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10647" w14:textId="77777777" w:rsidR="00590E9A" w:rsidRPr="000A3F17" w:rsidRDefault="00590E9A" w:rsidP="000A3F17">
      <w:pPr>
        <w:spacing w:after="0" w:line="240" w:lineRule="auto"/>
        <w:rPr>
          <w:rFonts w:ascii="Arial" w:hAnsi="Arial" w:cs="Arial"/>
          <w:sz w:val="28"/>
          <w:szCs w:val="28"/>
        </w:rPr>
      </w:pPr>
    </w:p>
    <w:p w14:paraId="6D360300" w14:textId="77777777" w:rsidR="00EF0FC0" w:rsidRPr="000A3F17" w:rsidRDefault="00EF0FC0" w:rsidP="000A3F17">
      <w:pPr>
        <w:spacing w:after="0" w:line="240" w:lineRule="auto"/>
        <w:rPr>
          <w:rFonts w:ascii="Arial" w:hAnsi="Arial" w:cs="Arial"/>
          <w:sz w:val="28"/>
          <w:szCs w:val="28"/>
        </w:rPr>
      </w:pPr>
    </w:p>
    <w:p w14:paraId="4C1DF87B" w14:textId="77777777" w:rsidR="00EF0FC0" w:rsidRPr="000A3F17" w:rsidRDefault="00EF0FC0" w:rsidP="000A3F17">
      <w:pPr>
        <w:spacing w:after="0" w:line="240" w:lineRule="auto"/>
        <w:rPr>
          <w:rFonts w:ascii="Arial" w:hAnsi="Arial" w:cs="Arial"/>
          <w:sz w:val="28"/>
          <w:szCs w:val="28"/>
        </w:rPr>
      </w:pPr>
    </w:p>
    <w:p w14:paraId="34D26CA9" w14:textId="77777777" w:rsidR="00EF0FC0" w:rsidRPr="000A3F17" w:rsidRDefault="00EF0FC0" w:rsidP="000A3F17">
      <w:pPr>
        <w:spacing w:after="0" w:line="240" w:lineRule="auto"/>
        <w:rPr>
          <w:rFonts w:ascii="Arial" w:hAnsi="Arial" w:cs="Arial"/>
          <w:sz w:val="28"/>
          <w:szCs w:val="28"/>
        </w:rPr>
      </w:pPr>
    </w:p>
    <w:p w14:paraId="079F7168" w14:textId="77777777" w:rsidR="00EF0FC0" w:rsidRPr="000A3F17" w:rsidRDefault="00EF0FC0" w:rsidP="000A3F17">
      <w:pPr>
        <w:spacing w:after="0" w:line="240" w:lineRule="auto"/>
        <w:rPr>
          <w:rFonts w:ascii="Arial" w:hAnsi="Arial" w:cs="Arial"/>
          <w:sz w:val="28"/>
          <w:szCs w:val="28"/>
        </w:rPr>
      </w:pPr>
    </w:p>
    <w:p w14:paraId="1DCAACD5" w14:textId="77777777" w:rsidR="00590E9A" w:rsidRPr="000A3F17" w:rsidRDefault="00590E9A" w:rsidP="000A3F17">
      <w:pPr>
        <w:spacing w:after="0" w:line="240" w:lineRule="auto"/>
        <w:rPr>
          <w:rFonts w:ascii="Arial" w:hAnsi="Arial" w:cs="Arial"/>
          <w:sz w:val="28"/>
          <w:szCs w:val="28"/>
        </w:rPr>
      </w:pPr>
    </w:p>
    <w:p w14:paraId="6C9D40B5" w14:textId="77777777" w:rsidR="00590E9A" w:rsidRPr="000A3F17" w:rsidRDefault="00590E9A" w:rsidP="000A3F17">
      <w:pPr>
        <w:pStyle w:val="af8"/>
        <w:rPr>
          <w:rFonts w:ascii="Arial" w:hAnsi="Arial" w:cs="Arial"/>
          <w:bCs/>
          <w:sz w:val="28"/>
          <w:szCs w:val="28"/>
        </w:rPr>
      </w:pPr>
    </w:p>
    <w:p w14:paraId="6423C596" w14:textId="77777777" w:rsidR="00CF504F" w:rsidRPr="000A3F17" w:rsidRDefault="00CF504F" w:rsidP="000A3F17">
      <w:pPr>
        <w:pStyle w:val="af8"/>
        <w:rPr>
          <w:rFonts w:ascii="Arial" w:hAnsi="Arial" w:cs="Arial"/>
          <w:bCs/>
          <w:sz w:val="28"/>
          <w:szCs w:val="28"/>
        </w:rPr>
      </w:pPr>
    </w:p>
    <w:p w14:paraId="1BFD58A8" w14:textId="7F911C93" w:rsidR="00590E9A" w:rsidRPr="000A3F17" w:rsidRDefault="001722DA" w:rsidP="000A3F17">
      <w:pPr>
        <w:pStyle w:val="af8"/>
        <w:rPr>
          <w:rFonts w:ascii="Arial" w:hAnsi="Arial" w:cs="Arial"/>
          <w:sz w:val="28"/>
          <w:szCs w:val="28"/>
        </w:rPr>
      </w:pPr>
      <w:r w:rsidRPr="000A3F17">
        <w:rPr>
          <w:rFonts w:ascii="Arial" w:hAnsi="Arial" w:cs="Arial"/>
          <w:sz w:val="28"/>
          <w:szCs w:val="28"/>
        </w:rPr>
        <w:t>Налоговые льготы как инструмент стимулирования инвестиций</w:t>
      </w:r>
    </w:p>
    <w:p w14:paraId="2E61AF03" w14:textId="77777777" w:rsidR="00590E9A" w:rsidRPr="000A3F17" w:rsidRDefault="00590E9A" w:rsidP="000A3F17">
      <w:pPr>
        <w:pStyle w:val="af8"/>
        <w:rPr>
          <w:rFonts w:ascii="Arial" w:hAnsi="Arial" w:cs="Arial"/>
          <w:sz w:val="28"/>
          <w:szCs w:val="28"/>
        </w:rPr>
      </w:pPr>
    </w:p>
    <w:p w14:paraId="7483DDD4" w14:textId="77777777" w:rsidR="00590E9A" w:rsidRPr="000A3F17" w:rsidRDefault="00590E9A" w:rsidP="000A3F17">
      <w:pPr>
        <w:pStyle w:val="af8"/>
        <w:rPr>
          <w:rFonts w:ascii="Arial" w:hAnsi="Arial" w:cs="Arial"/>
          <w:b w:val="0"/>
          <w:sz w:val="28"/>
          <w:szCs w:val="28"/>
        </w:rPr>
      </w:pPr>
    </w:p>
    <w:p w14:paraId="723B6F9E" w14:textId="77777777" w:rsidR="00EF0FC0" w:rsidRPr="000A3F17" w:rsidRDefault="00EF0FC0" w:rsidP="000A3F17">
      <w:pPr>
        <w:pStyle w:val="af8"/>
        <w:rPr>
          <w:rFonts w:ascii="Arial" w:hAnsi="Arial" w:cs="Arial"/>
          <w:b w:val="0"/>
          <w:sz w:val="28"/>
          <w:szCs w:val="28"/>
        </w:rPr>
      </w:pPr>
    </w:p>
    <w:p w14:paraId="648523B9" w14:textId="77777777" w:rsidR="00590E9A" w:rsidRPr="000A3F17" w:rsidRDefault="00590E9A" w:rsidP="000A3F17">
      <w:pPr>
        <w:pStyle w:val="af8"/>
        <w:rPr>
          <w:rFonts w:ascii="Arial" w:hAnsi="Arial" w:cs="Arial"/>
          <w:sz w:val="28"/>
          <w:szCs w:val="28"/>
        </w:rPr>
      </w:pPr>
    </w:p>
    <w:p w14:paraId="4B5FE4BB" w14:textId="77777777" w:rsidR="00CF504F" w:rsidRPr="000A3F17" w:rsidRDefault="00CF504F" w:rsidP="000A3F17">
      <w:pPr>
        <w:pStyle w:val="af8"/>
        <w:rPr>
          <w:rFonts w:ascii="Arial" w:hAnsi="Arial" w:cs="Arial"/>
          <w:sz w:val="28"/>
          <w:szCs w:val="28"/>
        </w:rPr>
      </w:pPr>
    </w:p>
    <w:p w14:paraId="73F4DFB8" w14:textId="77777777" w:rsidR="00590E9A" w:rsidRPr="000A3F17" w:rsidRDefault="00590E9A" w:rsidP="000A3F17">
      <w:pPr>
        <w:pStyle w:val="af8"/>
        <w:rPr>
          <w:rFonts w:ascii="Arial" w:hAnsi="Arial" w:cs="Arial"/>
          <w:sz w:val="28"/>
          <w:szCs w:val="28"/>
        </w:rPr>
      </w:pPr>
    </w:p>
    <w:p w14:paraId="16C795A6" w14:textId="77777777" w:rsidR="00EF0FC0" w:rsidRPr="000A3F17" w:rsidRDefault="00EF0FC0" w:rsidP="000A3F17">
      <w:pPr>
        <w:pStyle w:val="af8"/>
        <w:rPr>
          <w:rFonts w:ascii="Arial" w:hAnsi="Arial" w:cs="Arial"/>
          <w:sz w:val="28"/>
          <w:szCs w:val="28"/>
        </w:rPr>
      </w:pPr>
    </w:p>
    <w:p w14:paraId="01C4B409" w14:textId="77777777" w:rsidR="00EF0FC0" w:rsidRPr="000A3F17" w:rsidRDefault="00EF0FC0" w:rsidP="000A3F17">
      <w:pPr>
        <w:pStyle w:val="af8"/>
        <w:rPr>
          <w:rFonts w:ascii="Arial" w:hAnsi="Arial" w:cs="Arial"/>
          <w:sz w:val="28"/>
          <w:szCs w:val="28"/>
        </w:rPr>
      </w:pPr>
    </w:p>
    <w:p w14:paraId="7A734FDF" w14:textId="77777777" w:rsidR="00EF0FC0" w:rsidRPr="000A3F17" w:rsidRDefault="00EF0FC0" w:rsidP="000A3F17">
      <w:pPr>
        <w:pStyle w:val="af8"/>
        <w:rPr>
          <w:rFonts w:ascii="Arial" w:hAnsi="Arial" w:cs="Arial"/>
          <w:sz w:val="28"/>
          <w:szCs w:val="28"/>
        </w:rPr>
      </w:pPr>
    </w:p>
    <w:p w14:paraId="34CC0FE7" w14:textId="77777777" w:rsidR="00EF0FC0" w:rsidRPr="000A3F17" w:rsidRDefault="00EF0FC0" w:rsidP="000A3F17">
      <w:pPr>
        <w:pStyle w:val="af8"/>
        <w:rPr>
          <w:rFonts w:ascii="Arial" w:hAnsi="Arial" w:cs="Arial"/>
          <w:sz w:val="28"/>
          <w:szCs w:val="28"/>
        </w:rPr>
      </w:pPr>
    </w:p>
    <w:p w14:paraId="138AEE5B" w14:textId="77777777" w:rsidR="00EF0FC0" w:rsidRPr="000A3F17" w:rsidRDefault="00EF0FC0" w:rsidP="000A3F17">
      <w:pPr>
        <w:pStyle w:val="af8"/>
        <w:rPr>
          <w:rFonts w:ascii="Arial" w:hAnsi="Arial" w:cs="Arial"/>
          <w:sz w:val="28"/>
          <w:szCs w:val="28"/>
        </w:rPr>
      </w:pPr>
    </w:p>
    <w:p w14:paraId="53E6DFF1" w14:textId="77777777" w:rsidR="00EF0FC0" w:rsidRPr="000A3F17" w:rsidRDefault="00EF0FC0" w:rsidP="000A3F17">
      <w:pPr>
        <w:pStyle w:val="af8"/>
        <w:rPr>
          <w:rFonts w:ascii="Arial" w:hAnsi="Arial" w:cs="Arial"/>
          <w:sz w:val="28"/>
          <w:szCs w:val="28"/>
        </w:rPr>
      </w:pPr>
    </w:p>
    <w:p w14:paraId="5B29F3F2" w14:textId="77777777" w:rsidR="00EF0FC0" w:rsidRPr="000A3F17" w:rsidRDefault="00EF0FC0" w:rsidP="000A3F17">
      <w:pPr>
        <w:pStyle w:val="af8"/>
        <w:rPr>
          <w:rFonts w:ascii="Arial" w:hAnsi="Arial" w:cs="Arial"/>
          <w:sz w:val="28"/>
          <w:szCs w:val="28"/>
        </w:rPr>
      </w:pPr>
    </w:p>
    <w:p w14:paraId="73806B1F" w14:textId="77777777" w:rsidR="00EF0FC0" w:rsidRPr="000A3F17" w:rsidRDefault="00EF0FC0" w:rsidP="000A3F17">
      <w:pPr>
        <w:pStyle w:val="af8"/>
        <w:rPr>
          <w:rFonts w:ascii="Arial" w:hAnsi="Arial" w:cs="Arial"/>
          <w:sz w:val="28"/>
          <w:szCs w:val="28"/>
        </w:rPr>
      </w:pPr>
    </w:p>
    <w:p w14:paraId="340B361B" w14:textId="77777777" w:rsidR="00590E9A" w:rsidRPr="000A3F17" w:rsidRDefault="00590E9A" w:rsidP="000A3F17">
      <w:pPr>
        <w:pStyle w:val="af8"/>
        <w:rPr>
          <w:rFonts w:ascii="Arial" w:hAnsi="Arial" w:cs="Arial"/>
          <w:sz w:val="28"/>
          <w:szCs w:val="28"/>
        </w:rPr>
      </w:pPr>
    </w:p>
    <w:p w14:paraId="2D2768E6" w14:textId="77777777" w:rsidR="00590E9A" w:rsidRPr="000A3F17" w:rsidRDefault="00590E9A" w:rsidP="000A3F17">
      <w:pPr>
        <w:pStyle w:val="af8"/>
        <w:rPr>
          <w:rFonts w:ascii="Arial" w:hAnsi="Arial" w:cs="Arial"/>
          <w:sz w:val="28"/>
          <w:szCs w:val="28"/>
        </w:rPr>
      </w:pPr>
    </w:p>
    <w:p w14:paraId="62B84F37" w14:textId="77777777" w:rsidR="00590E9A" w:rsidRPr="000A3F17" w:rsidRDefault="00590E9A" w:rsidP="000A3F17">
      <w:pPr>
        <w:pStyle w:val="af8"/>
        <w:rPr>
          <w:rFonts w:ascii="Arial" w:hAnsi="Arial" w:cs="Arial"/>
          <w:sz w:val="28"/>
          <w:szCs w:val="28"/>
        </w:rPr>
      </w:pPr>
    </w:p>
    <w:p w14:paraId="59D77015" w14:textId="77777777" w:rsidR="00590E9A" w:rsidRPr="000A3F17" w:rsidRDefault="00590E9A" w:rsidP="000A3F17">
      <w:pPr>
        <w:pStyle w:val="af8"/>
        <w:rPr>
          <w:rFonts w:ascii="Arial" w:hAnsi="Arial" w:cs="Arial"/>
          <w:sz w:val="28"/>
          <w:szCs w:val="28"/>
        </w:rPr>
      </w:pPr>
    </w:p>
    <w:p w14:paraId="38F3CC64" w14:textId="77777777" w:rsidR="00590E9A" w:rsidRPr="000A3F17" w:rsidRDefault="00590E9A" w:rsidP="000A3F17">
      <w:pPr>
        <w:pStyle w:val="af8"/>
        <w:rPr>
          <w:rFonts w:ascii="Arial" w:hAnsi="Arial" w:cs="Arial"/>
          <w:sz w:val="28"/>
          <w:szCs w:val="28"/>
        </w:rPr>
      </w:pPr>
    </w:p>
    <w:p w14:paraId="7BF4EE58" w14:textId="77777777" w:rsidR="00590E9A" w:rsidRPr="000A3F17" w:rsidRDefault="00590E9A" w:rsidP="000A3F17">
      <w:pPr>
        <w:pStyle w:val="af8"/>
        <w:rPr>
          <w:rFonts w:ascii="Arial" w:hAnsi="Arial" w:cs="Arial"/>
          <w:sz w:val="28"/>
          <w:szCs w:val="28"/>
        </w:rPr>
      </w:pPr>
    </w:p>
    <w:p w14:paraId="7E6893E3" w14:textId="77777777" w:rsidR="00590E9A" w:rsidRPr="000A3F17" w:rsidRDefault="00590E9A" w:rsidP="000A3F17">
      <w:pPr>
        <w:pStyle w:val="af8"/>
        <w:rPr>
          <w:rFonts w:ascii="Arial" w:hAnsi="Arial" w:cs="Arial"/>
          <w:sz w:val="28"/>
          <w:szCs w:val="28"/>
        </w:rPr>
      </w:pPr>
    </w:p>
    <w:p w14:paraId="0CFE574A" w14:textId="77777777" w:rsidR="00590E9A" w:rsidRPr="000A3F17" w:rsidRDefault="00590E9A" w:rsidP="000A3F17">
      <w:pPr>
        <w:pStyle w:val="af8"/>
        <w:rPr>
          <w:rFonts w:ascii="Arial" w:hAnsi="Arial" w:cs="Arial"/>
          <w:sz w:val="28"/>
          <w:szCs w:val="28"/>
        </w:rPr>
      </w:pPr>
      <w:r w:rsidRPr="000A3F17">
        <w:rPr>
          <w:rFonts w:ascii="Arial" w:hAnsi="Arial" w:cs="Arial"/>
          <w:sz w:val="28"/>
          <w:szCs w:val="28"/>
        </w:rPr>
        <w:t>САНКТ-ПЕТЕРБУРГ</w:t>
      </w:r>
    </w:p>
    <w:p w14:paraId="1467740C" w14:textId="06B8F8CD" w:rsidR="00590E9A" w:rsidRPr="000A3F17" w:rsidRDefault="00590E9A" w:rsidP="000A3F17">
      <w:pPr>
        <w:pStyle w:val="af8"/>
        <w:rPr>
          <w:rFonts w:ascii="Arial" w:hAnsi="Arial" w:cs="Arial"/>
          <w:sz w:val="28"/>
          <w:szCs w:val="28"/>
        </w:rPr>
      </w:pPr>
      <w:r w:rsidRPr="000A3F17">
        <w:rPr>
          <w:rFonts w:ascii="Arial" w:hAnsi="Arial" w:cs="Arial"/>
          <w:sz w:val="28"/>
          <w:szCs w:val="28"/>
        </w:rPr>
        <w:t>2017</w:t>
      </w:r>
    </w:p>
    <w:p w14:paraId="79EFC320" w14:textId="363253CB" w:rsidR="00CF504F" w:rsidRPr="000A3F17" w:rsidRDefault="00CF504F" w:rsidP="000A3F17">
      <w:pPr>
        <w:spacing w:after="0" w:line="240" w:lineRule="auto"/>
        <w:rPr>
          <w:rFonts w:ascii="Arial" w:eastAsiaTheme="majorEastAsia" w:hAnsi="Arial" w:cs="Arial"/>
          <w:b/>
          <w:color w:val="000000" w:themeColor="text1"/>
          <w:sz w:val="28"/>
          <w:szCs w:val="28"/>
        </w:rPr>
      </w:pPr>
      <w:r w:rsidRPr="000A3F17">
        <w:rPr>
          <w:rFonts w:ascii="Arial" w:eastAsiaTheme="majorEastAsia" w:hAnsi="Arial" w:cs="Arial"/>
          <w:b/>
          <w:color w:val="000000" w:themeColor="text1"/>
          <w:sz w:val="28"/>
          <w:szCs w:val="28"/>
        </w:rPr>
        <w:br w:type="page"/>
      </w:r>
    </w:p>
    <w:p w14:paraId="1AE258D1" w14:textId="1193D397" w:rsidR="00CF504F" w:rsidRPr="000A3F17" w:rsidRDefault="00CF504F" w:rsidP="000A3F17">
      <w:pPr>
        <w:spacing w:after="0" w:line="240" w:lineRule="auto"/>
        <w:ind w:left="242"/>
        <w:rPr>
          <w:rFonts w:ascii="Arial" w:eastAsia="Times New Roman" w:hAnsi="Arial" w:cs="Arial"/>
          <w:sz w:val="28"/>
          <w:szCs w:val="28"/>
        </w:rPr>
      </w:pPr>
      <w:r w:rsidRPr="000A3F17">
        <w:rPr>
          <w:rFonts w:ascii="Arial" w:hAnsi="Arial" w:cs="Arial"/>
          <w:sz w:val="28"/>
          <w:szCs w:val="28"/>
        </w:rPr>
        <w:lastRenderedPageBreak/>
        <w:t>УДК 336.027</w:t>
      </w:r>
    </w:p>
    <w:p w14:paraId="787605F1" w14:textId="77777777" w:rsidR="00CF504F" w:rsidRPr="000A3F17" w:rsidRDefault="00CF504F" w:rsidP="000A3F17">
      <w:pPr>
        <w:spacing w:after="0" w:line="240" w:lineRule="auto"/>
        <w:ind w:left="242"/>
        <w:rPr>
          <w:rFonts w:ascii="Arial" w:eastAsia="Times New Roman" w:hAnsi="Arial" w:cs="Arial"/>
          <w:sz w:val="28"/>
          <w:szCs w:val="28"/>
        </w:rPr>
      </w:pPr>
      <w:r w:rsidRPr="000A3F17">
        <w:rPr>
          <w:rFonts w:ascii="Arial" w:hAnsi="Arial" w:cs="Arial"/>
          <w:sz w:val="28"/>
          <w:szCs w:val="28"/>
        </w:rPr>
        <w:t>ББК</w:t>
      </w:r>
      <w:r w:rsidRPr="000A3F17">
        <w:rPr>
          <w:rFonts w:ascii="Arial" w:hAnsi="Arial" w:cs="Arial"/>
          <w:spacing w:val="-1"/>
          <w:sz w:val="28"/>
          <w:szCs w:val="28"/>
        </w:rPr>
        <w:t xml:space="preserve"> </w:t>
      </w:r>
      <w:r w:rsidRPr="000A3F17">
        <w:rPr>
          <w:rFonts w:ascii="Arial" w:hAnsi="Arial" w:cs="Arial"/>
          <w:sz w:val="28"/>
          <w:szCs w:val="28"/>
        </w:rPr>
        <w:t>65</w:t>
      </w:r>
    </w:p>
    <w:p w14:paraId="293AFCB2" w14:textId="32A10606" w:rsidR="00CF504F" w:rsidRPr="000A3F17" w:rsidRDefault="00CF504F" w:rsidP="000A3F17">
      <w:pPr>
        <w:spacing w:after="0" w:line="240" w:lineRule="auto"/>
        <w:ind w:left="242"/>
        <w:jc w:val="center"/>
        <w:rPr>
          <w:rFonts w:ascii="Arial" w:eastAsia="Times New Roman" w:hAnsi="Arial" w:cs="Arial"/>
          <w:b/>
          <w:bCs/>
          <w:i/>
          <w:sz w:val="28"/>
          <w:szCs w:val="28"/>
        </w:rPr>
      </w:pPr>
      <w:r w:rsidRPr="000A3F17">
        <w:rPr>
          <w:rFonts w:ascii="Arial" w:hAnsi="Arial" w:cs="Arial"/>
          <w:b/>
          <w:i/>
          <w:spacing w:val="-1"/>
          <w:sz w:val="28"/>
          <w:szCs w:val="28"/>
        </w:rPr>
        <w:t>Рецензенты:</w:t>
      </w:r>
    </w:p>
    <w:p w14:paraId="56FD08E9" w14:textId="24E68310" w:rsidR="00CF504F" w:rsidRPr="000A3F17" w:rsidRDefault="00CD192B" w:rsidP="000A3F17">
      <w:pPr>
        <w:spacing w:after="0" w:line="240" w:lineRule="auto"/>
        <w:ind w:left="352" w:right="221"/>
        <w:jc w:val="center"/>
        <w:rPr>
          <w:rFonts w:ascii="Arial" w:eastAsia="Times New Roman" w:hAnsi="Arial" w:cs="Arial"/>
          <w:sz w:val="28"/>
          <w:szCs w:val="28"/>
        </w:rPr>
      </w:pPr>
      <w:r w:rsidRPr="000A3F17">
        <w:rPr>
          <w:rFonts w:ascii="Arial" w:hAnsi="Arial" w:cs="Arial"/>
          <w:spacing w:val="-1"/>
          <w:sz w:val="28"/>
          <w:szCs w:val="28"/>
        </w:rPr>
        <w:t>кандидат</w:t>
      </w:r>
      <w:r w:rsidRPr="000A3F17">
        <w:rPr>
          <w:rFonts w:ascii="Arial" w:hAnsi="Arial" w:cs="Arial"/>
          <w:sz w:val="28"/>
          <w:szCs w:val="28"/>
        </w:rPr>
        <w:t xml:space="preserve"> </w:t>
      </w:r>
      <w:r w:rsidRPr="000A3F17">
        <w:rPr>
          <w:rFonts w:ascii="Arial" w:hAnsi="Arial" w:cs="Arial"/>
          <w:spacing w:val="-1"/>
          <w:sz w:val="28"/>
          <w:szCs w:val="28"/>
        </w:rPr>
        <w:t>экономических</w:t>
      </w:r>
      <w:r w:rsidRPr="000A3F17">
        <w:rPr>
          <w:rFonts w:ascii="Arial" w:hAnsi="Arial" w:cs="Arial"/>
          <w:spacing w:val="-3"/>
          <w:sz w:val="28"/>
          <w:szCs w:val="28"/>
        </w:rPr>
        <w:t xml:space="preserve"> </w:t>
      </w:r>
      <w:r w:rsidRPr="000A3F17">
        <w:rPr>
          <w:rFonts w:ascii="Arial" w:hAnsi="Arial" w:cs="Arial"/>
          <w:spacing w:val="-1"/>
          <w:sz w:val="28"/>
          <w:szCs w:val="28"/>
        </w:rPr>
        <w:t>наук</w:t>
      </w:r>
      <w:r w:rsidR="00CF504F" w:rsidRPr="000A3F17">
        <w:rPr>
          <w:rFonts w:ascii="Arial" w:eastAsia="Times New Roman" w:hAnsi="Arial" w:cs="Arial"/>
          <w:spacing w:val="-2"/>
          <w:sz w:val="28"/>
          <w:szCs w:val="28"/>
        </w:rPr>
        <w:t>,</w:t>
      </w:r>
      <w:r w:rsidR="00CF504F" w:rsidRPr="000A3F17">
        <w:rPr>
          <w:rFonts w:ascii="Arial" w:eastAsia="Times New Roman" w:hAnsi="Arial" w:cs="Arial"/>
          <w:spacing w:val="1"/>
          <w:sz w:val="28"/>
          <w:szCs w:val="28"/>
        </w:rPr>
        <w:t xml:space="preserve"> </w:t>
      </w:r>
      <w:r w:rsidRPr="000A3F17">
        <w:rPr>
          <w:rFonts w:ascii="Arial" w:eastAsia="Times New Roman" w:hAnsi="Arial" w:cs="Arial"/>
          <w:spacing w:val="-1"/>
          <w:sz w:val="28"/>
          <w:szCs w:val="28"/>
        </w:rPr>
        <w:t>доцент,</w:t>
      </w:r>
      <w:r w:rsidRPr="000A3F17">
        <w:rPr>
          <w:rFonts w:ascii="Arial" w:hAnsi="Arial" w:cs="Arial"/>
          <w:sz w:val="28"/>
          <w:szCs w:val="28"/>
        </w:rPr>
        <w:t xml:space="preserve"> </w:t>
      </w:r>
      <w:r w:rsidR="004538E0" w:rsidRPr="000A3F17">
        <w:rPr>
          <w:rFonts w:ascii="Arial" w:eastAsia="Times New Roman" w:hAnsi="Arial" w:cs="Arial"/>
          <w:spacing w:val="-1"/>
          <w:sz w:val="28"/>
          <w:szCs w:val="28"/>
        </w:rPr>
        <w:t>Санкт-Петербургский государственный университет аэрокосмического приборостроения</w:t>
      </w:r>
    </w:p>
    <w:p w14:paraId="293B5F28" w14:textId="75971F64" w:rsidR="00CF504F" w:rsidRPr="000A3F17" w:rsidRDefault="004538E0" w:rsidP="000A3F17">
      <w:pPr>
        <w:spacing w:after="0" w:line="240" w:lineRule="auto"/>
        <w:jc w:val="center"/>
        <w:rPr>
          <w:rFonts w:ascii="Arial" w:eastAsia="Times New Roman" w:hAnsi="Arial" w:cs="Arial"/>
          <w:i/>
          <w:sz w:val="28"/>
          <w:szCs w:val="28"/>
        </w:rPr>
      </w:pPr>
      <w:r w:rsidRPr="000A3F17">
        <w:rPr>
          <w:rFonts w:ascii="Arial" w:hAnsi="Arial" w:cs="Arial"/>
          <w:i/>
          <w:spacing w:val="-1"/>
          <w:sz w:val="28"/>
          <w:szCs w:val="28"/>
        </w:rPr>
        <w:t>Иванова Наталия Александровна</w:t>
      </w:r>
    </w:p>
    <w:p w14:paraId="65BE462A" w14:textId="63B4123F" w:rsidR="00CF504F" w:rsidRPr="000A3F17" w:rsidRDefault="00CF504F" w:rsidP="000A3F17">
      <w:pPr>
        <w:spacing w:after="0" w:line="240" w:lineRule="auto"/>
        <w:ind w:left="248" w:right="115"/>
        <w:jc w:val="center"/>
        <w:rPr>
          <w:rFonts w:ascii="Arial" w:eastAsia="Times New Roman" w:hAnsi="Arial" w:cs="Arial"/>
          <w:sz w:val="28"/>
          <w:szCs w:val="28"/>
        </w:rPr>
      </w:pPr>
      <w:r w:rsidRPr="000A3F17">
        <w:rPr>
          <w:rFonts w:ascii="Arial" w:hAnsi="Arial" w:cs="Arial"/>
          <w:spacing w:val="-1"/>
          <w:sz w:val="28"/>
          <w:szCs w:val="28"/>
        </w:rPr>
        <w:t>кандидат</w:t>
      </w:r>
      <w:r w:rsidRPr="000A3F17">
        <w:rPr>
          <w:rFonts w:ascii="Arial" w:hAnsi="Arial" w:cs="Arial"/>
          <w:sz w:val="28"/>
          <w:szCs w:val="28"/>
        </w:rPr>
        <w:t xml:space="preserve"> </w:t>
      </w:r>
      <w:r w:rsidRPr="000A3F17">
        <w:rPr>
          <w:rFonts w:ascii="Arial" w:hAnsi="Arial" w:cs="Arial"/>
          <w:spacing w:val="-1"/>
          <w:sz w:val="28"/>
          <w:szCs w:val="28"/>
        </w:rPr>
        <w:t>экономических</w:t>
      </w:r>
      <w:r w:rsidRPr="000A3F17">
        <w:rPr>
          <w:rFonts w:ascii="Arial" w:hAnsi="Arial" w:cs="Arial"/>
          <w:spacing w:val="-3"/>
          <w:sz w:val="28"/>
          <w:szCs w:val="28"/>
        </w:rPr>
        <w:t xml:space="preserve"> </w:t>
      </w:r>
      <w:r w:rsidRPr="000A3F17">
        <w:rPr>
          <w:rFonts w:ascii="Arial" w:hAnsi="Arial" w:cs="Arial"/>
          <w:spacing w:val="-1"/>
          <w:sz w:val="28"/>
          <w:szCs w:val="28"/>
        </w:rPr>
        <w:t>наук,</w:t>
      </w:r>
      <w:r w:rsidRPr="000A3F17">
        <w:rPr>
          <w:rFonts w:ascii="Arial" w:hAnsi="Arial" w:cs="Arial"/>
          <w:spacing w:val="1"/>
          <w:sz w:val="28"/>
          <w:szCs w:val="28"/>
        </w:rPr>
        <w:t xml:space="preserve"> </w:t>
      </w:r>
      <w:r w:rsidR="00CD192B" w:rsidRPr="000A3F17">
        <w:rPr>
          <w:rFonts w:ascii="Arial" w:hAnsi="Arial" w:cs="Arial"/>
          <w:spacing w:val="-1"/>
          <w:sz w:val="28"/>
          <w:szCs w:val="28"/>
        </w:rPr>
        <w:t>доцент, Санкт-Петербургский государственный экономический университет</w:t>
      </w:r>
    </w:p>
    <w:p w14:paraId="4F96A1C8" w14:textId="02D54FA5" w:rsidR="00CF504F" w:rsidRPr="000A3F17" w:rsidRDefault="00CD192B" w:rsidP="000A3F17">
      <w:pPr>
        <w:spacing w:after="0" w:line="240" w:lineRule="auto"/>
        <w:ind w:left="557" w:right="428"/>
        <w:jc w:val="center"/>
        <w:rPr>
          <w:rFonts w:ascii="Arial" w:eastAsia="Times New Roman" w:hAnsi="Arial" w:cs="Arial"/>
          <w:sz w:val="28"/>
          <w:szCs w:val="28"/>
        </w:rPr>
      </w:pPr>
      <w:r w:rsidRPr="000A3F17">
        <w:rPr>
          <w:rFonts w:ascii="Arial" w:hAnsi="Arial" w:cs="Arial"/>
          <w:i/>
          <w:spacing w:val="-1"/>
          <w:sz w:val="28"/>
          <w:szCs w:val="28"/>
        </w:rPr>
        <w:t>Панфилова Ольга Вячеславовна</w:t>
      </w:r>
    </w:p>
    <w:p w14:paraId="60C95E68" w14:textId="77777777" w:rsidR="00CF504F" w:rsidRPr="000A3F17" w:rsidRDefault="00CF504F" w:rsidP="000A3F17">
      <w:pPr>
        <w:spacing w:after="0" w:line="240" w:lineRule="auto"/>
        <w:rPr>
          <w:rFonts w:ascii="Arial" w:eastAsia="Times New Roman" w:hAnsi="Arial" w:cs="Arial"/>
          <w:i/>
          <w:sz w:val="28"/>
          <w:szCs w:val="28"/>
        </w:rPr>
      </w:pPr>
    </w:p>
    <w:p w14:paraId="28379313" w14:textId="75FF5DE5" w:rsidR="00CF504F" w:rsidRPr="000A3F17" w:rsidRDefault="00CD192B" w:rsidP="000A3F17">
      <w:pPr>
        <w:spacing w:after="0" w:line="240" w:lineRule="auto"/>
        <w:ind w:left="242" w:right="108" w:firstLine="707"/>
        <w:jc w:val="both"/>
        <w:rPr>
          <w:rFonts w:ascii="Arial" w:eastAsia="Times New Roman" w:hAnsi="Arial" w:cs="Arial"/>
          <w:sz w:val="28"/>
          <w:szCs w:val="28"/>
        </w:rPr>
      </w:pPr>
      <w:r w:rsidRPr="000A3F17">
        <w:rPr>
          <w:rFonts w:ascii="Arial" w:hAnsi="Arial" w:cs="Arial"/>
          <w:b/>
          <w:spacing w:val="-1"/>
          <w:sz w:val="28"/>
          <w:szCs w:val="28"/>
        </w:rPr>
        <w:t>Налоговые льготы как инструмент стимулирования инвестиций</w:t>
      </w:r>
      <w:r w:rsidR="00CF504F" w:rsidRPr="000A3F17">
        <w:rPr>
          <w:rFonts w:ascii="Arial" w:hAnsi="Arial" w:cs="Arial"/>
          <w:b/>
          <w:spacing w:val="-1"/>
          <w:sz w:val="28"/>
          <w:szCs w:val="28"/>
        </w:rPr>
        <w:t>.</w:t>
      </w:r>
      <w:r w:rsidR="00CF504F" w:rsidRPr="000A3F17">
        <w:rPr>
          <w:rFonts w:ascii="Arial" w:hAnsi="Arial" w:cs="Arial"/>
          <w:b/>
          <w:spacing w:val="22"/>
          <w:sz w:val="28"/>
          <w:szCs w:val="28"/>
        </w:rPr>
        <w:t xml:space="preserve"> </w:t>
      </w:r>
      <w:r w:rsidR="00CF504F" w:rsidRPr="000A3F17">
        <w:rPr>
          <w:rFonts w:ascii="Arial" w:hAnsi="Arial" w:cs="Arial"/>
          <w:spacing w:val="-1"/>
          <w:sz w:val="28"/>
          <w:szCs w:val="28"/>
        </w:rPr>
        <w:t>Монография</w:t>
      </w:r>
      <w:r w:rsidR="00CF504F" w:rsidRPr="000A3F17">
        <w:rPr>
          <w:rFonts w:ascii="Arial" w:hAnsi="Arial" w:cs="Arial"/>
          <w:spacing w:val="20"/>
          <w:sz w:val="28"/>
          <w:szCs w:val="28"/>
        </w:rPr>
        <w:t xml:space="preserve"> </w:t>
      </w:r>
      <w:r w:rsidR="00CF504F" w:rsidRPr="000A3F17">
        <w:rPr>
          <w:rFonts w:ascii="Arial" w:hAnsi="Arial" w:cs="Arial"/>
          <w:sz w:val="28"/>
          <w:szCs w:val="28"/>
        </w:rPr>
        <w:t>/</w:t>
      </w:r>
      <w:r w:rsidR="00CF504F" w:rsidRPr="000A3F17">
        <w:rPr>
          <w:rFonts w:ascii="Arial" w:hAnsi="Arial" w:cs="Arial"/>
          <w:spacing w:val="23"/>
          <w:sz w:val="28"/>
          <w:szCs w:val="28"/>
        </w:rPr>
        <w:t xml:space="preserve"> </w:t>
      </w:r>
      <w:r w:rsidRPr="000A3F17">
        <w:rPr>
          <w:rFonts w:ascii="Arial" w:hAnsi="Arial" w:cs="Arial"/>
          <w:spacing w:val="-1"/>
          <w:sz w:val="28"/>
          <w:szCs w:val="28"/>
        </w:rPr>
        <w:t>А.А. Герман</w:t>
      </w:r>
      <w:r w:rsidR="004538E0" w:rsidRPr="000A3F17">
        <w:rPr>
          <w:rFonts w:ascii="Arial" w:hAnsi="Arial" w:cs="Arial"/>
          <w:spacing w:val="-1"/>
          <w:sz w:val="28"/>
          <w:szCs w:val="28"/>
        </w:rPr>
        <w:t>, В.А. Макарова</w:t>
      </w:r>
      <w:r w:rsidR="00CF504F" w:rsidRPr="000A3F17">
        <w:rPr>
          <w:rFonts w:ascii="Arial" w:hAnsi="Arial" w:cs="Arial"/>
          <w:sz w:val="28"/>
          <w:szCs w:val="28"/>
        </w:rPr>
        <w:t xml:space="preserve"> -</w:t>
      </w:r>
      <w:r w:rsidR="00CF504F" w:rsidRPr="000A3F17">
        <w:rPr>
          <w:rFonts w:ascii="Arial" w:hAnsi="Arial" w:cs="Arial"/>
          <w:spacing w:val="-4"/>
          <w:sz w:val="28"/>
          <w:szCs w:val="28"/>
        </w:rPr>
        <w:t xml:space="preserve"> </w:t>
      </w:r>
      <w:r w:rsidR="00CF504F" w:rsidRPr="000A3F17">
        <w:rPr>
          <w:rFonts w:ascii="Arial" w:hAnsi="Arial" w:cs="Arial"/>
          <w:spacing w:val="-1"/>
          <w:sz w:val="28"/>
          <w:szCs w:val="28"/>
        </w:rPr>
        <w:t>СПб</w:t>
      </w:r>
      <w:proofErr w:type="gramStart"/>
      <w:r w:rsidR="00CF504F" w:rsidRPr="000A3F17">
        <w:rPr>
          <w:rFonts w:ascii="Arial" w:hAnsi="Arial" w:cs="Arial"/>
          <w:spacing w:val="-1"/>
          <w:sz w:val="28"/>
          <w:szCs w:val="28"/>
        </w:rPr>
        <w:t>.:</w:t>
      </w:r>
      <w:r w:rsidR="00CF504F" w:rsidRPr="000A3F17">
        <w:rPr>
          <w:rFonts w:ascii="Arial" w:hAnsi="Arial" w:cs="Arial"/>
          <w:spacing w:val="1"/>
          <w:sz w:val="28"/>
          <w:szCs w:val="28"/>
        </w:rPr>
        <w:t xml:space="preserve"> </w:t>
      </w:r>
      <w:proofErr w:type="gramEnd"/>
      <w:r w:rsidR="00836106" w:rsidRPr="000A3F17">
        <w:rPr>
          <w:rFonts w:ascii="Arial" w:hAnsi="Arial" w:cs="Arial"/>
          <w:sz w:val="28"/>
          <w:szCs w:val="28"/>
        </w:rPr>
        <w:t xml:space="preserve">Изд-во </w:t>
      </w:r>
      <w:proofErr w:type="spellStart"/>
      <w:r w:rsidR="00836106" w:rsidRPr="000A3F17">
        <w:rPr>
          <w:rFonts w:ascii="Arial" w:hAnsi="Arial" w:cs="Arial"/>
          <w:sz w:val="28"/>
          <w:szCs w:val="28"/>
        </w:rPr>
        <w:t>Политехн</w:t>
      </w:r>
      <w:proofErr w:type="spellEnd"/>
      <w:r w:rsidR="00836106" w:rsidRPr="000A3F17">
        <w:rPr>
          <w:rFonts w:ascii="Arial" w:hAnsi="Arial" w:cs="Arial"/>
          <w:sz w:val="28"/>
          <w:szCs w:val="28"/>
        </w:rPr>
        <w:t>. ун-та,</w:t>
      </w:r>
      <w:r w:rsidR="00CF504F" w:rsidRPr="000A3F17">
        <w:rPr>
          <w:rFonts w:ascii="Arial" w:hAnsi="Arial" w:cs="Arial"/>
          <w:spacing w:val="-1"/>
          <w:sz w:val="28"/>
          <w:szCs w:val="28"/>
        </w:rPr>
        <w:t>,</w:t>
      </w:r>
      <w:r w:rsidR="00CF504F" w:rsidRPr="000A3F17">
        <w:rPr>
          <w:rFonts w:ascii="Arial" w:hAnsi="Arial" w:cs="Arial"/>
          <w:sz w:val="28"/>
          <w:szCs w:val="28"/>
        </w:rPr>
        <w:t xml:space="preserve"> </w:t>
      </w:r>
      <w:r w:rsidRPr="000A3F17">
        <w:rPr>
          <w:rFonts w:ascii="Arial" w:hAnsi="Arial" w:cs="Arial"/>
          <w:spacing w:val="-1"/>
          <w:sz w:val="28"/>
          <w:szCs w:val="28"/>
        </w:rPr>
        <w:t>2017</w:t>
      </w:r>
      <w:r w:rsidR="00A42C53" w:rsidRPr="000A3F17">
        <w:rPr>
          <w:rFonts w:ascii="Arial" w:hAnsi="Arial" w:cs="Arial"/>
          <w:spacing w:val="-1"/>
          <w:sz w:val="28"/>
          <w:szCs w:val="28"/>
        </w:rPr>
        <w:t>.-1</w:t>
      </w:r>
      <w:r w:rsidR="000A3F17">
        <w:rPr>
          <w:rFonts w:ascii="Arial" w:hAnsi="Arial" w:cs="Arial"/>
          <w:spacing w:val="-1"/>
          <w:sz w:val="28"/>
          <w:szCs w:val="28"/>
        </w:rPr>
        <w:t>68</w:t>
      </w:r>
      <w:r w:rsidR="00CF504F" w:rsidRPr="000A3F17">
        <w:rPr>
          <w:rFonts w:ascii="Arial" w:hAnsi="Arial" w:cs="Arial"/>
          <w:sz w:val="28"/>
          <w:szCs w:val="28"/>
        </w:rPr>
        <w:t xml:space="preserve"> с.</w:t>
      </w:r>
    </w:p>
    <w:p w14:paraId="77120AD4" w14:textId="77777777" w:rsidR="00CF504F" w:rsidRPr="000A3F17" w:rsidRDefault="00CF504F" w:rsidP="000A3F17">
      <w:pPr>
        <w:spacing w:after="0" w:line="240" w:lineRule="auto"/>
        <w:rPr>
          <w:rFonts w:ascii="Arial" w:eastAsia="Times New Roman" w:hAnsi="Arial" w:cs="Arial"/>
          <w:sz w:val="28"/>
          <w:szCs w:val="28"/>
        </w:rPr>
      </w:pPr>
    </w:p>
    <w:p w14:paraId="0A36596F" w14:textId="1DF97984" w:rsidR="00CF504F" w:rsidRPr="000A3F17" w:rsidRDefault="00CF504F" w:rsidP="000A3F17">
      <w:pPr>
        <w:spacing w:after="0" w:line="240" w:lineRule="auto"/>
        <w:ind w:left="242"/>
        <w:rPr>
          <w:rFonts w:ascii="Arial" w:eastAsia="Times New Roman" w:hAnsi="Arial" w:cs="Arial"/>
          <w:sz w:val="28"/>
          <w:szCs w:val="28"/>
        </w:rPr>
      </w:pPr>
      <w:r w:rsidRPr="000A3F17">
        <w:rPr>
          <w:rFonts w:ascii="Arial" w:hAnsi="Arial" w:cs="Arial"/>
          <w:b/>
          <w:sz w:val="28"/>
          <w:szCs w:val="28"/>
        </w:rPr>
        <w:t>IBSN</w:t>
      </w:r>
      <w:r w:rsidR="000A3F17" w:rsidRPr="000A3F17">
        <w:rPr>
          <w:rFonts w:ascii="Arial" w:hAnsi="Arial" w:cs="Arial"/>
          <w:sz w:val="28"/>
          <w:szCs w:val="28"/>
        </w:rPr>
        <w:t xml:space="preserve"> </w:t>
      </w:r>
      <w:r w:rsidR="000A3F17" w:rsidRPr="000A3F17">
        <w:rPr>
          <w:rFonts w:ascii="Arial" w:hAnsi="Arial" w:cs="Arial"/>
          <w:b/>
          <w:spacing w:val="-1"/>
          <w:sz w:val="28"/>
          <w:szCs w:val="28"/>
        </w:rPr>
        <w:t>978-5-9903319-5-2</w:t>
      </w:r>
    </w:p>
    <w:p w14:paraId="6211B8E2" w14:textId="77777777" w:rsidR="00CF504F" w:rsidRPr="000A3F17" w:rsidRDefault="00CF504F" w:rsidP="000A3F17">
      <w:pPr>
        <w:spacing w:after="0" w:line="240" w:lineRule="auto"/>
        <w:rPr>
          <w:rFonts w:ascii="Arial" w:eastAsia="Times New Roman" w:hAnsi="Arial" w:cs="Arial"/>
          <w:b/>
          <w:bCs/>
          <w:sz w:val="28"/>
          <w:szCs w:val="28"/>
        </w:rPr>
      </w:pPr>
    </w:p>
    <w:p w14:paraId="52A55E0B" w14:textId="324D9A2D" w:rsidR="000E2A90" w:rsidRPr="000A3F17" w:rsidRDefault="000E2A90" w:rsidP="000A3F17">
      <w:pPr>
        <w:spacing w:after="0" w:line="240" w:lineRule="auto"/>
        <w:ind w:left="242" w:right="104" w:firstLine="707"/>
        <w:jc w:val="both"/>
        <w:rPr>
          <w:rFonts w:ascii="Arial" w:hAnsi="Arial" w:cs="Arial"/>
          <w:spacing w:val="-1"/>
          <w:sz w:val="24"/>
          <w:szCs w:val="24"/>
        </w:rPr>
      </w:pPr>
      <w:r w:rsidRPr="000A3F17">
        <w:rPr>
          <w:rFonts w:ascii="Arial" w:hAnsi="Arial" w:cs="Arial"/>
          <w:spacing w:val="-1"/>
          <w:sz w:val="24"/>
          <w:szCs w:val="24"/>
        </w:rPr>
        <w:t xml:space="preserve">Научная монография содержит результаты исследования в области анализа влияния налоговых льгот на стимулирование инвестиций. Существует большое количество факторов, которые влияют на инвестиционный процесс, в том числе </w:t>
      </w:r>
      <w:r w:rsidR="00EB4C8B" w:rsidRPr="000A3F17">
        <w:rPr>
          <w:rFonts w:ascii="Arial" w:hAnsi="Arial" w:cs="Arial"/>
          <w:spacing w:val="-1"/>
          <w:sz w:val="24"/>
          <w:szCs w:val="24"/>
        </w:rPr>
        <w:t>налоговые льготы, как одна из наиболее распространенных мер государственной поддержки инвестиционной деятельности</w:t>
      </w:r>
      <w:r w:rsidRPr="000A3F17">
        <w:rPr>
          <w:rFonts w:ascii="Arial" w:hAnsi="Arial" w:cs="Arial"/>
          <w:spacing w:val="-1"/>
          <w:sz w:val="24"/>
          <w:szCs w:val="24"/>
        </w:rPr>
        <w:t xml:space="preserve">. </w:t>
      </w:r>
      <w:r w:rsidR="002A4748" w:rsidRPr="000A3F17">
        <w:rPr>
          <w:rFonts w:ascii="Arial" w:hAnsi="Arial" w:cs="Arial"/>
          <w:spacing w:val="-1"/>
          <w:sz w:val="24"/>
          <w:szCs w:val="24"/>
        </w:rPr>
        <w:t xml:space="preserve">При этом </w:t>
      </w:r>
      <w:r w:rsidR="009705C8" w:rsidRPr="000A3F17">
        <w:rPr>
          <w:rFonts w:ascii="Arial" w:hAnsi="Arial" w:cs="Arial"/>
          <w:spacing w:val="-1"/>
          <w:sz w:val="24"/>
          <w:szCs w:val="24"/>
        </w:rPr>
        <w:t xml:space="preserve">возникает необходимость анализа воздействия налоговых льгот на инвестиционный процесс, в том числе с точки зрения наличия стимулов к инвестированию и воздействия на решения об инвестировании корпоративного инвестора. </w:t>
      </w:r>
    </w:p>
    <w:p w14:paraId="5CF79FB9" w14:textId="0F3E9FC2" w:rsidR="00CF504F" w:rsidRPr="000A3F17" w:rsidRDefault="00CF504F" w:rsidP="000A3F17">
      <w:pPr>
        <w:spacing w:after="0" w:line="240" w:lineRule="auto"/>
        <w:ind w:left="242" w:right="104" w:firstLine="707"/>
        <w:jc w:val="both"/>
        <w:rPr>
          <w:rFonts w:ascii="Arial" w:eastAsia="Times New Roman" w:hAnsi="Arial" w:cs="Arial"/>
          <w:sz w:val="24"/>
          <w:szCs w:val="24"/>
        </w:rPr>
      </w:pPr>
      <w:r w:rsidRPr="000A3F17">
        <w:rPr>
          <w:rFonts w:ascii="Arial" w:hAnsi="Arial" w:cs="Arial"/>
          <w:sz w:val="24"/>
          <w:szCs w:val="24"/>
        </w:rPr>
        <w:t>В</w:t>
      </w:r>
      <w:r w:rsidRPr="000A3F17">
        <w:rPr>
          <w:rFonts w:ascii="Arial" w:hAnsi="Arial" w:cs="Arial"/>
          <w:spacing w:val="54"/>
          <w:sz w:val="24"/>
          <w:szCs w:val="24"/>
        </w:rPr>
        <w:t xml:space="preserve"> </w:t>
      </w:r>
      <w:r w:rsidRPr="000A3F17">
        <w:rPr>
          <w:rFonts w:ascii="Arial" w:hAnsi="Arial" w:cs="Arial"/>
          <w:spacing w:val="-1"/>
          <w:sz w:val="24"/>
          <w:szCs w:val="24"/>
        </w:rPr>
        <w:t>монографии</w:t>
      </w:r>
      <w:r w:rsidRPr="000A3F17">
        <w:rPr>
          <w:rFonts w:ascii="Arial" w:hAnsi="Arial" w:cs="Arial"/>
          <w:spacing w:val="54"/>
          <w:sz w:val="24"/>
          <w:szCs w:val="24"/>
        </w:rPr>
        <w:t xml:space="preserve"> </w:t>
      </w:r>
      <w:r w:rsidR="009705C8" w:rsidRPr="000A3F17">
        <w:rPr>
          <w:rFonts w:ascii="Arial" w:hAnsi="Arial" w:cs="Arial"/>
          <w:spacing w:val="-1"/>
          <w:sz w:val="24"/>
          <w:szCs w:val="24"/>
        </w:rPr>
        <w:t>представлен анализ существующих в Российской Федерации налоговых льгот, призванных стимулировать инвестиционную деятельность, выявлены</w:t>
      </w:r>
      <w:r w:rsidR="009A3F74" w:rsidRPr="000A3F17">
        <w:rPr>
          <w:rFonts w:ascii="Arial" w:hAnsi="Arial" w:cs="Arial"/>
          <w:spacing w:val="-1"/>
          <w:sz w:val="24"/>
          <w:szCs w:val="24"/>
        </w:rPr>
        <w:t xml:space="preserve"> виды налоговых льгот, оказывающих наибольшее воздействие на созда</w:t>
      </w:r>
      <w:r w:rsidR="00A42C53" w:rsidRPr="000A3F17">
        <w:rPr>
          <w:rFonts w:ascii="Arial" w:hAnsi="Arial" w:cs="Arial"/>
          <w:spacing w:val="-1"/>
          <w:sz w:val="24"/>
          <w:szCs w:val="24"/>
        </w:rPr>
        <w:t xml:space="preserve">ние стимулов к инвестированию, </w:t>
      </w:r>
      <w:r w:rsidR="009A3F74" w:rsidRPr="000A3F17">
        <w:rPr>
          <w:rFonts w:ascii="Arial" w:hAnsi="Arial" w:cs="Arial"/>
          <w:spacing w:val="-1"/>
          <w:sz w:val="24"/>
          <w:szCs w:val="24"/>
        </w:rPr>
        <w:t>разработаны рекомендации по установлению наиболее эффективных для корпоративных инвесторов льгот и применению данных льгот инвесторами</w:t>
      </w:r>
      <w:r w:rsidRPr="000A3F17">
        <w:rPr>
          <w:rFonts w:ascii="Arial" w:hAnsi="Arial" w:cs="Arial"/>
          <w:spacing w:val="-1"/>
          <w:sz w:val="24"/>
          <w:szCs w:val="24"/>
        </w:rPr>
        <w:t>.</w:t>
      </w:r>
      <w:r w:rsidRPr="000A3F17">
        <w:rPr>
          <w:rFonts w:ascii="Arial" w:hAnsi="Arial" w:cs="Arial"/>
          <w:spacing w:val="20"/>
          <w:sz w:val="24"/>
          <w:szCs w:val="24"/>
        </w:rPr>
        <w:t xml:space="preserve"> </w:t>
      </w:r>
      <w:r w:rsidRPr="000A3F17">
        <w:rPr>
          <w:rFonts w:ascii="Arial" w:hAnsi="Arial" w:cs="Arial"/>
          <w:spacing w:val="-1"/>
          <w:sz w:val="24"/>
          <w:szCs w:val="24"/>
        </w:rPr>
        <w:t>Настоящая</w:t>
      </w:r>
      <w:r w:rsidRPr="000A3F17">
        <w:rPr>
          <w:rFonts w:ascii="Arial" w:hAnsi="Arial" w:cs="Arial"/>
          <w:spacing w:val="30"/>
          <w:sz w:val="24"/>
          <w:szCs w:val="24"/>
        </w:rPr>
        <w:t xml:space="preserve"> </w:t>
      </w:r>
      <w:r w:rsidRPr="000A3F17">
        <w:rPr>
          <w:rFonts w:ascii="Arial" w:hAnsi="Arial" w:cs="Arial"/>
          <w:spacing w:val="-1"/>
          <w:sz w:val="24"/>
          <w:szCs w:val="24"/>
        </w:rPr>
        <w:t>монография</w:t>
      </w:r>
      <w:r w:rsidRPr="000A3F17">
        <w:rPr>
          <w:rFonts w:ascii="Arial" w:hAnsi="Arial" w:cs="Arial"/>
          <w:spacing w:val="29"/>
          <w:sz w:val="24"/>
          <w:szCs w:val="24"/>
        </w:rPr>
        <w:t xml:space="preserve"> </w:t>
      </w:r>
      <w:r w:rsidRPr="000A3F17">
        <w:rPr>
          <w:rFonts w:ascii="Arial" w:hAnsi="Arial" w:cs="Arial"/>
          <w:spacing w:val="-1"/>
          <w:sz w:val="24"/>
          <w:szCs w:val="24"/>
        </w:rPr>
        <w:t>предназначена</w:t>
      </w:r>
      <w:r w:rsidRPr="000A3F17">
        <w:rPr>
          <w:rFonts w:ascii="Arial" w:hAnsi="Arial" w:cs="Arial"/>
          <w:spacing w:val="34"/>
          <w:sz w:val="24"/>
          <w:szCs w:val="24"/>
        </w:rPr>
        <w:t xml:space="preserve"> </w:t>
      </w:r>
      <w:r w:rsidRPr="000A3F17">
        <w:rPr>
          <w:rFonts w:ascii="Arial" w:hAnsi="Arial" w:cs="Arial"/>
          <w:spacing w:val="-1"/>
          <w:sz w:val="24"/>
          <w:szCs w:val="24"/>
        </w:rPr>
        <w:t>для</w:t>
      </w:r>
      <w:r w:rsidRPr="000A3F17">
        <w:rPr>
          <w:rFonts w:ascii="Arial" w:hAnsi="Arial" w:cs="Arial"/>
          <w:spacing w:val="30"/>
          <w:sz w:val="24"/>
          <w:szCs w:val="24"/>
        </w:rPr>
        <w:t xml:space="preserve"> </w:t>
      </w:r>
      <w:r w:rsidRPr="000A3F17">
        <w:rPr>
          <w:rFonts w:ascii="Arial" w:hAnsi="Arial" w:cs="Arial"/>
          <w:spacing w:val="-1"/>
          <w:sz w:val="24"/>
          <w:szCs w:val="24"/>
        </w:rPr>
        <w:t>специалистов,</w:t>
      </w:r>
      <w:r w:rsidRPr="000A3F17">
        <w:rPr>
          <w:rFonts w:ascii="Arial" w:hAnsi="Arial" w:cs="Arial"/>
          <w:spacing w:val="69"/>
          <w:sz w:val="24"/>
          <w:szCs w:val="24"/>
        </w:rPr>
        <w:t xml:space="preserve"> </w:t>
      </w:r>
      <w:r w:rsidRPr="000A3F17">
        <w:rPr>
          <w:rFonts w:ascii="Arial" w:hAnsi="Arial" w:cs="Arial"/>
          <w:spacing w:val="-1"/>
          <w:sz w:val="24"/>
          <w:szCs w:val="24"/>
        </w:rPr>
        <w:t>осуществляющих</w:t>
      </w:r>
      <w:r w:rsidRPr="000A3F17">
        <w:rPr>
          <w:rFonts w:ascii="Arial" w:hAnsi="Arial" w:cs="Arial"/>
          <w:spacing w:val="-3"/>
          <w:sz w:val="24"/>
          <w:szCs w:val="24"/>
        </w:rPr>
        <w:t xml:space="preserve"> </w:t>
      </w:r>
      <w:r w:rsidRPr="000A3F17">
        <w:rPr>
          <w:rFonts w:ascii="Arial" w:hAnsi="Arial" w:cs="Arial"/>
          <w:sz w:val="24"/>
          <w:szCs w:val="24"/>
        </w:rPr>
        <w:t>свою</w:t>
      </w:r>
      <w:r w:rsidRPr="000A3F17">
        <w:rPr>
          <w:rFonts w:ascii="Arial" w:hAnsi="Arial" w:cs="Arial"/>
          <w:spacing w:val="-3"/>
          <w:sz w:val="24"/>
          <w:szCs w:val="24"/>
        </w:rPr>
        <w:t xml:space="preserve"> </w:t>
      </w:r>
      <w:r w:rsidRPr="000A3F17">
        <w:rPr>
          <w:rFonts w:ascii="Arial" w:hAnsi="Arial" w:cs="Arial"/>
          <w:spacing w:val="-1"/>
          <w:sz w:val="24"/>
          <w:szCs w:val="24"/>
        </w:rPr>
        <w:t>деятельность</w:t>
      </w:r>
      <w:r w:rsidRPr="000A3F17">
        <w:rPr>
          <w:rFonts w:ascii="Arial" w:hAnsi="Arial" w:cs="Arial"/>
          <w:sz w:val="24"/>
          <w:szCs w:val="24"/>
        </w:rPr>
        <w:t xml:space="preserve"> в</w:t>
      </w:r>
      <w:r w:rsidRPr="000A3F17">
        <w:rPr>
          <w:rFonts w:ascii="Arial" w:hAnsi="Arial" w:cs="Arial"/>
          <w:spacing w:val="-2"/>
          <w:sz w:val="24"/>
          <w:szCs w:val="24"/>
        </w:rPr>
        <w:t xml:space="preserve"> </w:t>
      </w:r>
      <w:r w:rsidRPr="000A3F17">
        <w:rPr>
          <w:rFonts w:ascii="Arial" w:hAnsi="Arial" w:cs="Arial"/>
          <w:spacing w:val="-1"/>
          <w:sz w:val="24"/>
          <w:szCs w:val="24"/>
        </w:rPr>
        <w:t xml:space="preserve">области </w:t>
      </w:r>
      <w:r w:rsidR="000E2A90" w:rsidRPr="000A3F17">
        <w:rPr>
          <w:rFonts w:ascii="Arial" w:hAnsi="Arial" w:cs="Arial"/>
          <w:spacing w:val="-2"/>
          <w:sz w:val="24"/>
          <w:szCs w:val="24"/>
        </w:rPr>
        <w:t>инвестиций и в области налогообложения</w:t>
      </w:r>
      <w:r w:rsidR="002A4748" w:rsidRPr="000A3F17">
        <w:rPr>
          <w:rFonts w:ascii="Arial" w:hAnsi="Arial" w:cs="Arial"/>
          <w:spacing w:val="-2"/>
          <w:sz w:val="24"/>
          <w:szCs w:val="24"/>
        </w:rPr>
        <w:t xml:space="preserve">, а также </w:t>
      </w:r>
      <w:r w:rsidR="002A4748" w:rsidRPr="000A3F17">
        <w:rPr>
          <w:rFonts w:ascii="Arial" w:hAnsi="Arial" w:cs="Arial"/>
          <w:spacing w:val="-1"/>
          <w:sz w:val="24"/>
          <w:szCs w:val="24"/>
        </w:rPr>
        <w:t>студентов,</w:t>
      </w:r>
      <w:r w:rsidR="002A4748" w:rsidRPr="000A3F17">
        <w:rPr>
          <w:rFonts w:ascii="Arial" w:hAnsi="Arial" w:cs="Arial"/>
          <w:spacing w:val="31"/>
          <w:sz w:val="24"/>
          <w:szCs w:val="24"/>
        </w:rPr>
        <w:t xml:space="preserve"> </w:t>
      </w:r>
      <w:r w:rsidR="002A4748" w:rsidRPr="000A3F17">
        <w:rPr>
          <w:rFonts w:ascii="Arial" w:hAnsi="Arial" w:cs="Arial"/>
          <w:spacing w:val="-1"/>
          <w:sz w:val="24"/>
          <w:szCs w:val="24"/>
        </w:rPr>
        <w:t>аспирантов,</w:t>
      </w:r>
      <w:r w:rsidR="002A4748" w:rsidRPr="000A3F17">
        <w:rPr>
          <w:rFonts w:ascii="Arial" w:hAnsi="Arial" w:cs="Arial"/>
          <w:spacing w:val="28"/>
          <w:sz w:val="24"/>
          <w:szCs w:val="24"/>
        </w:rPr>
        <w:t xml:space="preserve"> </w:t>
      </w:r>
      <w:r w:rsidR="002A4748" w:rsidRPr="000A3F17">
        <w:rPr>
          <w:rFonts w:ascii="Arial" w:hAnsi="Arial" w:cs="Arial"/>
          <w:sz w:val="24"/>
          <w:szCs w:val="24"/>
        </w:rPr>
        <w:t>пре</w:t>
      </w:r>
      <w:r w:rsidR="002A4748" w:rsidRPr="000A3F17">
        <w:rPr>
          <w:rFonts w:ascii="Arial" w:hAnsi="Arial" w:cs="Arial"/>
          <w:spacing w:val="-1"/>
          <w:sz w:val="24"/>
          <w:szCs w:val="24"/>
        </w:rPr>
        <w:t>подавателей</w:t>
      </w:r>
      <w:r w:rsidR="002A4748" w:rsidRPr="000A3F17">
        <w:rPr>
          <w:rFonts w:ascii="Arial" w:hAnsi="Arial" w:cs="Arial"/>
          <w:spacing w:val="14"/>
          <w:sz w:val="24"/>
          <w:szCs w:val="24"/>
        </w:rPr>
        <w:t xml:space="preserve"> </w:t>
      </w:r>
      <w:r w:rsidR="002A4748" w:rsidRPr="000A3F17">
        <w:rPr>
          <w:rFonts w:ascii="Arial" w:hAnsi="Arial" w:cs="Arial"/>
          <w:sz w:val="24"/>
          <w:szCs w:val="24"/>
        </w:rPr>
        <w:t>и</w:t>
      </w:r>
      <w:r w:rsidR="002A4748" w:rsidRPr="000A3F17">
        <w:rPr>
          <w:rFonts w:ascii="Arial" w:hAnsi="Arial" w:cs="Arial"/>
          <w:spacing w:val="14"/>
          <w:sz w:val="24"/>
          <w:szCs w:val="24"/>
        </w:rPr>
        <w:t xml:space="preserve"> </w:t>
      </w:r>
      <w:r w:rsidR="002A4748" w:rsidRPr="000A3F17">
        <w:rPr>
          <w:rFonts w:ascii="Arial" w:hAnsi="Arial" w:cs="Arial"/>
          <w:spacing w:val="-1"/>
          <w:sz w:val="24"/>
          <w:szCs w:val="24"/>
        </w:rPr>
        <w:t>научных</w:t>
      </w:r>
      <w:r w:rsidR="002A4748" w:rsidRPr="000A3F17">
        <w:rPr>
          <w:rFonts w:ascii="Arial" w:hAnsi="Arial" w:cs="Arial"/>
          <w:spacing w:val="14"/>
          <w:sz w:val="24"/>
          <w:szCs w:val="24"/>
        </w:rPr>
        <w:t xml:space="preserve"> </w:t>
      </w:r>
      <w:r w:rsidR="002A4748" w:rsidRPr="000A3F17">
        <w:rPr>
          <w:rFonts w:ascii="Arial" w:hAnsi="Arial" w:cs="Arial"/>
          <w:spacing w:val="-1"/>
          <w:sz w:val="24"/>
          <w:szCs w:val="24"/>
        </w:rPr>
        <w:t>работников,</w:t>
      </w:r>
      <w:r w:rsidR="002A4748" w:rsidRPr="000A3F17">
        <w:rPr>
          <w:rFonts w:ascii="Arial" w:hAnsi="Arial" w:cs="Arial"/>
          <w:spacing w:val="16"/>
          <w:sz w:val="24"/>
          <w:szCs w:val="24"/>
        </w:rPr>
        <w:t xml:space="preserve"> </w:t>
      </w:r>
      <w:r w:rsidR="002A4748" w:rsidRPr="000A3F17">
        <w:rPr>
          <w:rFonts w:ascii="Arial" w:hAnsi="Arial" w:cs="Arial"/>
          <w:spacing w:val="-1"/>
          <w:sz w:val="24"/>
          <w:szCs w:val="24"/>
        </w:rPr>
        <w:t>исследователей</w:t>
      </w:r>
      <w:r w:rsidRPr="000A3F17">
        <w:rPr>
          <w:rFonts w:ascii="Arial" w:hAnsi="Arial" w:cs="Arial"/>
          <w:spacing w:val="-1"/>
          <w:sz w:val="24"/>
          <w:szCs w:val="24"/>
        </w:rPr>
        <w:t>.</w:t>
      </w:r>
    </w:p>
    <w:p w14:paraId="22B7646F" w14:textId="77777777" w:rsidR="00CF504F" w:rsidRPr="000A3F17" w:rsidRDefault="00CF504F" w:rsidP="000A3F17">
      <w:pPr>
        <w:spacing w:after="0" w:line="240" w:lineRule="auto"/>
        <w:rPr>
          <w:rFonts w:ascii="Arial" w:eastAsia="Times New Roman" w:hAnsi="Arial" w:cs="Arial"/>
          <w:sz w:val="28"/>
          <w:szCs w:val="28"/>
        </w:rPr>
      </w:pPr>
    </w:p>
    <w:p w14:paraId="7094C333" w14:textId="3CB127CB" w:rsidR="00CF504F" w:rsidRPr="000A3F17" w:rsidRDefault="00CF504F" w:rsidP="000A3F17">
      <w:pPr>
        <w:spacing w:after="0" w:line="240" w:lineRule="auto"/>
        <w:ind w:left="242"/>
        <w:rPr>
          <w:rFonts w:ascii="Arial" w:eastAsia="Times New Roman" w:hAnsi="Arial" w:cs="Arial"/>
          <w:sz w:val="28"/>
          <w:szCs w:val="28"/>
        </w:rPr>
      </w:pPr>
      <w:r w:rsidRPr="000A3F17">
        <w:rPr>
          <w:rFonts w:ascii="Arial" w:hAnsi="Arial" w:cs="Arial"/>
          <w:b/>
          <w:sz w:val="28"/>
          <w:szCs w:val="28"/>
        </w:rPr>
        <w:t>IBSN</w:t>
      </w:r>
      <w:r w:rsidRPr="000A3F17">
        <w:rPr>
          <w:rFonts w:ascii="Arial" w:hAnsi="Arial" w:cs="Arial"/>
          <w:b/>
          <w:spacing w:val="-1"/>
          <w:sz w:val="28"/>
          <w:szCs w:val="28"/>
        </w:rPr>
        <w:t xml:space="preserve"> </w:t>
      </w:r>
      <w:r w:rsidR="000A3F17" w:rsidRPr="000A3F17">
        <w:rPr>
          <w:rFonts w:ascii="Arial" w:hAnsi="Arial" w:cs="Arial"/>
          <w:b/>
          <w:spacing w:val="-1"/>
          <w:sz w:val="28"/>
          <w:szCs w:val="28"/>
        </w:rPr>
        <w:t>978-5-9903319-5-2</w:t>
      </w:r>
    </w:p>
    <w:p w14:paraId="60309E0F" w14:textId="0E79CBF5" w:rsidR="00CF504F" w:rsidRPr="000A3F17" w:rsidRDefault="00CF504F" w:rsidP="000A3F17">
      <w:pPr>
        <w:spacing w:after="0" w:line="240" w:lineRule="auto"/>
        <w:ind w:right="106"/>
        <w:jc w:val="right"/>
        <w:rPr>
          <w:rFonts w:ascii="Arial" w:eastAsia="Times New Roman" w:hAnsi="Arial" w:cs="Arial"/>
          <w:sz w:val="28"/>
          <w:szCs w:val="28"/>
        </w:rPr>
      </w:pPr>
      <w:r w:rsidRPr="000A3F17">
        <w:rPr>
          <w:rFonts w:ascii="Arial" w:hAnsi="Arial" w:cs="Arial"/>
          <w:b/>
          <w:spacing w:val="-1"/>
          <w:sz w:val="28"/>
          <w:szCs w:val="28"/>
        </w:rPr>
        <w:t>УДК</w:t>
      </w:r>
      <w:r w:rsidRPr="000A3F17">
        <w:rPr>
          <w:rFonts w:ascii="Arial" w:hAnsi="Arial" w:cs="Arial"/>
          <w:b/>
          <w:sz w:val="28"/>
          <w:szCs w:val="28"/>
        </w:rPr>
        <w:t xml:space="preserve"> </w:t>
      </w:r>
      <w:r w:rsidRPr="000A3F17">
        <w:rPr>
          <w:rFonts w:ascii="Arial" w:hAnsi="Arial" w:cs="Arial"/>
          <w:b/>
          <w:spacing w:val="-2"/>
          <w:sz w:val="28"/>
          <w:szCs w:val="28"/>
        </w:rPr>
        <w:t>33</w:t>
      </w:r>
      <w:r w:rsidR="00CD192B" w:rsidRPr="000A3F17">
        <w:rPr>
          <w:rFonts w:ascii="Arial" w:hAnsi="Arial" w:cs="Arial"/>
          <w:b/>
          <w:spacing w:val="-2"/>
          <w:sz w:val="28"/>
          <w:szCs w:val="28"/>
        </w:rPr>
        <w:t>6.027</w:t>
      </w:r>
    </w:p>
    <w:p w14:paraId="442C93F8" w14:textId="77777777" w:rsidR="00CF504F" w:rsidRPr="000A3F17" w:rsidRDefault="00CF504F" w:rsidP="000A3F17">
      <w:pPr>
        <w:spacing w:after="0" w:line="240" w:lineRule="auto"/>
        <w:ind w:right="108"/>
        <w:jc w:val="right"/>
        <w:rPr>
          <w:rFonts w:ascii="Arial" w:eastAsia="Times New Roman" w:hAnsi="Arial" w:cs="Arial"/>
          <w:sz w:val="28"/>
          <w:szCs w:val="28"/>
        </w:rPr>
      </w:pPr>
      <w:r w:rsidRPr="000A3F17">
        <w:rPr>
          <w:rFonts w:ascii="Arial" w:hAnsi="Arial" w:cs="Arial"/>
          <w:b/>
          <w:spacing w:val="-2"/>
          <w:sz w:val="28"/>
          <w:szCs w:val="28"/>
        </w:rPr>
        <w:t>ББК</w:t>
      </w:r>
      <w:r w:rsidRPr="000A3F17">
        <w:rPr>
          <w:rFonts w:ascii="Arial" w:hAnsi="Arial" w:cs="Arial"/>
          <w:b/>
          <w:sz w:val="28"/>
          <w:szCs w:val="28"/>
        </w:rPr>
        <w:t xml:space="preserve"> 65</w:t>
      </w:r>
    </w:p>
    <w:p w14:paraId="7D3567DB" w14:textId="4DD170E7" w:rsidR="00CD192B" w:rsidRPr="000A3F17" w:rsidRDefault="00CF504F" w:rsidP="000A3F17">
      <w:pPr>
        <w:spacing w:after="0" w:line="240" w:lineRule="auto"/>
        <w:ind w:left="242" w:right="197"/>
        <w:jc w:val="right"/>
        <w:rPr>
          <w:rFonts w:ascii="Arial" w:hAnsi="Arial" w:cs="Arial"/>
          <w:b/>
          <w:spacing w:val="-1"/>
          <w:sz w:val="28"/>
          <w:szCs w:val="28"/>
        </w:rPr>
      </w:pPr>
      <w:r w:rsidRPr="000A3F17">
        <w:rPr>
          <w:rFonts w:ascii="Arial" w:hAnsi="Arial" w:cs="Arial"/>
          <w:b/>
          <w:sz w:val="28"/>
          <w:szCs w:val="28"/>
        </w:rPr>
        <w:t>©</w:t>
      </w:r>
      <w:r w:rsidRPr="000A3F17">
        <w:rPr>
          <w:rFonts w:ascii="Arial" w:hAnsi="Arial" w:cs="Arial"/>
          <w:b/>
          <w:spacing w:val="-1"/>
          <w:sz w:val="28"/>
          <w:szCs w:val="28"/>
        </w:rPr>
        <w:t xml:space="preserve"> </w:t>
      </w:r>
      <w:r w:rsidR="00CD192B" w:rsidRPr="000A3F17">
        <w:rPr>
          <w:rFonts w:ascii="Arial" w:hAnsi="Arial" w:cs="Arial"/>
          <w:b/>
          <w:spacing w:val="-1"/>
          <w:sz w:val="28"/>
          <w:szCs w:val="28"/>
        </w:rPr>
        <w:t>Герман Андрей Александрович</w:t>
      </w:r>
      <w:r w:rsidR="004538E0" w:rsidRPr="000A3F17">
        <w:rPr>
          <w:rFonts w:ascii="Arial" w:hAnsi="Arial" w:cs="Arial"/>
          <w:b/>
          <w:spacing w:val="-1"/>
          <w:sz w:val="28"/>
          <w:szCs w:val="28"/>
        </w:rPr>
        <w:t>,</w:t>
      </w:r>
    </w:p>
    <w:p w14:paraId="116E4172" w14:textId="76E53A7C" w:rsidR="004538E0" w:rsidRPr="000A3F17" w:rsidRDefault="004538E0" w:rsidP="000A3F17">
      <w:pPr>
        <w:spacing w:after="0" w:line="240" w:lineRule="auto"/>
        <w:ind w:left="242" w:right="197"/>
        <w:jc w:val="right"/>
        <w:rPr>
          <w:rFonts w:ascii="Arial" w:hAnsi="Arial" w:cs="Arial"/>
          <w:b/>
          <w:spacing w:val="-1"/>
          <w:sz w:val="28"/>
          <w:szCs w:val="28"/>
        </w:rPr>
      </w:pPr>
      <w:r w:rsidRPr="000A3F17">
        <w:rPr>
          <w:rFonts w:ascii="Arial" w:hAnsi="Arial" w:cs="Arial"/>
          <w:b/>
          <w:spacing w:val="-1"/>
          <w:sz w:val="28"/>
          <w:szCs w:val="28"/>
        </w:rPr>
        <w:t>Макарова Василиса Александровна</w:t>
      </w:r>
    </w:p>
    <w:p w14:paraId="07F3075D" w14:textId="77777777" w:rsidR="004538E0" w:rsidRPr="000A3F17" w:rsidRDefault="004538E0" w:rsidP="000A3F17">
      <w:pPr>
        <w:spacing w:after="0" w:line="240" w:lineRule="auto"/>
        <w:ind w:left="242" w:right="197"/>
        <w:jc w:val="right"/>
        <w:rPr>
          <w:rFonts w:ascii="Arial" w:hAnsi="Arial" w:cs="Arial"/>
          <w:b/>
          <w:spacing w:val="-1"/>
          <w:sz w:val="28"/>
          <w:szCs w:val="28"/>
        </w:rPr>
      </w:pPr>
    </w:p>
    <w:p w14:paraId="4347FB99" w14:textId="77777777" w:rsidR="00CD192B" w:rsidRPr="000A3F17" w:rsidRDefault="00CD192B" w:rsidP="000A3F17">
      <w:pPr>
        <w:spacing w:after="0" w:line="240" w:lineRule="auto"/>
        <w:rPr>
          <w:rFonts w:ascii="Arial" w:hAnsi="Arial" w:cs="Arial"/>
          <w:b/>
          <w:spacing w:val="-1"/>
          <w:sz w:val="28"/>
          <w:szCs w:val="28"/>
        </w:rPr>
      </w:pPr>
      <w:r w:rsidRPr="000A3F17">
        <w:rPr>
          <w:rFonts w:ascii="Arial" w:hAnsi="Arial" w:cs="Arial"/>
          <w:b/>
          <w:spacing w:val="-1"/>
          <w:sz w:val="28"/>
          <w:szCs w:val="28"/>
        </w:rPr>
        <w:br w:type="page"/>
      </w:r>
    </w:p>
    <w:p w14:paraId="6607A20D" w14:textId="77777777" w:rsidR="00CF504F" w:rsidRPr="000A3F17" w:rsidRDefault="00CF504F" w:rsidP="000A3F17">
      <w:pPr>
        <w:spacing w:after="0" w:line="240" w:lineRule="auto"/>
        <w:ind w:left="242" w:right="197"/>
        <w:jc w:val="right"/>
        <w:rPr>
          <w:rFonts w:ascii="Arial" w:eastAsia="Times New Roman" w:hAnsi="Arial" w:cs="Arial"/>
          <w:sz w:val="28"/>
          <w:szCs w:val="28"/>
        </w:rPr>
      </w:pPr>
    </w:p>
    <w:sdt>
      <w:sdtPr>
        <w:rPr>
          <w:rFonts w:ascii="Arial" w:eastAsiaTheme="minorHAnsi" w:hAnsi="Arial" w:cs="Arial"/>
          <w:color w:val="auto"/>
          <w:sz w:val="28"/>
          <w:szCs w:val="28"/>
          <w:lang w:val="ru-RU"/>
        </w:rPr>
        <w:id w:val="1797335068"/>
        <w:docPartObj>
          <w:docPartGallery w:val="Table of Contents"/>
          <w:docPartUnique/>
        </w:docPartObj>
      </w:sdtPr>
      <w:sdtEndPr>
        <w:rPr>
          <w:b/>
          <w:bCs/>
          <w:noProof/>
        </w:rPr>
      </w:sdtEndPr>
      <w:sdtContent>
        <w:p w14:paraId="1F1231CB" w14:textId="77777777" w:rsidR="00590E9A" w:rsidRPr="000A3F17" w:rsidRDefault="00590E9A" w:rsidP="000A3F17">
          <w:pPr>
            <w:pStyle w:val="af6"/>
            <w:spacing w:before="0" w:line="240" w:lineRule="auto"/>
            <w:rPr>
              <w:rFonts w:ascii="Arial" w:hAnsi="Arial" w:cs="Arial"/>
              <w:b/>
              <w:color w:val="000000" w:themeColor="text1"/>
              <w:sz w:val="28"/>
              <w:szCs w:val="28"/>
              <w:lang w:val="ru-RU"/>
            </w:rPr>
          </w:pPr>
          <w:r w:rsidRPr="000A3F17">
            <w:rPr>
              <w:rFonts w:ascii="Arial" w:hAnsi="Arial" w:cs="Arial"/>
              <w:b/>
              <w:color w:val="000000" w:themeColor="text1"/>
              <w:sz w:val="28"/>
              <w:szCs w:val="28"/>
              <w:lang w:val="ru-RU"/>
            </w:rPr>
            <w:t>Содержание</w:t>
          </w:r>
        </w:p>
        <w:p w14:paraId="180CEC26" w14:textId="77777777" w:rsidR="00590E9A" w:rsidRPr="000A3F17" w:rsidRDefault="00590E9A" w:rsidP="000A3F17">
          <w:pPr>
            <w:spacing w:after="0" w:line="240" w:lineRule="auto"/>
            <w:rPr>
              <w:rFonts w:ascii="Arial" w:hAnsi="Arial" w:cs="Arial"/>
              <w:sz w:val="28"/>
              <w:szCs w:val="28"/>
            </w:rPr>
          </w:pPr>
        </w:p>
        <w:p w14:paraId="5131C50E" w14:textId="77777777" w:rsidR="009A3F74" w:rsidRPr="000A3F17" w:rsidRDefault="00590E9A" w:rsidP="000A3F17">
          <w:pPr>
            <w:pStyle w:val="11"/>
            <w:tabs>
              <w:tab w:val="right" w:leader="dot" w:pos="9061"/>
            </w:tabs>
            <w:spacing w:after="0" w:line="240" w:lineRule="auto"/>
            <w:rPr>
              <w:rFonts w:ascii="Arial" w:eastAsiaTheme="minorEastAsia" w:hAnsi="Arial" w:cs="Arial"/>
              <w:b/>
              <w:noProof/>
              <w:sz w:val="28"/>
              <w:szCs w:val="28"/>
              <w:lang w:val="en-US"/>
            </w:rPr>
          </w:pPr>
          <w:r w:rsidRPr="000A3F17">
            <w:rPr>
              <w:rFonts w:ascii="Arial" w:hAnsi="Arial" w:cs="Arial"/>
              <w:b/>
              <w:sz w:val="28"/>
              <w:szCs w:val="28"/>
            </w:rPr>
            <w:fldChar w:fldCharType="begin"/>
          </w:r>
          <w:r w:rsidRPr="000A3F17">
            <w:rPr>
              <w:rFonts w:ascii="Arial" w:hAnsi="Arial" w:cs="Arial"/>
              <w:b/>
              <w:sz w:val="28"/>
              <w:szCs w:val="28"/>
            </w:rPr>
            <w:instrText xml:space="preserve"> TOC \o "1-3" \h \z \u </w:instrText>
          </w:r>
          <w:r w:rsidRPr="000A3F17">
            <w:rPr>
              <w:rFonts w:ascii="Arial" w:hAnsi="Arial" w:cs="Arial"/>
              <w:b/>
              <w:sz w:val="28"/>
              <w:szCs w:val="28"/>
            </w:rPr>
            <w:fldChar w:fldCharType="separate"/>
          </w:r>
          <w:hyperlink w:anchor="_Toc484870207" w:history="1">
            <w:r w:rsidR="009A3F74" w:rsidRPr="000A3F17">
              <w:rPr>
                <w:rStyle w:val="a9"/>
                <w:rFonts w:ascii="Arial" w:hAnsi="Arial" w:cs="Arial"/>
                <w:b/>
                <w:noProof/>
                <w:sz w:val="28"/>
                <w:szCs w:val="28"/>
              </w:rPr>
              <w:t>Предисловие</w:t>
            </w:r>
            <w:r w:rsidR="009A3F74" w:rsidRPr="000A3F17">
              <w:rPr>
                <w:rFonts w:ascii="Arial" w:hAnsi="Arial" w:cs="Arial"/>
                <w:b/>
                <w:noProof/>
                <w:webHidden/>
                <w:sz w:val="28"/>
                <w:szCs w:val="28"/>
              </w:rPr>
              <w:tab/>
            </w:r>
            <w:r w:rsidR="009A3F74" w:rsidRPr="000A3F17">
              <w:rPr>
                <w:rFonts w:ascii="Arial" w:hAnsi="Arial" w:cs="Arial"/>
                <w:b/>
                <w:noProof/>
                <w:webHidden/>
                <w:sz w:val="28"/>
                <w:szCs w:val="28"/>
              </w:rPr>
              <w:fldChar w:fldCharType="begin"/>
            </w:r>
            <w:r w:rsidR="009A3F74" w:rsidRPr="000A3F17">
              <w:rPr>
                <w:rFonts w:ascii="Arial" w:hAnsi="Arial" w:cs="Arial"/>
                <w:b/>
                <w:noProof/>
                <w:webHidden/>
                <w:sz w:val="28"/>
                <w:szCs w:val="28"/>
              </w:rPr>
              <w:instrText xml:space="preserve"> PAGEREF _Toc484870207 \h </w:instrText>
            </w:r>
            <w:r w:rsidR="009A3F74" w:rsidRPr="000A3F17">
              <w:rPr>
                <w:rFonts w:ascii="Arial" w:hAnsi="Arial" w:cs="Arial"/>
                <w:b/>
                <w:noProof/>
                <w:webHidden/>
                <w:sz w:val="28"/>
                <w:szCs w:val="28"/>
              </w:rPr>
            </w:r>
            <w:r w:rsidR="009A3F74" w:rsidRPr="000A3F17">
              <w:rPr>
                <w:rFonts w:ascii="Arial" w:hAnsi="Arial" w:cs="Arial"/>
                <w:b/>
                <w:noProof/>
                <w:webHidden/>
                <w:sz w:val="28"/>
                <w:szCs w:val="28"/>
              </w:rPr>
              <w:fldChar w:fldCharType="separate"/>
            </w:r>
            <w:r w:rsidR="00B3111D">
              <w:rPr>
                <w:rFonts w:ascii="Arial" w:hAnsi="Arial" w:cs="Arial"/>
                <w:b/>
                <w:noProof/>
                <w:webHidden/>
                <w:sz w:val="28"/>
                <w:szCs w:val="28"/>
              </w:rPr>
              <w:t>4</w:t>
            </w:r>
            <w:r w:rsidR="009A3F74" w:rsidRPr="000A3F17">
              <w:rPr>
                <w:rFonts w:ascii="Arial" w:hAnsi="Arial" w:cs="Arial"/>
                <w:b/>
                <w:noProof/>
                <w:webHidden/>
                <w:sz w:val="28"/>
                <w:szCs w:val="28"/>
              </w:rPr>
              <w:fldChar w:fldCharType="end"/>
            </w:r>
          </w:hyperlink>
        </w:p>
        <w:p w14:paraId="7D618F16" w14:textId="77777777" w:rsidR="009A3F74" w:rsidRPr="000A3F17" w:rsidRDefault="006C46D3" w:rsidP="000A3F17">
          <w:pPr>
            <w:pStyle w:val="11"/>
            <w:tabs>
              <w:tab w:val="right" w:leader="dot" w:pos="9061"/>
            </w:tabs>
            <w:spacing w:after="0" w:line="240" w:lineRule="auto"/>
            <w:rPr>
              <w:rFonts w:ascii="Arial" w:eastAsiaTheme="minorEastAsia" w:hAnsi="Arial" w:cs="Arial"/>
              <w:b/>
              <w:noProof/>
              <w:sz w:val="28"/>
              <w:szCs w:val="28"/>
              <w:lang w:val="en-US"/>
            </w:rPr>
          </w:pPr>
          <w:hyperlink w:anchor="_Toc484870208" w:history="1">
            <w:r w:rsidR="009A3F74" w:rsidRPr="000A3F17">
              <w:rPr>
                <w:rStyle w:val="a9"/>
                <w:rFonts w:ascii="Arial" w:hAnsi="Arial" w:cs="Arial"/>
                <w:b/>
                <w:noProof/>
                <w:sz w:val="28"/>
                <w:szCs w:val="28"/>
              </w:rPr>
              <w:t>Глава 1. Теоретические аспекты стимулирования инвестиционной деятельности при помощи механизма налоговых льгот</w:t>
            </w:r>
            <w:r w:rsidR="009A3F74" w:rsidRPr="000A3F17">
              <w:rPr>
                <w:rFonts w:ascii="Arial" w:hAnsi="Arial" w:cs="Arial"/>
                <w:b/>
                <w:noProof/>
                <w:webHidden/>
                <w:sz w:val="28"/>
                <w:szCs w:val="28"/>
              </w:rPr>
              <w:tab/>
            </w:r>
            <w:r w:rsidR="009A3F74" w:rsidRPr="000A3F17">
              <w:rPr>
                <w:rFonts w:ascii="Arial" w:hAnsi="Arial" w:cs="Arial"/>
                <w:b/>
                <w:noProof/>
                <w:webHidden/>
                <w:sz w:val="28"/>
                <w:szCs w:val="28"/>
              </w:rPr>
              <w:fldChar w:fldCharType="begin"/>
            </w:r>
            <w:r w:rsidR="009A3F74" w:rsidRPr="000A3F17">
              <w:rPr>
                <w:rFonts w:ascii="Arial" w:hAnsi="Arial" w:cs="Arial"/>
                <w:b/>
                <w:noProof/>
                <w:webHidden/>
                <w:sz w:val="28"/>
                <w:szCs w:val="28"/>
              </w:rPr>
              <w:instrText xml:space="preserve"> PAGEREF _Toc484870208 \h </w:instrText>
            </w:r>
            <w:r w:rsidR="009A3F74" w:rsidRPr="000A3F17">
              <w:rPr>
                <w:rFonts w:ascii="Arial" w:hAnsi="Arial" w:cs="Arial"/>
                <w:b/>
                <w:noProof/>
                <w:webHidden/>
                <w:sz w:val="28"/>
                <w:szCs w:val="28"/>
              </w:rPr>
            </w:r>
            <w:r w:rsidR="009A3F74" w:rsidRPr="000A3F17">
              <w:rPr>
                <w:rFonts w:ascii="Arial" w:hAnsi="Arial" w:cs="Arial"/>
                <w:b/>
                <w:noProof/>
                <w:webHidden/>
                <w:sz w:val="28"/>
                <w:szCs w:val="28"/>
              </w:rPr>
              <w:fldChar w:fldCharType="separate"/>
            </w:r>
            <w:r w:rsidR="00B3111D">
              <w:rPr>
                <w:rFonts w:ascii="Arial" w:hAnsi="Arial" w:cs="Arial"/>
                <w:b/>
                <w:noProof/>
                <w:webHidden/>
                <w:sz w:val="28"/>
                <w:szCs w:val="28"/>
              </w:rPr>
              <w:t>5</w:t>
            </w:r>
            <w:r w:rsidR="009A3F74" w:rsidRPr="000A3F17">
              <w:rPr>
                <w:rFonts w:ascii="Arial" w:hAnsi="Arial" w:cs="Arial"/>
                <w:b/>
                <w:noProof/>
                <w:webHidden/>
                <w:sz w:val="28"/>
                <w:szCs w:val="28"/>
              </w:rPr>
              <w:fldChar w:fldCharType="end"/>
            </w:r>
          </w:hyperlink>
        </w:p>
        <w:p w14:paraId="22BB3981" w14:textId="77777777" w:rsidR="009A3F74" w:rsidRPr="000A3F17" w:rsidRDefault="006C46D3" w:rsidP="000A3F17">
          <w:pPr>
            <w:pStyle w:val="22"/>
            <w:tabs>
              <w:tab w:val="left" w:pos="880"/>
              <w:tab w:val="right" w:leader="dot" w:pos="9061"/>
            </w:tabs>
            <w:spacing w:after="0" w:line="240" w:lineRule="auto"/>
            <w:rPr>
              <w:rFonts w:ascii="Arial" w:eastAsiaTheme="minorEastAsia" w:hAnsi="Arial" w:cs="Arial"/>
              <w:b/>
              <w:noProof/>
              <w:sz w:val="28"/>
              <w:szCs w:val="28"/>
              <w:lang w:val="en-US"/>
            </w:rPr>
          </w:pPr>
          <w:hyperlink w:anchor="_Toc484870209" w:history="1">
            <w:r w:rsidR="009A3F74" w:rsidRPr="000A3F17">
              <w:rPr>
                <w:rStyle w:val="a9"/>
                <w:rFonts w:ascii="Arial" w:hAnsi="Arial" w:cs="Arial"/>
                <w:b/>
                <w:noProof/>
                <w:sz w:val="28"/>
                <w:szCs w:val="28"/>
              </w:rPr>
              <w:t>1.1.</w:t>
            </w:r>
            <w:r w:rsidR="009A3F74" w:rsidRPr="000A3F17">
              <w:rPr>
                <w:rFonts w:ascii="Arial" w:eastAsiaTheme="minorEastAsia" w:hAnsi="Arial" w:cs="Arial"/>
                <w:b/>
                <w:noProof/>
                <w:sz w:val="28"/>
                <w:szCs w:val="28"/>
                <w:lang w:val="en-US"/>
              </w:rPr>
              <w:tab/>
            </w:r>
            <w:r w:rsidR="009A3F74" w:rsidRPr="000A3F17">
              <w:rPr>
                <w:rStyle w:val="a9"/>
                <w:rFonts w:ascii="Arial" w:hAnsi="Arial" w:cs="Arial"/>
                <w:b/>
                <w:noProof/>
                <w:sz w:val="28"/>
                <w:szCs w:val="28"/>
              </w:rPr>
              <w:t>Теоретические подходы к определению инвестиций и налоговых льгот</w:t>
            </w:r>
            <w:r w:rsidR="009A3F74" w:rsidRPr="000A3F17">
              <w:rPr>
                <w:rFonts w:ascii="Arial" w:hAnsi="Arial" w:cs="Arial"/>
                <w:b/>
                <w:noProof/>
                <w:webHidden/>
                <w:sz w:val="28"/>
                <w:szCs w:val="28"/>
              </w:rPr>
              <w:tab/>
            </w:r>
            <w:r w:rsidR="009A3F74" w:rsidRPr="000A3F17">
              <w:rPr>
                <w:rFonts w:ascii="Arial" w:hAnsi="Arial" w:cs="Arial"/>
                <w:b/>
                <w:noProof/>
                <w:webHidden/>
                <w:sz w:val="28"/>
                <w:szCs w:val="28"/>
              </w:rPr>
              <w:fldChar w:fldCharType="begin"/>
            </w:r>
            <w:r w:rsidR="009A3F74" w:rsidRPr="000A3F17">
              <w:rPr>
                <w:rFonts w:ascii="Arial" w:hAnsi="Arial" w:cs="Arial"/>
                <w:b/>
                <w:noProof/>
                <w:webHidden/>
                <w:sz w:val="28"/>
                <w:szCs w:val="28"/>
              </w:rPr>
              <w:instrText xml:space="preserve"> PAGEREF _Toc484870209 \h </w:instrText>
            </w:r>
            <w:r w:rsidR="009A3F74" w:rsidRPr="000A3F17">
              <w:rPr>
                <w:rFonts w:ascii="Arial" w:hAnsi="Arial" w:cs="Arial"/>
                <w:b/>
                <w:noProof/>
                <w:webHidden/>
                <w:sz w:val="28"/>
                <w:szCs w:val="28"/>
              </w:rPr>
            </w:r>
            <w:r w:rsidR="009A3F74" w:rsidRPr="000A3F17">
              <w:rPr>
                <w:rFonts w:ascii="Arial" w:hAnsi="Arial" w:cs="Arial"/>
                <w:b/>
                <w:noProof/>
                <w:webHidden/>
                <w:sz w:val="28"/>
                <w:szCs w:val="28"/>
              </w:rPr>
              <w:fldChar w:fldCharType="separate"/>
            </w:r>
            <w:r w:rsidR="00B3111D">
              <w:rPr>
                <w:rFonts w:ascii="Arial" w:hAnsi="Arial" w:cs="Arial"/>
                <w:b/>
                <w:noProof/>
                <w:webHidden/>
                <w:sz w:val="28"/>
                <w:szCs w:val="28"/>
              </w:rPr>
              <w:t>5</w:t>
            </w:r>
            <w:r w:rsidR="009A3F74" w:rsidRPr="000A3F17">
              <w:rPr>
                <w:rFonts w:ascii="Arial" w:hAnsi="Arial" w:cs="Arial"/>
                <w:b/>
                <w:noProof/>
                <w:webHidden/>
                <w:sz w:val="28"/>
                <w:szCs w:val="28"/>
              </w:rPr>
              <w:fldChar w:fldCharType="end"/>
            </w:r>
          </w:hyperlink>
        </w:p>
        <w:p w14:paraId="0399BCBE" w14:textId="77777777" w:rsidR="009A3F74" w:rsidRPr="000A3F17" w:rsidRDefault="006C46D3" w:rsidP="000A3F17">
          <w:pPr>
            <w:pStyle w:val="22"/>
            <w:tabs>
              <w:tab w:val="left" w:pos="880"/>
              <w:tab w:val="right" w:leader="dot" w:pos="9061"/>
            </w:tabs>
            <w:spacing w:after="0" w:line="240" w:lineRule="auto"/>
            <w:rPr>
              <w:rFonts w:ascii="Arial" w:eastAsiaTheme="minorEastAsia" w:hAnsi="Arial" w:cs="Arial"/>
              <w:b/>
              <w:noProof/>
              <w:sz w:val="28"/>
              <w:szCs w:val="28"/>
              <w:lang w:val="en-US"/>
            </w:rPr>
          </w:pPr>
          <w:hyperlink w:anchor="_Toc484870210" w:history="1">
            <w:r w:rsidR="009A3F74" w:rsidRPr="000A3F17">
              <w:rPr>
                <w:rStyle w:val="a9"/>
                <w:rFonts w:ascii="Arial" w:hAnsi="Arial" w:cs="Arial"/>
                <w:b/>
                <w:noProof/>
                <w:sz w:val="28"/>
                <w:szCs w:val="28"/>
              </w:rPr>
              <w:t>1.2.</w:t>
            </w:r>
            <w:r w:rsidR="009A3F74" w:rsidRPr="000A3F17">
              <w:rPr>
                <w:rFonts w:ascii="Arial" w:eastAsiaTheme="minorEastAsia" w:hAnsi="Arial" w:cs="Arial"/>
                <w:b/>
                <w:noProof/>
                <w:sz w:val="28"/>
                <w:szCs w:val="28"/>
                <w:lang w:val="en-US"/>
              </w:rPr>
              <w:tab/>
            </w:r>
            <w:r w:rsidR="009A3F74" w:rsidRPr="000A3F17">
              <w:rPr>
                <w:rStyle w:val="a9"/>
                <w:rFonts w:ascii="Arial" w:hAnsi="Arial" w:cs="Arial"/>
                <w:b/>
                <w:noProof/>
                <w:sz w:val="28"/>
                <w:szCs w:val="28"/>
              </w:rPr>
              <w:t>Теоретические подходы к оценке влияния налоговых льгот на инвестирование</w:t>
            </w:r>
            <w:r w:rsidR="009A3F74" w:rsidRPr="000A3F17">
              <w:rPr>
                <w:rFonts w:ascii="Arial" w:hAnsi="Arial" w:cs="Arial"/>
                <w:b/>
                <w:noProof/>
                <w:webHidden/>
                <w:sz w:val="28"/>
                <w:szCs w:val="28"/>
              </w:rPr>
              <w:tab/>
            </w:r>
            <w:r w:rsidR="009A3F74" w:rsidRPr="000A3F17">
              <w:rPr>
                <w:rFonts w:ascii="Arial" w:hAnsi="Arial" w:cs="Arial"/>
                <w:b/>
                <w:noProof/>
                <w:webHidden/>
                <w:sz w:val="28"/>
                <w:szCs w:val="28"/>
              </w:rPr>
              <w:fldChar w:fldCharType="begin"/>
            </w:r>
            <w:r w:rsidR="009A3F74" w:rsidRPr="000A3F17">
              <w:rPr>
                <w:rFonts w:ascii="Arial" w:hAnsi="Arial" w:cs="Arial"/>
                <w:b/>
                <w:noProof/>
                <w:webHidden/>
                <w:sz w:val="28"/>
                <w:szCs w:val="28"/>
              </w:rPr>
              <w:instrText xml:space="preserve"> PAGEREF _Toc484870210 \h </w:instrText>
            </w:r>
            <w:r w:rsidR="009A3F74" w:rsidRPr="000A3F17">
              <w:rPr>
                <w:rFonts w:ascii="Arial" w:hAnsi="Arial" w:cs="Arial"/>
                <w:b/>
                <w:noProof/>
                <w:webHidden/>
                <w:sz w:val="28"/>
                <w:szCs w:val="28"/>
              </w:rPr>
            </w:r>
            <w:r w:rsidR="009A3F74" w:rsidRPr="000A3F17">
              <w:rPr>
                <w:rFonts w:ascii="Arial" w:hAnsi="Arial" w:cs="Arial"/>
                <w:b/>
                <w:noProof/>
                <w:webHidden/>
                <w:sz w:val="28"/>
                <w:szCs w:val="28"/>
              </w:rPr>
              <w:fldChar w:fldCharType="separate"/>
            </w:r>
            <w:r w:rsidR="00B3111D">
              <w:rPr>
                <w:rFonts w:ascii="Arial" w:hAnsi="Arial" w:cs="Arial"/>
                <w:b/>
                <w:noProof/>
                <w:webHidden/>
                <w:sz w:val="28"/>
                <w:szCs w:val="28"/>
              </w:rPr>
              <w:t>13</w:t>
            </w:r>
            <w:r w:rsidR="009A3F74" w:rsidRPr="000A3F17">
              <w:rPr>
                <w:rFonts w:ascii="Arial" w:hAnsi="Arial" w:cs="Arial"/>
                <w:b/>
                <w:noProof/>
                <w:webHidden/>
                <w:sz w:val="28"/>
                <w:szCs w:val="28"/>
              </w:rPr>
              <w:fldChar w:fldCharType="end"/>
            </w:r>
          </w:hyperlink>
        </w:p>
        <w:p w14:paraId="1EAC0B4C" w14:textId="77777777" w:rsidR="009A3F74" w:rsidRPr="000A3F17" w:rsidRDefault="006C46D3" w:rsidP="000A3F17">
          <w:pPr>
            <w:pStyle w:val="22"/>
            <w:tabs>
              <w:tab w:val="left" w:pos="880"/>
              <w:tab w:val="right" w:leader="dot" w:pos="9061"/>
            </w:tabs>
            <w:spacing w:after="0" w:line="240" w:lineRule="auto"/>
            <w:rPr>
              <w:rFonts w:ascii="Arial" w:eastAsiaTheme="minorEastAsia" w:hAnsi="Arial" w:cs="Arial"/>
              <w:b/>
              <w:noProof/>
              <w:sz w:val="28"/>
              <w:szCs w:val="28"/>
              <w:lang w:val="en-US"/>
            </w:rPr>
          </w:pPr>
          <w:hyperlink w:anchor="_Toc484870215" w:history="1">
            <w:r w:rsidR="009A3F74" w:rsidRPr="000A3F17">
              <w:rPr>
                <w:rStyle w:val="a9"/>
                <w:rFonts w:ascii="Arial" w:hAnsi="Arial" w:cs="Arial"/>
                <w:b/>
                <w:noProof/>
                <w:sz w:val="28"/>
                <w:szCs w:val="28"/>
              </w:rPr>
              <w:t>1.3.</w:t>
            </w:r>
            <w:r w:rsidR="009A3F74" w:rsidRPr="000A3F17">
              <w:rPr>
                <w:rFonts w:ascii="Arial" w:eastAsiaTheme="minorEastAsia" w:hAnsi="Arial" w:cs="Arial"/>
                <w:b/>
                <w:noProof/>
                <w:sz w:val="28"/>
                <w:szCs w:val="28"/>
                <w:lang w:val="en-US"/>
              </w:rPr>
              <w:tab/>
            </w:r>
            <w:r w:rsidR="009A3F74" w:rsidRPr="000A3F17">
              <w:rPr>
                <w:rStyle w:val="a9"/>
                <w:rFonts w:ascii="Arial" w:hAnsi="Arial" w:cs="Arial"/>
                <w:b/>
                <w:noProof/>
                <w:sz w:val="28"/>
                <w:szCs w:val="28"/>
              </w:rPr>
              <w:t>Влияние налоговых льгот на корпоративное управление</w:t>
            </w:r>
            <w:r w:rsidR="009A3F74" w:rsidRPr="000A3F17">
              <w:rPr>
                <w:rFonts w:ascii="Arial" w:hAnsi="Arial" w:cs="Arial"/>
                <w:b/>
                <w:noProof/>
                <w:webHidden/>
                <w:sz w:val="28"/>
                <w:szCs w:val="28"/>
              </w:rPr>
              <w:tab/>
            </w:r>
            <w:r w:rsidR="009A3F74" w:rsidRPr="000A3F17">
              <w:rPr>
                <w:rFonts w:ascii="Arial" w:hAnsi="Arial" w:cs="Arial"/>
                <w:b/>
                <w:noProof/>
                <w:webHidden/>
                <w:sz w:val="28"/>
                <w:szCs w:val="28"/>
              </w:rPr>
              <w:fldChar w:fldCharType="begin"/>
            </w:r>
            <w:r w:rsidR="009A3F74" w:rsidRPr="000A3F17">
              <w:rPr>
                <w:rFonts w:ascii="Arial" w:hAnsi="Arial" w:cs="Arial"/>
                <w:b/>
                <w:noProof/>
                <w:webHidden/>
                <w:sz w:val="28"/>
                <w:szCs w:val="28"/>
              </w:rPr>
              <w:instrText xml:space="preserve"> PAGEREF _Toc484870215 \h </w:instrText>
            </w:r>
            <w:r w:rsidR="009A3F74" w:rsidRPr="000A3F17">
              <w:rPr>
                <w:rFonts w:ascii="Arial" w:hAnsi="Arial" w:cs="Arial"/>
                <w:b/>
                <w:noProof/>
                <w:webHidden/>
                <w:sz w:val="28"/>
                <w:szCs w:val="28"/>
              </w:rPr>
            </w:r>
            <w:r w:rsidR="009A3F74" w:rsidRPr="000A3F17">
              <w:rPr>
                <w:rFonts w:ascii="Arial" w:hAnsi="Arial" w:cs="Arial"/>
                <w:b/>
                <w:noProof/>
                <w:webHidden/>
                <w:sz w:val="28"/>
                <w:szCs w:val="28"/>
              </w:rPr>
              <w:fldChar w:fldCharType="separate"/>
            </w:r>
            <w:r w:rsidR="00B3111D">
              <w:rPr>
                <w:rFonts w:ascii="Arial" w:hAnsi="Arial" w:cs="Arial"/>
                <w:b/>
                <w:noProof/>
                <w:webHidden/>
                <w:sz w:val="28"/>
                <w:szCs w:val="28"/>
              </w:rPr>
              <w:t>40</w:t>
            </w:r>
            <w:r w:rsidR="009A3F74" w:rsidRPr="000A3F17">
              <w:rPr>
                <w:rFonts w:ascii="Arial" w:hAnsi="Arial" w:cs="Arial"/>
                <w:b/>
                <w:noProof/>
                <w:webHidden/>
                <w:sz w:val="28"/>
                <w:szCs w:val="28"/>
              </w:rPr>
              <w:fldChar w:fldCharType="end"/>
            </w:r>
          </w:hyperlink>
        </w:p>
        <w:p w14:paraId="493A3481" w14:textId="77777777" w:rsidR="009A3F74" w:rsidRPr="000A3F17" w:rsidRDefault="006C46D3" w:rsidP="000A3F17">
          <w:pPr>
            <w:pStyle w:val="11"/>
            <w:tabs>
              <w:tab w:val="right" w:leader="dot" w:pos="9061"/>
            </w:tabs>
            <w:spacing w:after="0" w:line="240" w:lineRule="auto"/>
            <w:rPr>
              <w:rFonts w:ascii="Arial" w:eastAsiaTheme="minorEastAsia" w:hAnsi="Arial" w:cs="Arial"/>
              <w:b/>
              <w:noProof/>
              <w:sz w:val="28"/>
              <w:szCs w:val="28"/>
              <w:lang w:val="en-US"/>
            </w:rPr>
          </w:pPr>
          <w:hyperlink w:anchor="_Toc484870216" w:history="1">
            <w:r w:rsidR="009A3F74" w:rsidRPr="000A3F17">
              <w:rPr>
                <w:rStyle w:val="a9"/>
                <w:rFonts w:ascii="Arial" w:hAnsi="Arial" w:cs="Arial"/>
                <w:b/>
                <w:noProof/>
                <w:sz w:val="28"/>
                <w:szCs w:val="28"/>
              </w:rPr>
              <w:t>Глава 2. Базовые основы анализа налоговых льгот, стимулирующих инвестиционную деятельность</w:t>
            </w:r>
            <w:r w:rsidR="009A3F74" w:rsidRPr="000A3F17">
              <w:rPr>
                <w:rFonts w:ascii="Arial" w:hAnsi="Arial" w:cs="Arial"/>
                <w:b/>
                <w:noProof/>
                <w:webHidden/>
                <w:sz w:val="28"/>
                <w:szCs w:val="28"/>
              </w:rPr>
              <w:tab/>
            </w:r>
            <w:r w:rsidR="009A3F74" w:rsidRPr="000A3F17">
              <w:rPr>
                <w:rFonts w:ascii="Arial" w:hAnsi="Arial" w:cs="Arial"/>
                <w:b/>
                <w:noProof/>
                <w:webHidden/>
                <w:sz w:val="28"/>
                <w:szCs w:val="28"/>
              </w:rPr>
              <w:fldChar w:fldCharType="begin"/>
            </w:r>
            <w:r w:rsidR="009A3F74" w:rsidRPr="000A3F17">
              <w:rPr>
                <w:rFonts w:ascii="Arial" w:hAnsi="Arial" w:cs="Arial"/>
                <w:b/>
                <w:noProof/>
                <w:webHidden/>
                <w:sz w:val="28"/>
                <w:szCs w:val="28"/>
              </w:rPr>
              <w:instrText xml:space="preserve"> PAGEREF _Toc484870216 \h </w:instrText>
            </w:r>
            <w:r w:rsidR="009A3F74" w:rsidRPr="000A3F17">
              <w:rPr>
                <w:rFonts w:ascii="Arial" w:hAnsi="Arial" w:cs="Arial"/>
                <w:b/>
                <w:noProof/>
                <w:webHidden/>
                <w:sz w:val="28"/>
                <w:szCs w:val="28"/>
              </w:rPr>
            </w:r>
            <w:r w:rsidR="009A3F74" w:rsidRPr="000A3F17">
              <w:rPr>
                <w:rFonts w:ascii="Arial" w:hAnsi="Arial" w:cs="Arial"/>
                <w:b/>
                <w:noProof/>
                <w:webHidden/>
                <w:sz w:val="28"/>
                <w:szCs w:val="28"/>
              </w:rPr>
              <w:fldChar w:fldCharType="separate"/>
            </w:r>
            <w:r w:rsidR="00B3111D">
              <w:rPr>
                <w:rFonts w:ascii="Arial" w:hAnsi="Arial" w:cs="Arial"/>
                <w:b/>
                <w:noProof/>
                <w:webHidden/>
                <w:sz w:val="28"/>
                <w:szCs w:val="28"/>
              </w:rPr>
              <w:t>42</w:t>
            </w:r>
            <w:r w:rsidR="009A3F74" w:rsidRPr="000A3F17">
              <w:rPr>
                <w:rFonts w:ascii="Arial" w:hAnsi="Arial" w:cs="Arial"/>
                <w:b/>
                <w:noProof/>
                <w:webHidden/>
                <w:sz w:val="28"/>
                <w:szCs w:val="28"/>
              </w:rPr>
              <w:fldChar w:fldCharType="end"/>
            </w:r>
          </w:hyperlink>
        </w:p>
        <w:p w14:paraId="58FD2728" w14:textId="77777777" w:rsidR="009A3F74" w:rsidRPr="000A3F17" w:rsidRDefault="006C46D3" w:rsidP="000A3F17">
          <w:pPr>
            <w:pStyle w:val="22"/>
            <w:tabs>
              <w:tab w:val="left" w:pos="880"/>
              <w:tab w:val="right" w:leader="dot" w:pos="9061"/>
            </w:tabs>
            <w:spacing w:after="0" w:line="240" w:lineRule="auto"/>
            <w:rPr>
              <w:rFonts w:ascii="Arial" w:eastAsiaTheme="minorEastAsia" w:hAnsi="Arial" w:cs="Arial"/>
              <w:b/>
              <w:noProof/>
              <w:sz w:val="28"/>
              <w:szCs w:val="28"/>
              <w:lang w:val="en-US"/>
            </w:rPr>
          </w:pPr>
          <w:hyperlink w:anchor="_Toc484870217" w:history="1">
            <w:r w:rsidR="009A3F74" w:rsidRPr="000A3F17">
              <w:rPr>
                <w:rStyle w:val="a9"/>
                <w:rFonts w:ascii="Arial" w:hAnsi="Arial" w:cs="Arial"/>
                <w:b/>
                <w:noProof/>
                <w:sz w:val="28"/>
                <w:szCs w:val="28"/>
              </w:rPr>
              <w:t>2.1.</w:t>
            </w:r>
            <w:r w:rsidR="009A3F74" w:rsidRPr="000A3F17">
              <w:rPr>
                <w:rFonts w:ascii="Arial" w:eastAsiaTheme="minorEastAsia" w:hAnsi="Arial" w:cs="Arial"/>
                <w:b/>
                <w:noProof/>
                <w:sz w:val="28"/>
                <w:szCs w:val="28"/>
                <w:lang w:val="en-US"/>
              </w:rPr>
              <w:tab/>
            </w:r>
            <w:r w:rsidR="009A3F74" w:rsidRPr="000A3F17">
              <w:rPr>
                <w:rStyle w:val="a9"/>
                <w:rFonts w:ascii="Arial" w:hAnsi="Arial" w:cs="Arial"/>
                <w:b/>
                <w:noProof/>
                <w:sz w:val="28"/>
                <w:szCs w:val="28"/>
              </w:rPr>
              <w:t>Базовые подходы к классификации налоговых льгот</w:t>
            </w:r>
            <w:r w:rsidR="009A3F74" w:rsidRPr="000A3F17">
              <w:rPr>
                <w:rFonts w:ascii="Arial" w:hAnsi="Arial" w:cs="Arial"/>
                <w:b/>
                <w:noProof/>
                <w:webHidden/>
                <w:sz w:val="28"/>
                <w:szCs w:val="28"/>
              </w:rPr>
              <w:tab/>
            </w:r>
            <w:r w:rsidR="009A3F74" w:rsidRPr="000A3F17">
              <w:rPr>
                <w:rFonts w:ascii="Arial" w:hAnsi="Arial" w:cs="Arial"/>
                <w:b/>
                <w:noProof/>
                <w:webHidden/>
                <w:sz w:val="28"/>
                <w:szCs w:val="28"/>
              </w:rPr>
              <w:fldChar w:fldCharType="begin"/>
            </w:r>
            <w:r w:rsidR="009A3F74" w:rsidRPr="000A3F17">
              <w:rPr>
                <w:rFonts w:ascii="Arial" w:hAnsi="Arial" w:cs="Arial"/>
                <w:b/>
                <w:noProof/>
                <w:webHidden/>
                <w:sz w:val="28"/>
                <w:szCs w:val="28"/>
              </w:rPr>
              <w:instrText xml:space="preserve"> PAGEREF _Toc484870217 \h </w:instrText>
            </w:r>
            <w:r w:rsidR="009A3F74" w:rsidRPr="000A3F17">
              <w:rPr>
                <w:rFonts w:ascii="Arial" w:hAnsi="Arial" w:cs="Arial"/>
                <w:b/>
                <w:noProof/>
                <w:webHidden/>
                <w:sz w:val="28"/>
                <w:szCs w:val="28"/>
              </w:rPr>
            </w:r>
            <w:r w:rsidR="009A3F74" w:rsidRPr="000A3F17">
              <w:rPr>
                <w:rFonts w:ascii="Arial" w:hAnsi="Arial" w:cs="Arial"/>
                <w:b/>
                <w:noProof/>
                <w:webHidden/>
                <w:sz w:val="28"/>
                <w:szCs w:val="28"/>
              </w:rPr>
              <w:fldChar w:fldCharType="separate"/>
            </w:r>
            <w:r w:rsidR="00B3111D">
              <w:rPr>
                <w:rFonts w:ascii="Arial" w:hAnsi="Arial" w:cs="Arial"/>
                <w:b/>
                <w:noProof/>
                <w:webHidden/>
                <w:sz w:val="28"/>
                <w:szCs w:val="28"/>
              </w:rPr>
              <w:t>42</w:t>
            </w:r>
            <w:r w:rsidR="009A3F74" w:rsidRPr="000A3F17">
              <w:rPr>
                <w:rFonts w:ascii="Arial" w:hAnsi="Arial" w:cs="Arial"/>
                <w:b/>
                <w:noProof/>
                <w:webHidden/>
                <w:sz w:val="28"/>
                <w:szCs w:val="28"/>
              </w:rPr>
              <w:fldChar w:fldCharType="end"/>
            </w:r>
          </w:hyperlink>
        </w:p>
        <w:p w14:paraId="02D411C3" w14:textId="77777777" w:rsidR="009A3F74" w:rsidRPr="000A3F17" w:rsidRDefault="006C46D3" w:rsidP="000A3F17">
          <w:pPr>
            <w:pStyle w:val="22"/>
            <w:tabs>
              <w:tab w:val="left" w:pos="880"/>
              <w:tab w:val="right" w:leader="dot" w:pos="9061"/>
            </w:tabs>
            <w:spacing w:after="0" w:line="240" w:lineRule="auto"/>
            <w:rPr>
              <w:rFonts w:ascii="Arial" w:eastAsiaTheme="minorEastAsia" w:hAnsi="Arial" w:cs="Arial"/>
              <w:b/>
              <w:noProof/>
              <w:sz w:val="28"/>
              <w:szCs w:val="28"/>
              <w:lang w:val="en-US"/>
            </w:rPr>
          </w:pPr>
          <w:hyperlink w:anchor="_Toc484870218" w:history="1">
            <w:r w:rsidR="009A3F74" w:rsidRPr="000A3F17">
              <w:rPr>
                <w:rStyle w:val="a9"/>
                <w:rFonts w:ascii="Arial" w:hAnsi="Arial" w:cs="Arial"/>
                <w:b/>
                <w:noProof/>
                <w:sz w:val="28"/>
                <w:szCs w:val="28"/>
              </w:rPr>
              <w:t>2.2.</w:t>
            </w:r>
            <w:r w:rsidR="009A3F74" w:rsidRPr="000A3F17">
              <w:rPr>
                <w:rFonts w:ascii="Arial" w:eastAsiaTheme="minorEastAsia" w:hAnsi="Arial" w:cs="Arial"/>
                <w:b/>
                <w:noProof/>
                <w:sz w:val="28"/>
                <w:szCs w:val="28"/>
                <w:lang w:val="en-US"/>
              </w:rPr>
              <w:tab/>
            </w:r>
            <w:r w:rsidR="009A3F74" w:rsidRPr="000A3F17">
              <w:rPr>
                <w:rStyle w:val="a9"/>
                <w:rFonts w:ascii="Arial" w:hAnsi="Arial" w:cs="Arial"/>
                <w:b/>
                <w:noProof/>
                <w:sz w:val="28"/>
                <w:szCs w:val="28"/>
              </w:rPr>
              <w:t>Классификация налоговых льгот, стимулирующих инвестиционную деятельность установленных в Российской Федерации</w:t>
            </w:r>
            <w:r w:rsidR="009A3F74" w:rsidRPr="000A3F17">
              <w:rPr>
                <w:rFonts w:ascii="Arial" w:hAnsi="Arial" w:cs="Arial"/>
                <w:b/>
                <w:noProof/>
                <w:webHidden/>
                <w:sz w:val="28"/>
                <w:szCs w:val="28"/>
              </w:rPr>
              <w:tab/>
            </w:r>
            <w:r w:rsidR="009A3F74" w:rsidRPr="000A3F17">
              <w:rPr>
                <w:rFonts w:ascii="Arial" w:hAnsi="Arial" w:cs="Arial"/>
                <w:b/>
                <w:noProof/>
                <w:webHidden/>
                <w:sz w:val="28"/>
                <w:szCs w:val="28"/>
              </w:rPr>
              <w:fldChar w:fldCharType="begin"/>
            </w:r>
            <w:r w:rsidR="009A3F74" w:rsidRPr="000A3F17">
              <w:rPr>
                <w:rFonts w:ascii="Arial" w:hAnsi="Arial" w:cs="Arial"/>
                <w:b/>
                <w:noProof/>
                <w:webHidden/>
                <w:sz w:val="28"/>
                <w:szCs w:val="28"/>
              </w:rPr>
              <w:instrText xml:space="preserve"> PAGEREF _Toc484870218 \h </w:instrText>
            </w:r>
            <w:r w:rsidR="009A3F74" w:rsidRPr="000A3F17">
              <w:rPr>
                <w:rFonts w:ascii="Arial" w:hAnsi="Arial" w:cs="Arial"/>
                <w:b/>
                <w:noProof/>
                <w:webHidden/>
                <w:sz w:val="28"/>
                <w:szCs w:val="28"/>
              </w:rPr>
            </w:r>
            <w:r w:rsidR="009A3F74" w:rsidRPr="000A3F17">
              <w:rPr>
                <w:rFonts w:ascii="Arial" w:hAnsi="Arial" w:cs="Arial"/>
                <w:b/>
                <w:noProof/>
                <w:webHidden/>
                <w:sz w:val="28"/>
                <w:szCs w:val="28"/>
              </w:rPr>
              <w:fldChar w:fldCharType="separate"/>
            </w:r>
            <w:r w:rsidR="00B3111D">
              <w:rPr>
                <w:rFonts w:ascii="Arial" w:hAnsi="Arial" w:cs="Arial"/>
                <w:b/>
                <w:noProof/>
                <w:webHidden/>
                <w:sz w:val="28"/>
                <w:szCs w:val="28"/>
              </w:rPr>
              <w:t>51</w:t>
            </w:r>
            <w:r w:rsidR="009A3F74" w:rsidRPr="000A3F17">
              <w:rPr>
                <w:rFonts w:ascii="Arial" w:hAnsi="Arial" w:cs="Arial"/>
                <w:b/>
                <w:noProof/>
                <w:webHidden/>
                <w:sz w:val="28"/>
                <w:szCs w:val="28"/>
              </w:rPr>
              <w:fldChar w:fldCharType="end"/>
            </w:r>
          </w:hyperlink>
        </w:p>
        <w:p w14:paraId="403BD108" w14:textId="77777777" w:rsidR="009A3F74" w:rsidRPr="000A3F17" w:rsidRDefault="006C46D3" w:rsidP="000A3F17">
          <w:pPr>
            <w:pStyle w:val="22"/>
            <w:tabs>
              <w:tab w:val="left" w:pos="880"/>
              <w:tab w:val="right" w:leader="dot" w:pos="9061"/>
            </w:tabs>
            <w:spacing w:after="0" w:line="240" w:lineRule="auto"/>
            <w:rPr>
              <w:rFonts w:ascii="Arial" w:eastAsiaTheme="minorEastAsia" w:hAnsi="Arial" w:cs="Arial"/>
              <w:b/>
              <w:noProof/>
              <w:sz w:val="28"/>
              <w:szCs w:val="28"/>
              <w:lang w:val="en-US"/>
            </w:rPr>
          </w:pPr>
          <w:hyperlink w:anchor="_Toc484870231" w:history="1">
            <w:r w:rsidR="009A3F74" w:rsidRPr="000A3F17">
              <w:rPr>
                <w:rStyle w:val="a9"/>
                <w:rFonts w:ascii="Arial" w:hAnsi="Arial" w:cs="Arial"/>
                <w:b/>
                <w:noProof/>
                <w:sz w:val="28"/>
                <w:szCs w:val="28"/>
              </w:rPr>
              <w:t>2.3.</w:t>
            </w:r>
            <w:r w:rsidR="009A3F74" w:rsidRPr="000A3F17">
              <w:rPr>
                <w:rFonts w:ascii="Arial" w:eastAsiaTheme="minorEastAsia" w:hAnsi="Arial" w:cs="Arial"/>
                <w:b/>
                <w:noProof/>
                <w:sz w:val="28"/>
                <w:szCs w:val="28"/>
                <w:lang w:val="en-US"/>
              </w:rPr>
              <w:tab/>
            </w:r>
            <w:r w:rsidR="009A3F74" w:rsidRPr="000A3F17">
              <w:rPr>
                <w:rStyle w:val="a9"/>
                <w:rFonts w:ascii="Arial" w:hAnsi="Arial" w:cs="Arial"/>
                <w:b/>
                <w:noProof/>
                <w:sz w:val="28"/>
                <w:szCs w:val="28"/>
              </w:rPr>
              <w:t>Фактическое применение налоговых льгот в Российской Федерации</w:t>
            </w:r>
            <w:r w:rsidR="009A3F74" w:rsidRPr="000A3F17">
              <w:rPr>
                <w:rFonts w:ascii="Arial" w:hAnsi="Arial" w:cs="Arial"/>
                <w:b/>
                <w:noProof/>
                <w:webHidden/>
                <w:sz w:val="28"/>
                <w:szCs w:val="28"/>
              </w:rPr>
              <w:tab/>
            </w:r>
            <w:r w:rsidR="009A3F74" w:rsidRPr="000A3F17">
              <w:rPr>
                <w:rFonts w:ascii="Arial" w:hAnsi="Arial" w:cs="Arial"/>
                <w:b/>
                <w:noProof/>
                <w:webHidden/>
                <w:sz w:val="28"/>
                <w:szCs w:val="28"/>
              </w:rPr>
              <w:fldChar w:fldCharType="begin"/>
            </w:r>
            <w:r w:rsidR="009A3F74" w:rsidRPr="000A3F17">
              <w:rPr>
                <w:rFonts w:ascii="Arial" w:hAnsi="Arial" w:cs="Arial"/>
                <w:b/>
                <w:noProof/>
                <w:webHidden/>
                <w:sz w:val="28"/>
                <w:szCs w:val="28"/>
              </w:rPr>
              <w:instrText xml:space="preserve"> PAGEREF _Toc484870231 \h </w:instrText>
            </w:r>
            <w:r w:rsidR="009A3F74" w:rsidRPr="000A3F17">
              <w:rPr>
                <w:rFonts w:ascii="Arial" w:hAnsi="Arial" w:cs="Arial"/>
                <w:b/>
                <w:noProof/>
                <w:webHidden/>
                <w:sz w:val="28"/>
                <w:szCs w:val="28"/>
              </w:rPr>
            </w:r>
            <w:r w:rsidR="009A3F74" w:rsidRPr="000A3F17">
              <w:rPr>
                <w:rFonts w:ascii="Arial" w:hAnsi="Arial" w:cs="Arial"/>
                <w:b/>
                <w:noProof/>
                <w:webHidden/>
                <w:sz w:val="28"/>
                <w:szCs w:val="28"/>
              </w:rPr>
              <w:fldChar w:fldCharType="separate"/>
            </w:r>
            <w:r w:rsidR="00B3111D">
              <w:rPr>
                <w:rFonts w:ascii="Arial" w:hAnsi="Arial" w:cs="Arial"/>
                <w:b/>
                <w:noProof/>
                <w:webHidden/>
                <w:sz w:val="28"/>
                <w:szCs w:val="28"/>
              </w:rPr>
              <w:t>66</w:t>
            </w:r>
            <w:r w:rsidR="009A3F74" w:rsidRPr="000A3F17">
              <w:rPr>
                <w:rFonts w:ascii="Arial" w:hAnsi="Arial" w:cs="Arial"/>
                <w:b/>
                <w:noProof/>
                <w:webHidden/>
                <w:sz w:val="28"/>
                <w:szCs w:val="28"/>
              </w:rPr>
              <w:fldChar w:fldCharType="end"/>
            </w:r>
          </w:hyperlink>
        </w:p>
        <w:p w14:paraId="0AD47722" w14:textId="77777777" w:rsidR="009A3F74" w:rsidRPr="000A3F17" w:rsidRDefault="006C46D3" w:rsidP="000A3F17">
          <w:pPr>
            <w:pStyle w:val="22"/>
            <w:tabs>
              <w:tab w:val="left" w:pos="880"/>
              <w:tab w:val="right" w:leader="dot" w:pos="9061"/>
            </w:tabs>
            <w:spacing w:after="0" w:line="240" w:lineRule="auto"/>
            <w:rPr>
              <w:rFonts w:ascii="Arial" w:eastAsiaTheme="minorEastAsia" w:hAnsi="Arial" w:cs="Arial"/>
              <w:b/>
              <w:noProof/>
              <w:sz w:val="28"/>
              <w:szCs w:val="28"/>
              <w:lang w:val="en-US"/>
            </w:rPr>
          </w:pPr>
          <w:hyperlink w:anchor="_Toc484870233" w:history="1">
            <w:r w:rsidR="009A3F74" w:rsidRPr="000A3F17">
              <w:rPr>
                <w:rStyle w:val="a9"/>
                <w:rFonts w:ascii="Arial" w:hAnsi="Arial" w:cs="Arial"/>
                <w:b/>
                <w:noProof/>
                <w:sz w:val="28"/>
                <w:szCs w:val="28"/>
              </w:rPr>
              <w:t>2.4.</w:t>
            </w:r>
            <w:r w:rsidR="009A3F74" w:rsidRPr="000A3F17">
              <w:rPr>
                <w:rFonts w:ascii="Arial" w:eastAsiaTheme="minorEastAsia" w:hAnsi="Arial" w:cs="Arial"/>
                <w:b/>
                <w:noProof/>
                <w:sz w:val="28"/>
                <w:szCs w:val="28"/>
                <w:lang w:val="en-US"/>
              </w:rPr>
              <w:tab/>
            </w:r>
            <w:r w:rsidR="009A3F74" w:rsidRPr="000A3F17">
              <w:rPr>
                <w:rStyle w:val="a9"/>
                <w:rFonts w:ascii="Arial" w:hAnsi="Arial" w:cs="Arial"/>
                <w:b/>
                <w:noProof/>
                <w:sz w:val="28"/>
                <w:szCs w:val="28"/>
              </w:rPr>
              <w:t>Предпосылки анализа эффективности налоговых льгот</w:t>
            </w:r>
            <w:r w:rsidR="009A3F74" w:rsidRPr="000A3F17">
              <w:rPr>
                <w:rFonts w:ascii="Arial" w:hAnsi="Arial" w:cs="Arial"/>
                <w:b/>
                <w:noProof/>
                <w:webHidden/>
                <w:sz w:val="28"/>
                <w:szCs w:val="28"/>
              </w:rPr>
              <w:tab/>
            </w:r>
            <w:r w:rsidR="009A3F74" w:rsidRPr="000A3F17">
              <w:rPr>
                <w:rFonts w:ascii="Arial" w:hAnsi="Arial" w:cs="Arial"/>
                <w:b/>
                <w:noProof/>
                <w:webHidden/>
                <w:sz w:val="28"/>
                <w:szCs w:val="28"/>
              </w:rPr>
              <w:fldChar w:fldCharType="begin"/>
            </w:r>
            <w:r w:rsidR="009A3F74" w:rsidRPr="000A3F17">
              <w:rPr>
                <w:rFonts w:ascii="Arial" w:hAnsi="Arial" w:cs="Arial"/>
                <w:b/>
                <w:noProof/>
                <w:webHidden/>
                <w:sz w:val="28"/>
                <w:szCs w:val="28"/>
              </w:rPr>
              <w:instrText xml:space="preserve"> PAGEREF _Toc484870233 \h </w:instrText>
            </w:r>
            <w:r w:rsidR="009A3F74" w:rsidRPr="000A3F17">
              <w:rPr>
                <w:rFonts w:ascii="Arial" w:hAnsi="Arial" w:cs="Arial"/>
                <w:b/>
                <w:noProof/>
                <w:webHidden/>
                <w:sz w:val="28"/>
                <w:szCs w:val="28"/>
              </w:rPr>
            </w:r>
            <w:r w:rsidR="009A3F74" w:rsidRPr="000A3F17">
              <w:rPr>
                <w:rFonts w:ascii="Arial" w:hAnsi="Arial" w:cs="Arial"/>
                <w:b/>
                <w:noProof/>
                <w:webHidden/>
                <w:sz w:val="28"/>
                <w:szCs w:val="28"/>
              </w:rPr>
              <w:fldChar w:fldCharType="separate"/>
            </w:r>
            <w:r w:rsidR="00B3111D">
              <w:rPr>
                <w:rFonts w:ascii="Arial" w:hAnsi="Arial" w:cs="Arial"/>
                <w:b/>
                <w:noProof/>
                <w:webHidden/>
                <w:sz w:val="28"/>
                <w:szCs w:val="28"/>
              </w:rPr>
              <w:t>70</w:t>
            </w:r>
            <w:r w:rsidR="009A3F74" w:rsidRPr="000A3F17">
              <w:rPr>
                <w:rFonts w:ascii="Arial" w:hAnsi="Arial" w:cs="Arial"/>
                <w:b/>
                <w:noProof/>
                <w:webHidden/>
                <w:sz w:val="28"/>
                <w:szCs w:val="28"/>
              </w:rPr>
              <w:fldChar w:fldCharType="end"/>
            </w:r>
          </w:hyperlink>
        </w:p>
        <w:p w14:paraId="0378EF2F" w14:textId="77777777" w:rsidR="009A3F74" w:rsidRPr="000A3F17" w:rsidRDefault="006C46D3" w:rsidP="000A3F17">
          <w:pPr>
            <w:pStyle w:val="11"/>
            <w:tabs>
              <w:tab w:val="right" w:leader="dot" w:pos="9061"/>
            </w:tabs>
            <w:spacing w:after="0" w:line="240" w:lineRule="auto"/>
            <w:rPr>
              <w:rFonts w:ascii="Arial" w:eastAsiaTheme="minorEastAsia" w:hAnsi="Arial" w:cs="Arial"/>
              <w:b/>
              <w:noProof/>
              <w:sz w:val="28"/>
              <w:szCs w:val="28"/>
              <w:lang w:val="en-US"/>
            </w:rPr>
          </w:pPr>
          <w:hyperlink w:anchor="_Toc484870237" w:history="1">
            <w:r w:rsidR="009A3F74" w:rsidRPr="000A3F17">
              <w:rPr>
                <w:rStyle w:val="a9"/>
                <w:rFonts w:ascii="Arial" w:hAnsi="Arial" w:cs="Arial"/>
                <w:b/>
                <w:noProof/>
                <w:sz w:val="28"/>
                <w:szCs w:val="28"/>
              </w:rPr>
              <w:t>Глава 3. Оценка влияния установленных в Российской Федерации налоговых льгот на инвестиции</w:t>
            </w:r>
            <w:r w:rsidR="009A3F74" w:rsidRPr="000A3F17">
              <w:rPr>
                <w:rFonts w:ascii="Arial" w:hAnsi="Arial" w:cs="Arial"/>
                <w:b/>
                <w:noProof/>
                <w:webHidden/>
                <w:sz w:val="28"/>
                <w:szCs w:val="28"/>
              </w:rPr>
              <w:tab/>
            </w:r>
            <w:r w:rsidR="009A3F74" w:rsidRPr="000A3F17">
              <w:rPr>
                <w:rFonts w:ascii="Arial" w:hAnsi="Arial" w:cs="Arial"/>
                <w:b/>
                <w:noProof/>
                <w:webHidden/>
                <w:sz w:val="28"/>
                <w:szCs w:val="28"/>
              </w:rPr>
              <w:fldChar w:fldCharType="begin"/>
            </w:r>
            <w:r w:rsidR="009A3F74" w:rsidRPr="000A3F17">
              <w:rPr>
                <w:rFonts w:ascii="Arial" w:hAnsi="Arial" w:cs="Arial"/>
                <w:b/>
                <w:noProof/>
                <w:webHidden/>
                <w:sz w:val="28"/>
                <w:szCs w:val="28"/>
              </w:rPr>
              <w:instrText xml:space="preserve"> PAGEREF _Toc484870237 \h </w:instrText>
            </w:r>
            <w:r w:rsidR="009A3F74" w:rsidRPr="000A3F17">
              <w:rPr>
                <w:rFonts w:ascii="Arial" w:hAnsi="Arial" w:cs="Arial"/>
                <w:b/>
                <w:noProof/>
                <w:webHidden/>
                <w:sz w:val="28"/>
                <w:szCs w:val="28"/>
              </w:rPr>
            </w:r>
            <w:r w:rsidR="009A3F74" w:rsidRPr="000A3F17">
              <w:rPr>
                <w:rFonts w:ascii="Arial" w:hAnsi="Arial" w:cs="Arial"/>
                <w:b/>
                <w:noProof/>
                <w:webHidden/>
                <w:sz w:val="28"/>
                <w:szCs w:val="28"/>
              </w:rPr>
              <w:fldChar w:fldCharType="separate"/>
            </w:r>
            <w:r w:rsidR="00B3111D">
              <w:rPr>
                <w:rFonts w:ascii="Arial" w:hAnsi="Arial" w:cs="Arial"/>
                <w:b/>
                <w:noProof/>
                <w:webHidden/>
                <w:sz w:val="28"/>
                <w:szCs w:val="28"/>
              </w:rPr>
              <w:t>81</w:t>
            </w:r>
            <w:r w:rsidR="009A3F74" w:rsidRPr="000A3F17">
              <w:rPr>
                <w:rFonts w:ascii="Arial" w:hAnsi="Arial" w:cs="Arial"/>
                <w:b/>
                <w:noProof/>
                <w:webHidden/>
                <w:sz w:val="28"/>
                <w:szCs w:val="28"/>
              </w:rPr>
              <w:fldChar w:fldCharType="end"/>
            </w:r>
          </w:hyperlink>
        </w:p>
        <w:p w14:paraId="517C8782" w14:textId="77777777" w:rsidR="009A3F74" w:rsidRPr="000A3F17" w:rsidRDefault="006C46D3" w:rsidP="000A3F17">
          <w:pPr>
            <w:pStyle w:val="22"/>
            <w:tabs>
              <w:tab w:val="left" w:pos="880"/>
              <w:tab w:val="right" w:leader="dot" w:pos="9061"/>
            </w:tabs>
            <w:spacing w:after="0" w:line="240" w:lineRule="auto"/>
            <w:rPr>
              <w:rFonts w:ascii="Arial" w:eastAsiaTheme="minorEastAsia" w:hAnsi="Arial" w:cs="Arial"/>
              <w:b/>
              <w:noProof/>
              <w:sz w:val="28"/>
              <w:szCs w:val="28"/>
              <w:lang w:val="en-US"/>
            </w:rPr>
          </w:pPr>
          <w:hyperlink w:anchor="_Toc484870238" w:history="1">
            <w:r w:rsidR="009A3F74" w:rsidRPr="000A3F17">
              <w:rPr>
                <w:rStyle w:val="a9"/>
                <w:rFonts w:ascii="Arial" w:hAnsi="Arial" w:cs="Arial"/>
                <w:b/>
                <w:noProof/>
                <w:sz w:val="28"/>
                <w:szCs w:val="28"/>
              </w:rPr>
              <w:t>3.1.</w:t>
            </w:r>
            <w:r w:rsidR="009A3F74" w:rsidRPr="000A3F17">
              <w:rPr>
                <w:rFonts w:ascii="Arial" w:eastAsiaTheme="minorEastAsia" w:hAnsi="Arial" w:cs="Arial"/>
                <w:b/>
                <w:noProof/>
                <w:sz w:val="28"/>
                <w:szCs w:val="28"/>
                <w:lang w:val="en-US"/>
              </w:rPr>
              <w:tab/>
            </w:r>
            <w:r w:rsidR="009A3F74" w:rsidRPr="000A3F17">
              <w:rPr>
                <w:rStyle w:val="a9"/>
                <w:rFonts w:ascii="Arial" w:hAnsi="Arial" w:cs="Arial"/>
                <w:b/>
                <w:noProof/>
                <w:sz w:val="28"/>
                <w:szCs w:val="28"/>
              </w:rPr>
              <w:t>Анализ влияния установленных в Российской Федерации налоговых льгот на инвестиции при помощи инструмента стоимости капитала</w:t>
            </w:r>
            <w:r w:rsidR="009A3F74" w:rsidRPr="000A3F17">
              <w:rPr>
                <w:rFonts w:ascii="Arial" w:hAnsi="Arial" w:cs="Arial"/>
                <w:b/>
                <w:noProof/>
                <w:webHidden/>
                <w:sz w:val="28"/>
                <w:szCs w:val="28"/>
              </w:rPr>
              <w:tab/>
            </w:r>
            <w:r w:rsidR="009A3F74" w:rsidRPr="000A3F17">
              <w:rPr>
                <w:rFonts w:ascii="Arial" w:hAnsi="Arial" w:cs="Arial"/>
                <w:b/>
                <w:noProof/>
                <w:webHidden/>
                <w:sz w:val="28"/>
                <w:szCs w:val="28"/>
              </w:rPr>
              <w:fldChar w:fldCharType="begin"/>
            </w:r>
            <w:r w:rsidR="009A3F74" w:rsidRPr="000A3F17">
              <w:rPr>
                <w:rFonts w:ascii="Arial" w:hAnsi="Arial" w:cs="Arial"/>
                <w:b/>
                <w:noProof/>
                <w:webHidden/>
                <w:sz w:val="28"/>
                <w:szCs w:val="28"/>
              </w:rPr>
              <w:instrText xml:space="preserve"> PAGEREF _Toc484870238 \h </w:instrText>
            </w:r>
            <w:r w:rsidR="009A3F74" w:rsidRPr="000A3F17">
              <w:rPr>
                <w:rFonts w:ascii="Arial" w:hAnsi="Arial" w:cs="Arial"/>
                <w:b/>
                <w:noProof/>
                <w:webHidden/>
                <w:sz w:val="28"/>
                <w:szCs w:val="28"/>
              </w:rPr>
            </w:r>
            <w:r w:rsidR="009A3F74" w:rsidRPr="000A3F17">
              <w:rPr>
                <w:rFonts w:ascii="Arial" w:hAnsi="Arial" w:cs="Arial"/>
                <w:b/>
                <w:noProof/>
                <w:webHidden/>
                <w:sz w:val="28"/>
                <w:szCs w:val="28"/>
              </w:rPr>
              <w:fldChar w:fldCharType="separate"/>
            </w:r>
            <w:r w:rsidR="00B3111D">
              <w:rPr>
                <w:rFonts w:ascii="Arial" w:hAnsi="Arial" w:cs="Arial"/>
                <w:b/>
                <w:noProof/>
                <w:webHidden/>
                <w:sz w:val="28"/>
                <w:szCs w:val="28"/>
              </w:rPr>
              <w:t>81</w:t>
            </w:r>
            <w:r w:rsidR="009A3F74" w:rsidRPr="000A3F17">
              <w:rPr>
                <w:rFonts w:ascii="Arial" w:hAnsi="Arial" w:cs="Arial"/>
                <w:b/>
                <w:noProof/>
                <w:webHidden/>
                <w:sz w:val="28"/>
                <w:szCs w:val="28"/>
              </w:rPr>
              <w:fldChar w:fldCharType="end"/>
            </w:r>
          </w:hyperlink>
        </w:p>
        <w:p w14:paraId="38BB3DD9" w14:textId="77777777" w:rsidR="009A3F74" w:rsidRPr="000A3F17" w:rsidRDefault="006C46D3" w:rsidP="000A3F17">
          <w:pPr>
            <w:pStyle w:val="22"/>
            <w:tabs>
              <w:tab w:val="right" w:leader="dot" w:pos="9061"/>
            </w:tabs>
            <w:spacing w:after="0" w:line="240" w:lineRule="auto"/>
            <w:rPr>
              <w:rFonts w:ascii="Arial" w:eastAsiaTheme="minorEastAsia" w:hAnsi="Arial" w:cs="Arial"/>
              <w:b/>
              <w:noProof/>
              <w:sz w:val="28"/>
              <w:szCs w:val="28"/>
              <w:lang w:val="en-US"/>
            </w:rPr>
          </w:pPr>
          <w:hyperlink w:anchor="_Toc484870248" w:history="1">
            <w:r w:rsidR="009A3F74" w:rsidRPr="000A3F17">
              <w:rPr>
                <w:rStyle w:val="a9"/>
                <w:rFonts w:ascii="Arial" w:hAnsi="Arial" w:cs="Arial"/>
                <w:b/>
                <w:noProof/>
                <w:sz w:val="28"/>
                <w:szCs w:val="28"/>
              </w:rPr>
              <w:t>3.2. Анализ влияния установленных в Российской Федерации налоговых льгот на инвестиции при несении убытков</w:t>
            </w:r>
            <w:r w:rsidR="009A3F74" w:rsidRPr="000A3F17">
              <w:rPr>
                <w:rFonts w:ascii="Arial" w:hAnsi="Arial" w:cs="Arial"/>
                <w:b/>
                <w:noProof/>
                <w:webHidden/>
                <w:sz w:val="28"/>
                <w:szCs w:val="28"/>
              </w:rPr>
              <w:tab/>
            </w:r>
            <w:r w:rsidR="009A3F74" w:rsidRPr="000A3F17">
              <w:rPr>
                <w:rFonts w:ascii="Arial" w:hAnsi="Arial" w:cs="Arial"/>
                <w:b/>
                <w:noProof/>
                <w:webHidden/>
                <w:sz w:val="28"/>
                <w:szCs w:val="28"/>
              </w:rPr>
              <w:fldChar w:fldCharType="begin"/>
            </w:r>
            <w:r w:rsidR="009A3F74" w:rsidRPr="000A3F17">
              <w:rPr>
                <w:rFonts w:ascii="Arial" w:hAnsi="Arial" w:cs="Arial"/>
                <w:b/>
                <w:noProof/>
                <w:webHidden/>
                <w:sz w:val="28"/>
                <w:szCs w:val="28"/>
              </w:rPr>
              <w:instrText xml:space="preserve"> PAGEREF _Toc484870248 \h </w:instrText>
            </w:r>
            <w:r w:rsidR="009A3F74" w:rsidRPr="000A3F17">
              <w:rPr>
                <w:rFonts w:ascii="Arial" w:hAnsi="Arial" w:cs="Arial"/>
                <w:b/>
                <w:noProof/>
                <w:webHidden/>
                <w:sz w:val="28"/>
                <w:szCs w:val="28"/>
              </w:rPr>
            </w:r>
            <w:r w:rsidR="009A3F74" w:rsidRPr="000A3F17">
              <w:rPr>
                <w:rFonts w:ascii="Arial" w:hAnsi="Arial" w:cs="Arial"/>
                <w:b/>
                <w:noProof/>
                <w:webHidden/>
                <w:sz w:val="28"/>
                <w:szCs w:val="28"/>
              </w:rPr>
              <w:fldChar w:fldCharType="separate"/>
            </w:r>
            <w:r w:rsidR="00B3111D">
              <w:rPr>
                <w:rFonts w:ascii="Arial" w:hAnsi="Arial" w:cs="Arial"/>
                <w:b/>
                <w:noProof/>
                <w:webHidden/>
                <w:sz w:val="28"/>
                <w:szCs w:val="28"/>
              </w:rPr>
              <w:t>133</w:t>
            </w:r>
            <w:r w:rsidR="009A3F74" w:rsidRPr="000A3F17">
              <w:rPr>
                <w:rFonts w:ascii="Arial" w:hAnsi="Arial" w:cs="Arial"/>
                <w:b/>
                <w:noProof/>
                <w:webHidden/>
                <w:sz w:val="28"/>
                <w:szCs w:val="28"/>
              </w:rPr>
              <w:fldChar w:fldCharType="end"/>
            </w:r>
          </w:hyperlink>
        </w:p>
        <w:p w14:paraId="292C8CAA" w14:textId="77777777" w:rsidR="009A3F74" w:rsidRPr="000A3F17" w:rsidRDefault="006C46D3" w:rsidP="000A3F17">
          <w:pPr>
            <w:pStyle w:val="11"/>
            <w:tabs>
              <w:tab w:val="right" w:leader="dot" w:pos="9061"/>
            </w:tabs>
            <w:spacing w:after="0" w:line="240" w:lineRule="auto"/>
            <w:rPr>
              <w:rFonts w:ascii="Arial" w:eastAsiaTheme="minorEastAsia" w:hAnsi="Arial" w:cs="Arial"/>
              <w:b/>
              <w:noProof/>
              <w:sz w:val="28"/>
              <w:szCs w:val="28"/>
              <w:lang w:val="en-US"/>
            </w:rPr>
          </w:pPr>
          <w:hyperlink w:anchor="_Toc484870251" w:history="1">
            <w:r w:rsidR="009A3F74" w:rsidRPr="000A3F17">
              <w:rPr>
                <w:rStyle w:val="a9"/>
                <w:rFonts w:ascii="Arial" w:hAnsi="Arial" w:cs="Arial"/>
                <w:b/>
                <w:noProof/>
                <w:sz w:val="28"/>
                <w:szCs w:val="28"/>
              </w:rPr>
              <w:t>Заключение</w:t>
            </w:r>
            <w:r w:rsidR="009A3F74" w:rsidRPr="000A3F17">
              <w:rPr>
                <w:rFonts w:ascii="Arial" w:hAnsi="Arial" w:cs="Arial"/>
                <w:b/>
                <w:noProof/>
                <w:webHidden/>
                <w:sz w:val="28"/>
                <w:szCs w:val="28"/>
              </w:rPr>
              <w:tab/>
            </w:r>
            <w:r w:rsidR="009A3F74" w:rsidRPr="000A3F17">
              <w:rPr>
                <w:rFonts w:ascii="Arial" w:hAnsi="Arial" w:cs="Arial"/>
                <w:b/>
                <w:noProof/>
                <w:webHidden/>
                <w:sz w:val="28"/>
                <w:szCs w:val="28"/>
              </w:rPr>
              <w:fldChar w:fldCharType="begin"/>
            </w:r>
            <w:r w:rsidR="009A3F74" w:rsidRPr="000A3F17">
              <w:rPr>
                <w:rFonts w:ascii="Arial" w:hAnsi="Arial" w:cs="Arial"/>
                <w:b/>
                <w:noProof/>
                <w:webHidden/>
                <w:sz w:val="28"/>
                <w:szCs w:val="28"/>
              </w:rPr>
              <w:instrText xml:space="preserve"> PAGEREF _Toc484870251 \h </w:instrText>
            </w:r>
            <w:r w:rsidR="009A3F74" w:rsidRPr="000A3F17">
              <w:rPr>
                <w:rFonts w:ascii="Arial" w:hAnsi="Arial" w:cs="Arial"/>
                <w:b/>
                <w:noProof/>
                <w:webHidden/>
                <w:sz w:val="28"/>
                <w:szCs w:val="28"/>
              </w:rPr>
            </w:r>
            <w:r w:rsidR="009A3F74" w:rsidRPr="000A3F17">
              <w:rPr>
                <w:rFonts w:ascii="Arial" w:hAnsi="Arial" w:cs="Arial"/>
                <w:b/>
                <w:noProof/>
                <w:webHidden/>
                <w:sz w:val="28"/>
                <w:szCs w:val="28"/>
              </w:rPr>
              <w:fldChar w:fldCharType="separate"/>
            </w:r>
            <w:r w:rsidR="00B3111D">
              <w:rPr>
                <w:rFonts w:ascii="Arial" w:hAnsi="Arial" w:cs="Arial"/>
                <w:b/>
                <w:noProof/>
                <w:webHidden/>
                <w:sz w:val="28"/>
                <w:szCs w:val="28"/>
              </w:rPr>
              <w:t>149</w:t>
            </w:r>
            <w:r w:rsidR="009A3F74" w:rsidRPr="000A3F17">
              <w:rPr>
                <w:rFonts w:ascii="Arial" w:hAnsi="Arial" w:cs="Arial"/>
                <w:b/>
                <w:noProof/>
                <w:webHidden/>
                <w:sz w:val="28"/>
                <w:szCs w:val="28"/>
              </w:rPr>
              <w:fldChar w:fldCharType="end"/>
            </w:r>
          </w:hyperlink>
        </w:p>
        <w:p w14:paraId="2D1D21D0" w14:textId="77777777" w:rsidR="009A3F74" w:rsidRPr="000A3F17" w:rsidRDefault="006C46D3" w:rsidP="000A3F17">
          <w:pPr>
            <w:pStyle w:val="11"/>
            <w:tabs>
              <w:tab w:val="right" w:leader="dot" w:pos="9061"/>
            </w:tabs>
            <w:spacing w:after="0" w:line="240" w:lineRule="auto"/>
            <w:rPr>
              <w:rFonts w:ascii="Arial" w:eastAsiaTheme="minorEastAsia" w:hAnsi="Arial" w:cs="Arial"/>
              <w:b/>
              <w:noProof/>
              <w:sz w:val="28"/>
              <w:szCs w:val="28"/>
              <w:lang w:val="en-US"/>
            </w:rPr>
          </w:pPr>
          <w:hyperlink w:anchor="_Toc484870252" w:history="1">
            <w:r w:rsidR="009A3F74" w:rsidRPr="000A3F17">
              <w:rPr>
                <w:rStyle w:val="a9"/>
                <w:rFonts w:ascii="Arial" w:hAnsi="Arial" w:cs="Arial"/>
                <w:b/>
                <w:noProof/>
                <w:sz w:val="28"/>
                <w:szCs w:val="28"/>
              </w:rPr>
              <w:t>Список использованной литературы</w:t>
            </w:r>
            <w:r w:rsidR="009A3F74" w:rsidRPr="000A3F17">
              <w:rPr>
                <w:rFonts w:ascii="Arial" w:hAnsi="Arial" w:cs="Arial"/>
                <w:b/>
                <w:noProof/>
                <w:webHidden/>
                <w:sz w:val="28"/>
                <w:szCs w:val="28"/>
              </w:rPr>
              <w:tab/>
            </w:r>
            <w:r w:rsidR="009A3F74" w:rsidRPr="000A3F17">
              <w:rPr>
                <w:rFonts w:ascii="Arial" w:hAnsi="Arial" w:cs="Arial"/>
                <w:b/>
                <w:noProof/>
                <w:webHidden/>
                <w:sz w:val="28"/>
                <w:szCs w:val="28"/>
              </w:rPr>
              <w:fldChar w:fldCharType="begin"/>
            </w:r>
            <w:r w:rsidR="009A3F74" w:rsidRPr="000A3F17">
              <w:rPr>
                <w:rFonts w:ascii="Arial" w:hAnsi="Arial" w:cs="Arial"/>
                <w:b/>
                <w:noProof/>
                <w:webHidden/>
                <w:sz w:val="28"/>
                <w:szCs w:val="28"/>
              </w:rPr>
              <w:instrText xml:space="preserve"> PAGEREF _Toc484870252 \h </w:instrText>
            </w:r>
            <w:r w:rsidR="009A3F74" w:rsidRPr="000A3F17">
              <w:rPr>
                <w:rFonts w:ascii="Arial" w:hAnsi="Arial" w:cs="Arial"/>
                <w:b/>
                <w:noProof/>
                <w:webHidden/>
                <w:sz w:val="28"/>
                <w:szCs w:val="28"/>
              </w:rPr>
            </w:r>
            <w:r w:rsidR="009A3F74" w:rsidRPr="000A3F17">
              <w:rPr>
                <w:rFonts w:ascii="Arial" w:hAnsi="Arial" w:cs="Arial"/>
                <w:b/>
                <w:noProof/>
                <w:webHidden/>
                <w:sz w:val="28"/>
                <w:szCs w:val="28"/>
              </w:rPr>
              <w:fldChar w:fldCharType="separate"/>
            </w:r>
            <w:r w:rsidR="00B3111D">
              <w:rPr>
                <w:rFonts w:ascii="Arial" w:hAnsi="Arial" w:cs="Arial"/>
                <w:b/>
                <w:noProof/>
                <w:webHidden/>
                <w:sz w:val="28"/>
                <w:szCs w:val="28"/>
              </w:rPr>
              <w:t>158</w:t>
            </w:r>
            <w:r w:rsidR="009A3F74" w:rsidRPr="000A3F17">
              <w:rPr>
                <w:rFonts w:ascii="Arial" w:hAnsi="Arial" w:cs="Arial"/>
                <w:b/>
                <w:noProof/>
                <w:webHidden/>
                <w:sz w:val="28"/>
                <w:szCs w:val="28"/>
              </w:rPr>
              <w:fldChar w:fldCharType="end"/>
            </w:r>
          </w:hyperlink>
        </w:p>
        <w:p w14:paraId="02066A93" w14:textId="77777777" w:rsidR="00590E9A" w:rsidRPr="000A3F17" w:rsidRDefault="00590E9A" w:rsidP="000A3F17">
          <w:pPr>
            <w:spacing w:after="0" w:line="240" w:lineRule="auto"/>
            <w:rPr>
              <w:rFonts w:ascii="Arial" w:hAnsi="Arial" w:cs="Arial"/>
              <w:b/>
              <w:bCs/>
              <w:noProof/>
              <w:sz w:val="28"/>
              <w:szCs w:val="28"/>
            </w:rPr>
          </w:pPr>
          <w:r w:rsidRPr="000A3F17">
            <w:rPr>
              <w:rFonts w:ascii="Arial" w:hAnsi="Arial" w:cs="Arial"/>
              <w:b/>
              <w:bCs/>
              <w:noProof/>
              <w:sz w:val="28"/>
              <w:szCs w:val="28"/>
            </w:rPr>
            <w:fldChar w:fldCharType="end"/>
          </w:r>
        </w:p>
      </w:sdtContent>
    </w:sdt>
    <w:p w14:paraId="09F23B8D" w14:textId="77777777" w:rsidR="00590E9A" w:rsidRPr="000A3F17" w:rsidRDefault="00590E9A" w:rsidP="000A3F17">
      <w:pPr>
        <w:spacing w:after="0" w:line="240" w:lineRule="auto"/>
        <w:rPr>
          <w:rFonts w:ascii="Arial" w:eastAsiaTheme="majorEastAsia" w:hAnsi="Arial" w:cs="Arial"/>
          <w:b/>
          <w:color w:val="000000" w:themeColor="text1"/>
          <w:sz w:val="28"/>
          <w:szCs w:val="28"/>
        </w:rPr>
      </w:pPr>
      <w:r w:rsidRPr="000A3F17">
        <w:rPr>
          <w:rFonts w:ascii="Arial" w:hAnsi="Arial" w:cs="Arial"/>
          <w:b/>
          <w:color w:val="000000" w:themeColor="text1"/>
          <w:sz w:val="28"/>
          <w:szCs w:val="28"/>
        </w:rPr>
        <w:br w:type="page"/>
      </w:r>
    </w:p>
    <w:p w14:paraId="16606D7B" w14:textId="1A7BEE8E" w:rsidR="00DF7DBC" w:rsidRPr="000A3F17" w:rsidRDefault="009A3F74" w:rsidP="000A3F17">
      <w:pPr>
        <w:pStyle w:val="1"/>
        <w:spacing w:before="0" w:line="240" w:lineRule="auto"/>
        <w:rPr>
          <w:rFonts w:ascii="Arial" w:hAnsi="Arial" w:cs="Arial"/>
          <w:b/>
          <w:color w:val="000000" w:themeColor="text1"/>
          <w:sz w:val="28"/>
          <w:szCs w:val="28"/>
        </w:rPr>
      </w:pPr>
      <w:bookmarkStart w:id="0" w:name="_Toc484870207"/>
      <w:r w:rsidRPr="000A3F17">
        <w:rPr>
          <w:rFonts w:ascii="Arial" w:hAnsi="Arial" w:cs="Arial"/>
          <w:b/>
          <w:color w:val="000000" w:themeColor="text1"/>
          <w:sz w:val="28"/>
          <w:szCs w:val="28"/>
        </w:rPr>
        <w:lastRenderedPageBreak/>
        <w:t>Предисловие</w:t>
      </w:r>
      <w:bookmarkEnd w:id="0"/>
    </w:p>
    <w:p w14:paraId="0C54D457" w14:textId="77777777" w:rsidR="00DF7DBC" w:rsidRPr="000A3F17" w:rsidRDefault="00DF7DBC" w:rsidP="000A3F17">
      <w:pPr>
        <w:spacing w:after="0" w:line="240" w:lineRule="auto"/>
        <w:rPr>
          <w:rFonts w:ascii="Arial" w:hAnsi="Arial" w:cs="Arial"/>
          <w:sz w:val="28"/>
          <w:szCs w:val="28"/>
        </w:rPr>
      </w:pPr>
    </w:p>
    <w:p w14:paraId="3F8AC054" w14:textId="77777777" w:rsidR="00DF7DBC" w:rsidRPr="000A3F17" w:rsidRDefault="00DF7DBC"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Неотъемлемой частью процесса осуществления инвестиций является вопрос уплаты налогов и сборов. Необходимость уплаты налогов в ходе инвестиционной деятельности может оказывать негативный эффект на инвестиционный процесс, так как инвестиции могут </w:t>
      </w:r>
      <w:proofErr w:type="spellStart"/>
      <w:r w:rsidRPr="000A3F17">
        <w:rPr>
          <w:rFonts w:ascii="Arial" w:hAnsi="Arial" w:cs="Arial"/>
          <w:sz w:val="28"/>
          <w:szCs w:val="28"/>
        </w:rPr>
        <w:t>пенализироваться</w:t>
      </w:r>
      <w:proofErr w:type="spellEnd"/>
      <w:r w:rsidRPr="000A3F17">
        <w:rPr>
          <w:rFonts w:ascii="Arial" w:hAnsi="Arial" w:cs="Arial"/>
          <w:sz w:val="28"/>
          <w:szCs w:val="28"/>
        </w:rPr>
        <w:t xml:space="preserve"> установленными налогами.</w:t>
      </w:r>
    </w:p>
    <w:p w14:paraId="027B2F4D" w14:textId="0C48CE0C" w:rsidR="00FF0FEE" w:rsidRPr="000A3F17" w:rsidRDefault="00FF0FEE"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Тем не менее, государство напрямую заинтересовано в росте инвестиций как основы для расширения налоговой базы в будущем, создания положительного </w:t>
      </w:r>
      <w:proofErr w:type="gramStart"/>
      <w:r w:rsidRPr="000A3F17">
        <w:rPr>
          <w:rFonts w:ascii="Arial" w:hAnsi="Arial" w:cs="Arial"/>
          <w:sz w:val="28"/>
          <w:szCs w:val="28"/>
        </w:rPr>
        <w:t>социально-экономический</w:t>
      </w:r>
      <w:proofErr w:type="gramEnd"/>
      <w:r w:rsidRPr="000A3F17">
        <w:rPr>
          <w:rFonts w:ascii="Arial" w:hAnsi="Arial" w:cs="Arial"/>
          <w:sz w:val="28"/>
          <w:szCs w:val="28"/>
        </w:rPr>
        <w:t xml:space="preserve"> эффекта путем создания рабочих мест, повышения уровня квалификации рабочей силы и стимулирования развития смежных отраслей экономики. </w:t>
      </w:r>
    </w:p>
    <w:p w14:paraId="4AD241C3" w14:textId="61BAA422" w:rsidR="00FF0FEE" w:rsidRPr="000A3F17" w:rsidRDefault="00FF0FEE"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В связи с этим налоговые системы, как правило, содержат налоговые льготы, установленные с целью поощрения инвестиционной деятельности на федеральном, региональном и местном уровнях. </w:t>
      </w:r>
    </w:p>
    <w:p w14:paraId="26552687" w14:textId="5E38C61E" w:rsidR="00DF7DBC" w:rsidRPr="000A3F17" w:rsidRDefault="00DF7DBC"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При этом с целью стимулирования экономического </w:t>
      </w:r>
      <w:proofErr w:type="gramStart"/>
      <w:r w:rsidRPr="000A3F17">
        <w:rPr>
          <w:rFonts w:ascii="Arial" w:hAnsi="Arial" w:cs="Arial"/>
          <w:sz w:val="28"/>
          <w:szCs w:val="28"/>
        </w:rPr>
        <w:t>развития</w:t>
      </w:r>
      <w:proofErr w:type="gramEnd"/>
      <w:r w:rsidRPr="000A3F17">
        <w:rPr>
          <w:rFonts w:ascii="Arial" w:hAnsi="Arial" w:cs="Arial"/>
          <w:sz w:val="28"/>
          <w:szCs w:val="28"/>
        </w:rPr>
        <w:t xml:space="preserve"> как отдельных территорий, так и Российской Федерации в целом для инвесторов разрабатываются комплексные инструменты поддержки: специальные инвестиционные контракты, территории опережающего социально-экономического развития и др. </w:t>
      </w:r>
    </w:p>
    <w:p w14:paraId="2BB3D326" w14:textId="25EDD3C4" w:rsidR="00DF7DBC" w:rsidRPr="000A3F17" w:rsidRDefault="00FF0FEE" w:rsidP="000A3F17">
      <w:pPr>
        <w:spacing w:after="0" w:line="240" w:lineRule="auto"/>
        <w:ind w:firstLine="493"/>
        <w:jc w:val="both"/>
        <w:rPr>
          <w:rFonts w:ascii="Arial" w:hAnsi="Arial" w:cs="Arial"/>
          <w:bCs/>
          <w:sz w:val="28"/>
          <w:szCs w:val="28"/>
        </w:rPr>
      </w:pPr>
      <w:r w:rsidRPr="000A3F17">
        <w:rPr>
          <w:rFonts w:ascii="Arial" w:hAnsi="Arial" w:cs="Arial"/>
          <w:sz w:val="28"/>
          <w:szCs w:val="28"/>
        </w:rPr>
        <w:t xml:space="preserve">Обратной стороной применения налоговых льгот является вопрос их эффективности, простоты применения и адресности. </w:t>
      </w:r>
      <w:r w:rsidR="00DF7DBC" w:rsidRPr="000A3F17">
        <w:rPr>
          <w:rFonts w:ascii="Arial" w:hAnsi="Arial" w:cs="Arial"/>
          <w:sz w:val="28"/>
          <w:szCs w:val="28"/>
        </w:rPr>
        <w:t xml:space="preserve">В частности, </w:t>
      </w:r>
      <w:r w:rsidR="00DF7DBC" w:rsidRPr="000A3F17">
        <w:rPr>
          <w:rFonts w:ascii="Arial" w:hAnsi="Arial" w:cs="Arial"/>
          <w:bCs/>
          <w:sz w:val="28"/>
          <w:szCs w:val="28"/>
        </w:rPr>
        <w:t xml:space="preserve">в рамках Послания Президента Российской Федерации Федеральному Собранию 1 декабря 2016 года было отмечено, что необходимо упорядочить существующие фискальные льготы, сделать их </w:t>
      </w:r>
      <w:proofErr w:type="gramStart"/>
      <w:r w:rsidR="00DF7DBC" w:rsidRPr="000A3F17">
        <w:rPr>
          <w:rFonts w:ascii="Arial" w:hAnsi="Arial" w:cs="Arial"/>
          <w:bCs/>
          <w:sz w:val="28"/>
          <w:szCs w:val="28"/>
        </w:rPr>
        <w:t>более адресными</w:t>
      </w:r>
      <w:proofErr w:type="gramEnd"/>
      <w:r w:rsidR="00DF7DBC" w:rsidRPr="000A3F17">
        <w:rPr>
          <w:rFonts w:ascii="Arial" w:hAnsi="Arial" w:cs="Arial"/>
          <w:bCs/>
          <w:sz w:val="28"/>
          <w:szCs w:val="28"/>
        </w:rPr>
        <w:t>, отказаться от неэффективных инструментов</w:t>
      </w:r>
      <w:r w:rsidR="00DF7DBC" w:rsidRPr="000A3F17">
        <w:rPr>
          <w:rStyle w:val="a7"/>
          <w:rFonts w:ascii="Arial" w:hAnsi="Arial" w:cs="Arial"/>
          <w:bCs/>
          <w:sz w:val="28"/>
          <w:szCs w:val="28"/>
        </w:rPr>
        <w:footnoteReference w:id="1"/>
      </w:r>
      <w:r w:rsidR="00DF7DBC" w:rsidRPr="000A3F17">
        <w:rPr>
          <w:rFonts w:ascii="Arial" w:hAnsi="Arial" w:cs="Arial"/>
          <w:bCs/>
          <w:sz w:val="28"/>
          <w:szCs w:val="28"/>
        </w:rPr>
        <w:t>.</w:t>
      </w:r>
    </w:p>
    <w:p w14:paraId="2F6DAD48" w14:textId="77777777" w:rsidR="00DF7DBC" w:rsidRPr="000A3F17" w:rsidRDefault="00DF7DBC" w:rsidP="000A3F17">
      <w:pPr>
        <w:spacing w:after="0" w:line="240" w:lineRule="auto"/>
        <w:ind w:firstLine="493"/>
        <w:jc w:val="both"/>
        <w:rPr>
          <w:rFonts w:ascii="Arial" w:hAnsi="Arial" w:cs="Arial"/>
          <w:bCs/>
          <w:sz w:val="28"/>
          <w:szCs w:val="28"/>
        </w:rPr>
      </w:pPr>
      <w:r w:rsidRPr="000A3F17">
        <w:rPr>
          <w:rFonts w:ascii="Arial" w:hAnsi="Arial" w:cs="Arial"/>
          <w:bCs/>
          <w:sz w:val="28"/>
          <w:szCs w:val="28"/>
        </w:rPr>
        <w:t>В связи с этим возникают вопросы, стимулируют ли существующие на данный момент в налоговой системе Российской Федерации налоговые льготы инвестиционный процесс? Какое влияние установленные налоговые льготы оказывают на решения инвесторов об инвестициях и финансовые показатели их инвестиционных проектов?</w:t>
      </w:r>
    </w:p>
    <w:p w14:paraId="1D9D6F70" w14:textId="277007D0" w:rsidR="00DF7DBC" w:rsidRPr="000A3F17" w:rsidRDefault="00EF0FC0" w:rsidP="000A3F17">
      <w:pPr>
        <w:spacing w:after="0" w:line="240" w:lineRule="auto"/>
        <w:ind w:firstLine="493"/>
        <w:jc w:val="both"/>
        <w:rPr>
          <w:rFonts w:ascii="Arial" w:hAnsi="Arial" w:cs="Arial"/>
          <w:bCs/>
          <w:sz w:val="28"/>
          <w:szCs w:val="28"/>
        </w:rPr>
      </w:pPr>
      <w:r w:rsidRPr="000A3F17">
        <w:rPr>
          <w:rFonts w:ascii="Arial" w:hAnsi="Arial" w:cs="Arial"/>
          <w:bCs/>
          <w:sz w:val="28"/>
          <w:szCs w:val="28"/>
        </w:rPr>
        <w:t>Актуальность темы монографии</w:t>
      </w:r>
      <w:r w:rsidR="00DF7DBC" w:rsidRPr="000A3F17">
        <w:rPr>
          <w:rFonts w:ascii="Arial" w:hAnsi="Arial" w:cs="Arial"/>
          <w:bCs/>
          <w:sz w:val="28"/>
          <w:szCs w:val="28"/>
        </w:rPr>
        <w:t xml:space="preserve"> состоит в потребности субъектов экономической системы Российской Федерации в систематизации существующих налоговых льгот, сравнении их влияния на инвесторов с лучшими мировыми практиками, определении эффекта установленных налоговых льгот на инвесторов и выявлении установления стимулов к инвестированию путем установления налоговых льгот.</w:t>
      </w:r>
    </w:p>
    <w:p w14:paraId="34FACACE" w14:textId="334F8390" w:rsidR="00DF7DBC" w:rsidRPr="000A3F17" w:rsidRDefault="00DF7DBC" w:rsidP="000A3F17">
      <w:pPr>
        <w:spacing w:after="0" w:line="240" w:lineRule="auto"/>
        <w:rPr>
          <w:rFonts w:ascii="Arial" w:eastAsiaTheme="majorEastAsia" w:hAnsi="Arial" w:cs="Arial"/>
          <w:color w:val="2E74B5" w:themeColor="accent1" w:themeShade="BF"/>
          <w:sz w:val="28"/>
          <w:szCs w:val="28"/>
        </w:rPr>
      </w:pPr>
    </w:p>
    <w:p w14:paraId="0C76ECE1" w14:textId="77777777" w:rsidR="000A3F17" w:rsidRDefault="000A3F17" w:rsidP="000A3F17">
      <w:pPr>
        <w:pStyle w:val="1"/>
        <w:spacing w:before="0" w:line="240" w:lineRule="auto"/>
        <w:rPr>
          <w:rFonts w:ascii="Arial" w:hAnsi="Arial" w:cs="Arial"/>
          <w:b/>
          <w:color w:val="000000" w:themeColor="text1"/>
          <w:sz w:val="28"/>
          <w:szCs w:val="28"/>
        </w:rPr>
      </w:pPr>
      <w:bookmarkStart w:id="1" w:name="_Toc484870208"/>
    </w:p>
    <w:p w14:paraId="496A24BE" w14:textId="77777777" w:rsidR="000A3F17" w:rsidRDefault="000A3F17" w:rsidP="000A3F17">
      <w:pPr>
        <w:pStyle w:val="1"/>
        <w:spacing w:before="0" w:line="240" w:lineRule="auto"/>
        <w:rPr>
          <w:rFonts w:ascii="Arial" w:hAnsi="Arial" w:cs="Arial"/>
          <w:b/>
          <w:color w:val="000000" w:themeColor="text1"/>
          <w:sz w:val="28"/>
          <w:szCs w:val="28"/>
        </w:rPr>
      </w:pPr>
    </w:p>
    <w:p w14:paraId="08105EEC" w14:textId="77777777" w:rsidR="000A3F17" w:rsidRDefault="000A3F17" w:rsidP="000A3F17">
      <w:pPr>
        <w:pStyle w:val="1"/>
        <w:spacing w:before="0" w:line="240" w:lineRule="auto"/>
        <w:rPr>
          <w:rFonts w:ascii="Arial" w:hAnsi="Arial" w:cs="Arial"/>
          <w:b/>
          <w:color w:val="000000" w:themeColor="text1"/>
          <w:sz w:val="28"/>
          <w:szCs w:val="28"/>
        </w:rPr>
      </w:pPr>
    </w:p>
    <w:p w14:paraId="77164BAA" w14:textId="77777777" w:rsidR="000A3F17" w:rsidRDefault="000A3F17" w:rsidP="000A3F17">
      <w:pPr>
        <w:pStyle w:val="1"/>
        <w:spacing w:before="0" w:line="240" w:lineRule="auto"/>
        <w:rPr>
          <w:rFonts w:ascii="Arial" w:hAnsi="Arial" w:cs="Arial"/>
          <w:b/>
          <w:color w:val="000000" w:themeColor="text1"/>
          <w:sz w:val="28"/>
          <w:szCs w:val="28"/>
        </w:rPr>
      </w:pPr>
    </w:p>
    <w:p w14:paraId="2D61A0FC" w14:textId="77777777" w:rsidR="000A3F17" w:rsidRDefault="000A3F17" w:rsidP="000A3F17">
      <w:pPr>
        <w:pStyle w:val="1"/>
        <w:spacing w:before="0" w:line="240" w:lineRule="auto"/>
        <w:rPr>
          <w:rFonts w:ascii="Arial" w:hAnsi="Arial" w:cs="Arial"/>
          <w:b/>
          <w:color w:val="000000" w:themeColor="text1"/>
          <w:sz w:val="28"/>
          <w:szCs w:val="28"/>
        </w:rPr>
      </w:pPr>
    </w:p>
    <w:p w14:paraId="1569B080" w14:textId="77777777" w:rsidR="000A3F17" w:rsidRDefault="000A3F17" w:rsidP="000A3F17">
      <w:pPr>
        <w:pStyle w:val="1"/>
        <w:spacing w:before="0" w:line="240" w:lineRule="auto"/>
        <w:rPr>
          <w:rFonts w:ascii="Arial" w:hAnsi="Arial" w:cs="Arial"/>
          <w:b/>
          <w:color w:val="000000" w:themeColor="text1"/>
          <w:sz w:val="28"/>
          <w:szCs w:val="28"/>
        </w:rPr>
      </w:pPr>
    </w:p>
    <w:p w14:paraId="12A4E6E2" w14:textId="77777777" w:rsidR="000A3F17" w:rsidRDefault="000A3F17" w:rsidP="000A3F17">
      <w:pPr>
        <w:pStyle w:val="1"/>
        <w:spacing w:before="0" w:line="240" w:lineRule="auto"/>
        <w:rPr>
          <w:rFonts w:ascii="Arial" w:hAnsi="Arial" w:cs="Arial"/>
          <w:b/>
          <w:color w:val="000000" w:themeColor="text1"/>
          <w:sz w:val="28"/>
          <w:szCs w:val="28"/>
        </w:rPr>
      </w:pPr>
    </w:p>
    <w:p w14:paraId="5B3A3169" w14:textId="77777777" w:rsidR="000A3F17" w:rsidRDefault="000A3F17" w:rsidP="000A3F17">
      <w:pPr>
        <w:pStyle w:val="1"/>
        <w:spacing w:before="0" w:line="240" w:lineRule="auto"/>
        <w:rPr>
          <w:rFonts w:ascii="Arial" w:hAnsi="Arial" w:cs="Arial"/>
          <w:b/>
          <w:color w:val="000000" w:themeColor="text1"/>
          <w:sz w:val="28"/>
          <w:szCs w:val="28"/>
        </w:rPr>
      </w:pPr>
    </w:p>
    <w:p w14:paraId="628663A8" w14:textId="77777777" w:rsidR="000A3F17" w:rsidRDefault="000A3F17" w:rsidP="000A3F17">
      <w:pPr>
        <w:pStyle w:val="1"/>
        <w:spacing w:before="0" w:line="240" w:lineRule="auto"/>
        <w:rPr>
          <w:rFonts w:ascii="Arial" w:hAnsi="Arial" w:cs="Arial"/>
          <w:b/>
          <w:color w:val="000000" w:themeColor="text1"/>
          <w:sz w:val="28"/>
          <w:szCs w:val="28"/>
        </w:rPr>
      </w:pPr>
    </w:p>
    <w:p w14:paraId="58AA0E0E" w14:textId="77777777" w:rsidR="000A3F17" w:rsidRDefault="000A3F17" w:rsidP="000A3F17">
      <w:pPr>
        <w:pStyle w:val="1"/>
        <w:spacing w:before="0" w:line="240" w:lineRule="auto"/>
        <w:rPr>
          <w:rFonts w:ascii="Arial" w:hAnsi="Arial" w:cs="Arial"/>
          <w:b/>
          <w:color w:val="000000" w:themeColor="text1"/>
          <w:sz w:val="28"/>
          <w:szCs w:val="28"/>
        </w:rPr>
      </w:pPr>
    </w:p>
    <w:p w14:paraId="4B9E2A44" w14:textId="22577589" w:rsidR="00651677" w:rsidRPr="000A3F17" w:rsidRDefault="00651677" w:rsidP="000A3F17">
      <w:pPr>
        <w:pStyle w:val="1"/>
        <w:spacing w:before="0" w:line="240" w:lineRule="auto"/>
        <w:rPr>
          <w:rFonts w:ascii="Arial" w:hAnsi="Arial" w:cs="Arial"/>
          <w:b/>
          <w:color w:val="000000" w:themeColor="text1"/>
          <w:sz w:val="28"/>
          <w:szCs w:val="28"/>
        </w:rPr>
      </w:pPr>
      <w:r w:rsidRPr="000A3F17">
        <w:rPr>
          <w:rFonts w:ascii="Arial" w:hAnsi="Arial" w:cs="Arial"/>
          <w:b/>
          <w:color w:val="000000" w:themeColor="text1"/>
          <w:sz w:val="28"/>
          <w:szCs w:val="28"/>
        </w:rPr>
        <w:t xml:space="preserve">Глава 1. </w:t>
      </w:r>
      <w:r w:rsidR="00DF7DBC" w:rsidRPr="000A3F17">
        <w:rPr>
          <w:rFonts w:ascii="Arial" w:hAnsi="Arial" w:cs="Arial"/>
          <w:b/>
          <w:color w:val="000000" w:themeColor="text1"/>
          <w:sz w:val="28"/>
          <w:szCs w:val="28"/>
        </w:rPr>
        <w:t>Теоретические аспекты стимулирования инвестиционной деятельности при помощи механизма налоговых льгот</w:t>
      </w:r>
      <w:bookmarkEnd w:id="1"/>
    </w:p>
    <w:p w14:paraId="0DC841AF" w14:textId="4701EE92" w:rsidR="00651677" w:rsidRPr="000A3F17" w:rsidRDefault="00DF7DBC" w:rsidP="000A3F17">
      <w:pPr>
        <w:pStyle w:val="2"/>
        <w:numPr>
          <w:ilvl w:val="1"/>
          <w:numId w:val="75"/>
        </w:numPr>
        <w:spacing w:before="0" w:line="240" w:lineRule="auto"/>
        <w:rPr>
          <w:rFonts w:ascii="Arial" w:hAnsi="Arial" w:cs="Arial"/>
          <w:b/>
          <w:color w:val="000000" w:themeColor="text1"/>
          <w:sz w:val="28"/>
          <w:szCs w:val="28"/>
        </w:rPr>
      </w:pPr>
      <w:bookmarkStart w:id="2" w:name="_Toc484870209"/>
      <w:r w:rsidRPr="000A3F17">
        <w:rPr>
          <w:rFonts w:ascii="Arial" w:hAnsi="Arial" w:cs="Arial"/>
          <w:b/>
          <w:color w:val="000000" w:themeColor="text1"/>
          <w:sz w:val="28"/>
          <w:szCs w:val="28"/>
        </w:rPr>
        <w:t>Теоретические подходы к определению инвестиций и налоговых льгот</w:t>
      </w:r>
      <w:bookmarkEnd w:id="2"/>
    </w:p>
    <w:p w14:paraId="45422792" w14:textId="49464303" w:rsidR="007E2244" w:rsidRPr="000A3F17" w:rsidRDefault="007E2244" w:rsidP="000A3F17">
      <w:pPr>
        <w:pStyle w:val="4"/>
        <w:spacing w:before="0" w:line="240" w:lineRule="auto"/>
        <w:rPr>
          <w:rFonts w:ascii="Arial" w:hAnsi="Arial" w:cs="Arial"/>
          <w:color w:val="000000" w:themeColor="text1"/>
          <w:sz w:val="28"/>
          <w:szCs w:val="28"/>
        </w:rPr>
      </w:pPr>
      <w:r w:rsidRPr="000A3F17">
        <w:rPr>
          <w:rFonts w:ascii="Arial" w:hAnsi="Arial" w:cs="Arial"/>
          <w:color w:val="000000" w:themeColor="text1"/>
          <w:sz w:val="28"/>
          <w:szCs w:val="28"/>
        </w:rPr>
        <w:t xml:space="preserve">Понятие инвестиций </w:t>
      </w:r>
    </w:p>
    <w:p w14:paraId="66C1E628" w14:textId="239BED17" w:rsidR="00D32751" w:rsidRPr="000A3F17" w:rsidRDefault="00D32751"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Инвестиции во всем мире оказывают благоприятное влияние на экономическую ситуацию, а также позволяют решить проблемы, стоящие перед органами государственной власти. Инвестиции позволяют увеличить налоговые поступления в бюджет, способствуют развитию инфраструктуры, оказывают благоприятный социально-экономический эффект путем образования новых рабочих мест. В связи с этим многие государства стремятся предоставить инвесторам различные меры финансовой и нефинансовой поддержки.</w:t>
      </w:r>
    </w:p>
    <w:p w14:paraId="2CE898BE" w14:textId="75732E48" w:rsidR="007547DD" w:rsidRPr="000A3F17" w:rsidRDefault="007547DD"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 xml:space="preserve">В Таблице </w:t>
      </w:r>
      <w:r w:rsidR="00D77A4A" w:rsidRPr="000A3F17">
        <w:rPr>
          <w:rFonts w:ascii="Arial" w:hAnsi="Arial" w:cs="Arial"/>
          <w:color w:val="auto"/>
          <w:sz w:val="28"/>
          <w:szCs w:val="28"/>
        </w:rPr>
        <w:t>1.1</w:t>
      </w:r>
      <w:r w:rsidRPr="000A3F17">
        <w:rPr>
          <w:rFonts w:ascii="Arial" w:hAnsi="Arial" w:cs="Arial"/>
          <w:color w:val="auto"/>
          <w:sz w:val="28"/>
          <w:szCs w:val="28"/>
        </w:rPr>
        <w:t xml:space="preserve"> приведены определения инвестиций, заданные законодательно, а также определения инвестиций, разработанные</w:t>
      </w:r>
      <w:r w:rsidR="000E00CF" w:rsidRPr="000A3F17">
        <w:rPr>
          <w:rFonts w:ascii="Arial" w:hAnsi="Arial" w:cs="Arial"/>
          <w:color w:val="auto"/>
          <w:sz w:val="28"/>
          <w:szCs w:val="28"/>
        </w:rPr>
        <w:t xml:space="preserve"> отечественными и зарубежными</w:t>
      </w:r>
      <w:r w:rsidRPr="000A3F17">
        <w:rPr>
          <w:rFonts w:ascii="Arial" w:hAnsi="Arial" w:cs="Arial"/>
          <w:color w:val="auto"/>
          <w:sz w:val="28"/>
          <w:szCs w:val="28"/>
        </w:rPr>
        <w:t xml:space="preserve"> учеными.</w:t>
      </w:r>
    </w:p>
    <w:p w14:paraId="53069F98" w14:textId="6D70A173" w:rsidR="007547DD" w:rsidRPr="000A3F17" w:rsidRDefault="007547DD" w:rsidP="000A3F17">
      <w:pPr>
        <w:pStyle w:val="a4"/>
        <w:spacing w:after="0"/>
        <w:ind w:firstLine="493"/>
        <w:contextualSpacing/>
        <w:jc w:val="right"/>
        <w:rPr>
          <w:rFonts w:ascii="Arial" w:hAnsi="Arial" w:cs="Arial"/>
          <w:color w:val="auto"/>
          <w:sz w:val="28"/>
          <w:szCs w:val="28"/>
        </w:rPr>
      </w:pPr>
      <w:r w:rsidRPr="000A3F17">
        <w:rPr>
          <w:rFonts w:ascii="Arial" w:hAnsi="Arial" w:cs="Arial"/>
          <w:color w:val="auto"/>
          <w:sz w:val="28"/>
          <w:szCs w:val="28"/>
        </w:rPr>
        <w:t xml:space="preserve">Таблица </w:t>
      </w:r>
      <w:r w:rsidR="00D77A4A" w:rsidRPr="000A3F17">
        <w:rPr>
          <w:rFonts w:ascii="Arial" w:hAnsi="Arial" w:cs="Arial"/>
          <w:color w:val="auto"/>
          <w:sz w:val="28"/>
          <w:szCs w:val="28"/>
        </w:rPr>
        <w:t>1.1</w:t>
      </w:r>
    </w:p>
    <w:p w14:paraId="42000FB2" w14:textId="059B6A84" w:rsidR="007547DD" w:rsidRPr="000A3F17" w:rsidRDefault="007547DD" w:rsidP="000A3F17">
      <w:pPr>
        <w:pStyle w:val="a4"/>
        <w:spacing w:after="0"/>
        <w:ind w:firstLine="493"/>
        <w:jc w:val="center"/>
        <w:rPr>
          <w:rFonts w:ascii="Arial" w:hAnsi="Arial" w:cs="Arial"/>
          <w:b/>
          <w:color w:val="auto"/>
          <w:sz w:val="28"/>
          <w:szCs w:val="28"/>
        </w:rPr>
      </w:pPr>
      <w:r w:rsidRPr="000A3F17">
        <w:rPr>
          <w:rFonts w:ascii="Arial" w:hAnsi="Arial" w:cs="Arial"/>
          <w:b/>
          <w:color w:val="auto"/>
          <w:sz w:val="28"/>
          <w:szCs w:val="28"/>
        </w:rPr>
        <w:t>Основные подходы к определению инвестиций</w:t>
      </w:r>
    </w:p>
    <w:tbl>
      <w:tblPr>
        <w:tblStyle w:val="a5"/>
        <w:tblW w:w="5000" w:type="pct"/>
        <w:tblLook w:val="04A0" w:firstRow="1" w:lastRow="0" w:firstColumn="1" w:lastColumn="0" w:noHBand="0" w:noVBand="1"/>
      </w:tblPr>
      <w:tblGrid>
        <w:gridCol w:w="4307"/>
        <w:gridCol w:w="4980"/>
      </w:tblGrid>
      <w:tr w:rsidR="007547DD" w:rsidRPr="000A3F17" w14:paraId="0769BCEF" w14:textId="77777777" w:rsidTr="00711EA4">
        <w:trPr>
          <w:tblHeader/>
        </w:trPr>
        <w:tc>
          <w:tcPr>
            <w:tcW w:w="2319" w:type="pct"/>
          </w:tcPr>
          <w:p w14:paraId="17670292" w14:textId="77777777" w:rsidR="007547DD" w:rsidRPr="000A3F17" w:rsidRDefault="007547DD" w:rsidP="000A3F17">
            <w:pPr>
              <w:pStyle w:val="a4"/>
              <w:spacing w:after="0"/>
              <w:jc w:val="both"/>
              <w:rPr>
                <w:rFonts w:ascii="Arial" w:hAnsi="Arial" w:cs="Arial"/>
                <w:b/>
                <w:color w:val="auto"/>
                <w:sz w:val="28"/>
                <w:szCs w:val="28"/>
              </w:rPr>
            </w:pPr>
            <w:r w:rsidRPr="000A3F17">
              <w:rPr>
                <w:rFonts w:ascii="Arial" w:hAnsi="Arial" w:cs="Arial"/>
                <w:b/>
                <w:color w:val="auto"/>
                <w:sz w:val="28"/>
                <w:szCs w:val="28"/>
              </w:rPr>
              <w:t>Источник</w:t>
            </w:r>
          </w:p>
        </w:tc>
        <w:tc>
          <w:tcPr>
            <w:tcW w:w="2681" w:type="pct"/>
          </w:tcPr>
          <w:p w14:paraId="65DA6BE2" w14:textId="77777777" w:rsidR="007547DD" w:rsidRPr="000A3F17" w:rsidRDefault="007547DD" w:rsidP="000A3F17">
            <w:pPr>
              <w:pStyle w:val="a4"/>
              <w:spacing w:after="0"/>
              <w:jc w:val="both"/>
              <w:rPr>
                <w:rFonts w:ascii="Arial" w:hAnsi="Arial" w:cs="Arial"/>
                <w:b/>
                <w:color w:val="auto"/>
                <w:sz w:val="28"/>
                <w:szCs w:val="28"/>
              </w:rPr>
            </w:pPr>
            <w:r w:rsidRPr="000A3F17">
              <w:rPr>
                <w:rFonts w:ascii="Arial" w:hAnsi="Arial" w:cs="Arial"/>
                <w:b/>
                <w:color w:val="auto"/>
                <w:sz w:val="28"/>
                <w:szCs w:val="28"/>
              </w:rPr>
              <w:t>Определение</w:t>
            </w:r>
          </w:p>
        </w:tc>
      </w:tr>
      <w:tr w:rsidR="007547DD" w:rsidRPr="000A3F17" w14:paraId="546EB3A9" w14:textId="77777777" w:rsidTr="00711EA4">
        <w:tc>
          <w:tcPr>
            <w:tcW w:w="5000" w:type="pct"/>
            <w:gridSpan w:val="2"/>
          </w:tcPr>
          <w:p w14:paraId="7E81CBA7" w14:textId="77777777" w:rsidR="007547DD" w:rsidRPr="000A3F17" w:rsidRDefault="007547DD" w:rsidP="000A3F17">
            <w:pPr>
              <w:pStyle w:val="a4"/>
              <w:spacing w:after="0"/>
              <w:jc w:val="both"/>
              <w:rPr>
                <w:rFonts w:ascii="Arial" w:hAnsi="Arial" w:cs="Arial"/>
                <w:color w:val="auto"/>
                <w:sz w:val="28"/>
                <w:szCs w:val="28"/>
              </w:rPr>
            </w:pPr>
            <w:r w:rsidRPr="000A3F17">
              <w:rPr>
                <w:rFonts w:ascii="Arial" w:hAnsi="Arial" w:cs="Arial"/>
                <w:color w:val="auto"/>
                <w:sz w:val="28"/>
                <w:szCs w:val="28"/>
              </w:rPr>
              <w:t>Законодательные подходы</w:t>
            </w:r>
          </w:p>
        </w:tc>
      </w:tr>
      <w:tr w:rsidR="007547DD" w:rsidRPr="000A3F17" w14:paraId="704A2FAE" w14:textId="77777777" w:rsidTr="00711EA4">
        <w:tc>
          <w:tcPr>
            <w:tcW w:w="2319" w:type="pct"/>
          </w:tcPr>
          <w:p w14:paraId="35EF4D1C" w14:textId="2B015192" w:rsidR="007547DD" w:rsidRPr="000A3F17" w:rsidRDefault="007547DD" w:rsidP="000A3F17">
            <w:pPr>
              <w:pStyle w:val="a4"/>
              <w:spacing w:after="0"/>
              <w:jc w:val="both"/>
              <w:rPr>
                <w:rFonts w:ascii="Arial" w:hAnsi="Arial" w:cs="Arial"/>
                <w:color w:val="auto"/>
                <w:sz w:val="28"/>
                <w:szCs w:val="28"/>
              </w:rPr>
            </w:pPr>
            <w:r w:rsidRPr="000A3F17">
              <w:rPr>
                <w:rFonts w:ascii="Arial" w:hAnsi="Arial" w:cs="Arial"/>
                <w:color w:val="auto"/>
                <w:sz w:val="28"/>
                <w:szCs w:val="28"/>
              </w:rPr>
              <w:t>Федеральный закон от 25 февраля 1999 г. N 39-ФЗ «Об инвестиционной деятельности в Российской Федерации, осуществляемой в форме капитальных вложений»</w:t>
            </w:r>
          </w:p>
        </w:tc>
        <w:tc>
          <w:tcPr>
            <w:tcW w:w="2681" w:type="pct"/>
          </w:tcPr>
          <w:p w14:paraId="386E0889" w14:textId="15E3E78F" w:rsidR="007547DD" w:rsidRPr="000A3F17" w:rsidRDefault="007547DD" w:rsidP="000A3F17">
            <w:pPr>
              <w:pStyle w:val="a4"/>
              <w:spacing w:after="0"/>
              <w:jc w:val="both"/>
              <w:rPr>
                <w:rFonts w:ascii="Arial" w:hAnsi="Arial" w:cs="Arial"/>
                <w:color w:val="auto"/>
                <w:sz w:val="28"/>
                <w:szCs w:val="28"/>
              </w:rPr>
            </w:pPr>
            <w:r w:rsidRPr="000A3F17">
              <w:rPr>
                <w:rFonts w:ascii="Arial" w:hAnsi="Arial" w:cs="Arial"/>
                <w:color w:val="auto"/>
                <w:sz w:val="28"/>
                <w:szCs w:val="28"/>
              </w:rPr>
              <w:t>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tc>
      </w:tr>
      <w:tr w:rsidR="007547DD" w:rsidRPr="000A3F17" w14:paraId="4DF0E4FB" w14:textId="77777777" w:rsidTr="00711EA4">
        <w:tc>
          <w:tcPr>
            <w:tcW w:w="2319" w:type="pct"/>
          </w:tcPr>
          <w:p w14:paraId="703F8683" w14:textId="215D18F1" w:rsidR="007547DD" w:rsidRPr="000A3F17" w:rsidRDefault="007547DD" w:rsidP="000A3F17">
            <w:pPr>
              <w:pStyle w:val="a4"/>
              <w:spacing w:after="0"/>
              <w:jc w:val="both"/>
              <w:rPr>
                <w:rFonts w:ascii="Arial" w:hAnsi="Arial" w:cs="Arial"/>
                <w:color w:val="auto"/>
                <w:sz w:val="28"/>
                <w:szCs w:val="28"/>
              </w:rPr>
            </w:pPr>
            <w:r w:rsidRPr="000A3F17">
              <w:rPr>
                <w:rFonts w:ascii="Arial" w:hAnsi="Arial" w:cs="Arial"/>
                <w:color w:val="auto"/>
                <w:sz w:val="28"/>
                <w:szCs w:val="28"/>
              </w:rPr>
              <w:t xml:space="preserve">Закон РСФСР от 26.06.1991 N 1488-1 «Об инвестиционной </w:t>
            </w:r>
            <w:r w:rsidRPr="000A3F17">
              <w:rPr>
                <w:rFonts w:ascii="Arial" w:hAnsi="Arial" w:cs="Arial"/>
                <w:color w:val="auto"/>
                <w:sz w:val="28"/>
                <w:szCs w:val="28"/>
              </w:rPr>
              <w:lastRenderedPageBreak/>
              <w:t>деятельности в РСФСР»</w:t>
            </w:r>
          </w:p>
        </w:tc>
        <w:tc>
          <w:tcPr>
            <w:tcW w:w="2681" w:type="pct"/>
          </w:tcPr>
          <w:p w14:paraId="501843E1" w14:textId="4D694CF8" w:rsidR="007547DD" w:rsidRPr="000A3F17" w:rsidRDefault="007547DD" w:rsidP="000A3F17">
            <w:pPr>
              <w:pStyle w:val="a4"/>
              <w:spacing w:after="0"/>
              <w:jc w:val="both"/>
              <w:rPr>
                <w:rFonts w:ascii="Arial" w:hAnsi="Arial" w:cs="Arial"/>
                <w:color w:val="auto"/>
                <w:sz w:val="28"/>
                <w:szCs w:val="28"/>
              </w:rPr>
            </w:pPr>
            <w:r w:rsidRPr="000A3F17">
              <w:rPr>
                <w:rFonts w:ascii="Arial" w:hAnsi="Arial" w:cs="Arial"/>
                <w:color w:val="auto"/>
                <w:sz w:val="28"/>
                <w:szCs w:val="28"/>
              </w:rPr>
              <w:lastRenderedPageBreak/>
              <w:t xml:space="preserve">Денежные средства, целевые банковские вклады, паи, акции и </w:t>
            </w:r>
            <w:r w:rsidRPr="000A3F17">
              <w:rPr>
                <w:rFonts w:ascii="Arial" w:hAnsi="Arial" w:cs="Arial"/>
                <w:color w:val="auto"/>
                <w:sz w:val="28"/>
                <w:szCs w:val="28"/>
              </w:rPr>
              <w:lastRenderedPageBreak/>
              <w:t>другие ценные бумаги, технологии, машины, оборудование, кредиты, любое другое имущество или имущественные права, интеллектуальные ценности, вкладываемые в объекты предпринимательской и других видов деятельности в целях получения прибыли (дохода) и достижения положительного социального эффекта.</w:t>
            </w:r>
          </w:p>
        </w:tc>
      </w:tr>
      <w:tr w:rsidR="007547DD" w:rsidRPr="000A3F17" w14:paraId="44B96630" w14:textId="77777777" w:rsidTr="00711EA4">
        <w:tc>
          <w:tcPr>
            <w:tcW w:w="5000" w:type="pct"/>
            <w:gridSpan w:val="2"/>
          </w:tcPr>
          <w:p w14:paraId="69142417" w14:textId="77777777" w:rsidR="007547DD" w:rsidRPr="000A3F17" w:rsidRDefault="007547DD" w:rsidP="000A3F17">
            <w:pPr>
              <w:pStyle w:val="a4"/>
              <w:spacing w:after="0"/>
              <w:jc w:val="both"/>
              <w:rPr>
                <w:rFonts w:ascii="Arial" w:hAnsi="Arial" w:cs="Arial"/>
                <w:color w:val="auto"/>
                <w:sz w:val="28"/>
                <w:szCs w:val="28"/>
              </w:rPr>
            </w:pPr>
            <w:r w:rsidRPr="000A3F17">
              <w:rPr>
                <w:rFonts w:ascii="Arial" w:hAnsi="Arial" w:cs="Arial"/>
                <w:color w:val="auto"/>
                <w:sz w:val="28"/>
                <w:szCs w:val="28"/>
              </w:rPr>
              <w:lastRenderedPageBreak/>
              <w:t>Научные подходы</w:t>
            </w:r>
          </w:p>
        </w:tc>
      </w:tr>
      <w:tr w:rsidR="007547DD" w:rsidRPr="000A3F17" w14:paraId="5CB51562" w14:textId="77777777" w:rsidTr="00711EA4">
        <w:tc>
          <w:tcPr>
            <w:tcW w:w="5000" w:type="pct"/>
            <w:gridSpan w:val="2"/>
          </w:tcPr>
          <w:p w14:paraId="1792257E" w14:textId="77777777" w:rsidR="007547DD" w:rsidRPr="000A3F17" w:rsidRDefault="007547DD" w:rsidP="000A3F17">
            <w:pPr>
              <w:pStyle w:val="a4"/>
              <w:spacing w:after="0"/>
              <w:jc w:val="both"/>
              <w:rPr>
                <w:rFonts w:ascii="Arial" w:hAnsi="Arial" w:cs="Arial"/>
                <w:color w:val="auto"/>
                <w:sz w:val="28"/>
                <w:szCs w:val="28"/>
              </w:rPr>
            </w:pPr>
            <w:r w:rsidRPr="000A3F17">
              <w:rPr>
                <w:rFonts w:ascii="Arial" w:hAnsi="Arial" w:cs="Arial"/>
                <w:color w:val="auto"/>
                <w:sz w:val="28"/>
                <w:szCs w:val="28"/>
              </w:rPr>
              <w:t>Отечественные ученые</w:t>
            </w:r>
          </w:p>
        </w:tc>
      </w:tr>
      <w:tr w:rsidR="007547DD" w:rsidRPr="000A3F17" w14:paraId="538FA3CF" w14:textId="77777777" w:rsidTr="00711EA4">
        <w:tc>
          <w:tcPr>
            <w:tcW w:w="2319" w:type="pct"/>
          </w:tcPr>
          <w:p w14:paraId="2A023CCD" w14:textId="284415B4" w:rsidR="007547DD" w:rsidRPr="000A3F17" w:rsidRDefault="00B470F0" w:rsidP="000A3F17">
            <w:pPr>
              <w:pStyle w:val="a4"/>
              <w:spacing w:after="0"/>
              <w:jc w:val="both"/>
              <w:rPr>
                <w:rFonts w:ascii="Arial" w:hAnsi="Arial" w:cs="Arial"/>
                <w:color w:val="auto"/>
                <w:sz w:val="28"/>
                <w:szCs w:val="28"/>
              </w:rPr>
            </w:pPr>
            <w:r w:rsidRPr="000A3F17">
              <w:rPr>
                <w:rFonts w:ascii="Arial" w:hAnsi="Arial" w:cs="Arial"/>
                <w:color w:val="auto"/>
                <w:sz w:val="28"/>
                <w:szCs w:val="28"/>
              </w:rPr>
              <w:t xml:space="preserve">В. </w:t>
            </w:r>
            <w:r w:rsidR="007547DD" w:rsidRPr="000A3F17">
              <w:rPr>
                <w:rFonts w:ascii="Arial" w:hAnsi="Arial" w:cs="Arial"/>
                <w:color w:val="auto"/>
                <w:sz w:val="28"/>
                <w:szCs w:val="28"/>
              </w:rPr>
              <w:t>Бочаров</w:t>
            </w:r>
          </w:p>
        </w:tc>
        <w:tc>
          <w:tcPr>
            <w:tcW w:w="2681" w:type="pct"/>
          </w:tcPr>
          <w:p w14:paraId="32E3430A" w14:textId="59A5EEBA" w:rsidR="007547DD" w:rsidRPr="000A3F17" w:rsidRDefault="00C20A31" w:rsidP="000A3F17">
            <w:pPr>
              <w:pStyle w:val="a4"/>
              <w:spacing w:after="0"/>
              <w:jc w:val="both"/>
              <w:rPr>
                <w:rFonts w:ascii="Arial" w:hAnsi="Arial" w:cs="Arial"/>
                <w:color w:val="auto"/>
                <w:sz w:val="28"/>
                <w:szCs w:val="28"/>
              </w:rPr>
            </w:pPr>
            <w:r w:rsidRPr="000A3F17">
              <w:rPr>
                <w:rFonts w:ascii="Arial" w:hAnsi="Arial" w:cs="Arial"/>
                <w:color w:val="auto"/>
                <w:sz w:val="28"/>
                <w:szCs w:val="28"/>
              </w:rPr>
              <w:t>И</w:t>
            </w:r>
            <w:r w:rsidR="007547DD" w:rsidRPr="000A3F17">
              <w:rPr>
                <w:rFonts w:ascii="Arial" w:hAnsi="Arial" w:cs="Arial"/>
                <w:color w:val="auto"/>
                <w:sz w:val="28"/>
                <w:szCs w:val="28"/>
              </w:rPr>
              <w:t>мущественные и интеллектуальные ценности, которые вкладываются в объект предпринимательской деятельности с целью получения дохода (прибыли) или достижения иного полезного эффекта</w:t>
            </w:r>
            <w:r w:rsidRPr="000A3F17">
              <w:rPr>
                <w:rFonts w:ascii="Arial" w:hAnsi="Arial" w:cs="Arial"/>
                <w:color w:val="auto"/>
                <w:sz w:val="28"/>
                <w:szCs w:val="28"/>
              </w:rPr>
              <w:t>.</w:t>
            </w:r>
          </w:p>
        </w:tc>
      </w:tr>
      <w:tr w:rsidR="007547DD" w:rsidRPr="000A3F17" w14:paraId="2C3443B3" w14:textId="77777777" w:rsidTr="00711EA4">
        <w:tc>
          <w:tcPr>
            <w:tcW w:w="2319" w:type="pct"/>
          </w:tcPr>
          <w:p w14:paraId="488C197C" w14:textId="6D75F15F" w:rsidR="007547DD" w:rsidRPr="000A3F17" w:rsidRDefault="00B470F0" w:rsidP="000A3F17">
            <w:pPr>
              <w:pStyle w:val="a4"/>
              <w:spacing w:after="0"/>
              <w:jc w:val="both"/>
              <w:rPr>
                <w:rFonts w:ascii="Arial" w:hAnsi="Arial" w:cs="Arial"/>
                <w:color w:val="auto"/>
                <w:sz w:val="28"/>
                <w:szCs w:val="28"/>
              </w:rPr>
            </w:pPr>
            <w:r w:rsidRPr="000A3F17">
              <w:rPr>
                <w:rFonts w:ascii="Arial" w:hAnsi="Arial" w:cs="Arial"/>
                <w:color w:val="auto"/>
                <w:sz w:val="28"/>
                <w:szCs w:val="28"/>
              </w:rPr>
              <w:t xml:space="preserve">А. </w:t>
            </w:r>
            <w:r w:rsidR="007547DD" w:rsidRPr="000A3F17">
              <w:rPr>
                <w:rFonts w:ascii="Arial" w:hAnsi="Arial" w:cs="Arial"/>
                <w:color w:val="auto"/>
                <w:sz w:val="28"/>
                <w:szCs w:val="28"/>
              </w:rPr>
              <w:t>Ковалева</w:t>
            </w:r>
          </w:p>
        </w:tc>
        <w:tc>
          <w:tcPr>
            <w:tcW w:w="2681" w:type="pct"/>
          </w:tcPr>
          <w:p w14:paraId="41BA895B" w14:textId="4DC44C55" w:rsidR="007547DD" w:rsidRPr="000A3F17" w:rsidRDefault="00C20A31" w:rsidP="000A3F17">
            <w:pPr>
              <w:pStyle w:val="a4"/>
              <w:spacing w:after="0"/>
              <w:jc w:val="both"/>
              <w:rPr>
                <w:rFonts w:ascii="Arial" w:hAnsi="Arial" w:cs="Arial"/>
                <w:color w:val="auto"/>
                <w:sz w:val="28"/>
                <w:szCs w:val="28"/>
              </w:rPr>
            </w:pPr>
            <w:r w:rsidRPr="000A3F17">
              <w:rPr>
                <w:rFonts w:ascii="Arial" w:hAnsi="Arial" w:cs="Arial"/>
                <w:color w:val="auto"/>
                <w:sz w:val="28"/>
                <w:szCs w:val="28"/>
              </w:rPr>
              <w:t>Д</w:t>
            </w:r>
            <w:r w:rsidR="00B470F0" w:rsidRPr="000A3F17">
              <w:rPr>
                <w:rFonts w:ascii="Arial" w:hAnsi="Arial" w:cs="Arial"/>
                <w:color w:val="auto"/>
                <w:sz w:val="28"/>
                <w:szCs w:val="28"/>
              </w:rPr>
              <w:t>енежные средства, банковские вклады, паи, акции и другие ценные бумаги, технологии, машины, оборудование, лицензии, в том числе и на товарные знаки, кредиты, любое другое имущество или имущественные права, интеллектуальные ценности, вкладываемые в объекты предпринимательской и других видов деятельности в целях получения доходов (прибыли)</w:t>
            </w:r>
            <w:r w:rsidRPr="000A3F17">
              <w:rPr>
                <w:rFonts w:ascii="Arial" w:hAnsi="Arial" w:cs="Arial"/>
                <w:color w:val="auto"/>
                <w:sz w:val="28"/>
                <w:szCs w:val="28"/>
              </w:rPr>
              <w:t>.</w:t>
            </w:r>
          </w:p>
        </w:tc>
      </w:tr>
      <w:tr w:rsidR="007547DD" w:rsidRPr="000A3F17" w14:paraId="6E67BA08" w14:textId="77777777" w:rsidTr="00711EA4">
        <w:tc>
          <w:tcPr>
            <w:tcW w:w="2319" w:type="pct"/>
          </w:tcPr>
          <w:p w14:paraId="6C15E31F" w14:textId="49900633" w:rsidR="007547DD" w:rsidRPr="000A3F17" w:rsidRDefault="00B470F0" w:rsidP="000A3F17">
            <w:pPr>
              <w:pStyle w:val="a4"/>
              <w:spacing w:after="0"/>
              <w:jc w:val="both"/>
              <w:rPr>
                <w:rFonts w:ascii="Arial" w:hAnsi="Arial" w:cs="Arial"/>
                <w:color w:val="auto"/>
                <w:sz w:val="28"/>
                <w:szCs w:val="28"/>
              </w:rPr>
            </w:pPr>
            <w:r w:rsidRPr="000A3F17">
              <w:rPr>
                <w:rFonts w:ascii="Arial" w:hAnsi="Arial" w:cs="Arial"/>
                <w:color w:val="auto"/>
                <w:sz w:val="28"/>
                <w:szCs w:val="28"/>
              </w:rPr>
              <w:t>Л. Игонина</w:t>
            </w:r>
          </w:p>
        </w:tc>
        <w:tc>
          <w:tcPr>
            <w:tcW w:w="2681" w:type="pct"/>
          </w:tcPr>
          <w:p w14:paraId="1EB705D7" w14:textId="57191B80" w:rsidR="007547DD" w:rsidRPr="000A3F17" w:rsidRDefault="00C20A31" w:rsidP="000A3F17">
            <w:pPr>
              <w:pStyle w:val="a4"/>
              <w:spacing w:after="0"/>
              <w:jc w:val="both"/>
              <w:rPr>
                <w:rFonts w:ascii="Arial" w:hAnsi="Arial" w:cs="Arial"/>
                <w:color w:val="auto"/>
                <w:sz w:val="28"/>
                <w:szCs w:val="28"/>
              </w:rPr>
            </w:pPr>
            <w:r w:rsidRPr="000A3F17">
              <w:rPr>
                <w:rFonts w:ascii="Arial" w:hAnsi="Arial" w:cs="Arial"/>
                <w:color w:val="auto"/>
                <w:sz w:val="28"/>
                <w:szCs w:val="28"/>
              </w:rPr>
              <w:t>В</w:t>
            </w:r>
            <w:r w:rsidR="00B470F0" w:rsidRPr="000A3F17">
              <w:rPr>
                <w:rFonts w:ascii="Arial" w:hAnsi="Arial" w:cs="Arial"/>
                <w:color w:val="auto"/>
                <w:sz w:val="28"/>
                <w:szCs w:val="28"/>
              </w:rPr>
              <w:t>ложение капитала в объекты предпринимательской и / или иной деятельности в целях получения прибыли и /или достижения полезного эффекта</w:t>
            </w:r>
            <w:r w:rsidRPr="000A3F17">
              <w:rPr>
                <w:rFonts w:ascii="Arial" w:hAnsi="Arial" w:cs="Arial"/>
                <w:color w:val="auto"/>
                <w:sz w:val="28"/>
                <w:szCs w:val="28"/>
              </w:rPr>
              <w:t>.</w:t>
            </w:r>
          </w:p>
        </w:tc>
      </w:tr>
      <w:tr w:rsidR="00B470F0" w:rsidRPr="000A3F17" w14:paraId="320449E4" w14:textId="77777777" w:rsidTr="00711EA4">
        <w:tc>
          <w:tcPr>
            <w:tcW w:w="2319" w:type="pct"/>
          </w:tcPr>
          <w:p w14:paraId="5DFECFB1" w14:textId="42CF2B39" w:rsidR="00B470F0" w:rsidRPr="000A3F17" w:rsidRDefault="00B470F0" w:rsidP="000A3F17">
            <w:pPr>
              <w:pStyle w:val="a4"/>
              <w:spacing w:after="0"/>
              <w:jc w:val="both"/>
              <w:rPr>
                <w:rFonts w:ascii="Arial" w:hAnsi="Arial" w:cs="Arial"/>
                <w:color w:val="auto"/>
                <w:sz w:val="28"/>
                <w:szCs w:val="28"/>
              </w:rPr>
            </w:pPr>
            <w:r w:rsidRPr="000A3F17">
              <w:rPr>
                <w:rFonts w:ascii="Arial" w:hAnsi="Arial" w:cs="Arial"/>
                <w:color w:val="auto"/>
                <w:sz w:val="28"/>
                <w:szCs w:val="28"/>
              </w:rPr>
              <w:t xml:space="preserve">Г. </w:t>
            </w:r>
            <w:proofErr w:type="spellStart"/>
            <w:r w:rsidRPr="000A3F17">
              <w:rPr>
                <w:rFonts w:ascii="Arial" w:hAnsi="Arial" w:cs="Arial"/>
                <w:color w:val="auto"/>
                <w:sz w:val="28"/>
                <w:szCs w:val="28"/>
              </w:rPr>
              <w:t>Подшиваленко</w:t>
            </w:r>
            <w:proofErr w:type="spellEnd"/>
            <w:r w:rsidRPr="000A3F17">
              <w:rPr>
                <w:rFonts w:ascii="Arial" w:hAnsi="Arial" w:cs="Arial"/>
                <w:color w:val="auto"/>
                <w:sz w:val="28"/>
                <w:szCs w:val="28"/>
              </w:rPr>
              <w:t>, Н. Киселева</w:t>
            </w:r>
          </w:p>
        </w:tc>
        <w:tc>
          <w:tcPr>
            <w:tcW w:w="2681" w:type="pct"/>
          </w:tcPr>
          <w:p w14:paraId="1372B130" w14:textId="54D8FBD8" w:rsidR="00B470F0" w:rsidRPr="000A3F17" w:rsidRDefault="00C20A31" w:rsidP="000A3F17">
            <w:pPr>
              <w:pStyle w:val="a4"/>
              <w:spacing w:after="0"/>
              <w:jc w:val="both"/>
              <w:rPr>
                <w:rFonts w:ascii="Arial" w:hAnsi="Arial" w:cs="Arial"/>
                <w:color w:val="auto"/>
                <w:sz w:val="28"/>
                <w:szCs w:val="28"/>
              </w:rPr>
            </w:pPr>
            <w:r w:rsidRPr="000A3F17">
              <w:rPr>
                <w:rFonts w:ascii="Arial" w:hAnsi="Arial" w:cs="Arial"/>
                <w:color w:val="auto"/>
                <w:sz w:val="28"/>
                <w:szCs w:val="28"/>
              </w:rPr>
              <w:t>П</w:t>
            </w:r>
            <w:r w:rsidR="00B470F0" w:rsidRPr="000A3F17">
              <w:rPr>
                <w:rFonts w:ascii="Arial" w:hAnsi="Arial" w:cs="Arial"/>
                <w:color w:val="auto"/>
                <w:sz w:val="28"/>
                <w:szCs w:val="28"/>
              </w:rPr>
              <w:t>роцесс, отражающий движение стоимости в ходе воспроизводства основных фондов</w:t>
            </w:r>
            <w:r w:rsidRPr="000A3F17">
              <w:rPr>
                <w:rFonts w:ascii="Arial" w:hAnsi="Arial" w:cs="Arial"/>
                <w:color w:val="auto"/>
                <w:sz w:val="28"/>
                <w:szCs w:val="28"/>
              </w:rPr>
              <w:t>.</w:t>
            </w:r>
          </w:p>
        </w:tc>
      </w:tr>
      <w:tr w:rsidR="007547DD" w:rsidRPr="000A3F17" w14:paraId="668D9215" w14:textId="77777777" w:rsidTr="00711EA4">
        <w:tc>
          <w:tcPr>
            <w:tcW w:w="5000" w:type="pct"/>
            <w:gridSpan w:val="2"/>
          </w:tcPr>
          <w:p w14:paraId="0B5C1490" w14:textId="52B57D6F" w:rsidR="007547DD" w:rsidRPr="000A3F17" w:rsidRDefault="00B470F0" w:rsidP="000A3F17">
            <w:pPr>
              <w:pStyle w:val="a4"/>
              <w:spacing w:after="0"/>
              <w:jc w:val="both"/>
              <w:rPr>
                <w:rFonts w:ascii="Arial" w:hAnsi="Arial" w:cs="Arial"/>
                <w:color w:val="auto"/>
                <w:sz w:val="28"/>
                <w:szCs w:val="28"/>
              </w:rPr>
            </w:pPr>
            <w:r w:rsidRPr="000A3F17">
              <w:rPr>
                <w:rFonts w:ascii="Arial" w:hAnsi="Arial" w:cs="Arial"/>
                <w:color w:val="auto"/>
                <w:sz w:val="28"/>
                <w:szCs w:val="28"/>
              </w:rPr>
              <w:t>Зарубежные ученые</w:t>
            </w:r>
          </w:p>
        </w:tc>
      </w:tr>
      <w:tr w:rsidR="00B470F0" w:rsidRPr="000A3F17" w14:paraId="30AF1794" w14:textId="77777777" w:rsidTr="00711EA4">
        <w:tc>
          <w:tcPr>
            <w:tcW w:w="2319" w:type="pct"/>
          </w:tcPr>
          <w:p w14:paraId="602A0B31" w14:textId="5A2CA48A" w:rsidR="00B470F0" w:rsidRPr="000A3F17" w:rsidRDefault="00B470F0" w:rsidP="000A3F17">
            <w:pPr>
              <w:pStyle w:val="a4"/>
              <w:spacing w:after="0"/>
              <w:jc w:val="both"/>
              <w:rPr>
                <w:rFonts w:ascii="Arial" w:hAnsi="Arial" w:cs="Arial"/>
                <w:color w:val="auto"/>
                <w:sz w:val="28"/>
                <w:szCs w:val="28"/>
              </w:rPr>
            </w:pPr>
            <w:r w:rsidRPr="000A3F17">
              <w:rPr>
                <w:rFonts w:ascii="Arial" w:hAnsi="Arial" w:cs="Arial"/>
                <w:color w:val="auto"/>
                <w:sz w:val="28"/>
                <w:szCs w:val="28"/>
              </w:rPr>
              <w:t xml:space="preserve">У.Ф. Шарп, </w:t>
            </w:r>
            <w:proofErr w:type="spellStart"/>
            <w:r w:rsidRPr="000A3F17">
              <w:rPr>
                <w:rFonts w:ascii="Arial" w:hAnsi="Arial" w:cs="Arial"/>
                <w:color w:val="auto"/>
                <w:sz w:val="28"/>
                <w:szCs w:val="28"/>
              </w:rPr>
              <w:t>Г.Дж</w:t>
            </w:r>
            <w:proofErr w:type="spellEnd"/>
            <w:r w:rsidRPr="000A3F17">
              <w:rPr>
                <w:rFonts w:ascii="Arial" w:hAnsi="Arial" w:cs="Arial"/>
                <w:color w:val="auto"/>
                <w:sz w:val="28"/>
                <w:szCs w:val="28"/>
              </w:rPr>
              <w:t xml:space="preserve">. </w:t>
            </w:r>
            <w:proofErr w:type="spellStart"/>
            <w:r w:rsidRPr="000A3F17">
              <w:rPr>
                <w:rFonts w:ascii="Arial" w:hAnsi="Arial" w:cs="Arial"/>
                <w:color w:val="auto"/>
                <w:sz w:val="28"/>
                <w:szCs w:val="28"/>
              </w:rPr>
              <w:t>Александер</w:t>
            </w:r>
            <w:proofErr w:type="spellEnd"/>
            <w:r w:rsidRPr="000A3F17">
              <w:rPr>
                <w:rFonts w:ascii="Arial" w:hAnsi="Arial" w:cs="Arial"/>
                <w:color w:val="auto"/>
                <w:sz w:val="28"/>
                <w:szCs w:val="28"/>
              </w:rPr>
              <w:t xml:space="preserve">, Дж. </w:t>
            </w:r>
            <w:proofErr w:type="spellStart"/>
            <w:r w:rsidRPr="000A3F17">
              <w:rPr>
                <w:rFonts w:ascii="Arial" w:hAnsi="Arial" w:cs="Arial"/>
                <w:color w:val="auto"/>
                <w:sz w:val="28"/>
                <w:szCs w:val="28"/>
              </w:rPr>
              <w:t>Бейли</w:t>
            </w:r>
            <w:proofErr w:type="spellEnd"/>
          </w:p>
        </w:tc>
        <w:tc>
          <w:tcPr>
            <w:tcW w:w="2681" w:type="pct"/>
          </w:tcPr>
          <w:p w14:paraId="47FC2F4A" w14:textId="2A4D1A02" w:rsidR="00B470F0" w:rsidRPr="000A3F17" w:rsidRDefault="00C20A31" w:rsidP="000A3F17">
            <w:pPr>
              <w:pStyle w:val="a4"/>
              <w:spacing w:after="0"/>
              <w:jc w:val="both"/>
              <w:rPr>
                <w:rFonts w:ascii="Arial" w:hAnsi="Arial" w:cs="Arial"/>
                <w:color w:val="auto"/>
                <w:sz w:val="28"/>
                <w:szCs w:val="28"/>
              </w:rPr>
            </w:pPr>
            <w:r w:rsidRPr="000A3F17">
              <w:rPr>
                <w:rFonts w:ascii="Arial" w:hAnsi="Arial" w:cs="Arial"/>
                <w:color w:val="auto"/>
                <w:sz w:val="28"/>
                <w:szCs w:val="28"/>
              </w:rPr>
              <w:t>Р</w:t>
            </w:r>
            <w:r w:rsidR="00B470F0" w:rsidRPr="000A3F17">
              <w:rPr>
                <w:rFonts w:ascii="Arial" w:hAnsi="Arial" w:cs="Arial"/>
                <w:color w:val="auto"/>
                <w:sz w:val="28"/>
                <w:szCs w:val="28"/>
              </w:rPr>
              <w:t xml:space="preserve">асставаться с деньгами сегодня, чтобы получить большую их сумму </w:t>
            </w:r>
            <w:r w:rsidR="00B470F0" w:rsidRPr="000A3F17">
              <w:rPr>
                <w:rFonts w:ascii="Arial" w:hAnsi="Arial" w:cs="Arial"/>
                <w:color w:val="auto"/>
                <w:sz w:val="28"/>
                <w:szCs w:val="28"/>
              </w:rPr>
              <w:lastRenderedPageBreak/>
              <w:t>в будущем. Два фактора обычно связаны с этим процессом — время и риск</w:t>
            </w:r>
            <w:r w:rsidRPr="000A3F17">
              <w:rPr>
                <w:rFonts w:ascii="Arial" w:hAnsi="Arial" w:cs="Arial"/>
                <w:color w:val="auto"/>
                <w:sz w:val="28"/>
                <w:szCs w:val="28"/>
              </w:rPr>
              <w:t>.</w:t>
            </w:r>
          </w:p>
        </w:tc>
      </w:tr>
      <w:tr w:rsidR="007547DD" w:rsidRPr="000A3F17" w14:paraId="2BFADBF3" w14:textId="77777777" w:rsidTr="00711EA4">
        <w:tc>
          <w:tcPr>
            <w:tcW w:w="2319" w:type="pct"/>
          </w:tcPr>
          <w:p w14:paraId="48285F9B" w14:textId="78F2E583" w:rsidR="007547DD" w:rsidRPr="000A3F17" w:rsidRDefault="00B470F0" w:rsidP="000A3F17">
            <w:pPr>
              <w:pStyle w:val="a4"/>
              <w:spacing w:after="0"/>
              <w:jc w:val="both"/>
              <w:rPr>
                <w:rFonts w:ascii="Arial" w:hAnsi="Arial" w:cs="Arial"/>
                <w:color w:val="auto"/>
                <w:sz w:val="28"/>
                <w:szCs w:val="28"/>
              </w:rPr>
            </w:pPr>
            <w:r w:rsidRPr="000A3F17">
              <w:rPr>
                <w:rFonts w:ascii="Arial" w:hAnsi="Arial" w:cs="Arial"/>
                <w:color w:val="auto"/>
                <w:sz w:val="28"/>
                <w:szCs w:val="28"/>
              </w:rPr>
              <w:lastRenderedPageBreak/>
              <w:t>С. Фишер</w:t>
            </w:r>
          </w:p>
        </w:tc>
        <w:tc>
          <w:tcPr>
            <w:tcW w:w="2681" w:type="pct"/>
          </w:tcPr>
          <w:p w14:paraId="4FE8AB27" w14:textId="2A6EA060" w:rsidR="007547DD" w:rsidRPr="000A3F17" w:rsidRDefault="00C20A31" w:rsidP="000A3F17">
            <w:pPr>
              <w:pStyle w:val="a4"/>
              <w:spacing w:after="0"/>
              <w:jc w:val="both"/>
              <w:rPr>
                <w:rFonts w:ascii="Arial" w:hAnsi="Arial" w:cs="Arial"/>
                <w:color w:val="auto"/>
                <w:sz w:val="28"/>
                <w:szCs w:val="28"/>
              </w:rPr>
            </w:pPr>
            <w:r w:rsidRPr="000A3F17">
              <w:rPr>
                <w:rFonts w:ascii="Arial" w:hAnsi="Arial" w:cs="Arial"/>
                <w:color w:val="auto"/>
                <w:sz w:val="28"/>
                <w:szCs w:val="28"/>
              </w:rPr>
              <w:t>И</w:t>
            </w:r>
            <w:r w:rsidR="00B470F0" w:rsidRPr="000A3F17">
              <w:rPr>
                <w:rFonts w:ascii="Arial" w:hAnsi="Arial" w:cs="Arial"/>
                <w:color w:val="auto"/>
                <w:sz w:val="28"/>
                <w:szCs w:val="28"/>
              </w:rPr>
              <w:t>нвестиции имеют место в том случае, если часть текущего производства используется для увеличения основных фондов… инвестиции — использование части текущего выпуска для добавления к имеющемуся капитальному запасу</w:t>
            </w:r>
            <w:r w:rsidRPr="000A3F17">
              <w:rPr>
                <w:rFonts w:ascii="Arial" w:hAnsi="Arial" w:cs="Arial"/>
                <w:color w:val="auto"/>
                <w:sz w:val="28"/>
                <w:szCs w:val="28"/>
              </w:rPr>
              <w:t>.</w:t>
            </w:r>
          </w:p>
        </w:tc>
      </w:tr>
    </w:tbl>
    <w:p w14:paraId="0B2B9335" w14:textId="5BFD9A5F" w:rsidR="007547DD" w:rsidRPr="000A3F17" w:rsidRDefault="007547DD" w:rsidP="000A3F17">
      <w:pPr>
        <w:pStyle w:val="a4"/>
        <w:spacing w:after="0"/>
        <w:jc w:val="both"/>
        <w:rPr>
          <w:rFonts w:ascii="Arial" w:hAnsi="Arial" w:cs="Arial"/>
          <w:color w:val="auto"/>
          <w:sz w:val="28"/>
          <w:szCs w:val="28"/>
        </w:rPr>
      </w:pPr>
      <w:r w:rsidRPr="000A3F17">
        <w:rPr>
          <w:rFonts w:ascii="Arial" w:hAnsi="Arial" w:cs="Arial"/>
          <w:color w:val="auto"/>
          <w:sz w:val="28"/>
          <w:szCs w:val="28"/>
        </w:rPr>
        <w:t xml:space="preserve">Источники: </w:t>
      </w:r>
      <w:r w:rsidR="00B470F0" w:rsidRPr="000A3F17">
        <w:rPr>
          <w:rFonts w:ascii="Arial" w:hAnsi="Arial" w:cs="Arial"/>
          <w:color w:val="auto"/>
          <w:sz w:val="28"/>
          <w:szCs w:val="28"/>
        </w:rPr>
        <w:t xml:space="preserve">Федеральный закон от 25 февраля 1999 г. N 39-ФЗ «Об инвестиционной деятельности в Российской Федерации, осуществляемой в форме капитальных вложений»; Закон РСФСР от 26.06.1991 N 1488-1 «Об инвестиционной деятельности в РСФСР»; Бочаров, 2008; Ковалева, 2007; Игонина, 2005; </w:t>
      </w:r>
      <w:proofErr w:type="spellStart"/>
      <w:r w:rsidR="00B470F0" w:rsidRPr="000A3F17">
        <w:rPr>
          <w:rFonts w:ascii="Arial" w:hAnsi="Arial" w:cs="Arial"/>
          <w:color w:val="auto"/>
          <w:sz w:val="28"/>
          <w:szCs w:val="28"/>
        </w:rPr>
        <w:t>Подшиваленко</w:t>
      </w:r>
      <w:proofErr w:type="spellEnd"/>
      <w:r w:rsidR="00B470F0" w:rsidRPr="000A3F17">
        <w:rPr>
          <w:rFonts w:ascii="Arial" w:hAnsi="Arial" w:cs="Arial"/>
          <w:color w:val="auto"/>
          <w:sz w:val="28"/>
          <w:szCs w:val="28"/>
        </w:rPr>
        <w:t xml:space="preserve">, Киселева, 2005; </w:t>
      </w:r>
      <w:proofErr w:type="spellStart"/>
      <w:r w:rsidR="00B470F0" w:rsidRPr="000A3F17">
        <w:rPr>
          <w:rFonts w:ascii="Arial" w:hAnsi="Arial" w:cs="Arial"/>
          <w:color w:val="auto"/>
          <w:sz w:val="28"/>
          <w:szCs w:val="28"/>
        </w:rPr>
        <w:t>Шим</w:t>
      </w:r>
      <w:proofErr w:type="spellEnd"/>
      <w:r w:rsidR="00B470F0" w:rsidRPr="000A3F17">
        <w:rPr>
          <w:rFonts w:ascii="Arial" w:hAnsi="Arial" w:cs="Arial"/>
          <w:color w:val="auto"/>
          <w:sz w:val="28"/>
          <w:szCs w:val="28"/>
        </w:rPr>
        <w:t>, 1996; Фишер, 1999.</w:t>
      </w:r>
    </w:p>
    <w:p w14:paraId="02296E7A" w14:textId="6DDD3AD7" w:rsidR="007E2244" w:rsidRPr="000A3F17" w:rsidRDefault="007E2244" w:rsidP="000A3F17">
      <w:pPr>
        <w:pStyle w:val="4"/>
        <w:spacing w:before="0" w:line="240" w:lineRule="auto"/>
        <w:rPr>
          <w:rFonts w:ascii="Arial" w:hAnsi="Arial" w:cs="Arial"/>
          <w:color w:val="000000" w:themeColor="text1"/>
          <w:sz w:val="28"/>
          <w:szCs w:val="28"/>
        </w:rPr>
      </w:pPr>
      <w:r w:rsidRPr="000A3F17">
        <w:rPr>
          <w:rFonts w:ascii="Arial" w:hAnsi="Arial" w:cs="Arial"/>
          <w:color w:val="000000" w:themeColor="text1"/>
          <w:sz w:val="28"/>
          <w:szCs w:val="28"/>
        </w:rPr>
        <w:t>Понятие налоговых льгот</w:t>
      </w:r>
    </w:p>
    <w:p w14:paraId="7E84E6A8" w14:textId="0A760647" w:rsidR="00F1561E" w:rsidRPr="000A3F17" w:rsidRDefault="007E2244" w:rsidP="000A3F17">
      <w:pPr>
        <w:pStyle w:val="a4"/>
        <w:spacing w:after="0"/>
        <w:ind w:firstLine="284"/>
        <w:contextualSpacing/>
        <w:jc w:val="both"/>
        <w:rPr>
          <w:rFonts w:ascii="Arial" w:hAnsi="Arial" w:cs="Arial"/>
          <w:color w:val="auto"/>
          <w:sz w:val="28"/>
          <w:szCs w:val="28"/>
        </w:rPr>
      </w:pPr>
      <w:r w:rsidRPr="000A3F17">
        <w:rPr>
          <w:rFonts w:ascii="Arial" w:hAnsi="Arial" w:cs="Arial"/>
          <w:color w:val="auto"/>
          <w:sz w:val="28"/>
          <w:szCs w:val="28"/>
        </w:rPr>
        <w:t>Как указывалось выше, и</w:t>
      </w:r>
      <w:r w:rsidR="00DC7545" w:rsidRPr="000A3F17">
        <w:rPr>
          <w:rFonts w:ascii="Arial" w:hAnsi="Arial" w:cs="Arial"/>
          <w:color w:val="auto"/>
          <w:sz w:val="28"/>
          <w:szCs w:val="28"/>
        </w:rPr>
        <w:t xml:space="preserve">нвестиции во всем мире оказывают благоприятное влияние на экономическую ситуацию, а также позволяют решить проблемы, стоящие перед органами государственной власти. </w:t>
      </w:r>
    </w:p>
    <w:p w14:paraId="4B91AC79" w14:textId="7AD7AF11" w:rsidR="00DC7545" w:rsidRPr="000A3F17" w:rsidRDefault="00F1561E" w:rsidP="000A3F17">
      <w:pPr>
        <w:pStyle w:val="a4"/>
        <w:spacing w:after="0"/>
        <w:ind w:firstLine="284"/>
        <w:contextualSpacing/>
        <w:jc w:val="both"/>
        <w:rPr>
          <w:rFonts w:ascii="Arial" w:hAnsi="Arial" w:cs="Arial"/>
          <w:color w:val="auto"/>
          <w:sz w:val="28"/>
          <w:szCs w:val="28"/>
        </w:rPr>
      </w:pPr>
      <w:r w:rsidRPr="000A3F17">
        <w:rPr>
          <w:rFonts w:ascii="Arial" w:hAnsi="Arial" w:cs="Arial"/>
          <w:color w:val="auto"/>
          <w:sz w:val="28"/>
          <w:szCs w:val="28"/>
        </w:rPr>
        <w:t>Кроме того</w:t>
      </w:r>
      <w:r w:rsidR="00C20A31" w:rsidRPr="000A3F17">
        <w:rPr>
          <w:rFonts w:ascii="Arial" w:hAnsi="Arial" w:cs="Arial"/>
          <w:color w:val="auto"/>
          <w:sz w:val="28"/>
          <w:szCs w:val="28"/>
        </w:rPr>
        <w:t xml:space="preserve">, </w:t>
      </w:r>
      <w:r w:rsidRPr="000A3F17">
        <w:rPr>
          <w:rFonts w:ascii="Arial" w:hAnsi="Arial" w:cs="Arial"/>
          <w:color w:val="auto"/>
          <w:sz w:val="28"/>
          <w:szCs w:val="28"/>
        </w:rPr>
        <w:t xml:space="preserve">создаваемое предприятие создает благоприятный эффект не только, например, в рамках создания рабочих мест на самом предприятии, но и путем увеличения общей экономической активности за счет поставщиков и дистрибьюторов продукции такого предприятия. </w:t>
      </w:r>
      <w:r w:rsidR="00DC7545" w:rsidRPr="000A3F17">
        <w:rPr>
          <w:rFonts w:ascii="Arial" w:hAnsi="Arial" w:cs="Arial"/>
          <w:color w:val="auto"/>
          <w:sz w:val="28"/>
          <w:szCs w:val="28"/>
        </w:rPr>
        <w:t>В связи с этим многие государства стремятся предоставить инвесторам различные меры финансовой и нефинансовой поддержки.</w:t>
      </w:r>
    </w:p>
    <w:p w14:paraId="2E927819" w14:textId="77777777" w:rsidR="00714364" w:rsidRPr="000A3F17" w:rsidRDefault="00714364" w:rsidP="000A3F17">
      <w:pPr>
        <w:pStyle w:val="a4"/>
        <w:spacing w:after="0"/>
        <w:ind w:firstLine="284"/>
        <w:contextualSpacing/>
        <w:jc w:val="both"/>
        <w:rPr>
          <w:rFonts w:ascii="Arial" w:hAnsi="Arial" w:cs="Arial"/>
          <w:color w:val="auto"/>
          <w:sz w:val="28"/>
          <w:szCs w:val="28"/>
        </w:rPr>
      </w:pPr>
      <w:r w:rsidRPr="000A3F17">
        <w:rPr>
          <w:rFonts w:ascii="Arial" w:hAnsi="Arial" w:cs="Arial"/>
          <w:color w:val="auto"/>
          <w:sz w:val="28"/>
          <w:szCs w:val="28"/>
        </w:rPr>
        <w:t xml:space="preserve">Кроме того, предоставление налоговых льгот является одной из форм конкуренции между государствами, а в отдельных случаях – между регионами. </w:t>
      </w:r>
    </w:p>
    <w:p w14:paraId="44161E44" w14:textId="0C2BD7C0" w:rsidR="00AF3C70" w:rsidRPr="000A3F17" w:rsidRDefault="00AF3C70" w:rsidP="000A3F17">
      <w:pPr>
        <w:pStyle w:val="a4"/>
        <w:spacing w:after="0"/>
        <w:ind w:firstLine="284"/>
        <w:contextualSpacing/>
        <w:jc w:val="both"/>
        <w:rPr>
          <w:rFonts w:ascii="Arial" w:hAnsi="Arial" w:cs="Arial"/>
          <w:color w:val="auto"/>
          <w:sz w:val="28"/>
          <w:szCs w:val="28"/>
        </w:rPr>
      </w:pPr>
      <w:r w:rsidRPr="000A3F17">
        <w:rPr>
          <w:rFonts w:ascii="Arial" w:hAnsi="Arial" w:cs="Arial"/>
          <w:color w:val="auto"/>
          <w:sz w:val="28"/>
          <w:szCs w:val="28"/>
        </w:rPr>
        <w:t xml:space="preserve">В рамках конкуренции между государствами / регионами налоговые льготы могут быть действенным инструментом для привлечения наиболее мобильного фактора производства, </w:t>
      </w:r>
      <w:r w:rsidR="001A195A" w:rsidRPr="000A3F17">
        <w:rPr>
          <w:rFonts w:ascii="Arial" w:hAnsi="Arial" w:cs="Arial"/>
          <w:color w:val="auto"/>
          <w:sz w:val="28"/>
          <w:szCs w:val="28"/>
        </w:rPr>
        <w:t>то есть</w:t>
      </w:r>
      <w:r w:rsidRPr="000A3F17">
        <w:rPr>
          <w:rFonts w:ascii="Arial" w:hAnsi="Arial" w:cs="Arial"/>
          <w:color w:val="auto"/>
          <w:sz w:val="28"/>
          <w:szCs w:val="28"/>
        </w:rPr>
        <w:t xml:space="preserve"> капитала, который может наиболее свободно из факторов производства перемещаться между государствами. В то же время система предоставления налоговых льгот позволяет государству сохранять доходы от менее мобильных факторов производства, в </w:t>
      </w:r>
      <w:r w:rsidR="00FA0A84" w:rsidRPr="000A3F17">
        <w:rPr>
          <w:rFonts w:ascii="Arial" w:hAnsi="Arial" w:cs="Arial"/>
          <w:color w:val="auto"/>
          <w:sz w:val="28"/>
          <w:szCs w:val="28"/>
        </w:rPr>
        <w:t>том числе</w:t>
      </w:r>
      <w:r w:rsidRPr="000A3F17">
        <w:rPr>
          <w:rFonts w:ascii="Arial" w:hAnsi="Arial" w:cs="Arial"/>
          <w:color w:val="auto"/>
          <w:sz w:val="28"/>
          <w:szCs w:val="28"/>
        </w:rPr>
        <w:t xml:space="preserve"> труда, а также от существующего капитала и не мобильных видов деятельности.  </w:t>
      </w:r>
    </w:p>
    <w:p w14:paraId="1F93DF9C" w14:textId="46324E3A" w:rsidR="009709EC" w:rsidRPr="000A3F17" w:rsidRDefault="009709EC" w:rsidP="000A3F17">
      <w:pPr>
        <w:pStyle w:val="a4"/>
        <w:spacing w:after="0"/>
        <w:ind w:firstLine="284"/>
        <w:contextualSpacing/>
        <w:jc w:val="both"/>
        <w:rPr>
          <w:rFonts w:ascii="Arial" w:hAnsi="Arial" w:cs="Arial"/>
          <w:color w:val="auto"/>
          <w:sz w:val="28"/>
          <w:szCs w:val="28"/>
        </w:rPr>
      </w:pPr>
      <w:r w:rsidRPr="000A3F17">
        <w:rPr>
          <w:rFonts w:ascii="Arial" w:hAnsi="Arial" w:cs="Arial"/>
          <w:color w:val="auto"/>
          <w:sz w:val="28"/>
          <w:szCs w:val="28"/>
        </w:rPr>
        <w:t xml:space="preserve">Отток мобильного капитала снижает производительность оставшихся факторов производства, </w:t>
      </w:r>
      <w:r w:rsidR="001A195A" w:rsidRPr="000A3F17">
        <w:rPr>
          <w:rFonts w:ascii="Arial" w:hAnsi="Arial" w:cs="Arial"/>
          <w:color w:val="auto"/>
          <w:sz w:val="28"/>
          <w:szCs w:val="28"/>
        </w:rPr>
        <w:t>так как</w:t>
      </w:r>
      <w:r w:rsidRPr="000A3F17">
        <w:rPr>
          <w:rFonts w:ascii="Arial" w:hAnsi="Arial" w:cs="Arial"/>
          <w:color w:val="auto"/>
          <w:sz w:val="28"/>
          <w:szCs w:val="28"/>
        </w:rPr>
        <w:t xml:space="preserve"> такие факторы производства в случае оттока мобильного капитала будут нести не </w:t>
      </w:r>
      <w:r w:rsidRPr="000A3F17">
        <w:rPr>
          <w:rFonts w:ascii="Arial" w:hAnsi="Arial" w:cs="Arial"/>
          <w:color w:val="auto"/>
          <w:sz w:val="28"/>
          <w:szCs w:val="28"/>
        </w:rPr>
        <w:lastRenderedPageBreak/>
        <w:t>только свойственную им налоговую нагрузку, но и «излишнюю» налоговую нагрузку, которую мог бы нести мобильный капитал</w:t>
      </w:r>
      <w:r w:rsidR="00436D02" w:rsidRPr="000A3F17">
        <w:rPr>
          <w:rFonts w:ascii="Arial" w:hAnsi="Arial" w:cs="Arial"/>
          <w:color w:val="auto"/>
          <w:sz w:val="28"/>
          <w:szCs w:val="28"/>
        </w:rPr>
        <w:t xml:space="preserve"> (</w:t>
      </w:r>
      <w:r w:rsidR="00534C62" w:rsidRPr="000A3F17">
        <w:rPr>
          <w:rFonts w:ascii="Arial" w:hAnsi="Arial" w:cs="Arial"/>
          <w:color w:val="auto"/>
          <w:sz w:val="28"/>
          <w:szCs w:val="28"/>
        </w:rPr>
        <w:t>Гугл</w:t>
      </w:r>
      <w:r w:rsidR="00436D02" w:rsidRPr="000A3F17">
        <w:rPr>
          <w:rFonts w:ascii="Arial" w:hAnsi="Arial" w:cs="Arial"/>
          <w:color w:val="auto"/>
          <w:sz w:val="28"/>
          <w:szCs w:val="28"/>
        </w:rPr>
        <w:t xml:space="preserve">, </w:t>
      </w:r>
      <w:proofErr w:type="spellStart"/>
      <w:r w:rsidR="00534C62" w:rsidRPr="000A3F17">
        <w:rPr>
          <w:rFonts w:ascii="Arial" w:hAnsi="Arial" w:cs="Arial"/>
          <w:color w:val="auto"/>
          <w:sz w:val="28"/>
          <w:szCs w:val="28"/>
        </w:rPr>
        <w:t>Зодроу</w:t>
      </w:r>
      <w:proofErr w:type="spellEnd"/>
      <w:r w:rsidR="00436D02" w:rsidRPr="000A3F17">
        <w:rPr>
          <w:rFonts w:ascii="Arial" w:hAnsi="Arial" w:cs="Arial"/>
          <w:color w:val="auto"/>
          <w:sz w:val="28"/>
          <w:szCs w:val="28"/>
        </w:rPr>
        <w:t>, 2006)</w:t>
      </w:r>
      <w:r w:rsidRPr="000A3F17">
        <w:rPr>
          <w:rFonts w:ascii="Arial" w:hAnsi="Arial" w:cs="Arial"/>
          <w:color w:val="auto"/>
          <w:sz w:val="28"/>
          <w:szCs w:val="28"/>
        </w:rPr>
        <w:t>.</w:t>
      </w:r>
    </w:p>
    <w:p w14:paraId="06F63366" w14:textId="7596CE80" w:rsidR="00D31735" w:rsidRPr="000A3F17" w:rsidRDefault="00D31735" w:rsidP="000A3F17">
      <w:pPr>
        <w:pStyle w:val="a4"/>
        <w:spacing w:after="0"/>
        <w:ind w:firstLine="284"/>
        <w:contextualSpacing/>
        <w:jc w:val="both"/>
        <w:rPr>
          <w:rFonts w:ascii="Arial" w:hAnsi="Arial" w:cs="Arial"/>
          <w:color w:val="auto"/>
          <w:sz w:val="28"/>
          <w:szCs w:val="28"/>
        </w:rPr>
      </w:pPr>
      <w:r w:rsidRPr="000A3F17">
        <w:rPr>
          <w:rFonts w:ascii="Arial" w:hAnsi="Arial" w:cs="Arial"/>
          <w:color w:val="auto"/>
          <w:sz w:val="28"/>
          <w:szCs w:val="28"/>
        </w:rPr>
        <w:t xml:space="preserve">Таким образом, предоставление налоговых льгот в отношении мобильного капитала по вышеуказанным причинам может </w:t>
      </w:r>
      <w:proofErr w:type="gramStart"/>
      <w:r w:rsidRPr="000A3F17">
        <w:rPr>
          <w:rFonts w:ascii="Arial" w:hAnsi="Arial" w:cs="Arial"/>
          <w:color w:val="auto"/>
          <w:sz w:val="28"/>
          <w:szCs w:val="28"/>
        </w:rPr>
        <w:t>оказать благоприятный социально-экономический эффект</w:t>
      </w:r>
      <w:proofErr w:type="gramEnd"/>
      <w:r w:rsidRPr="000A3F17">
        <w:rPr>
          <w:rFonts w:ascii="Arial" w:hAnsi="Arial" w:cs="Arial"/>
          <w:color w:val="auto"/>
          <w:sz w:val="28"/>
          <w:szCs w:val="28"/>
        </w:rPr>
        <w:t xml:space="preserve">, в </w:t>
      </w:r>
      <w:r w:rsidR="00FA0A84" w:rsidRPr="000A3F17">
        <w:rPr>
          <w:rFonts w:ascii="Arial" w:hAnsi="Arial" w:cs="Arial"/>
          <w:color w:val="auto"/>
          <w:sz w:val="28"/>
          <w:szCs w:val="28"/>
        </w:rPr>
        <w:t>том числе</w:t>
      </w:r>
      <w:r w:rsidRPr="000A3F17">
        <w:rPr>
          <w:rFonts w:ascii="Arial" w:hAnsi="Arial" w:cs="Arial"/>
          <w:color w:val="auto"/>
          <w:sz w:val="28"/>
          <w:szCs w:val="28"/>
        </w:rPr>
        <w:t xml:space="preserve"> с точки зрения предоставления общественных благ. </w:t>
      </w:r>
    </w:p>
    <w:p w14:paraId="72C57BC8" w14:textId="08A27AEE" w:rsidR="00D32751" w:rsidRPr="000A3F17" w:rsidRDefault="00D77A4A" w:rsidP="000A3F17">
      <w:pPr>
        <w:pStyle w:val="a4"/>
        <w:spacing w:after="0"/>
        <w:ind w:firstLine="284"/>
        <w:contextualSpacing/>
        <w:jc w:val="both"/>
        <w:rPr>
          <w:rFonts w:ascii="Arial" w:hAnsi="Arial" w:cs="Arial"/>
          <w:color w:val="auto"/>
          <w:sz w:val="28"/>
          <w:szCs w:val="28"/>
        </w:rPr>
      </w:pPr>
      <w:r w:rsidRPr="000A3F17">
        <w:rPr>
          <w:rFonts w:ascii="Arial" w:hAnsi="Arial" w:cs="Arial"/>
          <w:color w:val="auto"/>
          <w:sz w:val="28"/>
          <w:szCs w:val="28"/>
        </w:rPr>
        <w:t xml:space="preserve">Федеральный закон от 25 февраля 1999 г. N 39-ФЗ «Об инвестиционной деятельности в Российской Федерации, осуществляемой в форме капитальных вложений» (далее – </w:t>
      </w:r>
      <w:r w:rsidR="00D32751" w:rsidRPr="000A3F17">
        <w:rPr>
          <w:rFonts w:ascii="Arial" w:hAnsi="Arial" w:cs="Arial"/>
          <w:color w:val="auto"/>
          <w:sz w:val="28"/>
          <w:szCs w:val="28"/>
        </w:rPr>
        <w:t>Закон № 39-ФЗ</w:t>
      </w:r>
      <w:r w:rsidRPr="000A3F17">
        <w:rPr>
          <w:rFonts w:ascii="Arial" w:hAnsi="Arial" w:cs="Arial"/>
          <w:color w:val="auto"/>
          <w:sz w:val="28"/>
          <w:szCs w:val="28"/>
        </w:rPr>
        <w:t>)</w:t>
      </w:r>
      <w:r w:rsidR="00D32751" w:rsidRPr="000A3F17">
        <w:rPr>
          <w:rFonts w:ascii="Arial" w:hAnsi="Arial" w:cs="Arial"/>
          <w:color w:val="auto"/>
          <w:sz w:val="28"/>
          <w:szCs w:val="28"/>
        </w:rPr>
        <w:t xml:space="preserve"> помимо определения, например, прав и обязанностей субъектов инвестиционного процесса содержит в себе положения о создании наиболее благоприятных условий для инвестирования. На практике в соответствии с Законом № 39-ФЗ, а также соответствующим региональным законодательством, помимо прямого участия государства в инвестиционных проектах, частным инвесторам могут быть предоставлены такие меры государственной поддержки как:</w:t>
      </w:r>
    </w:p>
    <w:p w14:paraId="1D2AA8D6" w14:textId="093D0C4E" w:rsidR="00D32751" w:rsidRPr="000A3F17" w:rsidRDefault="000055DD" w:rsidP="000A3F17">
      <w:pPr>
        <w:pStyle w:val="a4"/>
        <w:numPr>
          <w:ilvl w:val="0"/>
          <w:numId w:val="1"/>
        </w:numPr>
        <w:spacing w:after="0"/>
        <w:ind w:left="493" w:firstLine="493"/>
        <w:jc w:val="both"/>
        <w:rPr>
          <w:rFonts w:ascii="Arial" w:hAnsi="Arial" w:cs="Arial"/>
          <w:color w:val="auto"/>
          <w:sz w:val="28"/>
          <w:szCs w:val="28"/>
        </w:rPr>
      </w:pPr>
      <w:r w:rsidRPr="000A3F17">
        <w:rPr>
          <w:rFonts w:ascii="Arial" w:hAnsi="Arial" w:cs="Arial"/>
          <w:color w:val="auto"/>
          <w:sz w:val="28"/>
          <w:szCs w:val="28"/>
        </w:rPr>
        <w:t>н</w:t>
      </w:r>
      <w:r w:rsidR="00D32751" w:rsidRPr="000A3F17">
        <w:rPr>
          <w:rFonts w:ascii="Arial" w:hAnsi="Arial" w:cs="Arial"/>
          <w:color w:val="auto"/>
          <w:sz w:val="28"/>
          <w:szCs w:val="28"/>
        </w:rPr>
        <w:t>алоговые и таможенные льготы;</w:t>
      </w:r>
    </w:p>
    <w:p w14:paraId="089BD2EB" w14:textId="560BFCAF" w:rsidR="00D32751" w:rsidRPr="000A3F17" w:rsidRDefault="000055DD" w:rsidP="000A3F17">
      <w:pPr>
        <w:pStyle w:val="a4"/>
        <w:numPr>
          <w:ilvl w:val="0"/>
          <w:numId w:val="1"/>
        </w:numPr>
        <w:spacing w:after="0"/>
        <w:ind w:left="493" w:firstLine="493"/>
        <w:jc w:val="both"/>
        <w:rPr>
          <w:rFonts w:ascii="Arial" w:hAnsi="Arial" w:cs="Arial"/>
          <w:color w:val="auto"/>
          <w:sz w:val="28"/>
          <w:szCs w:val="28"/>
        </w:rPr>
      </w:pPr>
      <w:r w:rsidRPr="000A3F17">
        <w:rPr>
          <w:rFonts w:ascii="Arial" w:hAnsi="Arial" w:cs="Arial"/>
          <w:color w:val="auto"/>
          <w:sz w:val="28"/>
          <w:szCs w:val="28"/>
        </w:rPr>
        <w:t>с</w:t>
      </w:r>
      <w:r w:rsidR="00D32751" w:rsidRPr="000A3F17">
        <w:rPr>
          <w:rFonts w:ascii="Arial" w:hAnsi="Arial" w:cs="Arial"/>
          <w:color w:val="auto"/>
          <w:sz w:val="28"/>
          <w:szCs w:val="28"/>
        </w:rPr>
        <w:t>убсидирование затрат, в том числе расходов по процентам;</w:t>
      </w:r>
    </w:p>
    <w:p w14:paraId="5CF7252F" w14:textId="35278E0E" w:rsidR="00D32751" w:rsidRPr="000A3F17" w:rsidRDefault="000055DD" w:rsidP="000A3F17">
      <w:pPr>
        <w:pStyle w:val="a4"/>
        <w:numPr>
          <w:ilvl w:val="0"/>
          <w:numId w:val="1"/>
        </w:numPr>
        <w:spacing w:after="0"/>
        <w:ind w:left="493" w:firstLine="493"/>
        <w:jc w:val="both"/>
        <w:rPr>
          <w:rFonts w:ascii="Arial" w:hAnsi="Arial" w:cs="Arial"/>
          <w:color w:val="auto"/>
          <w:sz w:val="28"/>
          <w:szCs w:val="28"/>
        </w:rPr>
      </w:pPr>
      <w:r w:rsidRPr="000A3F17">
        <w:rPr>
          <w:rFonts w:ascii="Arial" w:hAnsi="Arial" w:cs="Arial"/>
          <w:color w:val="auto"/>
          <w:sz w:val="28"/>
          <w:szCs w:val="28"/>
        </w:rPr>
        <w:t>и</w:t>
      </w:r>
      <w:r w:rsidR="00D32751" w:rsidRPr="000A3F17">
        <w:rPr>
          <w:rFonts w:ascii="Arial" w:hAnsi="Arial" w:cs="Arial"/>
          <w:color w:val="auto"/>
          <w:sz w:val="28"/>
          <w:szCs w:val="28"/>
        </w:rPr>
        <w:t>нформационная поддержка;</w:t>
      </w:r>
    </w:p>
    <w:p w14:paraId="105A7589" w14:textId="0871C927" w:rsidR="00D32751" w:rsidRPr="000A3F17" w:rsidRDefault="000055DD" w:rsidP="000A3F17">
      <w:pPr>
        <w:pStyle w:val="a4"/>
        <w:numPr>
          <w:ilvl w:val="0"/>
          <w:numId w:val="1"/>
        </w:numPr>
        <w:spacing w:after="0"/>
        <w:ind w:left="493" w:firstLine="493"/>
        <w:jc w:val="both"/>
        <w:rPr>
          <w:rFonts w:ascii="Arial" w:hAnsi="Arial" w:cs="Arial"/>
          <w:color w:val="auto"/>
          <w:sz w:val="28"/>
          <w:szCs w:val="28"/>
        </w:rPr>
      </w:pPr>
      <w:r w:rsidRPr="000A3F17">
        <w:rPr>
          <w:rFonts w:ascii="Arial" w:hAnsi="Arial" w:cs="Arial"/>
          <w:color w:val="auto"/>
          <w:sz w:val="28"/>
          <w:szCs w:val="28"/>
        </w:rPr>
        <w:t>л</w:t>
      </w:r>
      <w:r w:rsidR="00D32751" w:rsidRPr="000A3F17">
        <w:rPr>
          <w:rFonts w:ascii="Arial" w:hAnsi="Arial" w:cs="Arial"/>
          <w:color w:val="auto"/>
          <w:sz w:val="28"/>
          <w:szCs w:val="28"/>
        </w:rPr>
        <w:t>ьготные условия пользования землей и другими природными ресурсами и пр.</w:t>
      </w:r>
    </w:p>
    <w:p w14:paraId="51D85176" w14:textId="75ABF544" w:rsidR="00A87D60" w:rsidRPr="000A3F17" w:rsidRDefault="004667E3" w:rsidP="000A3F17">
      <w:pPr>
        <w:pStyle w:val="a4"/>
        <w:spacing w:after="0"/>
        <w:ind w:firstLine="284"/>
        <w:contextualSpacing/>
        <w:jc w:val="both"/>
        <w:rPr>
          <w:rFonts w:ascii="Arial" w:hAnsi="Arial" w:cs="Arial"/>
          <w:color w:val="auto"/>
          <w:sz w:val="28"/>
          <w:szCs w:val="28"/>
        </w:rPr>
      </w:pPr>
      <w:r w:rsidRPr="000A3F17">
        <w:rPr>
          <w:rFonts w:ascii="Arial" w:hAnsi="Arial" w:cs="Arial"/>
          <w:color w:val="auto"/>
          <w:sz w:val="28"/>
          <w:szCs w:val="28"/>
        </w:rPr>
        <w:t>Увеличение объема инвестиций, р</w:t>
      </w:r>
      <w:r w:rsidR="0028297C" w:rsidRPr="000A3F17">
        <w:rPr>
          <w:rFonts w:ascii="Arial" w:hAnsi="Arial" w:cs="Arial"/>
          <w:color w:val="auto"/>
          <w:sz w:val="28"/>
          <w:szCs w:val="28"/>
        </w:rPr>
        <w:t xml:space="preserve">азвитие условий </w:t>
      </w:r>
      <w:r w:rsidRPr="000A3F17">
        <w:rPr>
          <w:rFonts w:ascii="Arial" w:hAnsi="Arial" w:cs="Arial"/>
          <w:color w:val="auto"/>
          <w:sz w:val="28"/>
          <w:szCs w:val="28"/>
        </w:rPr>
        <w:t>для предоставления инвестиций яв</w:t>
      </w:r>
      <w:r w:rsidR="00A87D60" w:rsidRPr="000A3F17">
        <w:rPr>
          <w:rFonts w:ascii="Arial" w:hAnsi="Arial" w:cs="Arial"/>
          <w:color w:val="auto"/>
          <w:sz w:val="28"/>
          <w:szCs w:val="28"/>
        </w:rPr>
        <w:t>ляются одними из приоритетов государственного развития Российской Федерации.</w:t>
      </w:r>
    </w:p>
    <w:p w14:paraId="72B9EECF" w14:textId="3F641B2F" w:rsidR="00A87D60" w:rsidRPr="000A3F17" w:rsidRDefault="00A87D60" w:rsidP="000A3F17">
      <w:pPr>
        <w:pStyle w:val="a4"/>
        <w:spacing w:after="0"/>
        <w:ind w:firstLine="284"/>
        <w:jc w:val="both"/>
        <w:rPr>
          <w:rFonts w:ascii="Arial" w:hAnsi="Arial" w:cs="Arial"/>
          <w:color w:val="auto"/>
          <w:sz w:val="28"/>
          <w:szCs w:val="28"/>
        </w:rPr>
      </w:pPr>
      <w:r w:rsidRPr="000A3F17">
        <w:rPr>
          <w:rFonts w:ascii="Arial" w:hAnsi="Arial" w:cs="Arial"/>
          <w:color w:val="auto"/>
          <w:sz w:val="28"/>
          <w:szCs w:val="28"/>
        </w:rPr>
        <w:t xml:space="preserve">В частности, одним из </w:t>
      </w:r>
      <w:r w:rsidR="000055DD" w:rsidRPr="000A3F17">
        <w:rPr>
          <w:rFonts w:ascii="Arial" w:hAnsi="Arial" w:cs="Arial"/>
          <w:color w:val="auto"/>
          <w:sz w:val="28"/>
          <w:szCs w:val="28"/>
        </w:rPr>
        <w:t>т</w:t>
      </w:r>
      <w:r w:rsidR="00C20A31" w:rsidRPr="000A3F17">
        <w:rPr>
          <w:rFonts w:ascii="Arial" w:hAnsi="Arial" w:cs="Arial"/>
          <w:color w:val="auto"/>
          <w:sz w:val="28"/>
          <w:szCs w:val="28"/>
        </w:rPr>
        <w:t>ак называемых</w:t>
      </w:r>
      <w:r w:rsidR="000055DD" w:rsidRPr="000A3F17">
        <w:rPr>
          <w:rFonts w:ascii="Arial" w:hAnsi="Arial" w:cs="Arial"/>
          <w:color w:val="auto"/>
          <w:sz w:val="28"/>
          <w:szCs w:val="28"/>
        </w:rPr>
        <w:t xml:space="preserve"> </w:t>
      </w:r>
      <w:r w:rsidRPr="000A3F17">
        <w:rPr>
          <w:rFonts w:ascii="Arial" w:hAnsi="Arial" w:cs="Arial"/>
          <w:color w:val="auto"/>
          <w:sz w:val="28"/>
          <w:szCs w:val="28"/>
        </w:rPr>
        <w:t>«майских» указов Президента РФ В.В. Путина, установлены следующие цели:</w:t>
      </w:r>
    </w:p>
    <w:p w14:paraId="620B7E52" w14:textId="77777777" w:rsidR="00A87D60" w:rsidRPr="000A3F17" w:rsidRDefault="00A87D60" w:rsidP="000A3F17">
      <w:pPr>
        <w:pStyle w:val="ConsPlusNormal"/>
        <w:numPr>
          <w:ilvl w:val="0"/>
          <w:numId w:val="6"/>
        </w:numPr>
        <w:tabs>
          <w:tab w:val="clear" w:pos="340"/>
          <w:tab w:val="num" w:pos="880"/>
        </w:tabs>
        <w:ind w:left="879"/>
        <w:jc w:val="both"/>
        <w:rPr>
          <w:sz w:val="28"/>
          <w:szCs w:val="28"/>
          <w:lang w:val="ru-RU"/>
        </w:rPr>
      </w:pPr>
      <w:r w:rsidRPr="000A3F17">
        <w:rPr>
          <w:sz w:val="28"/>
          <w:szCs w:val="28"/>
          <w:lang w:val="ru-RU"/>
        </w:rPr>
        <w:t>создание и модернизация 25 млн. высокопроизводительных рабочих мест к 2020 году;</w:t>
      </w:r>
    </w:p>
    <w:p w14:paraId="6DFA0B32" w14:textId="7E73A539" w:rsidR="00A87D60" w:rsidRPr="000A3F17" w:rsidRDefault="00A87D60" w:rsidP="000A3F17">
      <w:pPr>
        <w:pStyle w:val="ConsPlusNormal"/>
        <w:numPr>
          <w:ilvl w:val="0"/>
          <w:numId w:val="6"/>
        </w:numPr>
        <w:tabs>
          <w:tab w:val="clear" w:pos="340"/>
          <w:tab w:val="num" w:pos="880"/>
        </w:tabs>
        <w:ind w:left="879"/>
        <w:jc w:val="both"/>
        <w:rPr>
          <w:sz w:val="28"/>
          <w:szCs w:val="28"/>
          <w:lang w:val="ru-RU"/>
        </w:rPr>
      </w:pPr>
      <w:r w:rsidRPr="000A3F17">
        <w:rPr>
          <w:sz w:val="28"/>
          <w:szCs w:val="28"/>
          <w:lang w:val="ru-RU"/>
        </w:rPr>
        <w:t xml:space="preserve">увеличение объема инвестиций не менее чем до 25 процентов внутреннего валового продукта к 2015 году и до 27 процентов </w:t>
      </w:r>
      <w:r w:rsidR="00C20A31" w:rsidRPr="000A3F17">
        <w:rPr>
          <w:sz w:val="28"/>
          <w:szCs w:val="28"/>
          <w:lang w:val="ru-RU"/>
        </w:rPr>
        <w:t xml:space="preserve">– </w:t>
      </w:r>
      <w:r w:rsidRPr="000A3F17">
        <w:rPr>
          <w:sz w:val="28"/>
          <w:szCs w:val="28"/>
          <w:lang w:val="ru-RU"/>
        </w:rPr>
        <w:t>к 2018 году;</w:t>
      </w:r>
    </w:p>
    <w:p w14:paraId="2C8C5D39" w14:textId="77777777" w:rsidR="00A87D60" w:rsidRPr="000A3F17" w:rsidRDefault="00A87D60" w:rsidP="000A3F17">
      <w:pPr>
        <w:pStyle w:val="ConsPlusNormal"/>
        <w:numPr>
          <w:ilvl w:val="0"/>
          <w:numId w:val="6"/>
        </w:numPr>
        <w:tabs>
          <w:tab w:val="clear" w:pos="340"/>
          <w:tab w:val="num" w:pos="880"/>
        </w:tabs>
        <w:ind w:left="879"/>
        <w:jc w:val="both"/>
        <w:rPr>
          <w:sz w:val="28"/>
          <w:szCs w:val="28"/>
          <w:lang w:val="ru-RU"/>
        </w:rPr>
      </w:pPr>
      <w:r w:rsidRPr="000A3F17">
        <w:rPr>
          <w:sz w:val="28"/>
          <w:szCs w:val="28"/>
          <w:lang w:val="ru-RU"/>
        </w:rPr>
        <w:t>увеличение доли продукции высокотехнологичных и наукоемких отраслей экономики в валовом внутреннем продукте к 2018 году в 1,3 раза относительно уровня 2011 года;</w:t>
      </w:r>
    </w:p>
    <w:p w14:paraId="1FE12874" w14:textId="77777777" w:rsidR="00A87D60" w:rsidRPr="000A3F17" w:rsidRDefault="00A87D60" w:rsidP="000A3F17">
      <w:pPr>
        <w:pStyle w:val="ConsPlusNormal"/>
        <w:numPr>
          <w:ilvl w:val="0"/>
          <w:numId w:val="6"/>
        </w:numPr>
        <w:tabs>
          <w:tab w:val="clear" w:pos="340"/>
          <w:tab w:val="num" w:pos="880"/>
        </w:tabs>
        <w:ind w:left="879"/>
        <w:jc w:val="both"/>
        <w:rPr>
          <w:sz w:val="28"/>
          <w:szCs w:val="28"/>
          <w:lang w:val="ru-RU"/>
        </w:rPr>
      </w:pPr>
      <w:r w:rsidRPr="000A3F17">
        <w:rPr>
          <w:sz w:val="28"/>
          <w:szCs w:val="28"/>
          <w:lang w:val="ru-RU"/>
        </w:rPr>
        <w:t>увеличение производительности труда к 2018 году в 1,5 раза относительно уровня 2011 года;</w:t>
      </w:r>
    </w:p>
    <w:p w14:paraId="1BD9AE54" w14:textId="77777777" w:rsidR="00A87D60" w:rsidRPr="000A3F17" w:rsidRDefault="00A87D60" w:rsidP="000A3F17">
      <w:pPr>
        <w:pStyle w:val="ConsPlusNormal"/>
        <w:numPr>
          <w:ilvl w:val="0"/>
          <w:numId w:val="6"/>
        </w:numPr>
        <w:tabs>
          <w:tab w:val="clear" w:pos="340"/>
          <w:tab w:val="num" w:pos="880"/>
        </w:tabs>
        <w:ind w:left="879"/>
        <w:jc w:val="both"/>
        <w:rPr>
          <w:sz w:val="28"/>
          <w:szCs w:val="28"/>
          <w:lang w:val="ru-RU"/>
        </w:rPr>
      </w:pPr>
      <w:r w:rsidRPr="000A3F17">
        <w:rPr>
          <w:sz w:val="28"/>
          <w:szCs w:val="28"/>
          <w:lang w:val="ru-RU"/>
        </w:rPr>
        <w:lastRenderedPageBreak/>
        <w:t>повышение позиции Российской Федерации в рейтинге Всемирного банка по условиям ведения бизнеса со 120-й в 2011 году до 50-й - в 2015 году и до 20-й - в 2018 году</w:t>
      </w:r>
      <w:r w:rsidRPr="000A3F17">
        <w:rPr>
          <w:rStyle w:val="a7"/>
          <w:sz w:val="28"/>
          <w:szCs w:val="28"/>
          <w:lang w:val="ru-RU"/>
        </w:rPr>
        <w:footnoteReference w:id="2"/>
      </w:r>
      <w:r w:rsidRPr="000A3F17">
        <w:rPr>
          <w:sz w:val="28"/>
          <w:szCs w:val="28"/>
          <w:lang w:val="ru-RU"/>
        </w:rPr>
        <w:t>.</w:t>
      </w:r>
    </w:p>
    <w:p w14:paraId="1B47318D" w14:textId="6FA8B0CC" w:rsidR="00A87D60" w:rsidRPr="000A3F17" w:rsidRDefault="00A87D60" w:rsidP="000A3F17">
      <w:pPr>
        <w:pStyle w:val="a4"/>
        <w:spacing w:after="0"/>
        <w:ind w:firstLine="284"/>
        <w:contextualSpacing/>
        <w:jc w:val="both"/>
        <w:rPr>
          <w:rFonts w:ascii="Arial" w:hAnsi="Arial" w:cs="Arial"/>
          <w:color w:val="auto"/>
          <w:sz w:val="28"/>
          <w:szCs w:val="28"/>
        </w:rPr>
      </w:pPr>
      <w:r w:rsidRPr="000A3F17">
        <w:rPr>
          <w:rFonts w:ascii="Arial" w:hAnsi="Arial" w:cs="Arial"/>
          <w:color w:val="auto"/>
          <w:sz w:val="28"/>
          <w:szCs w:val="28"/>
        </w:rPr>
        <w:t xml:space="preserve"> Развитие условий для осуществления инвестиций может </w:t>
      </w:r>
      <w:proofErr w:type="gramStart"/>
      <w:r w:rsidRPr="000A3F17">
        <w:rPr>
          <w:rFonts w:ascii="Arial" w:hAnsi="Arial" w:cs="Arial"/>
          <w:color w:val="auto"/>
          <w:sz w:val="28"/>
          <w:szCs w:val="28"/>
        </w:rPr>
        <w:t>оцениваться</w:t>
      </w:r>
      <w:proofErr w:type="gramEnd"/>
      <w:r w:rsidRPr="000A3F17">
        <w:rPr>
          <w:rFonts w:ascii="Arial" w:hAnsi="Arial" w:cs="Arial"/>
          <w:color w:val="auto"/>
          <w:sz w:val="28"/>
          <w:szCs w:val="28"/>
        </w:rPr>
        <w:t xml:space="preserve"> в том числе с точки зрения позиции страны в рейтинге Всемирного банка (</w:t>
      </w:r>
      <w:proofErr w:type="spellStart"/>
      <w:r w:rsidRPr="000A3F17">
        <w:rPr>
          <w:rFonts w:ascii="Arial" w:hAnsi="Arial" w:cs="Arial"/>
          <w:color w:val="auto"/>
          <w:sz w:val="28"/>
          <w:szCs w:val="28"/>
        </w:rPr>
        <w:t>Doing</w:t>
      </w:r>
      <w:proofErr w:type="spellEnd"/>
      <w:r w:rsidRPr="000A3F17">
        <w:rPr>
          <w:rFonts w:ascii="Arial" w:hAnsi="Arial" w:cs="Arial"/>
          <w:color w:val="auto"/>
          <w:sz w:val="28"/>
          <w:szCs w:val="28"/>
        </w:rPr>
        <w:t xml:space="preserve"> </w:t>
      </w:r>
      <w:proofErr w:type="spellStart"/>
      <w:r w:rsidRPr="000A3F17">
        <w:rPr>
          <w:rFonts w:ascii="Arial" w:hAnsi="Arial" w:cs="Arial"/>
          <w:color w:val="auto"/>
          <w:sz w:val="28"/>
          <w:szCs w:val="28"/>
        </w:rPr>
        <w:t>Business</w:t>
      </w:r>
      <w:proofErr w:type="spellEnd"/>
      <w:r w:rsidRPr="000A3F17">
        <w:rPr>
          <w:rFonts w:ascii="Arial" w:hAnsi="Arial" w:cs="Arial"/>
          <w:color w:val="auto"/>
          <w:sz w:val="28"/>
          <w:szCs w:val="28"/>
        </w:rPr>
        <w:t xml:space="preserve">). </w:t>
      </w:r>
    </w:p>
    <w:p w14:paraId="15449CE8" w14:textId="7D4D8F73" w:rsidR="00A87D60" w:rsidRPr="000A3F17" w:rsidRDefault="00A87D60" w:rsidP="000A3F17">
      <w:pPr>
        <w:pStyle w:val="a4"/>
        <w:spacing w:after="0"/>
        <w:ind w:firstLine="284"/>
        <w:jc w:val="both"/>
        <w:rPr>
          <w:rFonts w:ascii="Arial" w:hAnsi="Arial" w:cs="Arial"/>
          <w:sz w:val="28"/>
          <w:szCs w:val="28"/>
        </w:rPr>
      </w:pPr>
      <w:r w:rsidRPr="000A3F17">
        <w:rPr>
          <w:rFonts w:ascii="Arial" w:hAnsi="Arial" w:cs="Arial"/>
          <w:color w:val="auto"/>
          <w:sz w:val="28"/>
          <w:szCs w:val="28"/>
        </w:rPr>
        <w:t xml:space="preserve">В рейтинге </w:t>
      </w:r>
      <w:proofErr w:type="spellStart"/>
      <w:r w:rsidRPr="000A3F17">
        <w:rPr>
          <w:rFonts w:ascii="Arial" w:hAnsi="Arial" w:cs="Arial"/>
          <w:color w:val="auto"/>
          <w:sz w:val="28"/>
          <w:szCs w:val="28"/>
        </w:rPr>
        <w:t>Doing</w:t>
      </w:r>
      <w:proofErr w:type="spellEnd"/>
      <w:r w:rsidRPr="000A3F17">
        <w:rPr>
          <w:rFonts w:ascii="Arial" w:hAnsi="Arial" w:cs="Arial"/>
          <w:color w:val="auto"/>
          <w:sz w:val="28"/>
          <w:szCs w:val="28"/>
        </w:rPr>
        <w:t xml:space="preserve"> </w:t>
      </w:r>
      <w:proofErr w:type="spellStart"/>
      <w:r w:rsidRPr="000A3F17">
        <w:rPr>
          <w:rFonts w:ascii="Arial" w:hAnsi="Arial" w:cs="Arial"/>
          <w:color w:val="auto"/>
          <w:sz w:val="28"/>
          <w:szCs w:val="28"/>
        </w:rPr>
        <w:t>Business</w:t>
      </w:r>
      <w:proofErr w:type="spellEnd"/>
      <w:r w:rsidRPr="000A3F17">
        <w:rPr>
          <w:rFonts w:ascii="Arial" w:hAnsi="Arial" w:cs="Arial"/>
          <w:color w:val="auto"/>
          <w:sz w:val="28"/>
          <w:szCs w:val="28"/>
        </w:rPr>
        <w:t xml:space="preserve"> на 2016 год Российская Федерация занимает 51 место, </w:t>
      </w:r>
      <w:r w:rsidR="001A195A" w:rsidRPr="000A3F17">
        <w:rPr>
          <w:rFonts w:ascii="Arial" w:hAnsi="Arial" w:cs="Arial"/>
          <w:color w:val="auto"/>
          <w:sz w:val="28"/>
          <w:szCs w:val="28"/>
        </w:rPr>
        <w:t>то есть</w:t>
      </w:r>
      <w:r w:rsidRPr="000A3F17">
        <w:rPr>
          <w:rFonts w:ascii="Arial" w:hAnsi="Arial" w:cs="Arial"/>
          <w:color w:val="auto"/>
          <w:sz w:val="28"/>
          <w:szCs w:val="28"/>
        </w:rPr>
        <w:t xml:space="preserve"> продвижение Российской Федерации в данном рейтинге соответствует исполнению «Майских указов»</w:t>
      </w:r>
      <w:r w:rsidRPr="000A3F17">
        <w:rPr>
          <w:rStyle w:val="a7"/>
          <w:rFonts w:ascii="Arial" w:hAnsi="Arial" w:cs="Arial"/>
          <w:sz w:val="28"/>
          <w:szCs w:val="28"/>
        </w:rPr>
        <w:footnoteReference w:id="3"/>
      </w:r>
      <w:r w:rsidRPr="000A3F17">
        <w:rPr>
          <w:rFonts w:ascii="Arial" w:hAnsi="Arial" w:cs="Arial"/>
          <w:sz w:val="28"/>
          <w:szCs w:val="28"/>
        </w:rPr>
        <w:t xml:space="preserve">. </w:t>
      </w:r>
    </w:p>
    <w:p w14:paraId="41DA01D1" w14:textId="4C5F1EE0" w:rsidR="005B5276" w:rsidRPr="000A3F17" w:rsidRDefault="005B5276" w:rsidP="000A3F17">
      <w:pPr>
        <w:pStyle w:val="a4"/>
        <w:spacing w:after="0"/>
        <w:ind w:firstLine="284"/>
        <w:jc w:val="both"/>
        <w:rPr>
          <w:rFonts w:ascii="Arial" w:hAnsi="Arial" w:cs="Arial"/>
          <w:sz w:val="28"/>
          <w:szCs w:val="28"/>
        </w:rPr>
      </w:pPr>
      <w:r w:rsidRPr="000A3F17">
        <w:rPr>
          <w:rFonts w:ascii="Arial" w:hAnsi="Arial" w:cs="Arial"/>
          <w:sz w:val="28"/>
          <w:szCs w:val="28"/>
        </w:rPr>
        <w:t xml:space="preserve">При этом необходимо отметить, что в рейтинге на 2017 год были пересмотрены критерии рейтинга, вследствие которых Российская Федерация в рейтинге на 2016 год переместилась на 36 место, в то время как в рейтинге непосредственно на 2017 год опустилась на 4 позиции – </w:t>
      </w:r>
      <w:r w:rsidR="00CF59A5" w:rsidRPr="000A3F17">
        <w:rPr>
          <w:rFonts w:ascii="Arial" w:hAnsi="Arial" w:cs="Arial"/>
          <w:sz w:val="28"/>
          <w:szCs w:val="28"/>
        </w:rPr>
        <w:t xml:space="preserve">на </w:t>
      </w:r>
      <w:r w:rsidRPr="000A3F17">
        <w:rPr>
          <w:rFonts w:ascii="Arial" w:hAnsi="Arial" w:cs="Arial"/>
          <w:sz w:val="28"/>
          <w:szCs w:val="28"/>
        </w:rPr>
        <w:t>40 место</w:t>
      </w:r>
      <w:r w:rsidRPr="000A3F17">
        <w:rPr>
          <w:rStyle w:val="a7"/>
          <w:rFonts w:ascii="Arial" w:hAnsi="Arial" w:cs="Arial"/>
          <w:sz w:val="28"/>
          <w:szCs w:val="28"/>
        </w:rPr>
        <w:footnoteReference w:id="4"/>
      </w:r>
      <w:r w:rsidRPr="000A3F17">
        <w:rPr>
          <w:rFonts w:ascii="Arial" w:hAnsi="Arial" w:cs="Arial"/>
          <w:sz w:val="28"/>
          <w:szCs w:val="28"/>
        </w:rPr>
        <w:t xml:space="preserve">. </w:t>
      </w:r>
    </w:p>
    <w:p w14:paraId="044429FB" w14:textId="5B2738C6" w:rsidR="00EE53C0" w:rsidRPr="000A3F17" w:rsidRDefault="00A87D60" w:rsidP="000A3F17">
      <w:pPr>
        <w:pStyle w:val="a4"/>
        <w:spacing w:after="0"/>
        <w:ind w:firstLine="284"/>
        <w:jc w:val="both"/>
        <w:rPr>
          <w:rFonts w:ascii="Arial" w:hAnsi="Arial" w:cs="Arial"/>
          <w:color w:val="auto"/>
          <w:sz w:val="28"/>
          <w:szCs w:val="28"/>
        </w:rPr>
      </w:pPr>
      <w:r w:rsidRPr="000A3F17">
        <w:rPr>
          <w:rFonts w:ascii="Arial" w:hAnsi="Arial" w:cs="Arial"/>
          <w:color w:val="auto"/>
          <w:sz w:val="28"/>
          <w:szCs w:val="28"/>
        </w:rPr>
        <w:t xml:space="preserve">Тем </w:t>
      </w:r>
      <w:r w:rsidR="00EE53C0" w:rsidRPr="000A3F17">
        <w:rPr>
          <w:rFonts w:ascii="Arial" w:hAnsi="Arial" w:cs="Arial"/>
          <w:color w:val="auto"/>
          <w:sz w:val="28"/>
          <w:szCs w:val="28"/>
        </w:rPr>
        <w:t xml:space="preserve">не менее, большинство задач были установлены в 2012 году, при этом в период их реализации </w:t>
      </w:r>
      <w:r w:rsidR="00161ABA" w:rsidRPr="000A3F17">
        <w:rPr>
          <w:rFonts w:ascii="Arial" w:hAnsi="Arial" w:cs="Arial"/>
          <w:color w:val="auto"/>
          <w:sz w:val="28"/>
          <w:szCs w:val="28"/>
        </w:rPr>
        <w:t xml:space="preserve">сложились следующие </w:t>
      </w:r>
      <w:r w:rsidR="00EE53C0" w:rsidRPr="000A3F17">
        <w:rPr>
          <w:rFonts w:ascii="Arial" w:hAnsi="Arial" w:cs="Arial"/>
          <w:color w:val="auto"/>
          <w:sz w:val="28"/>
          <w:szCs w:val="28"/>
        </w:rPr>
        <w:t>обстоятельства:</w:t>
      </w:r>
    </w:p>
    <w:p w14:paraId="460B306A" w14:textId="134E32BE" w:rsidR="00EE53C0" w:rsidRPr="000A3F17" w:rsidRDefault="00CF59A5" w:rsidP="000A3F17">
      <w:pPr>
        <w:pStyle w:val="a3"/>
        <w:numPr>
          <w:ilvl w:val="0"/>
          <w:numId w:val="7"/>
        </w:numPr>
        <w:rPr>
          <w:rFonts w:ascii="Arial" w:hAnsi="Arial" w:cs="Arial"/>
          <w:szCs w:val="28"/>
        </w:rPr>
      </w:pPr>
      <w:r w:rsidRPr="000A3F17">
        <w:rPr>
          <w:rFonts w:ascii="Arial" w:hAnsi="Arial" w:cs="Arial"/>
          <w:szCs w:val="28"/>
        </w:rPr>
        <w:t>с</w:t>
      </w:r>
      <w:r w:rsidR="00EE53C0" w:rsidRPr="000A3F17">
        <w:rPr>
          <w:rFonts w:ascii="Arial" w:hAnsi="Arial" w:cs="Arial"/>
          <w:szCs w:val="28"/>
        </w:rPr>
        <w:t>охранившаяся структурная зависимость российской экономики от экспорта сырьевых товаров;</w:t>
      </w:r>
    </w:p>
    <w:p w14:paraId="364D2F1F" w14:textId="4AABA4E0" w:rsidR="00EE53C0" w:rsidRPr="000A3F17" w:rsidRDefault="00CF59A5" w:rsidP="000A3F17">
      <w:pPr>
        <w:pStyle w:val="a3"/>
        <w:numPr>
          <w:ilvl w:val="0"/>
          <w:numId w:val="7"/>
        </w:numPr>
        <w:rPr>
          <w:rFonts w:ascii="Arial" w:hAnsi="Arial" w:cs="Arial"/>
          <w:szCs w:val="28"/>
        </w:rPr>
      </w:pPr>
      <w:r w:rsidRPr="000A3F17">
        <w:rPr>
          <w:rFonts w:ascii="Arial" w:hAnsi="Arial" w:cs="Arial"/>
          <w:szCs w:val="28"/>
          <w:lang w:val="en-US"/>
        </w:rPr>
        <w:t>c</w:t>
      </w:r>
      <w:proofErr w:type="spellStart"/>
      <w:r w:rsidR="00EE53C0" w:rsidRPr="000A3F17">
        <w:rPr>
          <w:rFonts w:ascii="Arial" w:hAnsi="Arial" w:cs="Arial"/>
          <w:szCs w:val="28"/>
        </w:rPr>
        <w:t>нижение</w:t>
      </w:r>
      <w:proofErr w:type="spellEnd"/>
      <w:r w:rsidR="00EE53C0" w:rsidRPr="000A3F17">
        <w:rPr>
          <w:rFonts w:ascii="Arial" w:hAnsi="Arial" w:cs="Arial"/>
          <w:szCs w:val="28"/>
        </w:rPr>
        <w:t xml:space="preserve"> цен на экспортируемые Россией товары на мировых рынках;</w:t>
      </w:r>
    </w:p>
    <w:p w14:paraId="4A157F38" w14:textId="228EE860" w:rsidR="00EE53C0" w:rsidRPr="000A3F17" w:rsidRDefault="00CF59A5" w:rsidP="000A3F17">
      <w:pPr>
        <w:pStyle w:val="a3"/>
        <w:numPr>
          <w:ilvl w:val="0"/>
          <w:numId w:val="7"/>
        </w:numPr>
        <w:rPr>
          <w:rFonts w:ascii="Arial" w:hAnsi="Arial" w:cs="Arial"/>
          <w:szCs w:val="28"/>
        </w:rPr>
      </w:pPr>
      <w:r w:rsidRPr="000A3F17">
        <w:rPr>
          <w:rFonts w:ascii="Arial" w:hAnsi="Arial" w:cs="Arial"/>
          <w:szCs w:val="28"/>
        </w:rPr>
        <w:t>в</w:t>
      </w:r>
      <w:r w:rsidR="00EE53C0" w:rsidRPr="000A3F17">
        <w:rPr>
          <w:rFonts w:ascii="Arial" w:hAnsi="Arial" w:cs="Arial"/>
          <w:szCs w:val="28"/>
        </w:rPr>
        <w:t xml:space="preserve">ведение </w:t>
      </w:r>
      <w:proofErr w:type="spellStart"/>
      <w:r w:rsidR="00EE53C0" w:rsidRPr="000A3F17">
        <w:rPr>
          <w:rFonts w:ascii="Arial" w:hAnsi="Arial" w:cs="Arial"/>
          <w:szCs w:val="28"/>
        </w:rPr>
        <w:t>санкционных</w:t>
      </w:r>
      <w:proofErr w:type="spellEnd"/>
      <w:r w:rsidR="00EE53C0" w:rsidRPr="000A3F17">
        <w:rPr>
          <w:rFonts w:ascii="Arial" w:hAnsi="Arial" w:cs="Arial"/>
          <w:szCs w:val="28"/>
        </w:rPr>
        <w:t xml:space="preserve"> ограничений, в том числе доступа к долговому финансированию, а также к современным технологическим решениям (например, в области добычи и переработки нефти и газа), со стороны США, ЕС, а также других развитых стран;</w:t>
      </w:r>
    </w:p>
    <w:p w14:paraId="35BE61B5" w14:textId="35968307" w:rsidR="00EE53C0" w:rsidRPr="000A3F17" w:rsidRDefault="00CF59A5" w:rsidP="000A3F17">
      <w:pPr>
        <w:pStyle w:val="a3"/>
        <w:numPr>
          <w:ilvl w:val="0"/>
          <w:numId w:val="7"/>
        </w:numPr>
        <w:rPr>
          <w:rFonts w:ascii="Arial" w:hAnsi="Arial" w:cs="Arial"/>
          <w:szCs w:val="28"/>
        </w:rPr>
      </w:pPr>
      <w:r w:rsidRPr="000A3F17">
        <w:rPr>
          <w:rFonts w:ascii="Arial" w:hAnsi="Arial" w:cs="Arial"/>
          <w:szCs w:val="28"/>
        </w:rPr>
        <w:t>п</w:t>
      </w:r>
      <w:r w:rsidR="00EE53C0" w:rsidRPr="000A3F17">
        <w:rPr>
          <w:rFonts w:ascii="Arial" w:hAnsi="Arial" w:cs="Arial"/>
          <w:szCs w:val="28"/>
        </w:rPr>
        <w:t>оследовавшие в результате рост бюджетного дефицита, инфляционная динамика, снижение ВВП в реальном выражении</w:t>
      </w:r>
      <w:r w:rsidR="00C20A31" w:rsidRPr="000A3F17">
        <w:rPr>
          <w:rFonts w:ascii="Arial" w:hAnsi="Arial" w:cs="Arial"/>
          <w:szCs w:val="28"/>
        </w:rPr>
        <w:t>.</w:t>
      </w:r>
    </w:p>
    <w:p w14:paraId="63B738D7" w14:textId="77777777" w:rsidR="00161ABA" w:rsidRPr="000A3F17" w:rsidRDefault="00161ABA" w:rsidP="000A3F17">
      <w:pPr>
        <w:pStyle w:val="a4"/>
        <w:spacing w:after="0"/>
        <w:ind w:firstLine="284"/>
        <w:jc w:val="both"/>
        <w:rPr>
          <w:rFonts w:ascii="Arial" w:hAnsi="Arial" w:cs="Arial"/>
          <w:color w:val="auto"/>
          <w:sz w:val="28"/>
          <w:szCs w:val="28"/>
        </w:rPr>
      </w:pPr>
      <w:r w:rsidRPr="000A3F17">
        <w:rPr>
          <w:rFonts w:ascii="Arial" w:hAnsi="Arial" w:cs="Arial"/>
          <w:color w:val="auto"/>
          <w:sz w:val="28"/>
          <w:szCs w:val="28"/>
        </w:rPr>
        <w:t>Данные обстоятельства выявили проблемы в отношении и потребовали более активного развития мер поддержки инвестиций, в том числе для целей:</w:t>
      </w:r>
    </w:p>
    <w:p w14:paraId="070C7304" w14:textId="2937D96B" w:rsidR="00161ABA" w:rsidRPr="000A3F17" w:rsidRDefault="00CF59A5" w:rsidP="000A3F17">
      <w:pPr>
        <w:pStyle w:val="a4"/>
        <w:numPr>
          <w:ilvl w:val="0"/>
          <w:numId w:val="8"/>
        </w:numPr>
        <w:spacing w:after="0"/>
        <w:jc w:val="both"/>
        <w:rPr>
          <w:rFonts w:ascii="Arial" w:hAnsi="Arial" w:cs="Arial"/>
          <w:color w:val="auto"/>
          <w:sz w:val="28"/>
          <w:szCs w:val="28"/>
        </w:rPr>
      </w:pPr>
      <w:r w:rsidRPr="000A3F17">
        <w:rPr>
          <w:rFonts w:ascii="Arial" w:hAnsi="Arial" w:cs="Arial"/>
          <w:color w:val="auto"/>
          <w:sz w:val="28"/>
          <w:szCs w:val="28"/>
        </w:rPr>
        <w:t>п</w:t>
      </w:r>
      <w:r w:rsidR="00161ABA" w:rsidRPr="000A3F17">
        <w:rPr>
          <w:rFonts w:ascii="Arial" w:hAnsi="Arial" w:cs="Arial"/>
          <w:color w:val="auto"/>
          <w:sz w:val="28"/>
          <w:szCs w:val="28"/>
        </w:rPr>
        <w:t>реодоления структурной зависимости российской экономики от экспорта сырьевых товаров;</w:t>
      </w:r>
    </w:p>
    <w:p w14:paraId="03A50AF1" w14:textId="3B12EBE1" w:rsidR="00161ABA" w:rsidRPr="000A3F17" w:rsidRDefault="00CF59A5" w:rsidP="000A3F17">
      <w:pPr>
        <w:pStyle w:val="a4"/>
        <w:numPr>
          <w:ilvl w:val="0"/>
          <w:numId w:val="8"/>
        </w:numPr>
        <w:spacing w:after="0"/>
        <w:jc w:val="both"/>
        <w:rPr>
          <w:rFonts w:ascii="Arial" w:hAnsi="Arial" w:cs="Arial"/>
          <w:color w:val="auto"/>
          <w:sz w:val="28"/>
          <w:szCs w:val="28"/>
        </w:rPr>
      </w:pPr>
      <w:r w:rsidRPr="000A3F17">
        <w:rPr>
          <w:rFonts w:ascii="Arial" w:hAnsi="Arial" w:cs="Arial"/>
          <w:color w:val="auto"/>
          <w:sz w:val="28"/>
          <w:szCs w:val="28"/>
        </w:rPr>
        <w:t>и</w:t>
      </w:r>
      <w:r w:rsidR="00161ABA" w:rsidRPr="000A3F17">
        <w:rPr>
          <w:rFonts w:ascii="Arial" w:hAnsi="Arial" w:cs="Arial"/>
          <w:color w:val="auto"/>
          <w:sz w:val="28"/>
          <w:szCs w:val="28"/>
        </w:rPr>
        <w:t>спользования современных технологических решений;</w:t>
      </w:r>
    </w:p>
    <w:p w14:paraId="6DA172A6" w14:textId="11F03AD2" w:rsidR="00161ABA" w:rsidRPr="000A3F17" w:rsidRDefault="00CF59A5" w:rsidP="000A3F17">
      <w:pPr>
        <w:pStyle w:val="a4"/>
        <w:numPr>
          <w:ilvl w:val="0"/>
          <w:numId w:val="8"/>
        </w:numPr>
        <w:spacing w:after="0"/>
        <w:jc w:val="both"/>
        <w:rPr>
          <w:rFonts w:ascii="Arial" w:hAnsi="Arial" w:cs="Arial"/>
          <w:color w:val="auto"/>
          <w:sz w:val="28"/>
          <w:szCs w:val="28"/>
        </w:rPr>
      </w:pPr>
      <w:r w:rsidRPr="000A3F17">
        <w:rPr>
          <w:rFonts w:ascii="Arial" w:hAnsi="Arial" w:cs="Arial"/>
          <w:color w:val="auto"/>
          <w:sz w:val="28"/>
          <w:szCs w:val="28"/>
        </w:rPr>
        <w:t>с</w:t>
      </w:r>
      <w:r w:rsidR="00161ABA" w:rsidRPr="000A3F17">
        <w:rPr>
          <w:rFonts w:ascii="Arial" w:hAnsi="Arial" w:cs="Arial"/>
          <w:color w:val="auto"/>
          <w:sz w:val="28"/>
          <w:szCs w:val="28"/>
        </w:rPr>
        <w:t>оздания рабочих мест в различных секторах экономики, помимо бюджетных рабочих мест, а также рабочих мест, создаваемых предприятиями с государственным участием;</w:t>
      </w:r>
    </w:p>
    <w:p w14:paraId="65B845DC" w14:textId="4190FCA6" w:rsidR="00161ABA" w:rsidRPr="000A3F17" w:rsidRDefault="00CF59A5" w:rsidP="000A3F17">
      <w:pPr>
        <w:pStyle w:val="a4"/>
        <w:numPr>
          <w:ilvl w:val="0"/>
          <w:numId w:val="8"/>
        </w:numPr>
        <w:spacing w:after="0"/>
        <w:jc w:val="both"/>
        <w:rPr>
          <w:rFonts w:ascii="Arial" w:hAnsi="Arial" w:cs="Arial"/>
          <w:color w:val="auto"/>
          <w:sz w:val="28"/>
          <w:szCs w:val="28"/>
        </w:rPr>
      </w:pPr>
      <w:r w:rsidRPr="000A3F17">
        <w:rPr>
          <w:rFonts w:ascii="Arial" w:hAnsi="Arial" w:cs="Arial"/>
          <w:color w:val="auto"/>
          <w:sz w:val="28"/>
          <w:szCs w:val="28"/>
        </w:rPr>
        <w:lastRenderedPageBreak/>
        <w:t>п</w:t>
      </w:r>
      <w:r w:rsidR="00161ABA" w:rsidRPr="000A3F17">
        <w:rPr>
          <w:rFonts w:ascii="Arial" w:hAnsi="Arial" w:cs="Arial"/>
          <w:color w:val="auto"/>
          <w:sz w:val="28"/>
          <w:szCs w:val="28"/>
        </w:rPr>
        <w:t>ерераспределения труда и капитала к инвестиционным проектам с положительным финансовым потоком.</w:t>
      </w:r>
    </w:p>
    <w:p w14:paraId="695CF6FD" w14:textId="78D09B45" w:rsidR="00161ABA" w:rsidRPr="000A3F17" w:rsidRDefault="00161ABA" w:rsidP="000A3F17">
      <w:pPr>
        <w:pStyle w:val="a4"/>
        <w:spacing w:after="0"/>
        <w:ind w:firstLine="284"/>
        <w:jc w:val="both"/>
        <w:rPr>
          <w:rFonts w:ascii="Arial" w:hAnsi="Arial" w:cs="Arial"/>
          <w:color w:val="auto"/>
          <w:sz w:val="28"/>
          <w:szCs w:val="28"/>
        </w:rPr>
      </w:pPr>
      <w:r w:rsidRPr="000A3F17">
        <w:rPr>
          <w:rFonts w:ascii="Arial" w:hAnsi="Arial" w:cs="Arial"/>
          <w:color w:val="auto"/>
          <w:sz w:val="28"/>
          <w:szCs w:val="28"/>
        </w:rPr>
        <w:t>Указанные приоритеты были отражены, в частности, в «Основных направлениях деятельности Правительства Российской Федерации на период до 2018 года», которые были утверждены Правительством РФ 14.05.2015</w:t>
      </w:r>
      <w:r w:rsidR="00C20A31" w:rsidRPr="000A3F17">
        <w:rPr>
          <w:rStyle w:val="a7"/>
          <w:rFonts w:ascii="Arial" w:hAnsi="Arial" w:cs="Arial"/>
          <w:color w:val="auto"/>
          <w:sz w:val="28"/>
          <w:szCs w:val="28"/>
        </w:rPr>
        <w:footnoteReference w:id="5"/>
      </w:r>
      <w:r w:rsidRPr="000A3F17">
        <w:rPr>
          <w:rFonts w:ascii="Arial" w:hAnsi="Arial" w:cs="Arial"/>
          <w:color w:val="auto"/>
          <w:sz w:val="28"/>
          <w:szCs w:val="28"/>
        </w:rPr>
        <w:t>.</w:t>
      </w:r>
    </w:p>
    <w:p w14:paraId="2E7C4198" w14:textId="14E8A4A5" w:rsidR="00161ABA" w:rsidRPr="000A3F17" w:rsidRDefault="00161ABA" w:rsidP="000A3F17">
      <w:pPr>
        <w:pStyle w:val="a4"/>
        <w:spacing w:after="0"/>
        <w:ind w:firstLine="284"/>
        <w:jc w:val="both"/>
        <w:rPr>
          <w:rFonts w:ascii="Arial" w:hAnsi="Arial" w:cs="Arial"/>
          <w:color w:val="auto"/>
          <w:sz w:val="28"/>
          <w:szCs w:val="28"/>
        </w:rPr>
      </w:pPr>
      <w:r w:rsidRPr="000A3F17">
        <w:rPr>
          <w:rFonts w:ascii="Arial" w:hAnsi="Arial" w:cs="Arial"/>
          <w:color w:val="auto"/>
          <w:sz w:val="28"/>
          <w:szCs w:val="28"/>
        </w:rPr>
        <w:t xml:space="preserve">В рамках развития мер поддержки инвестиционной деятельности, в </w:t>
      </w:r>
      <w:r w:rsidR="00FA0A84" w:rsidRPr="000A3F17">
        <w:rPr>
          <w:rFonts w:ascii="Arial" w:hAnsi="Arial" w:cs="Arial"/>
          <w:color w:val="auto"/>
          <w:sz w:val="28"/>
          <w:szCs w:val="28"/>
        </w:rPr>
        <w:t>том числе</w:t>
      </w:r>
      <w:r w:rsidRPr="000A3F17">
        <w:rPr>
          <w:rFonts w:ascii="Arial" w:hAnsi="Arial" w:cs="Arial"/>
          <w:color w:val="auto"/>
          <w:sz w:val="28"/>
          <w:szCs w:val="28"/>
        </w:rPr>
        <w:t xml:space="preserve"> на региональном уровне, был разработан ряд нормативных актов, одним из клю</w:t>
      </w:r>
      <w:r w:rsidR="00D83068" w:rsidRPr="000A3F17">
        <w:rPr>
          <w:rFonts w:ascii="Arial" w:hAnsi="Arial" w:cs="Arial"/>
          <w:color w:val="auto"/>
          <w:sz w:val="28"/>
          <w:szCs w:val="28"/>
        </w:rPr>
        <w:t xml:space="preserve">чевых их которых является </w:t>
      </w:r>
      <w:r w:rsidRPr="000A3F17">
        <w:rPr>
          <w:rFonts w:ascii="Arial" w:hAnsi="Arial" w:cs="Arial"/>
          <w:color w:val="auto"/>
          <w:sz w:val="28"/>
          <w:szCs w:val="28"/>
        </w:rPr>
        <w:t>Федеральный закон от 31.12.2014</w:t>
      </w:r>
      <w:r w:rsidR="00F83443" w:rsidRPr="000A3F17">
        <w:rPr>
          <w:rFonts w:ascii="Arial" w:hAnsi="Arial" w:cs="Arial"/>
          <w:color w:val="auto"/>
          <w:sz w:val="28"/>
          <w:szCs w:val="28"/>
        </w:rPr>
        <w:t xml:space="preserve"> N 488-ФЗ «</w:t>
      </w:r>
      <w:r w:rsidRPr="000A3F17">
        <w:rPr>
          <w:rFonts w:ascii="Arial" w:hAnsi="Arial" w:cs="Arial"/>
          <w:color w:val="auto"/>
          <w:sz w:val="28"/>
          <w:szCs w:val="28"/>
        </w:rPr>
        <w:t>О промышленной политике в Российской Федерации</w:t>
      </w:r>
      <w:r w:rsidR="00F83443" w:rsidRPr="000A3F17">
        <w:rPr>
          <w:rFonts w:ascii="Arial" w:hAnsi="Arial" w:cs="Arial"/>
          <w:color w:val="auto"/>
          <w:sz w:val="28"/>
          <w:szCs w:val="28"/>
        </w:rPr>
        <w:t>»</w:t>
      </w:r>
      <w:r w:rsidR="00110262" w:rsidRPr="000A3F17">
        <w:rPr>
          <w:rFonts w:ascii="Arial" w:hAnsi="Arial" w:cs="Arial"/>
          <w:color w:val="auto"/>
          <w:sz w:val="28"/>
          <w:szCs w:val="28"/>
        </w:rPr>
        <w:t xml:space="preserve"> (далее – Закон № 488-ФЗ)</w:t>
      </w:r>
      <w:r w:rsidR="00D83068" w:rsidRPr="000A3F17">
        <w:rPr>
          <w:rFonts w:ascii="Arial" w:hAnsi="Arial" w:cs="Arial"/>
          <w:color w:val="auto"/>
          <w:sz w:val="28"/>
          <w:szCs w:val="28"/>
        </w:rPr>
        <w:t>.</w:t>
      </w:r>
    </w:p>
    <w:p w14:paraId="6FED3D75" w14:textId="583FB387" w:rsidR="0038712A" w:rsidRPr="000A3F17" w:rsidRDefault="00D83068" w:rsidP="000A3F17">
      <w:pPr>
        <w:pStyle w:val="a4"/>
        <w:spacing w:after="0"/>
        <w:ind w:firstLine="284"/>
        <w:jc w:val="both"/>
        <w:rPr>
          <w:rFonts w:ascii="Arial" w:hAnsi="Arial" w:cs="Arial"/>
          <w:color w:val="auto"/>
          <w:sz w:val="28"/>
          <w:szCs w:val="28"/>
        </w:rPr>
      </w:pPr>
      <w:r w:rsidRPr="000A3F17">
        <w:rPr>
          <w:rFonts w:ascii="Arial" w:hAnsi="Arial" w:cs="Arial"/>
          <w:color w:val="auto"/>
          <w:sz w:val="28"/>
          <w:szCs w:val="28"/>
        </w:rPr>
        <w:t>Данный нормативный акт, а также</w:t>
      </w:r>
      <w:r w:rsidR="0038712A" w:rsidRPr="000A3F17">
        <w:rPr>
          <w:rFonts w:ascii="Arial" w:hAnsi="Arial" w:cs="Arial"/>
          <w:color w:val="auto"/>
          <w:sz w:val="28"/>
          <w:szCs w:val="28"/>
        </w:rPr>
        <w:t xml:space="preserve"> соответствующие Постановления Правительства РФ</w:t>
      </w:r>
      <w:r w:rsidR="0038712A" w:rsidRPr="000A3F17">
        <w:rPr>
          <w:rStyle w:val="a7"/>
          <w:rFonts w:ascii="Arial" w:hAnsi="Arial" w:cs="Arial"/>
          <w:color w:val="auto"/>
          <w:sz w:val="28"/>
          <w:szCs w:val="28"/>
        </w:rPr>
        <w:footnoteReference w:id="6"/>
      </w:r>
      <w:r w:rsidR="0038712A" w:rsidRPr="000A3F17">
        <w:rPr>
          <w:rFonts w:ascii="Arial" w:hAnsi="Arial" w:cs="Arial"/>
          <w:color w:val="auto"/>
          <w:sz w:val="28"/>
          <w:szCs w:val="28"/>
        </w:rPr>
        <w:t xml:space="preserve"> формируют концепцию поддержки инвестиционной деятельности, вводят ряд новых положений в отношении поддержки инвестиционной деятельности. </w:t>
      </w:r>
    </w:p>
    <w:p w14:paraId="40F64595" w14:textId="77777777" w:rsidR="00F40218" w:rsidRPr="000A3F17" w:rsidRDefault="00F40218" w:rsidP="000A3F17">
      <w:pPr>
        <w:pStyle w:val="a4"/>
        <w:spacing w:after="0"/>
        <w:ind w:firstLine="493"/>
        <w:jc w:val="both"/>
        <w:rPr>
          <w:rFonts w:ascii="Arial" w:hAnsi="Arial" w:cs="Arial"/>
          <w:color w:val="auto"/>
          <w:sz w:val="28"/>
          <w:szCs w:val="28"/>
        </w:rPr>
      </w:pPr>
      <w:r w:rsidRPr="000A3F17">
        <w:rPr>
          <w:rFonts w:ascii="Arial" w:hAnsi="Arial" w:cs="Arial"/>
          <w:color w:val="auto"/>
          <w:sz w:val="28"/>
          <w:szCs w:val="28"/>
        </w:rPr>
        <w:t>В рамках данной работы мы фокусируемся на финансовых мерах поддержки инвестиционной деятельности, преимущественно, налоговых льготах.</w:t>
      </w:r>
    </w:p>
    <w:p w14:paraId="4DE4FAA5" w14:textId="0135A16A" w:rsidR="002A7CE6" w:rsidRPr="000A3F17" w:rsidRDefault="002A7CE6" w:rsidP="000A3F17">
      <w:pPr>
        <w:pStyle w:val="a4"/>
        <w:spacing w:after="0"/>
        <w:ind w:firstLine="493"/>
        <w:jc w:val="both"/>
        <w:rPr>
          <w:rFonts w:ascii="Arial" w:hAnsi="Arial" w:cs="Arial"/>
          <w:color w:val="auto"/>
          <w:sz w:val="28"/>
          <w:szCs w:val="28"/>
        </w:rPr>
      </w:pPr>
      <w:r w:rsidRPr="000A3F17">
        <w:rPr>
          <w:rFonts w:ascii="Arial" w:hAnsi="Arial" w:cs="Arial"/>
          <w:color w:val="auto"/>
          <w:sz w:val="28"/>
          <w:szCs w:val="28"/>
        </w:rPr>
        <w:t>С одной стороны, идентифицировать налоговые льготы достаточно просто: это разнообразные положения налогового законодательства, которые предоставляют различные вычеты, зачеты, пониженные ставки, возможность отложить налоговые обязательства.</w:t>
      </w:r>
    </w:p>
    <w:p w14:paraId="64705FEF" w14:textId="77777777" w:rsidR="002A7CE6" w:rsidRPr="000A3F17" w:rsidRDefault="002A7CE6" w:rsidP="000A3F17">
      <w:pPr>
        <w:pStyle w:val="a4"/>
        <w:spacing w:after="0"/>
        <w:ind w:firstLine="493"/>
        <w:jc w:val="both"/>
        <w:rPr>
          <w:rFonts w:ascii="Arial" w:hAnsi="Arial" w:cs="Arial"/>
          <w:color w:val="auto"/>
          <w:sz w:val="28"/>
          <w:szCs w:val="28"/>
        </w:rPr>
      </w:pPr>
      <w:r w:rsidRPr="000A3F17">
        <w:rPr>
          <w:rFonts w:ascii="Arial" w:hAnsi="Arial" w:cs="Arial"/>
          <w:color w:val="auto"/>
          <w:sz w:val="28"/>
          <w:szCs w:val="28"/>
        </w:rPr>
        <w:t xml:space="preserve">С другой стороны, может быть </w:t>
      </w:r>
      <w:proofErr w:type="gramStart"/>
      <w:r w:rsidRPr="000A3F17">
        <w:rPr>
          <w:rFonts w:ascii="Arial" w:hAnsi="Arial" w:cs="Arial"/>
          <w:color w:val="auto"/>
          <w:sz w:val="28"/>
          <w:szCs w:val="28"/>
        </w:rPr>
        <w:t>затруднительно</w:t>
      </w:r>
      <w:proofErr w:type="gramEnd"/>
      <w:r w:rsidRPr="000A3F17">
        <w:rPr>
          <w:rFonts w:ascii="Arial" w:hAnsi="Arial" w:cs="Arial"/>
          <w:color w:val="auto"/>
          <w:sz w:val="28"/>
          <w:szCs w:val="28"/>
        </w:rPr>
        <w:t xml:space="preserve"> идентифицировать различия между налоговыми льготами, установленными для целей поддержки инвестиций, и общими положениями налогового законодательства.</w:t>
      </w:r>
    </w:p>
    <w:p w14:paraId="2D10A270" w14:textId="6DD1CDA1" w:rsidR="00DF444A" w:rsidRPr="000A3F17" w:rsidRDefault="00DF444A" w:rsidP="000A3F17">
      <w:pPr>
        <w:pStyle w:val="a4"/>
        <w:spacing w:after="0"/>
        <w:ind w:firstLine="493"/>
        <w:jc w:val="both"/>
        <w:rPr>
          <w:rFonts w:ascii="Arial" w:hAnsi="Arial" w:cs="Arial"/>
          <w:color w:val="auto"/>
          <w:sz w:val="28"/>
          <w:szCs w:val="28"/>
        </w:rPr>
      </w:pPr>
      <w:r w:rsidRPr="000A3F17">
        <w:rPr>
          <w:rFonts w:ascii="Arial" w:hAnsi="Arial" w:cs="Arial"/>
          <w:color w:val="auto"/>
          <w:sz w:val="28"/>
          <w:szCs w:val="28"/>
        </w:rPr>
        <w:t xml:space="preserve">Соответственно, возможно выделить законодательные и научные подходы к определению налоговых льгот. Указанные подходы приведены в Таблице </w:t>
      </w:r>
      <w:r w:rsidR="00D77A4A" w:rsidRPr="000A3F17">
        <w:rPr>
          <w:rFonts w:ascii="Arial" w:hAnsi="Arial" w:cs="Arial"/>
          <w:color w:val="auto"/>
          <w:sz w:val="28"/>
          <w:szCs w:val="28"/>
        </w:rPr>
        <w:t>1.2.</w:t>
      </w:r>
      <w:r w:rsidRPr="000A3F17">
        <w:rPr>
          <w:rFonts w:ascii="Arial" w:hAnsi="Arial" w:cs="Arial"/>
          <w:color w:val="auto"/>
          <w:sz w:val="28"/>
          <w:szCs w:val="28"/>
        </w:rPr>
        <w:t xml:space="preserve"> </w:t>
      </w:r>
    </w:p>
    <w:p w14:paraId="56FD4D03" w14:textId="77777777" w:rsidR="000A3F17" w:rsidRDefault="000A3F17" w:rsidP="000A3F17">
      <w:pPr>
        <w:pStyle w:val="a4"/>
        <w:spacing w:after="0"/>
        <w:ind w:firstLine="493"/>
        <w:jc w:val="right"/>
        <w:rPr>
          <w:rFonts w:ascii="Arial" w:hAnsi="Arial" w:cs="Arial"/>
          <w:color w:val="auto"/>
          <w:sz w:val="28"/>
          <w:szCs w:val="28"/>
        </w:rPr>
      </w:pPr>
    </w:p>
    <w:p w14:paraId="4E8049E6" w14:textId="77777777" w:rsidR="000A3F17" w:rsidRDefault="000A3F17" w:rsidP="000A3F17">
      <w:pPr>
        <w:pStyle w:val="a4"/>
        <w:spacing w:after="0"/>
        <w:ind w:firstLine="493"/>
        <w:jc w:val="right"/>
        <w:rPr>
          <w:rFonts w:ascii="Arial" w:hAnsi="Arial" w:cs="Arial"/>
          <w:color w:val="auto"/>
          <w:sz w:val="28"/>
          <w:szCs w:val="28"/>
        </w:rPr>
      </w:pPr>
    </w:p>
    <w:p w14:paraId="2A9FE648" w14:textId="77777777" w:rsidR="000A3F17" w:rsidRDefault="000A3F17" w:rsidP="000A3F17">
      <w:pPr>
        <w:pStyle w:val="a4"/>
        <w:spacing w:after="0"/>
        <w:ind w:firstLine="493"/>
        <w:jc w:val="right"/>
        <w:rPr>
          <w:rFonts w:ascii="Arial" w:hAnsi="Arial" w:cs="Arial"/>
          <w:color w:val="auto"/>
          <w:sz w:val="28"/>
          <w:szCs w:val="28"/>
        </w:rPr>
      </w:pPr>
    </w:p>
    <w:p w14:paraId="535216F2" w14:textId="77777777" w:rsidR="000A3F17" w:rsidRDefault="000A3F17" w:rsidP="000A3F17">
      <w:pPr>
        <w:pStyle w:val="a4"/>
        <w:spacing w:after="0"/>
        <w:ind w:firstLine="493"/>
        <w:jc w:val="right"/>
        <w:rPr>
          <w:rFonts w:ascii="Arial" w:hAnsi="Arial" w:cs="Arial"/>
          <w:color w:val="auto"/>
          <w:sz w:val="28"/>
          <w:szCs w:val="28"/>
        </w:rPr>
      </w:pPr>
    </w:p>
    <w:p w14:paraId="050B8ADF" w14:textId="03FE2521" w:rsidR="00DF444A" w:rsidRDefault="00DF444A" w:rsidP="000A3F17">
      <w:pPr>
        <w:pStyle w:val="a4"/>
        <w:spacing w:after="0"/>
        <w:ind w:firstLine="493"/>
        <w:jc w:val="right"/>
        <w:rPr>
          <w:rFonts w:ascii="Arial" w:hAnsi="Arial" w:cs="Arial"/>
          <w:color w:val="auto"/>
          <w:sz w:val="28"/>
          <w:szCs w:val="28"/>
        </w:rPr>
      </w:pPr>
      <w:r w:rsidRPr="000A3F17">
        <w:rPr>
          <w:rFonts w:ascii="Arial" w:hAnsi="Arial" w:cs="Arial"/>
          <w:color w:val="auto"/>
          <w:sz w:val="28"/>
          <w:szCs w:val="28"/>
        </w:rPr>
        <w:t xml:space="preserve">Таблица </w:t>
      </w:r>
      <w:r w:rsidR="00D77A4A" w:rsidRPr="000A3F17">
        <w:rPr>
          <w:rFonts w:ascii="Arial" w:hAnsi="Arial" w:cs="Arial"/>
          <w:color w:val="auto"/>
          <w:sz w:val="28"/>
          <w:szCs w:val="28"/>
        </w:rPr>
        <w:t>1.2</w:t>
      </w:r>
    </w:p>
    <w:p w14:paraId="0F472400" w14:textId="77777777" w:rsidR="000A3F17" w:rsidRPr="000A3F17" w:rsidRDefault="000A3F17" w:rsidP="000A3F17">
      <w:pPr>
        <w:pStyle w:val="a4"/>
        <w:spacing w:after="0"/>
        <w:ind w:firstLine="493"/>
        <w:jc w:val="right"/>
        <w:rPr>
          <w:rFonts w:ascii="Arial" w:hAnsi="Arial" w:cs="Arial"/>
          <w:color w:val="auto"/>
          <w:sz w:val="28"/>
          <w:szCs w:val="28"/>
        </w:rPr>
      </w:pPr>
    </w:p>
    <w:p w14:paraId="45763737" w14:textId="45795F3E" w:rsidR="00DF444A" w:rsidRDefault="00DF444A" w:rsidP="000A3F17">
      <w:pPr>
        <w:pStyle w:val="a4"/>
        <w:spacing w:after="0"/>
        <w:ind w:firstLine="493"/>
        <w:jc w:val="center"/>
        <w:rPr>
          <w:rFonts w:ascii="Arial" w:hAnsi="Arial" w:cs="Arial"/>
          <w:b/>
          <w:color w:val="auto"/>
          <w:sz w:val="28"/>
          <w:szCs w:val="28"/>
        </w:rPr>
      </w:pPr>
      <w:r w:rsidRPr="000A3F17">
        <w:rPr>
          <w:rFonts w:ascii="Arial" w:hAnsi="Arial" w:cs="Arial"/>
          <w:b/>
          <w:color w:val="auto"/>
          <w:sz w:val="28"/>
          <w:szCs w:val="28"/>
        </w:rPr>
        <w:t>Основные подходы к определению налоговых льгот</w:t>
      </w:r>
    </w:p>
    <w:p w14:paraId="373CBE8F" w14:textId="77777777" w:rsidR="000A3F17" w:rsidRPr="000A3F17" w:rsidRDefault="000A3F17" w:rsidP="000A3F17">
      <w:pPr>
        <w:pStyle w:val="a4"/>
        <w:spacing w:after="0"/>
        <w:ind w:firstLine="493"/>
        <w:jc w:val="center"/>
        <w:rPr>
          <w:rFonts w:ascii="Arial" w:hAnsi="Arial" w:cs="Arial"/>
          <w:b/>
          <w:color w:val="auto"/>
          <w:sz w:val="28"/>
          <w:szCs w:val="28"/>
        </w:rPr>
      </w:pPr>
    </w:p>
    <w:tbl>
      <w:tblPr>
        <w:tblStyle w:val="a5"/>
        <w:tblW w:w="5000" w:type="pct"/>
        <w:tblLook w:val="04A0" w:firstRow="1" w:lastRow="0" w:firstColumn="1" w:lastColumn="0" w:noHBand="0" w:noVBand="1"/>
      </w:tblPr>
      <w:tblGrid>
        <w:gridCol w:w="2803"/>
        <w:gridCol w:w="139"/>
        <w:gridCol w:w="143"/>
        <w:gridCol w:w="1222"/>
        <w:gridCol w:w="4980"/>
      </w:tblGrid>
      <w:tr w:rsidR="00995287" w:rsidRPr="000A3F17" w14:paraId="63ABD35B" w14:textId="77777777" w:rsidTr="0006159F">
        <w:trPr>
          <w:tblHeader/>
        </w:trPr>
        <w:tc>
          <w:tcPr>
            <w:tcW w:w="2319" w:type="pct"/>
            <w:gridSpan w:val="4"/>
          </w:tcPr>
          <w:p w14:paraId="462609A1" w14:textId="2E8BC249" w:rsidR="00995287" w:rsidRPr="000A3F17" w:rsidRDefault="00995287" w:rsidP="000A3F17">
            <w:pPr>
              <w:pStyle w:val="a4"/>
              <w:spacing w:after="0"/>
              <w:jc w:val="both"/>
              <w:rPr>
                <w:rFonts w:ascii="Arial" w:hAnsi="Arial" w:cs="Arial"/>
                <w:b/>
                <w:color w:val="auto"/>
                <w:sz w:val="28"/>
                <w:szCs w:val="28"/>
              </w:rPr>
            </w:pPr>
            <w:r w:rsidRPr="000A3F17">
              <w:rPr>
                <w:rFonts w:ascii="Arial" w:hAnsi="Arial" w:cs="Arial"/>
                <w:b/>
                <w:color w:val="auto"/>
                <w:sz w:val="28"/>
                <w:szCs w:val="28"/>
              </w:rPr>
              <w:t>Источник</w:t>
            </w:r>
          </w:p>
        </w:tc>
        <w:tc>
          <w:tcPr>
            <w:tcW w:w="2681" w:type="pct"/>
          </w:tcPr>
          <w:p w14:paraId="3C4C379C" w14:textId="42A936A6" w:rsidR="00995287" w:rsidRPr="000A3F17" w:rsidRDefault="00995287" w:rsidP="000A3F17">
            <w:pPr>
              <w:pStyle w:val="a4"/>
              <w:spacing w:after="0"/>
              <w:jc w:val="both"/>
              <w:rPr>
                <w:rFonts w:ascii="Arial" w:hAnsi="Arial" w:cs="Arial"/>
                <w:b/>
                <w:color w:val="auto"/>
                <w:sz w:val="28"/>
                <w:szCs w:val="28"/>
              </w:rPr>
            </w:pPr>
            <w:r w:rsidRPr="000A3F17">
              <w:rPr>
                <w:rFonts w:ascii="Arial" w:hAnsi="Arial" w:cs="Arial"/>
                <w:b/>
                <w:color w:val="auto"/>
                <w:sz w:val="28"/>
                <w:szCs w:val="28"/>
              </w:rPr>
              <w:t>Определение</w:t>
            </w:r>
          </w:p>
        </w:tc>
      </w:tr>
      <w:tr w:rsidR="00995287" w:rsidRPr="000A3F17" w14:paraId="25ADA0D4" w14:textId="77777777" w:rsidTr="00995287">
        <w:tc>
          <w:tcPr>
            <w:tcW w:w="5000" w:type="pct"/>
            <w:gridSpan w:val="5"/>
          </w:tcPr>
          <w:p w14:paraId="6093EB10" w14:textId="5CCBFB08" w:rsidR="00995287" w:rsidRPr="000A3F17" w:rsidRDefault="00995287" w:rsidP="000A3F17">
            <w:pPr>
              <w:pStyle w:val="a4"/>
              <w:spacing w:after="0"/>
              <w:jc w:val="both"/>
              <w:rPr>
                <w:rFonts w:ascii="Arial" w:hAnsi="Arial" w:cs="Arial"/>
                <w:color w:val="auto"/>
                <w:sz w:val="28"/>
                <w:szCs w:val="28"/>
              </w:rPr>
            </w:pPr>
            <w:r w:rsidRPr="000A3F17">
              <w:rPr>
                <w:rFonts w:ascii="Arial" w:hAnsi="Arial" w:cs="Arial"/>
                <w:color w:val="auto"/>
                <w:sz w:val="28"/>
                <w:szCs w:val="28"/>
              </w:rPr>
              <w:t>Законодательные подходы</w:t>
            </w:r>
          </w:p>
        </w:tc>
      </w:tr>
      <w:tr w:rsidR="00995287" w:rsidRPr="000A3F17" w14:paraId="18E4BA52" w14:textId="77777777" w:rsidTr="000A3F17">
        <w:tc>
          <w:tcPr>
            <w:tcW w:w="1661" w:type="pct"/>
            <w:gridSpan w:val="3"/>
          </w:tcPr>
          <w:p w14:paraId="51D82758" w14:textId="6E45A6B4" w:rsidR="00995287" w:rsidRPr="000A3F17" w:rsidRDefault="00995287" w:rsidP="000A3F17">
            <w:pPr>
              <w:pStyle w:val="a4"/>
              <w:spacing w:after="0"/>
              <w:jc w:val="both"/>
              <w:rPr>
                <w:rFonts w:ascii="Arial" w:hAnsi="Arial" w:cs="Arial"/>
                <w:color w:val="auto"/>
                <w:sz w:val="28"/>
                <w:szCs w:val="28"/>
              </w:rPr>
            </w:pPr>
            <w:r w:rsidRPr="000A3F17">
              <w:rPr>
                <w:rFonts w:ascii="Arial" w:hAnsi="Arial" w:cs="Arial"/>
                <w:color w:val="auto"/>
                <w:sz w:val="28"/>
                <w:szCs w:val="28"/>
              </w:rPr>
              <w:t>Налоговый кодекс Российской Федерации</w:t>
            </w:r>
          </w:p>
        </w:tc>
        <w:tc>
          <w:tcPr>
            <w:tcW w:w="3339" w:type="pct"/>
            <w:gridSpan w:val="2"/>
          </w:tcPr>
          <w:p w14:paraId="6C6A3A46" w14:textId="5D60B2DA" w:rsidR="00995287" w:rsidRPr="000A3F17" w:rsidRDefault="00995287" w:rsidP="000A3F17">
            <w:pPr>
              <w:pStyle w:val="a4"/>
              <w:spacing w:after="0"/>
              <w:jc w:val="both"/>
              <w:rPr>
                <w:rFonts w:ascii="Arial" w:hAnsi="Arial" w:cs="Arial"/>
                <w:color w:val="auto"/>
                <w:sz w:val="28"/>
                <w:szCs w:val="28"/>
              </w:rPr>
            </w:pPr>
            <w:r w:rsidRPr="000A3F17">
              <w:rPr>
                <w:rFonts w:ascii="Arial" w:hAnsi="Arial" w:cs="Arial"/>
                <w:color w:val="auto"/>
                <w:sz w:val="28"/>
                <w:szCs w:val="28"/>
              </w:rPr>
              <w:t>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w:t>
            </w:r>
            <w:r w:rsidRPr="000A3F17">
              <w:rPr>
                <w:rStyle w:val="a7"/>
                <w:rFonts w:ascii="Arial" w:hAnsi="Arial" w:cs="Arial"/>
                <w:color w:val="auto"/>
                <w:sz w:val="28"/>
                <w:szCs w:val="28"/>
              </w:rPr>
              <w:footnoteReference w:id="7"/>
            </w:r>
            <w:r w:rsidRPr="000A3F17">
              <w:rPr>
                <w:rFonts w:ascii="Arial" w:hAnsi="Arial" w:cs="Arial"/>
                <w:color w:val="auto"/>
                <w:sz w:val="28"/>
                <w:szCs w:val="28"/>
              </w:rPr>
              <w:t>.</w:t>
            </w:r>
          </w:p>
        </w:tc>
      </w:tr>
      <w:tr w:rsidR="00995287" w:rsidRPr="000A3F17" w14:paraId="13EDEA02" w14:textId="77777777" w:rsidTr="00995287">
        <w:tc>
          <w:tcPr>
            <w:tcW w:w="5000" w:type="pct"/>
            <w:gridSpan w:val="5"/>
          </w:tcPr>
          <w:p w14:paraId="569E4103" w14:textId="59A62CB0" w:rsidR="00995287" w:rsidRPr="000A3F17" w:rsidRDefault="00995287" w:rsidP="000A3F17">
            <w:pPr>
              <w:pStyle w:val="a4"/>
              <w:spacing w:after="0"/>
              <w:jc w:val="both"/>
              <w:rPr>
                <w:rFonts w:ascii="Arial" w:hAnsi="Arial" w:cs="Arial"/>
                <w:color w:val="auto"/>
                <w:sz w:val="28"/>
                <w:szCs w:val="28"/>
              </w:rPr>
            </w:pPr>
            <w:r w:rsidRPr="000A3F17">
              <w:rPr>
                <w:rFonts w:ascii="Arial" w:hAnsi="Arial" w:cs="Arial"/>
                <w:color w:val="auto"/>
                <w:sz w:val="28"/>
                <w:szCs w:val="28"/>
              </w:rPr>
              <w:t>Научные подходы</w:t>
            </w:r>
          </w:p>
        </w:tc>
      </w:tr>
      <w:tr w:rsidR="00D339E2" w:rsidRPr="000A3F17" w14:paraId="3B447A34" w14:textId="77777777" w:rsidTr="00D339E2">
        <w:tc>
          <w:tcPr>
            <w:tcW w:w="5000" w:type="pct"/>
            <w:gridSpan w:val="5"/>
          </w:tcPr>
          <w:p w14:paraId="1AA4B1C4" w14:textId="4598D60C" w:rsidR="00D339E2" w:rsidRPr="000A3F17" w:rsidRDefault="00D339E2" w:rsidP="000A3F17">
            <w:pPr>
              <w:pStyle w:val="a4"/>
              <w:spacing w:after="0"/>
              <w:jc w:val="both"/>
              <w:rPr>
                <w:rFonts w:ascii="Arial" w:hAnsi="Arial" w:cs="Arial"/>
                <w:color w:val="auto"/>
                <w:sz w:val="28"/>
                <w:szCs w:val="28"/>
              </w:rPr>
            </w:pPr>
            <w:r w:rsidRPr="000A3F17">
              <w:rPr>
                <w:rFonts w:ascii="Arial" w:hAnsi="Arial" w:cs="Arial"/>
                <w:color w:val="auto"/>
                <w:sz w:val="28"/>
                <w:szCs w:val="28"/>
              </w:rPr>
              <w:t>Отечественные ученые</w:t>
            </w:r>
          </w:p>
        </w:tc>
      </w:tr>
      <w:tr w:rsidR="00995287" w:rsidRPr="000A3F17" w14:paraId="5FB6C617" w14:textId="77777777" w:rsidTr="000A3F17">
        <w:tc>
          <w:tcPr>
            <w:tcW w:w="1584" w:type="pct"/>
            <w:gridSpan w:val="2"/>
          </w:tcPr>
          <w:p w14:paraId="29370161" w14:textId="48DB8164" w:rsidR="00995287" w:rsidRPr="000A3F17" w:rsidRDefault="00995287" w:rsidP="000A3F17">
            <w:pPr>
              <w:pStyle w:val="a4"/>
              <w:spacing w:after="0"/>
              <w:jc w:val="both"/>
              <w:rPr>
                <w:rFonts w:ascii="Arial" w:hAnsi="Arial" w:cs="Arial"/>
                <w:color w:val="auto"/>
                <w:sz w:val="28"/>
                <w:szCs w:val="28"/>
              </w:rPr>
            </w:pPr>
            <w:r w:rsidRPr="000A3F17">
              <w:rPr>
                <w:rFonts w:ascii="Arial" w:hAnsi="Arial" w:cs="Arial"/>
                <w:color w:val="auto"/>
                <w:sz w:val="28"/>
                <w:szCs w:val="28"/>
              </w:rPr>
              <w:t>А. Малько</w:t>
            </w:r>
          </w:p>
        </w:tc>
        <w:tc>
          <w:tcPr>
            <w:tcW w:w="3416" w:type="pct"/>
            <w:gridSpan w:val="3"/>
          </w:tcPr>
          <w:p w14:paraId="3E3CB7FC" w14:textId="67E424E8" w:rsidR="00995287" w:rsidRPr="000A3F17" w:rsidRDefault="00995287" w:rsidP="000A3F17">
            <w:pPr>
              <w:pStyle w:val="a4"/>
              <w:spacing w:after="0"/>
              <w:jc w:val="both"/>
              <w:rPr>
                <w:rFonts w:ascii="Arial" w:hAnsi="Arial" w:cs="Arial"/>
                <w:color w:val="auto"/>
                <w:sz w:val="28"/>
                <w:szCs w:val="28"/>
              </w:rPr>
            </w:pPr>
            <w:r w:rsidRPr="000A3F17">
              <w:rPr>
                <w:rFonts w:ascii="Arial" w:hAnsi="Arial" w:cs="Arial"/>
                <w:color w:val="auto"/>
                <w:sz w:val="28"/>
                <w:szCs w:val="28"/>
              </w:rPr>
              <w:t>Правомерное облегчение положения субъекта, позволяющее ему полнее удовлетворить свои интересы, и выражающееся как в предоставлении дополнительных, особых прав (преимуществ), так и в освобождении от обязанностей.</w:t>
            </w:r>
          </w:p>
        </w:tc>
      </w:tr>
      <w:tr w:rsidR="00995287" w:rsidRPr="000A3F17" w14:paraId="4385F722" w14:textId="77777777" w:rsidTr="000A3F17">
        <w:tc>
          <w:tcPr>
            <w:tcW w:w="1584" w:type="pct"/>
            <w:gridSpan w:val="2"/>
          </w:tcPr>
          <w:p w14:paraId="01DA4F2E" w14:textId="6B1C3000" w:rsidR="00995287" w:rsidRPr="000A3F17" w:rsidRDefault="00995287" w:rsidP="000A3F17">
            <w:pPr>
              <w:pStyle w:val="a4"/>
              <w:spacing w:after="0"/>
              <w:jc w:val="both"/>
              <w:rPr>
                <w:rFonts w:ascii="Arial" w:hAnsi="Arial" w:cs="Arial"/>
                <w:color w:val="auto"/>
                <w:sz w:val="28"/>
                <w:szCs w:val="28"/>
              </w:rPr>
            </w:pPr>
            <w:r w:rsidRPr="000A3F17">
              <w:rPr>
                <w:rFonts w:ascii="Arial" w:hAnsi="Arial" w:cs="Arial"/>
                <w:color w:val="auto"/>
                <w:sz w:val="28"/>
                <w:szCs w:val="28"/>
              </w:rPr>
              <w:t xml:space="preserve">М. </w:t>
            </w:r>
            <w:proofErr w:type="gramStart"/>
            <w:r w:rsidRPr="000A3F17">
              <w:rPr>
                <w:rFonts w:ascii="Arial" w:hAnsi="Arial" w:cs="Arial"/>
                <w:color w:val="auto"/>
                <w:sz w:val="28"/>
                <w:szCs w:val="28"/>
              </w:rPr>
              <w:t>Романовский</w:t>
            </w:r>
            <w:proofErr w:type="gramEnd"/>
            <w:r w:rsidRPr="000A3F17">
              <w:rPr>
                <w:rFonts w:ascii="Arial" w:hAnsi="Arial" w:cs="Arial"/>
                <w:color w:val="auto"/>
                <w:sz w:val="28"/>
                <w:szCs w:val="28"/>
              </w:rPr>
              <w:t>, О. Врублевская</w:t>
            </w:r>
          </w:p>
        </w:tc>
        <w:tc>
          <w:tcPr>
            <w:tcW w:w="3416" w:type="pct"/>
            <w:gridSpan w:val="3"/>
          </w:tcPr>
          <w:p w14:paraId="2F1C3DA0" w14:textId="6A3CA976" w:rsidR="00995287" w:rsidRPr="000A3F17" w:rsidRDefault="005A5376" w:rsidP="000A3F17">
            <w:pPr>
              <w:pStyle w:val="a4"/>
              <w:spacing w:after="0"/>
              <w:jc w:val="both"/>
              <w:rPr>
                <w:rFonts w:ascii="Arial" w:hAnsi="Arial" w:cs="Arial"/>
                <w:color w:val="auto"/>
                <w:sz w:val="28"/>
                <w:szCs w:val="28"/>
              </w:rPr>
            </w:pPr>
            <w:r w:rsidRPr="000A3F17">
              <w:rPr>
                <w:rFonts w:ascii="Arial" w:hAnsi="Arial" w:cs="Arial"/>
                <w:color w:val="auto"/>
                <w:sz w:val="28"/>
                <w:szCs w:val="28"/>
              </w:rPr>
              <w:t>Формальный инструмент снижения размера (тяжести) налогообложения.</w:t>
            </w:r>
          </w:p>
        </w:tc>
      </w:tr>
      <w:tr w:rsidR="00995287" w:rsidRPr="000A3F17" w14:paraId="422A83C6" w14:textId="77777777" w:rsidTr="000A3F17">
        <w:tc>
          <w:tcPr>
            <w:tcW w:w="1584" w:type="pct"/>
            <w:gridSpan w:val="2"/>
          </w:tcPr>
          <w:p w14:paraId="0566B789" w14:textId="5E447385" w:rsidR="00995287" w:rsidRPr="000A3F17" w:rsidRDefault="005A5376" w:rsidP="000A3F17">
            <w:pPr>
              <w:pStyle w:val="a4"/>
              <w:spacing w:after="0"/>
              <w:jc w:val="both"/>
              <w:rPr>
                <w:rFonts w:ascii="Arial" w:hAnsi="Arial" w:cs="Arial"/>
                <w:color w:val="auto"/>
                <w:sz w:val="28"/>
                <w:szCs w:val="28"/>
              </w:rPr>
            </w:pPr>
            <w:r w:rsidRPr="000A3F17">
              <w:rPr>
                <w:rFonts w:ascii="Arial" w:hAnsi="Arial" w:cs="Arial"/>
                <w:color w:val="auto"/>
                <w:sz w:val="28"/>
                <w:szCs w:val="28"/>
              </w:rPr>
              <w:t xml:space="preserve">И. </w:t>
            </w:r>
            <w:proofErr w:type="spellStart"/>
            <w:r w:rsidRPr="000A3F17">
              <w:rPr>
                <w:rFonts w:ascii="Arial" w:hAnsi="Arial" w:cs="Arial"/>
                <w:color w:val="auto"/>
                <w:sz w:val="28"/>
                <w:szCs w:val="28"/>
              </w:rPr>
              <w:t>Майбуров</w:t>
            </w:r>
            <w:proofErr w:type="spellEnd"/>
          </w:p>
        </w:tc>
        <w:tc>
          <w:tcPr>
            <w:tcW w:w="3416" w:type="pct"/>
            <w:gridSpan w:val="3"/>
          </w:tcPr>
          <w:p w14:paraId="509BB0A0" w14:textId="2432A1A4" w:rsidR="00995287" w:rsidRPr="000A3F17" w:rsidRDefault="005A5376" w:rsidP="000A3F17">
            <w:pPr>
              <w:pStyle w:val="a4"/>
              <w:spacing w:after="0"/>
              <w:jc w:val="both"/>
              <w:rPr>
                <w:rFonts w:ascii="Arial" w:hAnsi="Arial" w:cs="Arial"/>
                <w:color w:val="auto"/>
                <w:sz w:val="28"/>
                <w:szCs w:val="28"/>
              </w:rPr>
            </w:pPr>
            <w:r w:rsidRPr="000A3F17">
              <w:rPr>
                <w:rFonts w:ascii="Arial" w:hAnsi="Arial" w:cs="Arial"/>
                <w:color w:val="auto"/>
                <w:sz w:val="28"/>
                <w:szCs w:val="28"/>
              </w:rPr>
              <w:t>Упущенные налоговые доходы бюджетной системы в связи с применением законодательством различных отклонений от нормативной структуры налогов, которые при этом обеспечивают преимущества определенным видам деятельности или группам налогоплательщиков.</w:t>
            </w:r>
          </w:p>
        </w:tc>
      </w:tr>
      <w:tr w:rsidR="00995287" w:rsidRPr="000A3F17" w14:paraId="4F67682C" w14:textId="77777777" w:rsidTr="000A3F17">
        <w:tc>
          <w:tcPr>
            <w:tcW w:w="1584" w:type="pct"/>
            <w:gridSpan w:val="2"/>
          </w:tcPr>
          <w:p w14:paraId="740E1845" w14:textId="2B85FF36" w:rsidR="00995287" w:rsidRPr="000A3F17" w:rsidRDefault="005A5376" w:rsidP="000A3F17">
            <w:pPr>
              <w:pStyle w:val="a4"/>
              <w:spacing w:after="0"/>
              <w:jc w:val="both"/>
              <w:rPr>
                <w:rFonts w:ascii="Arial" w:hAnsi="Arial" w:cs="Arial"/>
                <w:color w:val="auto"/>
                <w:sz w:val="28"/>
                <w:szCs w:val="28"/>
              </w:rPr>
            </w:pPr>
            <w:r w:rsidRPr="000A3F17">
              <w:rPr>
                <w:rFonts w:ascii="Arial" w:hAnsi="Arial" w:cs="Arial"/>
                <w:color w:val="auto"/>
                <w:sz w:val="28"/>
                <w:szCs w:val="28"/>
              </w:rPr>
              <w:t xml:space="preserve">Д. </w:t>
            </w:r>
            <w:proofErr w:type="spellStart"/>
            <w:r w:rsidRPr="000A3F17">
              <w:rPr>
                <w:rFonts w:ascii="Arial" w:hAnsi="Arial" w:cs="Arial"/>
                <w:color w:val="auto"/>
                <w:sz w:val="28"/>
                <w:szCs w:val="28"/>
              </w:rPr>
              <w:t>Булгак</w:t>
            </w:r>
            <w:proofErr w:type="spellEnd"/>
          </w:p>
        </w:tc>
        <w:tc>
          <w:tcPr>
            <w:tcW w:w="3416" w:type="pct"/>
            <w:gridSpan w:val="3"/>
          </w:tcPr>
          <w:p w14:paraId="5BC60AFF" w14:textId="686BE5AE" w:rsidR="00995287" w:rsidRPr="000A3F17" w:rsidRDefault="005A5376" w:rsidP="000A3F17">
            <w:pPr>
              <w:pStyle w:val="a4"/>
              <w:spacing w:after="0"/>
              <w:jc w:val="both"/>
              <w:rPr>
                <w:rFonts w:ascii="Arial" w:hAnsi="Arial" w:cs="Arial"/>
                <w:color w:val="auto"/>
                <w:sz w:val="28"/>
                <w:szCs w:val="28"/>
              </w:rPr>
            </w:pPr>
            <w:r w:rsidRPr="000A3F17">
              <w:rPr>
                <w:rFonts w:ascii="Arial" w:hAnsi="Arial" w:cs="Arial"/>
                <w:color w:val="auto"/>
                <w:sz w:val="28"/>
                <w:szCs w:val="28"/>
              </w:rPr>
              <w:t xml:space="preserve">Выгодные условия, предоставляемые </w:t>
            </w:r>
            <w:proofErr w:type="spellStart"/>
            <w:r w:rsidRPr="000A3F17">
              <w:rPr>
                <w:rFonts w:ascii="Arial" w:hAnsi="Arial" w:cs="Arial"/>
                <w:color w:val="auto"/>
                <w:sz w:val="28"/>
                <w:szCs w:val="28"/>
              </w:rPr>
              <w:t>налогообязанным</w:t>
            </w:r>
            <w:proofErr w:type="spellEnd"/>
            <w:r w:rsidRPr="000A3F17">
              <w:rPr>
                <w:rFonts w:ascii="Arial" w:hAnsi="Arial" w:cs="Arial"/>
                <w:color w:val="auto"/>
                <w:sz w:val="28"/>
                <w:szCs w:val="28"/>
              </w:rPr>
              <w:t xml:space="preserve"> лицам для сокращения объема налоговых обязательств на правовой основе, создания благоприятного режима осуществления экономической деятельности.</w:t>
            </w:r>
          </w:p>
        </w:tc>
      </w:tr>
      <w:tr w:rsidR="005A5376" w:rsidRPr="000A3F17" w14:paraId="652F8503" w14:textId="77777777" w:rsidTr="000A3F17">
        <w:tc>
          <w:tcPr>
            <w:tcW w:w="1584" w:type="pct"/>
            <w:gridSpan w:val="2"/>
          </w:tcPr>
          <w:p w14:paraId="4E3DDE51" w14:textId="65E43E27" w:rsidR="005A5376" w:rsidRPr="000A3F17" w:rsidRDefault="005A5376" w:rsidP="000A3F17">
            <w:pPr>
              <w:pStyle w:val="a4"/>
              <w:spacing w:after="0"/>
              <w:jc w:val="both"/>
              <w:rPr>
                <w:rFonts w:ascii="Arial" w:hAnsi="Arial" w:cs="Arial"/>
                <w:color w:val="auto"/>
                <w:sz w:val="28"/>
                <w:szCs w:val="28"/>
              </w:rPr>
            </w:pPr>
            <w:r w:rsidRPr="000A3F17">
              <w:rPr>
                <w:rFonts w:ascii="Arial" w:hAnsi="Arial" w:cs="Arial"/>
                <w:color w:val="auto"/>
                <w:sz w:val="28"/>
                <w:szCs w:val="28"/>
              </w:rPr>
              <w:t>Е. Еременко</w:t>
            </w:r>
          </w:p>
        </w:tc>
        <w:tc>
          <w:tcPr>
            <w:tcW w:w="3416" w:type="pct"/>
            <w:gridSpan w:val="3"/>
          </w:tcPr>
          <w:p w14:paraId="36869C86" w14:textId="2DD1A261" w:rsidR="005A5376" w:rsidRPr="000A3F17" w:rsidRDefault="005A5376" w:rsidP="000A3F17">
            <w:pPr>
              <w:pStyle w:val="a4"/>
              <w:spacing w:after="0"/>
              <w:jc w:val="both"/>
              <w:rPr>
                <w:rFonts w:ascii="Arial" w:hAnsi="Arial" w:cs="Arial"/>
                <w:color w:val="auto"/>
                <w:sz w:val="28"/>
                <w:szCs w:val="28"/>
              </w:rPr>
            </w:pPr>
            <w:r w:rsidRPr="000A3F17">
              <w:rPr>
                <w:rFonts w:ascii="Arial" w:hAnsi="Arial" w:cs="Arial"/>
                <w:color w:val="auto"/>
                <w:sz w:val="28"/>
                <w:szCs w:val="28"/>
              </w:rPr>
              <w:t>Источник финансирования определенных категорий налогоплательщиков.</w:t>
            </w:r>
          </w:p>
        </w:tc>
      </w:tr>
      <w:tr w:rsidR="00C12A17" w:rsidRPr="000A3F17" w14:paraId="07946B61" w14:textId="77777777" w:rsidTr="000A3F17">
        <w:tc>
          <w:tcPr>
            <w:tcW w:w="1584" w:type="pct"/>
            <w:gridSpan w:val="2"/>
            <w:vMerge w:val="restart"/>
          </w:tcPr>
          <w:p w14:paraId="1277F10F" w14:textId="7FE05B3C" w:rsidR="00C12A17" w:rsidRPr="000A3F17" w:rsidRDefault="00C12A17" w:rsidP="000A3F17">
            <w:pPr>
              <w:pStyle w:val="a4"/>
              <w:spacing w:after="0"/>
              <w:jc w:val="both"/>
              <w:rPr>
                <w:rFonts w:ascii="Arial" w:hAnsi="Arial" w:cs="Arial"/>
                <w:color w:val="auto"/>
                <w:sz w:val="28"/>
                <w:szCs w:val="28"/>
              </w:rPr>
            </w:pPr>
            <w:r w:rsidRPr="000A3F17">
              <w:rPr>
                <w:rFonts w:ascii="Arial" w:hAnsi="Arial" w:cs="Arial"/>
                <w:color w:val="auto"/>
                <w:sz w:val="28"/>
                <w:szCs w:val="28"/>
              </w:rPr>
              <w:t xml:space="preserve">И. </w:t>
            </w:r>
            <w:proofErr w:type="spellStart"/>
            <w:r w:rsidRPr="000A3F17">
              <w:rPr>
                <w:rFonts w:ascii="Arial" w:hAnsi="Arial" w:cs="Arial"/>
                <w:color w:val="auto"/>
                <w:sz w:val="28"/>
                <w:szCs w:val="28"/>
              </w:rPr>
              <w:t>Майбур</w:t>
            </w:r>
            <w:r w:rsidR="00ED2C26" w:rsidRPr="000A3F17">
              <w:rPr>
                <w:rFonts w:ascii="Arial" w:hAnsi="Arial" w:cs="Arial"/>
                <w:color w:val="auto"/>
                <w:sz w:val="28"/>
                <w:szCs w:val="28"/>
              </w:rPr>
              <w:t>ов</w:t>
            </w:r>
            <w:proofErr w:type="spellEnd"/>
            <w:r w:rsidR="00ED2C26" w:rsidRPr="000A3F17">
              <w:rPr>
                <w:rFonts w:ascii="Arial" w:hAnsi="Arial" w:cs="Arial"/>
                <w:color w:val="auto"/>
                <w:sz w:val="28"/>
                <w:szCs w:val="28"/>
              </w:rPr>
              <w:t>,</w:t>
            </w:r>
            <w:r w:rsidRPr="000A3F17">
              <w:rPr>
                <w:rFonts w:ascii="Arial" w:hAnsi="Arial" w:cs="Arial"/>
                <w:color w:val="auto"/>
                <w:sz w:val="28"/>
                <w:szCs w:val="28"/>
              </w:rPr>
              <w:t xml:space="preserve"> Ю. Иванов</w:t>
            </w:r>
          </w:p>
        </w:tc>
        <w:tc>
          <w:tcPr>
            <w:tcW w:w="3416" w:type="pct"/>
            <w:gridSpan w:val="3"/>
          </w:tcPr>
          <w:p w14:paraId="1E679A3A" w14:textId="112931AE" w:rsidR="00C12A17" w:rsidRPr="000A3F17" w:rsidRDefault="00C12A17" w:rsidP="000A3F17">
            <w:pPr>
              <w:pStyle w:val="a4"/>
              <w:spacing w:after="0"/>
              <w:jc w:val="both"/>
              <w:rPr>
                <w:rFonts w:ascii="Arial" w:hAnsi="Arial" w:cs="Arial"/>
                <w:color w:val="auto"/>
                <w:sz w:val="28"/>
                <w:szCs w:val="28"/>
              </w:rPr>
            </w:pPr>
            <w:r w:rsidRPr="000A3F17">
              <w:rPr>
                <w:rFonts w:ascii="Arial" w:hAnsi="Arial" w:cs="Arial"/>
                <w:color w:val="auto"/>
                <w:sz w:val="28"/>
                <w:szCs w:val="28"/>
              </w:rPr>
              <w:t xml:space="preserve">Преимущественное право, предоставленное налогоплательщику, или целевое исключение из налоговой базы и объекта налогообложения, введение которого в </w:t>
            </w:r>
            <w:r w:rsidRPr="000A3F17">
              <w:rPr>
                <w:rFonts w:ascii="Arial" w:hAnsi="Arial" w:cs="Arial"/>
                <w:color w:val="auto"/>
                <w:sz w:val="28"/>
                <w:szCs w:val="28"/>
              </w:rPr>
              <w:lastRenderedPageBreak/>
              <w:t>налоговую систему преследует достижение определенной цели и по которому имеется возможность определить экономическую, бюджетную, фискальную или социальную эффективность.</w:t>
            </w:r>
          </w:p>
        </w:tc>
      </w:tr>
      <w:tr w:rsidR="00C12A17" w:rsidRPr="000A3F17" w14:paraId="6AEE775B" w14:textId="77777777" w:rsidTr="000A3F17">
        <w:tc>
          <w:tcPr>
            <w:tcW w:w="1584" w:type="pct"/>
            <w:gridSpan w:val="2"/>
            <w:vMerge/>
          </w:tcPr>
          <w:p w14:paraId="1DC96898" w14:textId="0A4FA1EA" w:rsidR="00C12A17" w:rsidRPr="000A3F17" w:rsidRDefault="00C12A17" w:rsidP="000A3F17">
            <w:pPr>
              <w:pStyle w:val="a4"/>
              <w:spacing w:after="0"/>
              <w:jc w:val="both"/>
              <w:rPr>
                <w:rFonts w:ascii="Arial" w:hAnsi="Arial" w:cs="Arial"/>
                <w:color w:val="auto"/>
                <w:sz w:val="28"/>
                <w:szCs w:val="28"/>
              </w:rPr>
            </w:pPr>
          </w:p>
        </w:tc>
        <w:tc>
          <w:tcPr>
            <w:tcW w:w="3416" w:type="pct"/>
            <w:gridSpan w:val="3"/>
          </w:tcPr>
          <w:p w14:paraId="52BE55CD" w14:textId="71E3D05F" w:rsidR="00C12A17" w:rsidRPr="000A3F17" w:rsidRDefault="00C12A17" w:rsidP="000A3F17">
            <w:pPr>
              <w:pStyle w:val="a4"/>
              <w:spacing w:after="0"/>
              <w:jc w:val="both"/>
              <w:rPr>
                <w:rFonts w:ascii="Arial" w:hAnsi="Arial" w:cs="Arial"/>
                <w:color w:val="auto"/>
                <w:sz w:val="28"/>
                <w:szCs w:val="28"/>
              </w:rPr>
            </w:pPr>
            <w:r w:rsidRPr="000A3F17">
              <w:rPr>
                <w:rFonts w:ascii="Arial" w:hAnsi="Arial" w:cs="Arial"/>
                <w:color w:val="auto"/>
                <w:sz w:val="28"/>
                <w:szCs w:val="28"/>
              </w:rPr>
              <w:t>Отклонение от установленных правил определения структуры элементов налога, обусловленное необходимостью достижения целей социально-экономической политики государства, позволяющее отдельным категориям налогоплательщиков получать те или иные преимущества.</w:t>
            </w:r>
          </w:p>
        </w:tc>
      </w:tr>
      <w:tr w:rsidR="00D339E2" w:rsidRPr="000A3F17" w14:paraId="318287EF" w14:textId="77777777" w:rsidTr="00D339E2">
        <w:tc>
          <w:tcPr>
            <w:tcW w:w="5000" w:type="pct"/>
            <w:gridSpan w:val="5"/>
          </w:tcPr>
          <w:p w14:paraId="1AAE731B" w14:textId="46C55B65" w:rsidR="00D339E2" w:rsidRPr="000A3F17" w:rsidRDefault="00D339E2" w:rsidP="000A3F17">
            <w:pPr>
              <w:pStyle w:val="a4"/>
              <w:spacing w:after="0"/>
              <w:jc w:val="both"/>
              <w:rPr>
                <w:rFonts w:ascii="Arial" w:hAnsi="Arial" w:cs="Arial"/>
                <w:color w:val="auto"/>
                <w:sz w:val="28"/>
                <w:szCs w:val="28"/>
              </w:rPr>
            </w:pPr>
            <w:r w:rsidRPr="000A3F17">
              <w:rPr>
                <w:rFonts w:ascii="Arial" w:hAnsi="Arial" w:cs="Arial"/>
                <w:color w:val="auto"/>
                <w:sz w:val="28"/>
                <w:szCs w:val="28"/>
              </w:rPr>
              <w:t>Зарубежные ученые</w:t>
            </w:r>
          </w:p>
        </w:tc>
      </w:tr>
      <w:tr w:rsidR="00D339E2" w:rsidRPr="000A3F17" w14:paraId="41380A5C" w14:textId="77777777" w:rsidTr="000A3F17">
        <w:tc>
          <w:tcPr>
            <w:tcW w:w="1509" w:type="pct"/>
          </w:tcPr>
          <w:p w14:paraId="6E05D57C" w14:textId="573991E0" w:rsidR="00D339E2" w:rsidRPr="000A3F17" w:rsidRDefault="00C12A17" w:rsidP="000A3F17">
            <w:pPr>
              <w:pStyle w:val="a4"/>
              <w:spacing w:after="0"/>
              <w:jc w:val="both"/>
              <w:rPr>
                <w:rFonts w:ascii="Arial" w:hAnsi="Arial" w:cs="Arial"/>
                <w:color w:val="auto"/>
                <w:sz w:val="28"/>
                <w:szCs w:val="28"/>
              </w:rPr>
            </w:pPr>
            <w:r w:rsidRPr="000A3F17">
              <w:rPr>
                <w:rFonts w:ascii="Arial" w:hAnsi="Arial" w:cs="Arial"/>
                <w:color w:val="auto"/>
                <w:sz w:val="28"/>
                <w:szCs w:val="28"/>
              </w:rPr>
              <w:t>А. Клемм</w:t>
            </w:r>
          </w:p>
        </w:tc>
        <w:tc>
          <w:tcPr>
            <w:tcW w:w="3491" w:type="pct"/>
            <w:gridSpan w:val="4"/>
          </w:tcPr>
          <w:p w14:paraId="70DBF44C" w14:textId="750C59DD" w:rsidR="00D339E2" w:rsidRPr="000A3F17" w:rsidRDefault="00D339E2" w:rsidP="000A3F17">
            <w:pPr>
              <w:pStyle w:val="a4"/>
              <w:spacing w:after="0"/>
              <w:jc w:val="both"/>
              <w:rPr>
                <w:rFonts w:ascii="Arial" w:hAnsi="Arial" w:cs="Arial"/>
                <w:color w:val="auto"/>
                <w:sz w:val="28"/>
                <w:szCs w:val="28"/>
              </w:rPr>
            </w:pPr>
            <w:r w:rsidRPr="000A3F17">
              <w:rPr>
                <w:rFonts w:ascii="Arial" w:hAnsi="Arial" w:cs="Arial"/>
                <w:color w:val="auto"/>
                <w:sz w:val="28"/>
                <w:szCs w:val="28"/>
              </w:rPr>
              <w:t xml:space="preserve">Все меры, которые предоставляют </w:t>
            </w:r>
            <w:proofErr w:type="gramStart"/>
            <w:r w:rsidRPr="000A3F17">
              <w:rPr>
                <w:rFonts w:ascii="Arial" w:hAnsi="Arial" w:cs="Arial"/>
                <w:color w:val="auto"/>
                <w:sz w:val="28"/>
                <w:szCs w:val="28"/>
              </w:rPr>
              <w:t>более преференциальный</w:t>
            </w:r>
            <w:proofErr w:type="gramEnd"/>
            <w:r w:rsidRPr="000A3F17">
              <w:rPr>
                <w:rFonts w:ascii="Arial" w:hAnsi="Arial" w:cs="Arial"/>
                <w:color w:val="auto"/>
                <w:sz w:val="28"/>
                <w:szCs w:val="28"/>
              </w:rPr>
              <w:t xml:space="preserve"> режим налогообложения одним видам деятельности или секторам экономики по сравнению с другими.</w:t>
            </w:r>
          </w:p>
        </w:tc>
      </w:tr>
      <w:tr w:rsidR="00C12A17" w:rsidRPr="000A3F17" w14:paraId="606B970D" w14:textId="77777777" w:rsidTr="000A3F17">
        <w:tc>
          <w:tcPr>
            <w:tcW w:w="1509" w:type="pct"/>
          </w:tcPr>
          <w:p w14:paraId="4B0F3325" w14:textId="632DB31E" w:rsidR="00C12A17" w:rsidRPr="000A3F17" w:rsidRDefault="00C12A17" w:rsidP="000A3F17">
            <w:pPr>
              <w:pStyle w:val="a4"/>
              <w:spacing w:after="0"/>
              <w:jc w:val="both"/>
              <w:rPr>
                <w:rFonts w:ascii="Arial" w:hAnsi="Arial" w:cs="Arial"/>
                <w:color w:val="auto"/>
                <w:sz w:val="28"/>
                <w:szCs w:val="28"/>
              </w:rPr>
            </w:pPr>
            <w:proofErr w:type="spellStart"/>
            <w:r w:rsidRPr="000A3F17">
              <w:rPr>
                <w:rFonts w:ascii="Arial" w:hAnsi="Arial" w:cs="Arial"/>
                <w:color w:val="auto"/>
                <w:sz w:val="28"/>
                <w:szCs w:val="28"/>
              </w:rPr>
              <w:t>Зи</w:t>
            </w:r>
            <w:proofErr w:type="spellEnd"/>
            <w:r w:rsidRPr="000A3F17">
              <w:rPr>
                <w:rFonts w:ascii="Arial" w:hAnsi="Arial" w:cs="Arial"/>
                <w:color w:val="auto"/>
                <w:sz w:val="28"/>
                <w:szCs w:val="28"/>
              </w:rPr>
              <w:t xml:space="preserve">, </w:t>
            </w:r>
            <w:proofErr w:type="spellStart"/>
            <w:r w:rsidRPr="000A3F17">
              <w:rPr>
                <w:rFonts w:ascii="Arial" w:hAnsi="Arial" w:cs="Arial"/>
                <w:color w:val="auto"/>
                <w:sz w:val="28"/>
                <w:szCs w:val="28"/>
              </w:rPr>
              <w:t>Стоцкий</w:t>
            </w:r>
            <w:proofErr w:type="spellEnd"/>
            <w:r w:rsidRPr="000A3F17">
              <w:rPr>
                <w:rFonts w:ascii="Arial" w:hAnsi="Arial" w:cs="Arial"/>
                <w:color w:val="auto"/>
                <w:sz w:val="28"/>
                <w:szCs w:val="28"/>
              </w:rPr>
              <w:t xml:space="preserve"> и Лей</w:t>
            </w:r>
          </w:p>
        </w:tc>
        <w:tc>
          <w:tcPr>
            <w:tcW w:w="3491" w:type="pct"/>
            <w:gridSpan w:val="4"/>
          </w:tcPr>
          <w:p w14:paraId="2129ECBB" w14:textId="5D18F997" w:rsidR="00C12A17" w:rsidRPr="000A3F17" w:rsidRDefault="00C12A17" w:rsidP="000A3F17">
            <w:pPr>
              <w:pStyle w:val="a4"/>
              <w:spacing w:after="0"/>
              <w:jc w:val="both"/>
              <w:rPr>
                <w:rFonts w:ascii="Arial" w:hAnsi="Arial" w:cs="Arial"/>
                <w:color w:val="auto"/>
                <w:sz w:val="28"/>
                <w:szCs w:val="28"/>
              </w:rPr>
            </w:pPr>
            <w:r w:rsidRPr="000A3F17">
              <w:rPr>
                <w:rFonts w:ascii="Arial" w:hAnsi="Arial" w:cs="Arial"/>
                <w:color w:val="auto"/>
                <w:sz w:val="28"/>
                <w:szCs w:val="28"/>
              </w:rPr>
              <w:t>Положения законодательства, действие которых уменьшает налоговую нагрузку в отношении конкретного проекта</w:t>
            </w:r>
            <w:r w:rsidR="00ED2C26" w:rsidRPr="000A3F17">
              <w:rPr>
                <w:rFonts w:ascii="Arial" w:hAnsi="Arial" w:cs="Arial"/>
                <w:color w:val="auto"/>
                <w:sz w:val="28"/>
                <w:szCs w:val="28"/>
              </w:rPr>
              <w:t>.</w:t>
            </w:r>
          </w:p>
        </w:tc>
      </w:tr>
      <w:tr w:rsidR="00C12A17" w:rsidRPr="000A3F17" w14:paraId="7CCCFC12" w14:textId="77777777" w:rsidTr="000A3F17">
        <w:tc>
          <w:tcPr>
            <w:tcW w:w="1509" w:type="pct"/>
          </w:tcPr>
          <w:p w14:paraId="266439B2" w14:textId="5EEF3EBD" w:rsidR="00C12A17" w:rsidRPr="000A3F17" w:rsidRDefault="00C12A17" w:rsidP="000A3F17">
            <w:pPr>
              <w:pStyle w:val="a4"/>
              <w:spacing w:after="0"/>
              <w:jc w:val="both"/>
              <w:rPr>
                <w:rFonts w:ascii="Arial" w:hAnsi="Arial" w:cs="Arial"/>
                <w:color w:val="auto"/>
                <w:sz w:val="28"/>
                <w:szCs w:val="28"/>
              </w:rPr>
            </w:pPr>
            <w:r w:rsidRPr="000A3F17">
              <w:rPr>
                <w:rFonts w:ascii="Arial" w:hAnsi="Arial" w:cs="Arial"/>
                <w:color w:val="auto"/>
                <w:sz w:val="28"/>
                <w:szCs w:val="28"/>
              </w:rPr>
              <w:t>Общий подход</w:t>
            </w:r>
          </w:p>
        </w:tc>
        <w:tc>
          <w:tcPr>
            <w:tcW w:w="3491" w:type="pct"/>
            <w:gridSpan w:val="4"/>
          </w:tcPr>
          <w:p w14:paraId="6E06252C" w14:textId="672BBAEF" w:rsidR="00C12A17" w:rsidRPr="000A3F17" w:rsidRDefault="00C12A17" w:rsidP="000A3F17">
            <w:pPr>
              <w:pStyle w:val="a4"/>
              <w:spacing w:after="0"/>
              <w:jc w:val="both"/>
              <w:rPr>
                <w:rFonts w:ascii="Arial" w:hAnsi="Arial" w:cs="Arial"/>
                <w:color w:val="auto"/>
                <w:sz w:val="28"/>
                <w:szCs w:val="28"/>
              </w:rPr>
            </w:pPr>
            <w:r w:rsidRPr="000A3F17">
              <w:rPr>
                <w:rFonts w:ascii="Arial" w:hAnsi="Arial" w:cs="Arial"/>
                <w:color w:val="auto"/>
                <w:sz w:val="28"/>
                <w:szCs w:val="28"/>
              </w:rPr>
              <w:t>При определении перечисляются разнообразные виды льгот: пониженные ставки, зачеты, вычеты.</w:t>
            </w:r>
          </w:p>
        </w:tc>
      </w:tr>
    </w:tbl>
    <w:p w14:paraId="5E728890" w14:textId="2B6D9ED7" w:rsidR="00DF444A" w:rsidRPr="000A3F17" w:rsidRDefault="00C12A17" w:rsidP="000A3F17">
      <w:pPr>
        <w:pStyle w:val="a4"/>
        <w:spacing w:after="0"/>
        <w:jc w:val="both"/>
        <w:rPr>
          <w:rFonts w:ascii="Arial" w:hAnsi="Arial" w:cs="Arial"/>
          <w:color w:val="auto"/>
          <w:sz w:val="28"/>
          <w:szCs w:val="28"/>
        </w:rPr>
      </w:pPr>
      <w:r w:rsidRPr="000A3F17">
        <w:rPr>
          <w:rFonts w:ascii="Arial" w:hAnsi="Arial" w:cs="Arial"/>
          <w:color w:val="auto"/>
          <w:sz w:val="28"/>
          <w:szCs w:val="28"/>
        </w:rPr>
        <w:t xml:space="preserve">Источники: Налоговый кодекс Российской Федерации; </w:t>
      </w:r>
      <w:proofErr w:type="spellStart"/>
      <w:r w:rsidRPr="000A3F17">
        <w:rPr>
          <w:rFonts w:ascii="Arial" w:hAnsi="Arial" w:cs="Arial"/>
          <w:color w:val="auto"/>
          <w:sz w:val="28"/>
          <w:szCs w:val="28"/>
        </w:rPr>
        <w:t>Матузов</w:t>
      </w:r>
      <w:proofErr w:type="spellEnd"/>
      <w:r w:rsidRPr="000A3F17">
        <w:rPr>
          <w:rFonts w:ascii="Arial" w:hAnsi="Arial" w:cs="Arial"/>
          <w:color w:val="auto"/>
          <w:sz w:val="28"/>
          <w:szCs w:val="28"/>
        </w:rPr>
        <w:t xml:space="preserve">, Малько, 2006; Романовский, Врублевская, 2010; </w:t>
      </w:r>
      <w:proofErr w:type="spellStart"/>
      <w:r w:rsidRPr="000A3F17">
        <w:rPr>
          <w:rFonts w:ascii="Arial" w:hAnsi="Arial" w:cs="Arial"/>
          <w:color w:val="auto"/>
          <w:sz w:val="28"/>
          <w:szCs w:val="28"/>
        </w:rPr>
        <w:t>Майбуров</w:t>
      </w:r>
      <w:proofErr w:type="spellEnd"/>
      <w:r w:rsidRPr="000A3F17">
        <w:rPr>
          <w:rFonts w:ascii="Arial" w:hAnsi="Arial" w:cs="Arial"/>
          <w:color w:val="auto"/>
          <w:sz w:val="28"/>
          <w:szCs w:val="28"/>
        </w:rPr>
        <w:t xml:space="preserve">, Иванов, </w:t>
      </w:r>
      <w:proofErr w:type="spellStart"/>
      <w:r w:rsidRPr="000A3F17">
        <w:rPr>
          <w:rFonts w:ascii="Arial" w:hAnsi="Arial" w:cs="Arial"/>
          <w:color w:val="auto"/>
          <w:sz w:val="28"/>
          <w:szCs w:val="28"/>
        </w:rPr>
        <w:t>Тарангул</w:t>
      </w:r>
      <w:proofErr w:type="spellEnd"/>
      <w:r w:rsidRPr="000A3F17">
        <w:rPr>
          <w:rFonts w:ascii="Arial" w:hAnsi="Arial" w:cs="Arial"/>
          <w:color w:val="auto"/>
          <w:sz w:val="28"/>
          <w:szCs w:val="28"/>
        </w:rPr>
        <w:t xml:space="preserve">, 2013; </w:t>
      </w:r>
      <w:proofErr w:type="spellStart"/>
      <w:r w:rsidRPr="000A3F17">
        <w:rPr>
          <w:rFonts w:ascii="Arial" w:hAnsi="Arial" w:cs="Arial"/>
          <w:color w:val="auto"/>
          <w:sz w:val="28"/>
          <w:szCs w:val="28"/>
        </w:rPr>
        <w:t>Булгак</w:t>
      </w:r>
      <w:proofErr w:type="spellEnd"/>
      <w:r w:rsidRPr="000A3F17">
        <w:rPr>
          <w:rFonts w:ascii="Arial" w:hAnsi="Arial" w:cs="Arial"/>
          <w:color w:val="auto"/>
          <w:sz w:val="28"/>
          <w:szCs w:val="28"/>
        </w:rPr>
        <w:t xml:space="preserve">, 2016; Еременко, 2015; </w:t>
      </w:r>
      <w:proofErr w:type="spellStart"/>
      <w:r w:rsidRPr="000A3F17">
        <w:rPr>
          <w:rFonts w:ascii="Arial" w:hAnsi="Arial" w:cs="Arial"/>
          <w:color w:val="auto"/>
          <w:sz w:val="28"/>
          <w:szCs w:val="28"/>
        </w:rPr>
        <w:t>Майбуров</w:t>
      </w:r>
      <w:proofErr w:type="spellEnd"/>
      <w:r w:rsidRPr="000A3F17">
        <w:rPr>
          <w:rFonts w:ascii="Arial" w:hAnsi="Arial" w:cs="Arial"/>
          <w:color w:val="auto"/>
          <w:sz w:val="28"/>
          <w:szCs w:val="28"/>
        </w:rPr>
        <w:t xml:space="preserve">, Иванов, 2015; Клемм, 2009; </w:t>
      </w:r>
      <w:proofErr w:type="spellStart"/>
      <w:r w:rsidRPr="000A3F17">
        <w:rPr>
          <w:rFonts w:ascii="Arial" w:hAnsi="Arial" w:cs="Arial"/>
          <w:color w:val="auto"/>
          <w:sz w:val="28"/>
          <w:szCs w:val="28"/>
        </w:rPr>
        <w:t>Зи</w:t>
      </w:r>
      <w:proofErr w:type="spellEnd"/>
      <w:r w:rsidRPr="000A3F17">
        <w:rPr>
          <w:rFonts w:ascii="Arial" w:hAnsi="Arial" w:cs="Arial"/>
          <w:color w:val="auto"/>
          <w:sz w:val="28"/>
          <w:szCs w:val="28"/>
        </w:rPr>
        <w:t xml:space="preserve">, </w:t>
      </w:r>
      <w:proofErr w:type="spellStart"/>
      <w:r w:rsidRPr="000A3F17">
        <w:rPr>
          <w:rFonts w:ascii="Arial" w:hAnsi="Arial" w:cs="Arial"/>
          <w:color w:val="auto"/>
          <w:sz w:val="28"/>
          <w:szCs w:val="28"/>
        </w:rPr>
        <w:t>Стоцкий</w:t>
      </w:r>
      <w:proofErr w:type="spellEnd"/>
      <w:r w:rsidRPr="000A3F17">
        <w:rPr>
          <w:rFonts w:ascii="Arial" w:hAnsi="Arial" w:cs="Arial"/>
          <w:color w:val="auto"/>
          <w:sz w:val="28"/>
          <w:szCs w:val="28"/>
        </w:rPr>
        <w:t>, Лей, 2001.</w:t>
      </w:r>
    </w:p>
    <w:p w14:paraId="34D1E083" w14:textId="77777777" w:rsidR="005F7BE3" w:rsidRPr="000A3F17" w:rsidRDefault="005F7BE3" w:rsidP="000A3F17">
      <w:pPr>
        <w:pStyle w:val="a4"/>
        <w:spacing w:after="0"/>
        <w:ind w:firstLine="493"/>
        <w:contextualSpacing/>
        <w:jc w:val="both"/>
        <w:rPr>
          <w:rFonts w:ascii="Arial" w:hAnsi="Arial" w:cs="Arial"/>
          <w:color w:val="auto"/>
          <w:sz w:val="28"/>
          <w:szCs w:val="28"/>
        </w:rPr>
      </w:pPr>
    </w:p>
    <w:p w14:paraId="7185EA07" w14:textId="77777777" w:rsidR="007804F4" w:rsidRPr="000A3F17" w:rsidRDefault="007804F4" w:rsidP="000A3F17">
      <w:pPr>
        <w:spacing w:after="0" w:line="240" w:lineRule="auto"/>
        <w:ind w:firstLine="493"/>
        <w:contextualSpacing/>
        <w:jc w:val="both"/>
        <w:rPr>
          <w:rFonts w:ascii="Arial" w:hAnsi="Arial" w:cs="Arial"/>
          <w:sz w:val="28"/>
          <w:szCs w:val="28"/>
        </w:rPr>
      </w:pPr>
    </w:p>
    <w:p w14:paraId="1BE15014" w14:textId="56151F50" w:rsidR="008C6292" w:rsidRPr="000A3F17" w:rsidRDefault="003B6D17" w:rsidP="000A3F17">
      <w:pPr>
        <w:pStyle w:val="2"/>
        <w:numPr>
          <w:ilvl w:val="1"/>
          <w:numId w:val="75"/>
        </w:numPr>
        <w:spacing w:before="0" w:line="240" w:lineRule="auto"/>
        <w:rPr>
          <w:rFonts w:ascii="Arial" w:hAnsi="Arial" w:cs="Arial"/>
          <w:b/>
          <w:sz w:val="28"/>
          <w:szCs w:val="28"/>
        </w:rPr>
      </w:pPr>
      <w:r w:rsidRPr="000A3F17">
        <w:rPr>
          <w:rFonts w:ascii="Arial" w:hAnsi="Arial" w:cs="Arial"/>
          <w:sz w:val="28"/>
          <w:szCs w:val="28"/>
        </w:rPr>
        <w:br w:type="page"/>
      </w:r>
      <w:bookmarkStart w:id="3" w:name="_Toc484870210"/>
      <w:r w:rsidR="008C6292" w:rsidRPr="000A3F17">
        <w:rPr>
          <w:rFonts w:ascii="Arial" w:hAnsi="Arial" w:cs="Arial"/>
          <w:b/>
          <w:color w:val="000000" w:themeColor="text1"/>
          <w:sz w:val="28"/>
          <w:szCs w:val="28"/>
        </w:rPr>
        <w:lastRenderedPageBreak/>
        <w:t xml:space="preserve">Теоретические подходы к оценке влияния налоговых льгот </w:t>
      </w:r>
      <w:r w:rsidR="003C7DC0" w:rsidRPr="000A3F17">
        <w:rPr>
          <w:rFonts w:ascii="Arial" w:hAnsi="Arial" w:cs="Arial"/>
          <w:b/>
          <w:color w:val="000000" w:themeColor="text1"/>
          <w:sz w:val="28"/>
          <w:szCs w:val="28"/>
        </w:rPr>
        <w:t>на инвестирование</w:t>
      </w:r>
      <w:bookmarkEnd w:id="3"/>
    </w:p>
    <w:p w14:paraId="396FF618" w14:textId="2994C39E" w:rsidR="003B6D17" w:rsidRPr="000A3F17" w:rsidRDefault="008C6292" w:rsidP="000A3F17">
      <w:pPr>
        <w:pStyle w:val="3"/>
        <w:spacing w:before="0" w:line="240" w:lineRule="auto"/>
        <w:rPr>
          <w:rFonts w:ascii="Arial" w:hAnsi="Arial" w:cs="Arial"/>
          <w:b/>
          <w:i/>
          <w:color w:val="000000" w:themeColor="text1"/>
          <w:sz w:val="28"/>
          <w:szCs w:val="28"/>
        </w:rPr>
      </w:pPr>
      <w:bookmarkStart w:id="4" w:name="_Toc480036918"/>
      <w:bookmarkStart w:id="5" w:name="_Toc480037802"/>
      <w:bookmarkStart w:id="6" w:name="_Toc480037848"/>
      <w:bookmarkStart w:id="7" w:name="_Toc480038884"/>
      <w:bookmarkStart w:id="8" w:name="_Toc481947912"/>
      <w:bookmarkStart w:id="9" w:name="_Toc482007396"/>
      <w:bookmarkStart w:id="10" w:name="_Toc482034561"/>
      <w:bookmarkStart w:id="11" w:name="_Toc483041853"/>
      <w:bookmarkStart w:id="12" w:name="_Toc484870211"/>
      <w:r w:rsidRPr="000A3F17">
        <w:rPr>
          <w:rFonts w:ascii="Arial" w:hAnsi="Arial" w:cs="Arial"/>
          <w:b/>
          <w:i/>
          <w:color w:val="000000" w:themeColor="text1"/>
          <w:sz w:val="28"/>
          <w:szCs w:val="28"/>
        </w:rPr>
        <w:t>Применение эффективных налоговых ставок</w:t>
      </w:r>
      <w:bookmarkEnd w:id="4"/>
      <w:bookmarkEnd w:id="5"/>
      <w:bookmarkEnd w:id="6"/>
      <w:bookmarkEnd w:id="7"/>
      <w:bookmarkEnd w:id="8"/>
      <w:bookmarkEnd w:id="9"/>
      <w:bookmarkEnd w:id="10"/>
      <w:bookmarkEnd w:id="11"/>
      <w:bookmarkEnd w:id="12"/>
    </w:p>
    <w:p w14:paraId="1740D1C2" w14:textId="77777777" w:rsidR="003B6D17" w:rsidRPr="000A3F17" w:rsidRDefault="003B6D17"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 xml:space="preserve">Развитие стимулирования частных инвестиций является одним из направлений </w:t>
      </w:r>
      <w:r w:rsidR="0030665C" w:rsidRPr="000A3F17">
        <w:rPr>
          <w:rFonts w:ascii="Arial" w:hAnsi="Arial" w:cs="Arial"/>
          <w:color w:val="auto"/>
          <w:sz w:val="28"/>
          <w:szCs w:val="28"/>
        </w:rPr>
        <w:t xml:space="preserve">экономической политики Российской Федерации. </w:t>
      </w:r>
    </w:p>
    <w:p w14:paraId="2CBBCD8E" w14:textId="77777777" w:rsidR="0030665C" w:rsidRPr="000A3F17" w:rsidRDefault="0030665C"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Вместе с тем, при установлении мер государственной поддержки инвестиций представляется необходимым проанализировать, насколько они конкурентоспособны по сравнению с другими странами, как в</w:t>
      </w:r>
      <w:r w:rsidR="00AF5DD9" w:rsidRPr="000A3F17">
        <w:rPr>
          <w:rFonts w:ascii="Arial" w:hAnsi="Arial" w:cs="Arial"/>
          <w:color w:val="auto"/>
          <w:sz w:val="28"/>
          <w:szCs w:val="28"/>
        </w:rPr>
        <w:t>лияют данные меры поддержки на стоимость капитала инвестора. В частности, не создают ли предоставляемые меры поддержки разнонаправленный эффект.</w:t>
      </w:r>
    </w:p>
    <w:p w14:paraId="3BC97E67" w14:textId="77777777" w:rsidR="00AF5DD9" w:rsidRPr="000A3F17" w:rsidRDefault="00AF5DD9"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 xml:space="preserve">Важным аспектом в отношении налогового законодательства в области инвестиций, а также установления мер поддержки является создание стимулов для инвестирования. </w:t>
      </w:r>
    </w:p>
    <w:p w14:paraId="3C0309A3" w14:textId="12EFDF6A" w:rsidR="00F62698" w:rsidRPr="000A3F17" w:rsidRDefault="00F62698" w:rsidP="000A3F17">
      <w:pPr>
        <w:pStyle w:val="a4"/>
        <w:spacing w:after="0"/>
        <w:ind w:firstLine="493"/>
        <w:jc w:val="both"/>
        <w:rPr>
          <w:rFonts w:ascii="Arial" w:hAnsi="Arial" w:cs="Arial"/>
          <w:color w:val="auto"/>
          <w:sz w:val="28"/>
          <w:szCs w:val="28"/>
        </w:rPr>
      </w:pPr>
      <w:r w:rsidRPr="000A3F17">
        <w:rPr>
          <w:rFonts w:ascii="Arial" w:hAnsi="Arial" w:cs="Arial"/>
          <w:color w:val="auto"/>
          <w:sz w:val="28"/>
          <w:szCs w:val="28"/>
        </w:rPr>
        <w:t xml:space="preserve">В рамках анализа стимулов к инвестированию одним из основных инструментов анализа могут являться эффективные налоговые ставки – </w:t>
      </w:r>
      <w:proofErr w:type="spellStart"/>
      <w:r w:rsidRPr="000A3F17">
        <w:rPr>
          <w:rFonts w:ascii="Arial" w:hAnsi="Arial" w:cs="Arial"/>
          <w:i/>
          <w:color w:val="auto"/>
          <w:sz w:val="28"/>
          <w:szCs w:val="28"/>
        </w:rPr>
        <w:t>efficient</w:t>
      </w:r>
      <w:proofErr w:type="spellEnd"/>
      <w:r w:rsidRPr="000A3F17">
        <w:rPr>
          <w:rFonts w:ascii="Arial" w:hAnsi="Arial" w:cs="Arial"/>
          <w:i/>
          <w:color w:val="auto"/>
          <w:sz w:val="28"/>
          <w:szCs w:val="28"/>
        </w:rPr>
        <w:t xml:space="preserve"> </w:t>
      </w:r>
      <w:proofErr w:type="spellStart"/>
      <w:r w:rsidRPr="000A3F17">
        <w:rPr>
          <w:rFonts w:ascii="Arial" w:hAnsi="Arial" w:cs="Arial"/>
          <w:i/>
          <w:color w:val="auto"/>
          <w:sz w:val="28"/>
          <w:szCs w:val="28"/>
        </w:rPr>
        <w:t>tax</w:t>
      </w:r>
      <w:proofErr w:type="spellEnd"/>
      <w:r w:rsidRPr="000A3F17">
        <w:rPr>
          <w:rFonts w:ascii="Arial" w:hAnsi="Arial" w:cs="Arial"/>
          <w:i/>
          <w:color w:val="auto"/>
          <w:sz w:val="28"/>
          <w:szCs w:val="28"/>
        </w:rPr>
        <w:t xml:space="preserve"> </w:t>
      </w:r>
      <w:proofErr w:type="spellStart"/>
      <w:r w:rsidRPr="000A3F17">
        <w:rPr>
          <w:rFonts w:ascii="Arial" w:hAnsi="Arial" w:cs="Arial"/>
          <w:i/>
          <w:color w:val="auto"/>
          <w:sz w:val="28"/>
          <w:szCs w:val="28"/>
        </w:rPr>
        <w:t>rate</w:t>
      </w:r>
      <w:proofErr w:type="spellEnd"/>
      <w:r w:rsidR="00534C62" w:rsidRPr="000A3F17">
        <w:rPr>
          <w:rFonts w:ascii="Arial" w:hAnsi="Arial" w:cs="Arial"/>
          <w:i/>
          <w:color w:val="auto"/>
          <w:sz w:val="28"/>
          <w:szCs w:val="28"/>
          <w:lang w:val="en-US"/>
        </w:rPr>
        <w:t>s</w:t>
      </w:r>
      <w:r w:rsidRPr="000A3F17">
        <w:rPr>
          <w:rFonts w:ascii="Arial" w:hAnsi="Arial" w:cs="Arial"/>
          <w:i/>
          <w:color w:val="auto"/>
          <w:sz w:val="28"/>
          <w:szCs w:val="28"/>
        </w:rPr>
        <w:t xml:space="preserve"> (ETR)</w:t>
      </w:r>
      <w:r w:rsidRPr="000A3F17">
        <w:rPr>
          <w:rFonts w:ascii="Arial" w:hAnsi="Arial" w:cs="Arial"/>
          <w:color w:val="auto"/>
          <w:sz w:val="28"/>
          <w:szCs w:val="28"/>
        </w:rPr>
        <w:t>.</w:t>
      </w:r>
    </w:p>
    <w:p w14:paraId="5B959259" w14:textId="77777777" w:rsidR="00F62698" w:rsidRPr="000A3F17" w:rsidRDefault="00F62698" w:rsidP="000A3F17">
      <w:pPr>
        <w:pStyle w:val="a4"/>
        <w:spacing w:after="0"/>
        <w:ind w:firstLine="493"/>
        <w:jc w:val="both"/>
        <w:rPr>
          <w:rFonts w:ascii="Arial" w:hAnsi="Arial" w:cs="Arial"/>
          <w:color w:val="auto"/>
          <w:sz w:val="28"/>
          <w:szCs w:val="28"/>
        </w:rPr>
      </w:pPr>
      <w:proofErr w:type="gramStart"/>
      <w:r w:rsidRPr="000A3F17">
        <w:rPr>
          <w:rFonts w:ascii="Arial" w:hAnsi="Arial" w:cs="Arial"/>
          <w:color w:val="auto"/>
          <w:sz w:val="28"/>
          <w:szCs w:val="28"/>
        </w:rPr>
        <w:t>Возможно</w:t>
      </w:r>
      <w:proofErr w:type="gramEnd"/>
      <w:r w:rsidRPr="000A3F17">
        <w:rPr>
          <w:rFonts w:ascii="Arial" w:hAnsi="Arial" w:cs="Arial"/>
          <w:color w:val="auto"/>
          <w:sz w:val="28"/>
          <w:szCs w:val="28"/>
        </w:rPr>
        <w:t xml:space="preserve"> выделить два принципиальных подхода к расчету </w:t>
      </w:r>
      <w:r w:rsidRPr="000A3F17">
        <w:rPr>
          <w:rFonts w:ascii="Arial" w:hAnsi="Arial" w:cs="Arial"/>
          <w:i/>
          <w:color w:val="auto"/>
          <w:sz w:val="28"/>
          <w:szCs w:val="28"/>
        </w:rPr>
        <w:t>ETR</w:t>
      </w:r>
      <w:r w:rsidRPr="000A3F17">
        <w:rPr>
          <w:rFonts w:ascii="Arial" w:hAnsi="Arial" w:cs="Arial"/>
          <w:color w:val="auto"/>
          <w:sz w:val="28"/>
          <w:szCs w:val="28"/>
        </w:rPr>
        <w:t>:</w:t>
      </w:r>
    </w:p>
    <w:p w14:paraId="141C3BE6" w14:textId="252C6C6E" w:rsidR="00F62698" w:rsidRPr="000A3F17" w:rsidRDefault="001E289E" w:rsidP="000A3F17">
      <w:pPr>
        <w:pStyle w:val="a3"/>
        <w:numPr>
          <w:ilvl w:val="0"/>
          <w:numId w:val="49"/>
        </w:numPr>
        <w:contextualSpacing w:val="0"/>
        <w:rPr>
          <w:rFonts w:ascii="Arial" w:hAnsi="Arial" w:cs="Arial"/>
          <w:i/>
          <w:szCs w:val="28"/>
        </w:rPr>
      </w:pPr>
      <w:r w:rsidRPr="000A3F17">
        <w:rPr>
          <w:rFonts w:ascii="Arial" w:hAnsi="Arial" w:cs="Arial"/>
          <w:i/>
          <w:szCs w:val="28"/>
        </w:rPr>
        <w:t>Назад смотрящие (</w:t>
      </w:r>
      <w:r w:rsidR="00F62698" w:rsidRPr="000A3F17">
        <w:rPr>
          <w:rFonts w:ascii="Arial" w:hAnsi="Arial" w:cs="Arial"/>
          <w:i/>
          <w:szCs w:val="28"/>
          <w:lang w:val="en-US"/>
        </w:rPr>
        <w:t>Backward</w:t>
      </w:r>
      <w:r w:rsidR="00F62698" w:rsidRPr="000A3F17">
        <w:rPr>
          <w:rFonts w:ascii="Arial" w:hAnsi="Arial" w:cs="Arial"/>
          <w:i/>
          <w:szCs w:val="28"/>
        </w:rPr>
        <w:t>-</w:t>
      </w:r>
      <w:r w:rsidR="00F62698" w:rsidRPr="000A3F17">
        <w:rPr>
          <w:rFonts w:ascii="Arial" w:hAnsi="Arial" w:cs="Arial"/>
          <w:i/>
          <w:szCs w:val="28"/>
          <w:lang w:val="en-US"/>
        </w:rPr>
        <w:t>looking</w:t>
      </w:r>
      <w:r w:rsidRPr="000A3F17">
        <w:rPr>
          <w:rFonts w:ascii="Arial" w:hAnsi="Arial" w:cs="Arial"/>
          <w:i/>
          <w:szCs w:val="28"/>
        </w:rPr>
        <w:t>)</w:t>
      </w:r>
    </w:p>
    <w:p w14:paraId="1A3298AF" w14:textId="77777777" w:rsidR="00F62698" w:rsidRPr="000A3F17" w:rsidRDefault="00F62698" w:rsidP="000A3F17">
      <w:pPr>
        <w:pStyle w:val="a4"/>
        <w:spacing w:after="0"/>
        <w:ind w:firstLine="493"/>
        <w:jc w:val="both"/>
        <w:rPr>
          <w:rFonts w:ascii="Arial" w:hAnsi="Arial" w:cs="Arial"/>
          <w:color w:val="auto"/>
          <w:sz w:val="28"/>
          <w:szCs w:val="28"/>
        </w:rPr>
      </w:pPr>
      <w:r w:rsidRPr="000A3F17">
        <w:rPr>
          <w:rFonts w:ascii="Arial" w:hAnsi="Arial" w:cs="Arial"/>
          <w:color w:val="auto"/>
          <w:sz w:val="28"/>
          <w:szCs w:val="28"/>
        </w:rPr>
        <w:t xml:space="preserve">Данный подход состоит в расчете эффективной налоговой ставки на основании существующей информации. </w:t>
      </w:r>
    </w:p>
    <w:p w14:paraId="221838E8" w14:textId="77777777" w:rsidR="00F62698" w:rsidRPr="000A3F17" w:rsidRDefault="00F62698" w:rsidP="000A3F17">
      <w:pPr>
        <w:pStyle w:val="a4"/>
        <w:spacing w:after="0"/>
        <w:ind w:firstLine="493"/>
        <w:jc w:val="both"/>
        <w:rPr>
          <w:rFonts w:ascii="Arial" w:hAnsi="Arial" w:cs="Arial"/>
          <w:color w:val="auto"/>
          <w:sz w:val="28"/>
          <w:szCs w:val="28"/>
        </w:rPr>
      </w:pPr>
      <w:r w:rsidRPr="000A3F17">
        <w:rPr>
          <w:rFonts w:ascii="Arial" w:hAnsi="Arial" w:cs="Arial"/>
          <w:color w:val="auto"/>
          <w:sz w:val="28"/>
          <w:szCs w:val="28"/>
        </w:rPr>
        <w:t>В частности, такой подход может быть применен как на макр</w:t>
      </w:r>
      <w:proofErr w:type="gramStart"/>
      <w:r w:rsidRPr="000A3F17">
        <w:rPr>
          <w:rFonts w:ascii="Arial" w:hAnsi="Arial" w:cs="Arial"/>
          <w:color w:val="auto"/>
          <w:sz w:val="28"/>
          <w:szCs w:val="28"/>
        </w:rPr>
        <w:t>о-</w:t>
      </w:r>
      <w:proofErr w:type="gramEnd"/>
      <w:r w:rsidRPr="000A3F17">
        <w:rPr>
          <w:rFonts w:ascii="Arial" w:hAnsi="Arial" w:cs="Arial"/>
          <w:color w:val="auto"/>
          <w:sz w:val="28"/>
          <w:szCs w:val="28"/>
        </w:rPr>
        <w:t>, так и на микроуровне.</w:t>
      </w:r>
    </w:p>
    <w:p w14:paraId="164BF320" w14:textId="77777777" w:rsidR="00F62698" w:rsidRPr="000A3F17" w:rsidRDefault="00F62698" w:rsidP="000A3F17">
      <w:pPr>
        <w:pStyle w:val="a4"/>
        <w:spacing w:after="0"/>
        <w:ind w:firstLine="493"/>
        <w:jc w:val="both"/>
        <w:rPr>
          <w:rFonts w:ascii="Arial" w:hAnsi="Arial" w:cs="Arial"/>
          <w:color w:val="auto"/>
          <w:sz w:val="28"/>
          <w:szCs w:val="28"/>
        </w:rPr>
      </w:pPr>
      <w:r w:rsidRPr="000A3F17">
        <w:rPr>
          <w:rFonts w:ascii="Arial" w:hAnsi="Arial" w:cs="Arial"/>
          <w:color w:val="auto"/>
          <w:sz w:val="28"/>
          <w:szCs w:val="28"/>
        </w:rPr>
        <w:t>В случае применения данного подхода на макроуровне определяются эффективные ставки налогов на основании агрегированной информации об отдельных группах фирм-налогоплательщиков.</w:t>
      </w:r>
    </w:p>
    <w:p w14:paraId="7ABADA1A" w14:textId="1AAE8C26" w:rsidR="00F62698" w:rsidRPr="000A3F17" w:rsidRDefault="00F62698" w:rsidP="000A3F17">
      <w:pPr>
        <w:pStyle w:val="a4"/>
        <w:spacing w:after="0"/>
        <w:ind w:firstLine="493"/>
        <w:jc w:val="both"/>
        <w:rPr>
          <w:rFonts w:ascii="Arial" w:hAnsi="Arial" w:cs="Arial"/>
          <w:color w:val="auto"/>
          <w:sz w:val="28"/>
          <w:szCs w:val="28"/>
        </w:rPr>
      </w:pPr>
      <w:r w:rsidRPr="000A3F17">
        <w:rPr>
          <w:rFonts w:ascii="Arial" w:hAnsi="Arial" w:cs="Arial"/>
          <w:color w:val="auto"/>
          <w:sz w:val="28"/>
          <w:szCs w:val="28"/>
        </w:rPr>
        <w:t xml:space="preserve">При применении на микроуровне данный подход может использоваться на основании данных конкретной фирмы, в </w:t>
      </w:r>
      <w:r w:rsidR="00FA0A84" w:rsidRPr="000A3F17">
        <w:rPr>
          <w:rFonts w:ascii="Arial" w:hAnsi="Arial" w:cs="Arial"/>
          <w:color w:val="auto"/>
          <w:sz w:val="28"/>
          <w:szCs w:val="28"/>
        </w:rPr>
        <w:t>том числе</w:t>
      </w:r>
      <w:r w:rsidRPr="000A3F17">
        <w:rPr>
          <w:rFonts w:ascii="Arial" w:hAnsi="Arial" w:cs="Arial"/>
          <w:color w:val="auto"/>
          <w:sz w:val="28"/>
          <w:szCs w:val="28"/>
        </w:rPr>
        <w:t xml:space="preserve"> на основании </w:t>
      </w:r>
      <w:r w:rsidR="00857AA3" w:rsidRPr="000A3F17">
        <w:rPr>
          <w:rFonts w:ascii="Arial" w:hAnsi="Arial" w:cs="Arial"/>
          <w:color w:val="auto"/>
          <w:sz w:val="28"/>
          <w:szCs w:val="28"/>
        </w:rPr>
        <w:t>данных бухгалтерской прибыли и</w:t>
      </w:r>
      <w:r w:rsidRPr="000A3F17">
        <w:rPr>
          <w:rFonts w:ascii="Arial" w:hAnsi="Arial" w:cs="Arial"/>
          <w:color w:val="auto"/>
          <w:sz w:val="28"/>
          <w:szCs w:val="28"/>
        </w:rPr>
        <w:t xml:space="preserve"> </w:t>
      </w:r>
      <w:r w:rsidR="00857AA3" w:rsidRPr="000A3F17">
        <w:rPr>
          <w:rFonts w:ascii="Arial" w:hAnsi="Arial" w:cs="Arial"/>
          <w:color w:val="auto"/>
          <w:sz w:val="28"/>
          <w:szCs w:val="28"/>
        </w:rPr>
        <w:t xml:space="preserve">фактически уплаченных налогов. </w:t>
      </w:r>
    </w:p>
    <w:p w14:paraId="6D4E2296" w14:textId="47E31677" w:rsidR="00AB56A3" w:rsidRPr="000A3F17" w:rsidRDefault="00857AA3" w:rsidP="000A3F17">
      <w:pPr>
        <w:pStyle w:val="a4"/>
        <w:spacing w:after="0"/>
        <w:ind w:firstLine="493"/>
        <w:jc w:val="both"/>
        <w:rPr>
          <w:rFonts w:ascii="Arial" w:hAnsi="Arial" w:cs="Arial"/>
          <w:color w:val="auto"/>
          <w:sz w:val="28"/>
          <w:szCs w:val="28"/>
        </w:rPr>
      </w:pPr>
      <w:r w:rsidRPr="000A3F17">
        <w:rPr>
          <w:rFonts w:ascii="Arial" w:hAnsi="Arial" w:cs="Arial"/>
          <w:color w:val="auto"/>
          <w:sz w:val="28"/>
          <w:szCs w:val="28"/>
        </w:rPr>
        <w:t>Данный подход является целесообразным, может быть применен к анализу существу</w:t>
      </w:r>
      <w:r w:rsidR="00AB56A3" w:rsidRPr="000A3F17">
        <w:rPr>
          <w:rFonts w:ascii="Arial" w:hAnsi="Arial" w:cs="Arial"/>
          <w:color w:val="auto"/>
          <w:sz w:val="28"/>
          <w:szCs w:val="28"/>
        </w:rPr>
        <w:t>ющих данных. В частности, государственные органы могут проанализировать такие данные с целью анализа уклонения от налогообложения, сравнения налоговой нагрузки малых, средних и крупных предприятий и др</w:t>
      </w:r>
      <w:r w:rsidR="00D77A4A" w:rsidRPr="000A3F17">
        <w:rPr>
          <w:rFonts w:ascii="Arial" w:hAnsi="Arial" w:cs="Arial"/>
          <w:color w:val="auto"/>
          <w:sz w:val="28"/>
          <w:szCs w:val="28"/>
        </w:rPr>
        <w:t>.</w:t>
      </w:r>
      <w:r w:rsidR="0046395D" w:rsidRPr="000A3F17">
        <w:rPr>
          <w:rFonts w:ascii="Arial" w:hAnsi="Arial" w:cs="Arial"/>
          <w:color w:val="auto"/>
          <w:sz w:val="28"/>
          <w:szCs w:val="28"/>
        </w:rPr>
        <w:t xml:space="preserve"> (</w:t>
      </w:r>
      <w:proofErr w:type="spellStart"/>
      <w:r w:rsidR="0046395D" w:rsidRPr="000A3F17">
        <w:rPr>
          <w:rFonts w:ascii="Arial" w:hAnsi="Arial" w:cs="Arial"/>
          <w:color w:val="auto"/>
          <w:sz w:val="28"/>
          <w:szCs w:val="28"/>
        </w:rPr>
        <w:t>Джаннини</w:t>
      </w:r>
      <w:proofErr w:type="spellEnd"/>
      <w:r w:rsidR="0046395D" w:rsidRPr="000A3F17">
        <w:rPr>
          <w:rFonts w:ascii="Arial" w:hAnsi="Arial" w:cs="Arial"/>
          <w:color w:val="auto"/>
          <w:sz w:val="28"/>
          <w:szCs w:val="28"/>
        </w:rPr>
        <w:t xml:space="preserve">, </w:t>
      </w:r>
      <w:proofErr w:type="spellStart"/>
      <w:r w:rsidR="0046395D" w:rsidRPr="000A3F17">
        <w:rPr>
          <w:rFonts w:ascii="Arial" w:hAnsi="Arial" w:cs="Arial"/>
          <w:color w:val="auto"/>
          <w:sz w:val="28"/>
          <w:szCs w:val="28"/>
        </w:rPr>
        <w:t>Маджулли</w:t>
      </w:r>
      <w:proofErr w:type="spellEnd"/>
      <w:r w:rsidR="0046395D" w:rsidRPr="000A3F17">
        <w:rPr>
          <w:rFonts w:ascii="Arial" w:hAnsi="Arial" w:cs="Arial"/>
          <w:color w:val="auto"/>
          <w:sz w:val="28"/>
          <w:szCs w:val="28"/>
        </w:rPr>
        <w:t>, 2002)</w:t>
      </w:r>
      <w:r w:rsidR="00AB56A3" w:rsidRPr="000A3F17">
        <w:rPr>
          <w:rFonts w:ascii="Arial" w:hAnsi="Arial" w:cs="Arial"/>
          <w:color w:val="auto"/>
          <w:sz w:val="28"/>
          <w:szCs w:val="28"/>
        </w:rPr>
        <w:t xml:space="preserve">. </w:t>
      </w:r>
    </w:p>
    <w:p w14:paraId="6991BA2B" w14:textId="0BC9DDF8" w:rsidR="00857AA3" w:rsidRPr="000A3F17" w:rsidRDefault="00AB56A3" w:rsidP="000A3F17">
      <w:pPr>
        <w:pStyle w:val="a4"/>
        <w:spacing w:after="0"/>
        <w:ind w:firstLine="493"/>
        <w:jc w:val="both"/>
        <w:rPr>
          <w:rFonts w:ascii="Arial" w:hAnsi="Arial" w:cs="Arial"/>
          <w:sz w:val="28"/>
          <w:szCs w:val="28"/>
        </w:rPr>
      </w:pPr>
      <w:proofErr w:type="gramStart"/>
      <w:r w:rsidRPr="000A3F17">
        <w:rPr>
          <w:rFonts w:ascii="Arial" w:hAnsi="Arial" w:cs="Arial"/>
          <w:color w:val="auto"/>
          <w:sz w:val="28"/>
          <w:szCs w:val="28"/>
        </w:rPr>
        <w:t>О</w:t>
      </w:r>
      <w:r w:rsidR="00857AA3" w:rsidRPr="000A3F17">
        <w:rPr>
          <w:rFonts w:ascii="Arial" w:hAnsi="Arial" w:cs="Arial"/>
          <w:color w:val="auto"/>
          <w:sz w:val="28"/>
          <w:szCs w:val="28"/>
        </w:rPr>
        <w:t xml:space="preserve">днако </w:t>
      </w:r>
      <w:r w:rsidRPr="000A3F17">
        <w:rPr>
          <w:rFonts w:ascii="Arial" w:hAnsi="Arial" w:cs="Arial"/>
          <w:color w:val="auto"/>
          <w:sz w:val="28"/>
          <w:szCs w:val="28"/>
        </w:rPr>
        <w:t xml:space="preserve">данный подход </w:t>
      </w:r>
      <w:r w:rsidR="00857AA3" w:rsidRPr="000A3F17">
        <w:rPr>
          <w:rFonts w:ascii="Arial" w:hAnsi="Arial" w:cs="Arial"/>
          <w:color w:val="auto"/>
          <w:sz w:val="28"/>
          <w:szCs w:val="28"/>
        </w:rPr>
        <w:t xml:space="preserve">обладает следующими недостатками: данный подход основан на фактических данных, которые могут быть сформированы с учетом конкретных обстоятельств, поэтому их универсальность для целей сравнения с показателями других стран, а также предсказательная сила могут находиться под влиянием фактических обстоятельств в прошлом, которые могут не </w:t>
      </w:r>
      <w:r w:rsidR="00857AA3" w:rsidRPr="000A3F17">
        <w:rPr>
          <w:rFonts w:ascii="Arial" w:hAnsi="Arial" w:cs="Arial"/>
          <w:color w:val="auto"/>
          <w:sz w:val="28"/>
          <w:szCs w:val="28"/>
        </w:rPr>
        <w:lastRenderedPageBreak/>
        <w:t>повториться в будущем</w:t>
      </w:r>
      <w:r w:rsidRPr="000A3F17">
        <w:rPr>
          <w:rStyle w:val="a7"/>
          <w:rFonts w:ascii="Arial" w:hAnsi="Arial" w:cs="Arial"/>
          <w:sz w:val="28"/>
          <w:szCs w:val="28"/>
        </w:rPr>
        <w:footnoteReference w:id="8"/>
      </w:r>
      <w:r w:rsidR="00857AA3" w:rsidRPr="000A3F17">
        <w:rPr>
          <w:rFonts w:ascii="Arial" w:hAnsi="Arial" w:cs="Arial"/>
          <w:sz w:val="28"/>
          <w:szCs w:val="28"/>
        </w:rPr>
        <w:t xml:space="preserve">. </w:t>
      </w:r>
      <w:r w:rsidR="00B14F0D" w:rsidRPr="000A3F17">
        <w:rPr>
          <w:rFonts w:ascii="Arial" w:hAnsi="Arial" w:cs="Arial"/>
          <w:sz w:val="28"/>
          <w:szCs w:val="28"/>
        </w:rPr>
        <w:t>Кроме того, такой подход, как правило, применяется к компании, непосредственно осуществляющей инвестиционные</w:t>
      </w:r>
      <w:proofErr w:type="gramEnd"/>
      <w:r w:rsidR="00B14F0D" w:rsidRPr="000A3F17">
        <w:rPr>
          <w:rFonts w:ascii="Arial" w:hAnsi="Arial" w:cs="Arial"/>
          <w:sz w:val="28"/>
          <w:szCs w:val="28"/>
        </w:rPr>
        <w:t xml:space="preserve"> затраты, и не затрагивает налогообложение прибыли, распределяемой такой компанией. </w:t>
      </w:r>
    </w:p>
    <w:p w14:paraId="3689741F" w14:textId="41597E81" w:rsidR="0046395D" w:rsidRPr="000A3F17" w:rsidRDefault="0046395D" w:rsidP="000A3F17">
      <w:pPr>
        <w:pStyle w:val="a3"/>
        <w:numPr>
          <w:ilvl w:val="0"/>
          <w:numId w:val="49"/>
        </w:numPr>
        <w:contextualSpacing w:val="0"/>
        <w:rPr>
          <w:rFonts w:ascii="Arial" w:hAnsi="Arial" w:cs="Arial"/>
          <w:i/>
          <w:szCs w:val="28"/>
        </w:rPr>
      </w:pPr>
      <w:r w:rsidRPr="000A3F17">
        <w:rPr>
          <w:rFonts w:ascii="Arial" w:hAnsi="Arial" w:cs="Arial"/>
          <w:i/>
          <w:szCs w:val="28"/>
        </w:rPr>
        <w:t>Вперед смотрящие (</w:t>
      </w:r>
      <w:r w:rsidRPr="000A3F17">
        <w:rPr>
          <w:rFonts w:ascii="Arial" w:hAnsi="Arial" w:cs="Arial"/>
          <w:i/>
          <w:szCs w:val="28"/>
          <w:lang w:val="en-US"/>
        </w:rPr>
        <w:t>Forward</w:t>
      </w:r>
      <w:r w:rsidRPr="000A3F17">
        <w:rPr>
          <w:rFonts w:ascii="Arial" w:hAnsi="Arial" w:cs="Arial"/>
          <w:i/>
          <w:szCs w:val="28"/>
        </w:rPr>
        <w:t>-</w:t>
      </w:r>
      <w:r w:rsidRPr="000A3F17">
        <w:rPr>
          <w:rFonts w:ascii="Arial" w:hAnsi="Arial" w:cs="Arial"/>
          <w:i/>
          <w:szCs w:val="28"/>
          <w:lang w:val="en-US"/>
        </w:rPr>
        <w:t>looking</w:t>
      </w:r>
      <w:r w:rsidRPr="000A3F17">
        <w:rPr>
          <w:rFonts w:ascii="Arial" w:hAnsi="Arial" w:cs="Arial"/>
          <w:i/>
          <w:szCs w:val="28"/>
        </w:rPr>
        <w:t>)</w:t>
      </w:r>
    </w:p>
    <w:p w14:paraId="10CE6936" w14:textId="6960E591" w:rsidR="00F62698" w:rsidRPr="000A3F17" w:rsidRDefault="00857AA3" w:rsidP="000A3F17">
      <w:pPr>
        <w:pStyle w:val="a4"/>
        <w:spacing w:after="0"/>
        <w:ind w:firstLine="493"/>
        <w:jc w:val="both"/>
        <w:rPr>
          <w:rFonts w:ascii="Arial" w:hAnsi="Arial" w:cs="Arial"/>
          <w:color w:val="auto"/>
          <w:sz w:val="28"/>
          <w:szCs w:val="28"/>
        </w:rPr>
      </w:pPr>
      <w:proofErr w:type="spellStart"/>
      <w:r w:rsidRPr="000A3F17">
        <w:rPr>
          <w:rFonts w:ascii="Arial" w:hAnsi="Arial" w:cs="Arial"/>
          <w:color w:val="auto"/>
          <w:sz w:val="28"/>
          <w:szCs w:val="28"/>
        </w:rPr>
        <w:t>Forward-looking</w:t>
      </w:r>
      <w:proofErr w:type="spellEnd"/>
      <w:r w:rsidRPr="000A3F17">
        <w:rPr>
          <w:rFonts w:ascii="Arial" w:hAnsi="Arial" w:cs="Arial"/>
          <w:color w:val="auto"/>
          <w:sz w:val="28"/>
          <w:szCs w:val="28"/>
        </w:rPr>
        <w:t xml:space="preserve"> модели демонстрируют, каким образом существующее налоговое законодательство может повлиять на будущие решения </w:t>
      </w:r>
      <w:proofErr w:type="gramStart"/>
      <w:r w:rsidRPr="000A3F17">
        <w:rPr>
          <w:rFonts w:ascii="Arial" w:hAnsi="Arial" w:cs="Arial"/>
          <w:color w:val="auto"/>
          <w:sz w:val="28"/>
          <w:szCs w:val="28"/>
        </w:rPr>
        <w:t>инвесторов</w:t>
      </w:r>
      <w:proofErr w:type="gramEnd"/>
      <w:r w:rsidRPr="000A3F17">
        <w:rPr>
          <w:rFonts w:ascii="Arial" w:hAnsi="Arial" w:cs="Arial"/>
          <w:color w:val="auto"/>
          <w:sz w:val="28"/>
          <w:szCs w:val="28"/>
        </w:rPr>
        <w:t xml:space="preserve"> в том числе с точки зрения положительных и отрицательных стимулов для инвестирования. </w:t>
      </w:r>
    </w:p>
    <w:p w14:paraId="59A6F530" w14:textId="2282AD0A" w:rsidR="00F24F98" w:rsidRPr="000A3F17" w:rsidRDefault="00F24F98" w:rsidP="000A3F17">
      <w:pPr>
        <w:pStyle w:val="4"/>
        <w:spacing w:before="0" w:line="240" w:lineRule="auto"/>
        <w:rPr>
          <w:rFonts w:ascii="Arial" w:hAnsi="Arial" w:cs="Arial"/>
          <w:color w:val="000000" w:themeColor="text1"/>
          <w:sz w:val="28"/>
          <w:szCs w:val="28"/>
        </w:rPr>
      </w:pPr>
      <w:r w:rsidRPr="000A3F17">
        <w:rPr>
          <w:rFonts w:ascii="Arial" w:hAnsi="Arial" w:cs="Arial"/>
          <w:color w:val="000000" w:themeColor="text1"/>
          <w:sz w:val="28"/>
          <w:szCs w:val="28"/>
        </w:rPr>
        <w:t>Модель Кинга-</w:t>
      </w:r>
      <w:proofErr w:type="spellStart"/>
      <w:r w:rsidRPr="000A3F17">
        <w:rPr>
          <w:rFonts w:ascii="Arial" w:hAnsi="Arial" w:cs="Arial"/>
          <w:color w:val="000000" w:themeColor="text1"/>
          <w:sz w:val="28"/>
          <w:szCs w:val="28"/>
        </w:rPr>
        <w:t>Фуллертона</w:t>
      </w:r>
      <w:proofErr w:type="spellEnd"/>
    </w:p>
    <w:p w14:paraId="75191198" w14:textId="5651C4DF" w:rsidR="00AF5DD9" w:rsidRPr="000A3F17" w:rsidRDefault="00857AA3" w:rsidP="000A3F17">
      <w:pPr>
        <w:pStyle w:val="a4"/>
        <w:spacing w:after="0"/>
        <w:ind w:firstLine="493"/>
        <w:jc w:val="both"/>
        <w:rPr>
          <w:rFonts w:ascii="Arial" w:hAnsi="Arial" w:cs="Arial"/>
          <w:color w:val="auto"/>
          <w:sz w:val="28"/>
          <w:szCs w:val="28"/>
        </w:rPr>
      </w:pPr>
      <w:r w:rsidRPr="000A3F17">
        <w:rPr>
          <w:rFonts w:ascii="Arial" w:hAnsi="Arial" w:cs="Arial"/>
          <w:color w:val="auto"/>
          <w:sz w:val="28"/>
          <w:szCs w:val="28"/>
        </w:rPr>
        <w:t>Для</w:t>
      </w:r>
      <w:r w:rsidR="00AF5DD9" w:rsidRPr="000A3F17">
        <w:rPr>
          <w:rFonts w:ascii="Arial" w:hAnsi="Arial" w:cs="Arial"/>
          <w:color w:val="auto"/>
          <w:sz w:val="28"/>
          <w:szCs w:val="28"/>
        </w:rPr>
        <w:t xml:space="preserve"> анализа наличия стимулов </w:t>
      </w:r>
      <w:r w:rsidR="00534C62" w:rsidRPr="000A3F17">
        <w:rPr>
          <w:rFonts w:ascii="Arial" w:hAnsi="Arial" w:cs="Arial"/>
          <w:color w:val="auto"/>
          <w:sz w:val="28"/>
          <w:szCs w:val="28"/>
        </w:rPr>
        <w:t>к инвестированию</w:t>
      </w:r>
      <w:r w:rsidR="00AF5DD9" w:rsidRPr="000A3F17">
        <w:rPr>
          <w:rFonts w:ascii="Arial" w:hAnsi="Arial" w:cs="Arial"/>
          <w:color w:val="auto"/>
          <w:sz w:val="28"/>
          <w:szCs w:val="28"/>
        </w:rPr>
        <w:t xml:space="preserve"> </w:t>
      </w:r>
      <w:r w:rsidRPr="000A3F17">
        <w:rPr>
          <w:rFonts w:ascii="Arial" w:hAnsi="Arial" w:cs="Arial"/>
          <w:color w:val="auto"/>
          <w:sz w:val="28"/>
          <w:szCs w:val="28"/>
        </w:rPr>
        <w:t>может применяться</w:t>
      </w:r>
      <w:r w:rsidR="00AF5DD9" w:rsidRPr="000A3F17">
        <w:rPr>
          <w:rFonts w:ascii="Arial" w:hAnsi="Arial" w:cs="Arial"/>
          <w:color w:val="auto"/>
          <w:sz w:val="28"/>
          <w:szCs w:val="28"/>
        </w:rPr>
        <w:t xml:space="preserve"> модель Кинга-</w:t>
      </w:r>
      <w:proofErr w:type="spellStart"/>
      <w:r w:rsidR="00AF5DD9" w:rsidRPr="000A3F17">
        <w:rPr>
          <w:rFonts w:ascii="Arial" w:hAnsi="Arial" w:cs="Arial"/>
          <w:color w:val="auto"/>
          <w:sz w:val="28"/>
          <w:szCs w:val="28"/>
        </w:rPr>
        <w:t>Фуллертона</w:t>
      </w:r>
      <w:proofErr w:type="spellEnd"/>
      <w:r w:rsidR="00AF5DD9" w:rsidRPr="000A3F17">
        <w:rPr>
          <w:rFonts w:ascii="Arial" w:hAnsi="Arial" w:cs="Arial"/>
          <w:color w:val="auto"/>
          <w:sz w:val="28"/>
          <w:szCs w:val="28"/>
        </w:rPr>
        <w:t xml:space="preserve">. </w:t>
      </w:r>
    </w:p>
    <w:p w14:paraId="5DC4E848" w14:textId="77777777" w:rsidR="00857AA3" w:rsidRPr="000A3F17" w:rsidRDefault="00857AA3" w:rsidP="000A3F17">
      <w:pPr>
        <w:pStyle w:val="a4"/>
        <w:spacing w:after="0"/>
        <w:ind w:firstLine="493"/>
        <w:jc w:val="both"/>
        <w:rPr>
          <w:rFonts w:ascii="Arial" w:hAnsi="Arial" w:cs="Arial"/>
          <w:color w:val="auto"/>
          <w:sz w:val="28"/>
          <w:szCs w:val="28"/>
        </w:rPr>
      </w:pPr>
      <w:r w:rsidRPr="000A3F17">
        <w:rPr>
          <w:rFonts w:ascii="Arial" w:hAnsi="Arial" w:cs="Arial"/>
          <w:color w:val="auto"/>
          <w:sz w:val="28"/>
          <w:szCs w:val="28"/>
        </w:rPr>
        <w:t>Данная модель анализирует влияние налогообложения на принятие инвестиционных решений путем влияния на стоимость капитала инвестора.</w:t>
      </w:r>
    </w:p>
    <w:p w14:paraId="660FF9EE" w14:textId="77777777" w:rsidR="00857AA3" w:rsidRPr="000A3F17" w:rsidRDefault="00857AA3" w:rsidP="000A3F17">
      <w:pPr>
        <w:pStyle w:val="a4"/>
        <w:spacing w:after="0"/>
        <w:ind w:firstLine="493"/>
        <w:jc w:val="both"/>
        <w:rPr>
          <w:rFonts w:ascii="Arial" w:hAnsi="Arial" w:cs="Arial"/>
          <w:color w:val="auto"/>
          <w:sz w:val="28"/>
          <w:szCs w:val="28"/>
        </w:rPr>
      </w:pPr>
      <w:r w:rsidRPr="000A3F17">
        <w:rPr>
          <w:rFonts w:ascii="Arial" w:hAnsi="Arial" w:cs="Arial"/>
          <w:color w:val="auto"/>
          <w:sz w:val="28"/>
          <w:szCs w:val="28"/>
        </w:rPr>
        <w:t xml:space="preserve">В рамках данной модели </w:t>
      </w:r>
      <w:r w:rsidR="00B14F0D" w:rsidRPr="000A3F17">
        <w:rPr>
          <w:rFonts w:ascii="Arial" w:hAnsi="Arial" w:cs="Arial"/>
          <w:color w:val="auto"/>
          <w:sz w:val="28"/>
          <w:szCs w:val="28"/>
        </w:rPr>
        <w:t xml:space="preserve">рассматривается налогообложение как компании, осуществляющей инвестиционные затраты, на корпоративном уровне, так и инвесторов на персональном уровне. </w:t>
      </w:r>
    </w:p>
    <w:p w14:paraId="0DF40F42" w14:textId="209519F6" w:rsidR="00B14F0D" w:rsidRPr="000A3F17" w:rsidRDefault="00B14F0D" w:rsidP="000A3F17">
      <w:pPr>
        <w:pStyle w:val="a4"/>
        <w:spacing w:after="0"/>
        <w:ind w:firstLine="493"/>
        <w:jc w:val="both"/>
        <w:rPr>
          <w:rFonts w:ascii="Arial" w:hAnsi="Arial" w:cs="Arial"/>
          <w:sz w:val="28"/>
          <w:szCs w:val="28"/>
        </w:rPr>
      </w:pPr>
      <w:r w:rsidRPr="000A3F17">
        <w:rPr>
          <w:rFonts w:ascii="Arial" w:hAnsi="Arial" w:cs="Arial"/>
          <w:color w:val="auto"/>
          <w:sz w:val="28"/>
          <w:szCs w:val="28"/>
        </w:rPr>
        <w:t>В рамках модели Кинга-</w:t>
      </w:r>
      <w:proofErr w:type="spellStart"/>
      <w:r w:rsidRPr="000A3F17">
        <w:rPr>
          <w:rFonts w:ascii="Arial" w:hAnsi="Arial" w:cs="Arial"/>
          <w:color w:val="auto"/>
          <w:sz w:val="28"/>
          <w:szCs w:val="28"/>
        </w:rPr>
        <w:t>Фуллертона</w:t>
      </w:r>
      <w:proofErr w:type="spellEnd"/>
      <w:r w:rsidRPr="000A3F17">
        <w:rPr>
          <w:rFonts w:ascii="Arial" w:hAnsi="Arial" w:cs="Arial"/>
          <w:color w:val="auto"/>
          <w:sz w:val="28"/>
          <w:szCs w:val="28"/>
        </w:rPr>
        <w:t xml:space="preserve"> не рассматривается международное налогообложение, с которым сталкиваются транснациональные корпорации при осуществлении инвестиций</w:t>
      </w:r>
      <w:r w:rsidRPr="000A3F17">
        <w:rPr>
          <w:rStyle w:val="a7"/>
          <w:rFonts w:ascii="Arial" w:hAnsi="Arial" w:cs="Arial"/>
          <w:sz w:val="28"/>
          <w:szCs w:val="28"/>
        </w:rPr>
        <w:footnoteReference w:id="9"/>
      </w:r>
      <w:r w:rsidRPr="000A3F17">
        <w:rPr>
          <w:rFonts w:ascii="Arial" w:hAnsi="Arial" w:cs="Arial"/>
          <w:sz w:val="28"/>
          <w:szCs w:val="28"/>
        </w:rPr>
        <w:t xml:space="preserve">.  </w:t>
      </w:r>
    </w:p>
    <w:p w14:paraId="66FA0AC0" w14:textId="77777777" w:rsidR="00B77687" w:rsidRPr="000A3F17" w:rsidRDefault="00B77687" w:rsidP="000A3F17">
      <w:pPr>
        <w:pStyle w:val="a4"/>
        <w:spacing w:after="0"/>
        <w:ind w:firstLine="493"/>
        <w:jc w:val="both"/>
        <w:rPr>
          <w:rFonts w:ascii="Arial" w:hAnsi="Arial" w:cs="Arial"/>
          <w:color w:val="auto"/>
          <w:sz w:val="28"/>
          <w:szCs w:val="28"/>
        </w:rPr>
      </w:pPr>
      <w:r w:rsidRPr="000A3F17">
        <w:rPr>
          <w:rFonts w:ascii="Arial" w:hAnsi="Arial" w:cs="Arial"/>
          <w:color w:val="auto"/>
          <w:sz w:val="28"/>
          <w:szCs w:val="28"/>
        </w:rPr>
        <w:t>Основным преимуществом модели Кинга-</w:t>
      </w:r>
      <w:proofErr w:type="spellStart"/>
      <w:r w:rsidRPr="000A3F17">
        <w:rPr>
          <w:rFonts w:ascii="Arial" w:hAnsi="Arial" w:cs="Arial"/>
          <w:color w:val="auto"/>
          <w:sz w:val="28"/>
          <w:szCs w:val="28"/>
        </w:rPr>
        <w:t>Фуллертона</w:t>
      </w:r>
      <w:proofErr w:type="spellEnd"/>
      <w:r w:rsidRPr="000A3F17">
        <w:rPr>
          <w:rFonts w:ascii="Arial" w:hAnsi="Arial" w:cs="Arial"/>
          <w:color w:val="auto"/>
          <w:sz w:val="28"/>
          <w:szCs w:val="28"/>
        </w:rPr>
        <w:t xml:space="preserve"> считается ее универсальность, которая позволяет, в том числе сравнивать налоговые режимы разных стран, а также относительная простота. </w:t>
      </w:r>
    </w:p>
    <w:p w14:paraId="217B554C" w14:textId="2E05214E" w:rsidR="00B77687" w:rsidRPr="000A3F17" w:rsidRDefault="00B77687" w:rsidP="000A3F17">
      <w:pPr>
        <w:pStyle w:val="a4"/>
        <w:spacing w:after="0"/>
        <w:ind w:firstLine="493"/>
        <w:jc w:val="both"/>
        <w:rPr>
          <w:rFonts w:ascii="Arial" w:hAnsi="Arial" w:cs="Arial"/>
          <w:sz w:val="28"/>
          <w:szCs w:val="28"/>
        </w:rPr>
      </w:pPr>
      <w:r w:rsidRPr="000A3F17">
        <w:rPr>
          <w:rFonts w:ascii="Arial" w:hAnsi="Arial" w:cs="Arial"/>
          <w:color w:val="auto"/>
          <w:sz w:val="28"/>
          <w:szCs w:val="28"/>
        </w:rPr>
        <w:t>В то же время возможно выделить следующие недостатки модели</w:t>
      </w:r>
      <w:r w:rsidR="00FC3545" w:rsidRPr="000A3F17">
        <w:rPr>
          <w:rFonts w:ascii="Arial" w:hAnsi="Arial" w:cs="Arial"/>
          <w:color w:val="auto"/>
          <w:sz w:val="28"/>
          <w:szCs w:val="28"/>
        </w:rPr>
        <w:t xml:space="preserve"> (</w:t>
      </w:r>
      <w:proofErr w:type="spellStart"/>
      <w:r w:rsidR="00FC3545" w:rsidRPr="000A3F17">
        <w:rPr>
          <w:rFonts w:ascii="Arial" w:hAnsi="Arial" w:cs="Arial"/>
          <w:color w:val="auto"/>
          <w:sz w:val="28"/>
          <w:szCs w:val="28"/>
        </w:rPr>
        <w:t>Джаннини</w:t>
      </w:r>
      <w:proofErr w:type="spellEnd"/>
      <w:r w:rsidR="00FC3545" w:rsidRPr="000A3F17">
        <w:rPr>
          <w:rFonts w:ascii="Arial" w:hAnsi="Arial" w:cs="Arial"/>
          <w:color w:val="auto"/>
          <w:sz w:val="28"/>
          <w:szCs w:val="28"/>
        </w:rPr>
        <w:t xml:space="preserve">, </w:t>
      </w:r>
      <w:proofErr w:type="spellStart"/>
      <w:r w:rsidR="00FC3545" w:rsidRPr="000A3F17">
        <w:rPr>
          <w:rFonts w:ascii="Arial" w:hAnsi="Arial" w:cs="Arial"/>
          <w:color w:val="auto"/>
          <w:sz w:val="28"/>
          <w:szCs w:val="28"/>
        </w:rPr>
        <w:t>Маджулли</w:t>
      </w:r>
      <w:proofErr w:type="spellEnd"/>
      <w:r w:rsidR="00FC3545" w:rsidRPr="000A3F17">
        <w:rPr>
          <w:rFonts w:ascii="Arial" w:hAnsi="Arial" w:cs="Arial"/>
          <w:color w:val="auto"/>
          <w:sz w:val="28"/>
          <w:szCs w:val="28"/>
        </w:rPr>
        <w:t>, 2002)</w:t>
      </w:r>
      <w:r w:rsidRPr="000A3F17">
        <w:rPr>
          <w:rFonts w:ascii="Arial" w:hAnsi="Arial" w:cs="Arial"/>
          <w:sz w:val="28"/>
          <w:szCs w:val="28"/>
        </w:rPr>
        <w:t>:</w:t>
      </w:r>
    </w:p>
    <w:p w14:paraId="13840D85" w14:textId="77777777" w:rsidR="00B77687" w:rsidRPr="000A3F17" w:rsidRDefault="00B77687" w:rsidP="000A3F17">
      <w:pPr>
        <w:pStyle w:val="a3"/>
        <w:numPr>
          <w:ilvl w:val="0"/>
          <w:numId w:val="9"/>
        </w:numPr>
        <w:rPr>
          <w:rFonts w:ascii="Arial" w:hAnsi="Arial" w:cs="Arial"/>
          <w:szCs w:val="28"/>
        </w:rPr>
      </w:pPr>
      <w:r w:rsidRPr="000A3F17">
        <w:rPr>
          <w:rFonts w:ascii="Arial" w:hAnsi="Arial" w:cs="Arial"/>
          <w:szCs w:val="28"/>
        </w:rPr>
        <w:t>В рамках исходной модели не предусматривается возможность убытков в процессе инвестирования, соответственно, предполагается, что инвестор имеет возможность воспользоваться всеми существующими налоговыми вычетами. При этом на практике инвестирование может быть связано с убытками, особенно на начальном этапе, соответственно, инвестор может испытывать затруднения с тем, чтобы использовать все предоставленные ему вычеты и льготы. При этом отдельные положения налогового законодательства, например, так называемые «амортизационные премии» могут не быть использованы эффективно при наличии убытков.</w:t>
      </w:r>
    </w:p>
    <w:p w14:paraId="4C0750AD" w14:textId="77777777" w:rsidR="00B77687" w:rsidRPr="000A3F17" w:rsidRDefault="00B77687" w:rsidP="000A3F17">
      <w:pPr>
        <w:pStyle w:val="a3"/>
        <w:numPr>
          <w:ilvl w:val="0"/>
          <w:numId w:val="9"/>
        </w:numPr>
        <w:rPr>
          <w:rFonts w:ascii="Arial" w:hAnsi="Arial" w:cs="Arial"/>
          <w:szCs w:val="28"/>
        </w:rPr>
      </w:pPr>
      <w:r w:rsidRPr="000A3F17">
        <w:rPr>
          <w:rFonts w:ascii="Arial" w:hAnsi="Arial" w:cs="Arial"/>
          <w:szCs w:val="28"/>
        </w:rPr>
        <w:t>Количественные результаты модели зависят от заданных параметров: ставка инфляции, рыночная процентная ставка, курс валюты, а также структуры и веса объектов инвестирования и источников финансирования.</w:t>
      </w:r>
    </w:p>
    <w:p w14:paraId="4FAEE0E0" w14:textId="77777777" w:rsidR="00B77687" w:rsidRPr="000A3F17" w:rsidRDefault="00F24F98" w:rsidP="000A3F17">
      <w:pPr>
        <w:pStyle w:val="a3"/>
        <w:numPr>
          <w:ilvl w:val="0"/>
          <w:numId w:val="9"/>
        </w:numPr>
        <w:rPr>
          <w:rFonts w:ascii="Arial" w:hAnsi="Arial" w:cs="Arial"/>
          <w:szCs w:val="28"/>
        </w:rPr>
      </w:pPr>
      <w:r w:rsidRPr="000A3F17">
        <w:rPr>
          <w:rFonts w:ascii="Arial" w:hAnsi="Arial" w:cs="Arial"/>
          <w:szCs w:val="28"/>
        </w:rPr>
        <w:lastRenderedPageBreak/>
        <w:t>Количественные результаты модели зависят от предположения о заданной норме отдачи на инвестиции: до налогообложения</w:t>
      </w:r>
      <w:r w:rsidRPr="000A3F17">
        <w:rPr>
          <w:rStyle w:val="a7"/>
          <w:rFonts w:ascii="Arial" w:hAnsi="Arial" w:cs="Arial"/>
          <w:szCs w:val="28"/>
        </w:rPr>
        <w:footnoteReference w:id="10"/>
      </w:r>
      <w:r w:rsidRPr="000A3F17">
        <w:rPr>
          <w:rFonts w:ascii="Arial" w:hAnsi="Arial" w:cs="Arial"/>
          <w:szCs w:val="28"/>
        </w:rPr>
        <w:t xml:space="preserve"> или после налогообложения</w:t>
      </w:r>
      <w:r w:rsidRPr="000A3F17">
        <w:rPr>
          <w:rStyle w:val="a7"/>
          <w:rFonts w:ascii="Arial" w:hAnsi="Arial" w:cs="Arial"/>
          <w:szCs w:val="28"/>
        </w:rPr>
        <w:footnoteReference w:id="11"/>
      </w:r>
      <w:r w:rsidRPr="000A3F17">
        <w:rPr>
          <w:rFonts w:ascii="Arial" w:hAnsi="Arial" w:cs="Arial"/>
          <w:szCs w:val="28"/>
        </w:rPr>
        <w:t xml:space="preserve">.  </w:t>
      </w:r>
    </w:p>
    <w:p w14:paraId="02F5DE06" w14:textId="77777777" w:rsidR="00F24F98" w:rsidRPr="000A3F17" w:rsidRDefault="00F24F98" w:rsidP="000A3F17">
      <w:pPr>
        <w:pStyle w:val="a3"/>
        <w:numPr>
          <w:ilvl w:val="0"/>
          <w:numId w:val="9"/>
        </w:numPr>
        <w:rPr>
          <w:rFonts w:ascii="Arial" w:hAnsi="Arial" w:cs="Arial"/>
          <w:szCs w:val="28"/>
        </w:rPr>
      </w:pPr>
      <w:r w:rsidRPr="000A3F17">
        <w:rPr>
          <w:rFonts w:ascii="Arial" w:hAnsi="Arial" w:cs="Arial"/>
          <w:szCs w:val="28"/>
        </w:rPr>
        <w:t>Модель не предполагает разработки эффективной политики финансирования. Структура и вес каждого из источников финансирования являются экзогенными величинами.</w:t>
      </w:r>
    </w:p>
    <w:p w14:paraId="2D534E31" w14:textId="58988F9A" w:rsidR="00F24F98" w:rsidRPr="000A3F17" w:rsidRDefault="00F24F98" w:rsidP="000A3F17">
      <w:pPr>
        <w:pStyle w:val="a3"/>
        <w:numPr>
          <w:ilvl w:val="0"/>
          <w:numId w:val="9"/>
        </w:numPr>
        <w:rPr>
          <w:rFonts w:ascii="Arial" w:hAnsi="Arial" w:cs="Arial"/>
          <w:szCs w:val="28"/>
        </w:rPr>
      </w:pPr>
      <w:r w:rsidRPr="000A3F17">
        <w:rPr>
          <w:rFonts w:ascii="Arial" w:hAnsi="Arial" w:cs="Arial"/>
          <w:szCs w:val="28"/>
        </w:rPr>
        <w:t>Модель Кинга-</w:t>
      </w:r>
      <w:proofErr w:type="spellStart"/>
      <w:r w:rsidRPr="000A3F17">
        <w:rPr>
          <w:rFonts w:ascii="Arial" w:hAnsi="Arial" w:cs="Arial"/>
          <w:szCs w:val="28"/>
        </w:rPr>
        <w:t>Фуллертона</w:t>
      </w:r>
      <w:proofErr w:type="spellEnd"/>
      <w:r w:rsidRPr="000A3F17">
        <w:rPr>
          <w:rFonts w:ascii="Arial" w:hAnsi="Arial" w:cs="Arial"/>
          <w:szCs w:val="28"/>
        </w:rPr>
        <w:t xml:space="preserve"> фокусируется на налогообложении предельного инвестирования. В то время как фактически инвестор может быт</w:t>
      </w:r>
      <w:r w:rsidR="00FC3545" w:rsidRPr="000A3F17">
        <w:rPr>
          <w:rFonts w:ascii="Arial" w:hAnsi="Arial" w:cs="Arial"/>
          <w:szCs w:val="28"/>
        </w:rPr>
        <w:t>ь</w:t>
      </w:r>
      <w:r w:rsidRPr="000A3F17">
        <w:rPr>
          <w:rFonts w:ascii="Arial" w:hAnsi="Arial" w:cs="Arial"/>
          <w:szCs w:val="28"/>
        </w:rPr>
        <w:t xml:space="preserve"> поставлен перед выбором между двумя и более инвестиционными проектами, которые обеспечивают минимальную отдачу на инвестиции.</w:t>
      </w:r>
    </w:p>
    <w:p w14:paraId="6FEB889D" w14:textId="77777777" w:rsidR="00F24F98" w:rsidRPr="000A3F17" w:rsidRDefault="00F24F98" w:rsidP="000A3F17">
      <w:pPr>
        <w:pStyle w:val="a3"/>
        <w:numPr>
          <w:ilvl w:val="0"/>
          <w:numId w:val="9"/>
        </w:numPr>
        <w:rPr>
          <w:rFonts w:ascii="Arial" w:hAnsi="Arial" w:cs="Arial"/>
          <w:szCs w:val="28"/>
        </w:rPr>
      </w:pPr>
      <w:r w:rsidRPr="000A3F17">
        <w:rPr>
          <w:rFonts w:ascii="Arial" w:hAnsi="Arial" w:cs="Arial"/>
          <w:szCs w:val="28"/>
        </w:rPr>
        <w:t xml:space="preserve">Модель фокусируется на налогах на капитал исходя из предположения, что другие налоги несут другие экономические агенты. На практике НДС, «зарплатные» налоги, налоги, связанные с использованием природных ресурсов, могут оказывать существенное влияние на инвестирование. </w:t>
      </w:r>
    </w:p>
    <w:p w14:paraId="39E4E593" w14:textId="77777777" w:rsidR="007F58B4" w:rsidRPr="000A3F17" w:rsidRDefault="007F58B4" w:rsidP="000A3F17">
      <w:pPr>
        <w:pStyle w:val="a3"/>
        <w:numPr>
          <w:ilvl w:val="0"/>
          <w:numId w:val="9"/>
        </w:numPr>
        <w:rPr>
          <w:rFonts w:ascii="Arial" w:hAnsi="Arial" w:cs="Arial"/>
          <w:szCs w:val="28"/>
        </w:rPr>
      </w:pPr>
      <w:r w:rsidRPr="000A3F17">
        <w:rPr>
          <w:rFonts w:ascii="Arial" w:hAnsi="Arial" w:cs="Arial"/>
          <w:szCs w:val="28"/>
        </w:rPr>
        <w:t xml:space="preserve">Для целей модели условия налогообложения, установленные законодательством, а также уровень инфляции являются неизменными в течение всего срока реализации инвестиционного проекта. </w:t>
      </w:r>
    </w:p>
    <w:p w14:paraId="10ECF96B" w14:textId="77777777" w:rsidR="006D79CD" w:rsidRPr="000A3F17" w:rsidRDefault="006D79CD" w:rsidP="000A3F17">
      <w:pPr>
        <w:pStyle w:val="a4"/>
        <w:spacing w:after="0"/>
        <w:ind w:firstLine="493"/>
        <w:jc w:val="both"/>
        <w:rPr>
          <w:rFonts w:ascii="Arial" w:hAnsi="Arial" w:cs="Arial"/>
          <w:color w:val="auto"/>
          <w:sz w:val="28"/>
          <w:szCs w:val="28"/>
        </w:rPr>
      </w:pPr>
      <w:r w:rsidRPr="000A3F17">
        <w:rPr>
          <w:rFonts w:ascii="Arial" w:hAnsi="Arial" w:cs="Arial"/>
          <w:color w:val="auto"/>
          <w:sz w:val="28"/>
          <w:szCs w:val="28"/>
        </w:rPr>
        <w:t>Тем не менее, рассмотрим модель Кинга-</w:t>
      </w:r>
      <w:proofErr w:type="spellStart"/>
      <w:r w:rsidRPr="000A3F17">
        <w:rPr>
          <w:rFonts w:ascii="Arial" w:hAnsi="Arial" w:cs="Arial"/>
          <w:color w:val="auto"/>
          <w:sz w:val="28"/>
          <w:szCs w:val="28"/>
        </w:rPr>
        <w:t>Фуллертона</w:t>
      </w:r>
      <w:proofErr w:type="spellEnd"/>
      <w:r w:rsidRPr="000A3F17">
        <w:rPr>
          <w:rFonts w:ascii="Arial" w:hAnsi="Arial" w:cs="Arial"/>
          <w:color w:val="auto"/>
          <w:sz w:val="28"/>
          <w:szCs w:val="28"/>
        </w:rPr>
        <w:t xml:space="preserve"> подробнее.</w:t>
      </w:r>
    </w:p>
    <w:p w14:paraId="6E294460" w14:textId="4553D8FF" w:rsidR="00857AA3" w:rsidRPr="000A3F17" w:rsidRDefault="006D79CD" w:rsidP="000A3F17">
      <w:pPr>
        <w:pStyle w:val="a4"/>
        <w:spacing w:after="0"/>
        <w:ind w:firstLine="493"/>
        <w:jc w:val="both"/>
        <w:rPr>
          <w:rFonts w:ascii="Arial" w:hAnsi="Arial" w:cs="Arial"/>
          <w:color w:val="auto"/>
          <w:sz w:val="28"/>
          <w:szCs w:val="28"/>
        </w:rPr>
      </w:pPr>
      <w:r w:rsidRPr="000A3F17">
        <w:rPr>
          <w:rFonts w:ascii="Arial" w:hAnsi="Arial" w:cs="Arial"/>
          <w:color w:val="auto"/>
          <w:sz w:val="28"/>
          <w:szCs w:val="28"/>
        </w:rPr>
        <w:t>В модели рассчитываются предельные эффективные налоговые ставки на серию гипотетических предельных инвестиционных проектов. Под предельными инвестициями понимается небольшой (единичный) прирост к уровню реальных инвестиций в отечественном нефинансовом секторе за которым стоит единичный прирост сбережений домохозяйств.</w:t>
      </w:r>
      <w:r w:rsidR="00DE72AC" w:rsidRPr="000A3F17">
        <w:rPr>
          <w:rFonts w:ascii="Arial" w:hAnsi="Arial" w:cs="Arial"/>
          <w:color w:val="auto"/>
          <w:sz w:val="28"/>
          <w:szCs w:val="28"/>
        </w:rPr>
        <w:t xml:space="preserve"> Таким образом, под инвесторами в модели понимаются домохозяйства, осуществляющие инвестирование своих сбережений в нефинансовый сектор экономики. </w:t>
      </w:r>
    </w:p>
    <w:p w14:paraId="40311428" w14:textId="3CB88900" w:rsidR="006D79CD" w:rsidRPr="000A3F17" w:rsidRDefault="0050118E" w:rsidP="000A3F17">
      <w:pPr>
        <w:pStyle w:val="a4"/>
        <w:spacing w:after="0"/>
        <w:ind w:firstLine="493"/>
        <w:jc w:val="both"/>
        <w:rPr>
          <w:rFonts w:ascii="Arial" w:hAnsi="Arial" w:cs="Arial"/>
          <w:color w:val="auto"/>
          <w:sz w:val="28"/>
          <w:szCs w:val="28"/>
        </w:rPr>
      </w:pPr>
      <w:r w:rsidRPr="000A3F17">
        <w:rPr>
          <w:rFonts w:ascii="Arial" w:hAnsi="Arial" w:cs="Arial"/>
          <w:color w:val="auto"/>
          <w:sz w:val="28"/>
          <w:szCs w:val="28"/>
        </w:rPr>
        <w:t xml:space="preserve">В отсутствие налогообложения </w:t>
      </w:r>
      <w:r w:rsidR="00DE72AC" w:rsidRPr="000A3F17">
        <w:rPr>
          <w:rFonts w:ascii="Arial" w:hAnsi="Arial" w:cs="Arial"/>
          <w:color w:val="auto"/>
          <w:sz w:val="28"/>
          <w:szCs w:val="28"/>
        </w:rPr>
        <w:t>инвестор</w:t>
      </w:r>
      <w:r w:rsidRPr="000A3F17">
        <w:rPr>
          <w:rFonts w:ascii="Arial" w:hAnsi="Arial" w:cs="Arial"/>
          <w:color w:val="auto"/>
          <w:sz w:val="28"/>
          <w:szCs w:val="28"/>
        </w:rPr>
        <w:t xml:space="preserve">, вложив средства в инвестиционный проект, получает уровень отдачи от инвестиционного проекта, равный уровню отдачи, реализованному самим проектом. В условиях существования налогообложения эти уровни могут отличаться. </w:t>
      </w:r>
    </w:p>
    <w:p w14:paraId="35DF10FB" w14:textId="0E6CA117" w:rsidR="00E5350F" w:rsidRPr="000A3F17" w:rsidRDefault="0050118E" w:rsidP="000A3F17">
      <w:pPr>
        <w:pStyle w:val="a4"/>
        <w:spacing w:after="0"/>
        <w:ind w:firstLine="493"/>
        <w:jc w:val="both"/>
        <w:rPr>
          <w:rFonts w:ascii="Arial" w:hAnsi="Arial" w:cs="Arial"/>
          <w:color w:val="auto"/>
          <w:sz w:val="28"/>
          <w:szCs w:val="28"/>
        </w:rPr>
      </w:pPr>
      <w:r w:rsidRPr="000A3F17">
        <w:rPr>
          <w:rFonts w:ascii="Arial" w:hAnsi="Arial" w:cs="Arial"/>
          <w:color w:val="auto"/>
          <w:sz w:val="28"/>
          <w:szCs w:val="28"/>
        </w:rPr>
        <w:t>Данную разницу можно назвать «налоговым клином»</w:t>
      </w:r>
      <w:r w:rsidR="00FC3545" w:rsidRPr="000A3F17">
        <w:rPr>
          <w:rFonts w:ascii="Arial" w:hAnsi="Arial" w:cs="Arial"/>
          <w:color w:val="auto"/>
          <w:sz w:val="28"/>
          <w:szCs w:val="28"/>
        </w:rPr>
        <w:t xml:space="preserve"> (англ., “</w:t>
      </w:r>
      <w:proofErr w:type="spellStart"/>
      <w:r w:rsidR="00FC3545" w:rsidRPr="000A3F17">
        <w:rPr>
          <w:rFonts w:ascii="Arial" w:hAnsi="Arial" w:cs="Arial"/>
          <w:color w:val="auto"/>
          <w:sz w:val="28"/>
          <w:szCs w:val="28"/>
        </w:rPr>
        <w:t>tax</w:t>
      </w:r>
      <w:proofErr w:type="spellEnd"/>
      <w:r w:rsidR="00FC3545" w:rsidRPr="000A3F17">
        <w:rPr>
          <w:rFonts w:ascii="Arial" w:hAnsi="Arial" w:cs="Arial"/>
          <w:color w:val="auto"/>
          <w:sz w:val="28"/>
          <w:szCs w:val="28"/>
        </w:rPr>
        <w:t xml:space="preserve"> </w:t>
      </w:r>
      <w:proofErr w:type="spellStart"/>
      <w:r w:rsidR="00FC3545" w:rsidRPr="000A3F17">
        <w:rPr>
          <w:rFonts w:ascii="Arial" w:hAnsi="Arial" w:cs="Arial"/>
          <w:color w:val="auto"/>
          <w:sz w:val="28"/>
          <w:szCs w:val="28"/>
        </w:rPr>
        <w:t>wedge</w:t>
      </w:r>
      <w:proofErr w:type="spellEnd"/>
      <w:r w:rsidR="00FC3545" w:rsidRPr="000A3F17">
        <w:rPr>
          <w:rFonts w:ascii="Arial" w:hAnsi="Arial" w:cs="Arial"/>
          <w:color w:val="auto"/>
          <w:sz w:val="28"/>
          <w:szCs w:val="28"/>
        </w:rPr>
        <w:t>”)</w:t>
      </w:r>
      <w:r w:rsidRPr="000A3F17">
        <w:rPr>
          <w:rFonts w:ascii="Arial" w:hAnsi="Arial" w:cs="Arial"/>
          <w:color w:val="auto"/>
          <w:sz w:val="28"/>
          <w:szCs w:val="28"/>
        </w:rPr>
        <w:t xml:space="preserve">, и она может зависеть </w:t>
      </w:r>
      <w:r w:rsidR="00E5350F" w:rsidRPr="000A3F17">
        <w:rPr>
          <w:rFonts w:ascii="Arial" w:hAnsi="Arial" w:cs="Arial"/>
          <w:color w:val="auto"/>
          <w:sz w:val="28"/>
          <w:szCs w:val="28"/>
        </w:rPr>
        <w:t xml:space="preserve">системы налогообложения, влияния инфляции на налогообложение, учета амортизации и запасов для целей налогового учета, персонального налогообложения </w:t>
      </w:r>
      <w:r w:rsidR="00DE72AC" w:rsidRPr="000A3F17">
        <w:rPr>
          <w:rFonts w:ascii="Arial" w:hAnsi="Arial" w:cs="Arial"/>
          <w:color w:val="auto"/>
          <w:sz w:val="28"/>
          <w:szCs w:val="28"/>
        </w:rPr>
        <w:t>инвесторов</w:t>
      </w:r>
      <w:r w:rsidR="00E5350F" w:rsidRPr="000A3F17">
        <w:rPr>
          <w:rFonts w:ascii="Arial" w:hAnsi="Arial" w:cs="Arial"/>
          <w:color w:val="auto"/>
          <w:sz w:val="28"/>
          <w:szCs w:val="28"/>
        </w:rPr>
        <w:t xml:space="preserve">, равно как и от отрасли экономики, в которой </w:t>
      </w:r>
      <w:r w:rsidR="00E5350F" w:rsidRPr="000A3F17">
        <w:rPr>
          <w:rFonts w:ascii="Arial" w:hAnsi="Arial" w:cs="Arial"/>
          <w:color w:val="auto"/>
          <w:sz w:val="28"/>
          <w:szCs w:val="28"/>
        </w:rPr>
        <w:lastRenderedPageBreak/>
        <w:t>осуществляются инвестиции, вида активов, в которые осуществляются инвестиции и источников финансирования.</w:t>
      </w:r>
    </w:p>
    <w:p w14:paraId="499B4DD7" w14:textId="77777777" w:rsidR="0050118E" w:rsidRPr="000A3F17" w:rsidRDefault="00E5350F" w:rsidP="000A3F17">
      <w:pPr>
        <w:pStyle w:val="a4"/>
        <w:spacing w:after="0"/>
        <w:ind w:firstLine="493"/>
        <w:jc w:val="both"/>
        <w:rPr>
          <w:rFonts w:ascii="Arial" w:hAnsi="Arial" w:cs="Arial"/>
          <w:color w:val="auto"/>
          <w:sz w:val="28"/>
          <w:szCs w:val="28"/>
        </w:rPr>
      </w:pPr>
      <w:r w:rsidRPr="000A3F17">
        <w:rPr>
          <w:rFonts w:ascii="Arial" w:hAnsi="Arial" w:cs="Arial"/>
          <w:color w:val="auto"/>
          <w:sz w:val="28"/>
          <w:szCs w:val="28"/>
        </w:rPr>
        <w:t xml:space="preserve"> «Налоговый клин» представляет собой разницу между двумя уровнями отдачи: до налогообложения и после налогообложения.</w:t>
      </w:r>
    </w:p>
    <w:p w14:paraId="66061715" w14:textId="77777777" w:rsidR="00E5350F" w:rsidRPr="000A3F17" w:rsidRDefault="00E5350F"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Пусть, </w:t>
      </w:r>
      <w:proofErr w:type="gramStart"/>
      <w:r w:rsidRPr="000A3F17">
        <w:rPr>
          <w:rFonts w:ascii="Arial" w:hAnsi="Arial" w:cs="Arial"/>
          <w:i/>
          <w:sz w:val="28"/>
          <w:szCs w:val="28"/>
        </w:rPr>
        <w:t>р</w:t>
      </w:r>
      <w:proofErr w:type="gramEnd"/>
      <w:r w:rsidRPr="000A3F17">
        <w:rPr>
          <w:rFonts w:ascii="Arial" w:hAnsi="Arial" w:cs="Arial"/>
          <w:i/>
          <w:sz w:val="28"/>
          <w:szCs w:val="28"/>
        </w:rPr>
        <w:t xml:space="preserve"> </w:t>
      </w:r>
      <w:r w:rsidRPr="000A3F17">
        <w:rPr>
          <w:rFonts w:ascii="Arial" w:hAnsi="Arial" w:cs="Arial"/>
          <w:sz w:val="28"/>
          <w:szCs w:val="28"/>
        </w:rPr>
        <w:t>представляет собой уровень отдачи на предельные инвестиции (за вычетом амортизации) до налогообложения.</w:t>
      </w:r>
    </w:p>
    <w:p w14:paraId="12B062A3" w14:textId="7C0B6766" w:rsidR="00E5350F" w:rsidRPr="000A3F17" w:rsidRDefault="00E5350F"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В таком случае </w:t>
      </w:r>
      <w:r w:rsidRPr="000A3F17">
        <w:rPr>
          <w:rFonts w:ascii="Arial" w:hAnsi="Arial" w:cs="Arial"/>
          <w:i/>
          <w:sz w:val="28"/>
          <w:szCs w:val="28"/>
          <w:lang w:val="en-US"/>
        </w:rPr>
        <w:t>s</w:t>
      </w:r>
      <w:r w:rsidRPr="000A3F17">
        <w:rPr>
          <w:rFonts w:ascii="Arial" w:hAnsi="Arial" w:cs="Arial"/>
          <w:i/>
          <w:sz w:val="28"/>
          <w:szCs w:val="28"/>
        </w:rPr>
        <w:t xml:space="preserve"> </w:t>
      </w:r>
      <w:r w:rsidRPr="000A3F17">
        <w:rPr>
          <w:rFonts w:ascii="Arial" w:hAnsi="Arial" w:cs="Arial"/>
          <w:sz w:val="28"/>
          <w:szCs w:val="28"/>
        </w:rPr>
        <w:t xml:space="preserve">представляет собой норму прибыли </w:t>
      </w:r>
      <w:r w:rsidR="00DE72AC" w:rsidRPr="000A3F17">
        <w:rPr>
          <w:rFonts w:ascii="Arial" w:hAnsi="Arial" w:cs="Arial"/>
          <w:sz w:val="28"/>
          <w:szCs w:val="28"/>
        </w:rPr>
        <w:t xml:space="preserve">инвестора </w:t>
      </w:r>
      <w:r w:rsidRPr="000A3F17">
        <w:rPr>
          <w:rFonts w:ascii="Arial" w:hAnsi="Arial" w:cs="Arial"/>
          <w:sz w:val="28"/>
          <w:szCs w:val="28"/>
        </w:rPr>
        <w:t xml:space="preserve">(домохозяйства или институционального </w:t>
      </w:r>
      <w:r w:rsidR="00DE72AC" w:rsidRPr="000A3F17">
        <w:rPr>
          <w:rFonts w:ascii="Arial" w:hAnsi="Arial" w:cs="Arial"/>
          <w:sz w:val="28"/>
          <w:szCs w:val="28"/>
        </w:rPr>
        <w:t>инвестора</w:t>
      </w:r>
      <w:r w:rsidRPr="000A3F17">
        <w:rPr>
          <w:rFonts w:ascii="Arial" w:hAnsi="Arial" w:cs="Arial"/>
          <w:sz w:val="28"/>
          <w:szCs w:val="28"/>
        </w:rPr>
        <w:t xml:space="preserve">), который предоставляет инвестиции для проекта. </w:t>
      </w:r>
    </w:p>
    <w:p w14:paraId="13C4D12C" w14:textId="77777777" w:rsidR="00E5350F" w:rsidRPr="000A3F17" w:rsidRDefault="00E5350F"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Тогда </w:t>
      </w:r>
      <w:r w:rsidRPr="000A3F17">
        <w:rPr>
          <w:rFonts w:ascii="Arial" w:hAnsi="Arial" w:cs="Arial"/>
          <w:i/>
          <w:sz w:val="28"/>
          <w:szCs w:val="28"/>
          <w:lang w:val="en-US"/>
        </w:rPr>
        <w:t>w</w:t>
      </w:r>
      <w:r w:rsidRPr="000A3F17">
        <w:rPr>
          <w:rFonts w:ascii="Arial" w:hAnsi="Arial" w:cs="Arial"/>
          <w:sz w:val="28"/>
          <w:szCs w:val="28"/>
        </w:rPr>
        <w:t>, «налоговый клин», будет представлять собой разницу между двумя указанными выше нормами прибыли:</w:t>
      </w:r>
    </w:p>
    <w:p w14:paraId="0099432E" w14:textId="0C8FF2EA" w:rsidR="00E5350F" w:rsidRPr="000A3F17" w:rsidRDefault="00E5350F" w:rsidP="000A3F17">
      <w:pPr>
        <w:spacing w:after="0" w:line="240" w:lineRule="auto"/>
        <w:ind w:firstLine="493"/>
        <w:contextualSpacing/>
        <w:jc w:val="both"/>
        <w:rPr>
          <w:rFonts w:ascii="Arial" w:eastAsiaTheme="minorEastAsia" w:hAnsi="Arial" w:cs="Arial"/>
          <w:sz w:val="28"/>
          <w:szCs w:val="28"/>
        </w:rPr>
      </w:pPr>
      <m:oMath>
        <m:r>
          <w:rPr>
            <w:rFonts w:ascii="Cambria Math" w:hAnsi="Cambria Math" w:cs="Arial"/>
            <w:sz w:val="28"/>
            <w:szCs w:val="28"/>
            <w:lang w:val="en-US"/>
          </w:rPr>
          <m:t>w</m:t>
        </m:r>
        <m:r>
          <w:rPr>
            <w:rFonts w:ascii="Cambria Math" w:hAnsi="Cambria Math" w:cs="Arial"/>
            <w:sz w:val="28"/>
            <w:szCs w:val="28"/>
          </w:rPr>
          <m:t>=p-s</m:t>
        </m:r>
      </m:oMath>
      <w:r w:rsidR="00B3039B" w:rsidRPr="000A3F17">
        <w:rPr>
          <w:rFonts w:ascii="Arial" w:eastAsiaTheme="minorEastAsia" w:hAnsi="Arial" w:cs="Arial"/>
          <w:sz w:val="28"/>
          <w:szCs w:val="28"/>
        </w:rPr>
        <w:t xml:space="preserve"> (1).</w:t>
      </w:r>
    </w:p>
    <w:p w14:paraId="12B2E60C" w14:textId="77777777" w:rsidR="00E5350F" w:rsidRPr="000A3F17" w:rsidRDefault="00E5350F" w:rsidP="000A3F17">
      <w:pPr>
        <w:spacing w:after="0" w:line="240" w:lineRule="auto"/>
        <w:ind w:firstLine="493"/>
        <w:rPr>
          <w:rFonts w:ascii="Arial" w:eastAsiaTheme="minorEastAsia" w:hAnsi="Arial" w:cs="Arial"/>
          <w:sz w:val="28"/>
          <w:szCs w:val="28"/>
        </w:rPr>
      </w:pPr>
      <w:r w:rsidRPr="000A3F17">
        <w:rPr>
          <w:rFonts w:ascii="Arial" w:eastAsiaTheme="minorEastAsia" w:hAnsi="Arial" w:cs="Arial"/>
          <w:sz w:val="28"/>
          <w:szCs w:val="28"/>
        </w:rPr>
        <w:t>Эффективная налоговая ставка</w:t>
      </w:r>
      <w:r w:rsidR="00286AB4" w:rsidRPr="000A3F17">
        <w:rPr>
          <w:rFonts w:ascii="Arial" w:eastAsiaTheme="minorEastAsia" w:hAnsi="Arial" w:cs="Arial"/>
          <w:sz w:val="28"/>
          <w:szCs w:val="28"/>
        </w:rPr>
        <w:t xml:space="preserve"> (</w:t>
      </w:r>
      <w:r w:rsidR="00AF3F32" w:rsidRPr="000A3F17">
        <w:rPr>
          <w:rFonts w:ascii="Arial" w:eastAsiaTheme="minorEastAsia" w:hAnsi="Arial" w:cs="Arial"/>
          <w:sz w:val="28"/>
          <w:szCs w:val="28"/>
        </w:rPr>
        <w:t>предельная</w:t>
      </w:r>
      <w:r w:rsidR="00286AB4" w:rsidRPr="000A3F17">
        <w:rPr>
          <w:rFonts w:ascii="Arial" w:eastAsiaTheme="minorEastAsia" w:hAnsi="Arial" w:cs="Arial"/>
          <w:sz w:val="28"/>
          <w:szCs w:val="28"/>
        </w:rPr>
        <w:t xml:space="preserve"> эффективная налоговая ставка, </w:t>
      </w:r>
      <w:r w:rsidR="00286AB4" w:rsidRPr="000A3F17">
        <w:rPr>
          <w:rFonts w:ascii="Arial" w:eastAsiaTheme="minorEastAsia" w:hAnsi="Arial" w:cs="Arial"/>
          <w:i/>
          <w:sz w:val="28"/>
          <w:szCs w:val="28"/>
        </w:rPr>
        <w:t>METR</w:t>
      </w:r>
      <w:r w:rsidR="00286AB4" w:rsidRPr="000A3F17">
        <w:rPr>
          <w:rFonts w:ascii="Arial" w:eastAsiaTheme="minorEastAsia" w:hAnsi="Arial" w:cs="Arial"/>
          <w:sz w:val="28"/>
          <w:szCs w:val="28"/>
        </w:rPr>
        <w:t>)</w:t>
      </w:r>
      <w:r w:rsidRPr="000A3F17">
        <w:rPr>
          <w:rFonts w:ascii="Arial" w:eastAsiaTheme="minorEastAsia" w:hAnsi="Arial" w:cs="Arial"/>
          <w:sz w:val="28"/>
          <w:szCs w:val="28"/>
        </w:rPr>
        <w:t xml:space="preserve"> может быть рассчитана двумя способами:</w:t>
      </w:r>
    </w:p>
    <w:p w14:paraId="743025E3" w14:textId="77777777" w:rsidR="00E5350F" w:rsidRPr="000A3F17" w:rsidRDefault="00E5350F" w:rsidP="000A3F17">
      <w:pPr>
        <w:pStyle w:val="a3"/>
        <w:numPr>
          <w:ilvl w:val="0"/>
          <w:numId w:val="10"/>
        </w:numPr>
        <w:tabs>
          <w:tab w:val="clear" w:pos="340"/>
          <w:tab w:val="num" w:pos="833"/>
        </w:tabs>
        <w:ind w:left="833"/>
        <w:contextualSpacing w:val="0"/>
        <w:rPr>
          <w:rFonts w:ascii="Arial" w:eastAsiaTheme="minorEastAsia" w:hAnsi="Arial" w:cs="Arial"/>
          <w:szCs w:val="28"/>
        </w:rPr>
      </w:pPr>
      <w:r w:rsidRPr="000A3F17">
        <w:rPr>
          <w:rFonts w:ascii="Arial" w:eastAsiaTheme="minorEastAsia" w:hAnsi="Arial" w:cs="Arial"/>
          <w:szCs w:val="28"/>
        </w:rPr>
        <w:t>Включая налогообложение;</w:t>
      </w:r>
    </w:p>
    <w:p w14:paraId="762A5E66" w14:textId="77777777" w:rsidR="00E5350F" w:rsidRPr="000A3F17" w:rsidRDefault="00E5350F" w:rsidP="000A3F17">
      <w:pPr>
        <w:pStyle w:val="a3"/>
        <w:ind w:left="833" w:firstLine="0"/>
        <w:contextualSpacing w:val="0"/>
        <w:rPr>
          <w:rFonts w:ascii="Arial" w:eastAsiaTheme="minorEastAsia" w:hAnsi="Arial" w:cs="Arial"/>
          <w:szCs w:val="28"/>
          <w:lang w:val="en-US"/>
        </w:rPr>
      </w:pPr>
      <m:oMath>
        <m:r>
          <w:rPr>
            <w:rFonts w:ascii="Cambria Math" w:eastAsiaTheme="minorEastAsia" w:hAnsi="Cambria Math" w:cs="Arial"/>
            <w:szCs w:val="28"/>
            <w:lang w:val="en-US"/>
          </w:rPr>
          <m:t>t</m:t>
        </m:r>
        <m:r>
          <w:rPr>
            <w:rFonts w:ascii="Cambria Math" w:eastAsiaTheme="minorEastAsia" w:hAnsi="Cambria Math" w:cs="Arial"/>
            <w:szCs w:val="28"/>
          </w:rPr>
          <m:t>=</m:t>
        </m:r>
        <m:f>
          <m:fPr>
            <m:ctrlPr>
              <w:rPr>
                <w:rFonts w:ascii="Cambria Math" w:eastAsiaTheme="minorEastAsia" w:hAnsi="Cambria Math" w:cs="Arial"/>
                <w:i/>
                <w:szCs w:val="28"/>
              </w:rPr>
            </m:ctrlPr>
          </m:fPr>
          <m:num>
            <m:r>
              <w:rPr>
                <w:rFonts w:ascii="Cambria Math" w:eastAsiaTheme="minorEastAsia" w:hAnsi="Cambria Math" w:cs="Arial"/>
                <w:szCs w:val="28"/>
              </w:rPr>
              <m:t>p-s</m:t>
            </m:r>
          </m:num>
          <m:den>
            <m:r>
              <w:rPr>
                <w:rFonts w:ascii="Cambria Math" w:eastAsiaTheme="minorEastAsia" w:hAnsi="Cambria Math" w:cs="Arial"/>
                <w:szCs w:val="28"/>
              </w:rPr>
              <m:t>p</m:t>
            </m:r>
          </m:den>
        </m:f>
      </m:oMath>
      <w:r w:rsidR="00DC7545" w:rsidRPr="000A3F17">
        <w:rPr>
          <w:rFonts w:ascii="Arial" w:eastAsiaTheme="minorEastAsia" w:hAnsi="Arial" w:cs="Arial"/>
          <w:szCs w:val="28"/>
          <w:lang w:val="en-US"/>
        </w:rPr>
        <w:t xml:space="preserve"> (2),</w:t>
      </w:r>
    </w:p>
    <w:p w14:paraId="52746B0F" w14:textId="77777777" w:rsidR="00E5350F" w:rsidRPr="000A3F17" w:rsidRDefault="00E5350F" w:rsidP="000A3F17">
      <w:pPr>
        <w:pStyle w:val="a3"/>
        <w:numPr>
          <w:ilvl w:val="0"/>
          <w:numId w:val="10"/>
        </w:numPr>
        <w:tabs>
          <w:tab w:val="clear" w:pos="340"/>
          <w:tab w:val="num" w:pos="833"/>
        </w:tabs>
        <w:ind w:left="833"/>
        <w:contextualSpacing w:val="0"/>
        <w:rPr>
          <w:rFonts w:ascii="Arial" w:eastAsiaTheme="minorEastAsia" w:hAnsi="Arial" w:cs="Arial"/>
          <w:szCs w:val="28"/>
        </w:rPr>
      </w:pPr>
      <w:r w:rsidRPr="000A3F17">
        <w:rPr>
          <w:rFonts w:ascii="Arial" w:eastAsiaTheme="minorEastAsia" w:hAnsi="Arial" w:cs="Arial"/>
          <w:szCs w:val="28"/>
        </w:rPr>
        <w:t>Исключая налогообложение</w:t>
      </w:r>
    </w:p>
    <w:p w14:paraId="573C0FF7" w14:textId="5C8AB3F5" w:rsidR="00E5350F" w:rsidRPr="000A3F17" w:rsidRDefault="006C46D3" w:rsidP="000A3F17">
      <w:pPr>
        <w:pStyle w:val="a3"/>
        <w:ind w:firstLine="0"/>
        <w:contextualSpacing w:val="0"/>
        <w:rPr>
          <w:rFonts w:ascii="Arial" w:eastAsiaTheme="minorEastAsia" w:hAnsi="Arial" w:cs="Arial"/>
          <w:szCs w:val="28"/>
          <w:lang w:val="en-US"/>
        </w:rPr>
      </w:pPr>
      <m:oMath>
        <m:sSub>
          <m:sSubPr>
            <m:ctrlPr>
              <w:rPr>
                <w:rFonts w:ascii="Cambria Math" w:eastAsiaTheme="minorEastAsia" w:hAnsi="Cambria Math" w:cs="Arial"/>
                <w:i/>
                <w:szCs w:val="28"/>
                <w:lang w:val="en-US"/>
              </w:rPr>
            </m:ctrlPr>
          </m:sSubPr>
          <m:e>
            <m:r>
              <w:rPr>
                <w:rFonts w:ascii="Cambria Math" w:eastAsiaTheme="minorEastAsia" w:hAnsi="Cambria Math" w:cs="Arial"/>
                <w:szCs w:val="28"/>
                <w:lang w:val="en-US"/>
              </w:rPr>
              <m:t>t</m:t>
            </m:r>
          </m:e>
          <m:sub>
            <m:r>
              <w:rPr>
                <w:rFonts w:ascii="Cambria Math" w:eastAsiaTheme="minorEastAsia" w:hAnsi="Cambria Math" w:cs="Arial"/>
                <w:szCs w:val="28"/>
                <w:lang w:val="en-US"/>
              </w:rPr>
              <m:t>e</m:t>
            </m:r>
          </m:sub>
        </m:sSub>
        <m:r>
          <w:rPr>
            <w:rFonts w:ascii="Cambria Math" w:eastAsiaTheme="minorEastAsia" w:hAnsi="Cambria Math" w:cs="Arial"/>
            <w:szCs w:val="28"/>
          </w:rPr>
          <m:t>=</m:t>
        </m:r>
        <m:f>
          <m:fPr>
            <m:ctrlPr>
              <w:rPr>
                <w:rFonts w:ascii="Cambria Math" w:eastAsiaTheme="minorEastAsia" w:hAnsi="Cambria Math" w:cs="Arial"/>
                <w:i/>
                <w:szCs w:val="28"/>
              </w:rPr>
            </m:ctrlPr>
          </m:fPr>
          <m:num>
            <m:r>
              <w:rPr>
                <w:rFonts w:ascii="Cambria Math" w:eastAsiaTheme="minorEastAsia" w:hAnsi="Cambria Math" w:cs="Arial"/>
                <w:szCs w:val="28"/>
              </w:rPr>
              <m:t>p-s</m:t>
            </m:r>
          </m:num>
          <m:den>
            <m:r>
              <w:rPr>
                <w:rFonts w:ascii="Cambria Math" w:eastAsiaTheme="minorEastAsia" w:hAnsi="Cambria Math" w:cs="Arial"/>
                <w:szCs w:val="28"/>
              </w:rPr>
              <m:t>s</m:t>
            </m:r>
          </m:den>
        </m:f>
      </m:oMath>
      <w:r w:rsidR="00DC7545" w:rsidRPr="000A3F17">
        <w:rPr>
          <w:rFonts w:ascii="Arial" w:eastAsiaTheme="minorEastAsia" w:hAnsi="Arial" w:cs="Arial"/>
          <w:szCs w:val="28"/>
          <w:lang w:val="en-US"/>
        </w:rPr>
        <w:t xml:space="preserve"> (3)</w:t>
      </w:r>
      <w:r w:rsidR="00F96304" w:rsidRPr="000A3F17">
        <w:rPr>
          <w:rFonts w:ascii="Arial" w:eastAsiaTheme="minorEastAsia" w:hAnsi="Arial" w:cs="Arial"/>
          <w:szCs w:val="28"/>
        </w:rPr>
        <w:t>.</w:t>
      </w:r>
    </w:p>
    <w:p w14:paraId="363D57B0" w14:textId="50269A3D" w:rsidR="00D32751" w:rsidRPr="000A3F17" w:rsidRDefault="00DC7545"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Связь между </w:t>
      </w:r>
      <w:r w:rsidR="00DE72AC" w:rsidRPr="000A3F17">
        <w:rPr>
          <w:rFonts w:ascii="Arial" w:hAnsi="Arial" w:cs="Arial"/>
          <w:sz w:val="28"/>
          <w:szCs w:val="28"/>
        </w:rPr>
        <w:t xml:space="preserve">инвестором </w:t>
      </w:r>
      <w:r w:rsidRPr="000A3F17">
        <w:rPr>
          <w:rFonts w:ascii="Arial" w:hAnsi="Arial" w:cs="Arial"/>
          <w:sz w:val="28"/>
          <w:szCs w:val="28"/>
        </w:rPr>
        <w:t>и компанией, реализующей инвестиционный проект, может быть выражена через ставку процента. Например, если компания может привлекать финансирование через долговые инструменты. Для целей модели Кинга-</w:t>
      </w:r>
      <w:proofErr w:type="spellStart"/>
      <w:r w:rsidRPr="000A3F17">
        <w:rPr>
          <w:rFonts w:ascii="Arial" w:hAnsi="Arial" w:cs="Arial"/>
          <w:sz w:val="28"/>
          <w:szCs w:val="28"/>
        </w:rPr>
        <w:t>Фуллертона</w:t>
      </w:r>
      <w:proofErr w:type="spellEnd"/>
      <w:r w:rsidRPr="000A3F17">
        <w:rPr>
          <w:rFonts w:ascii="Arial" w:hAnsi="Arial" w:cs="Arial"/>
          <w:sz w:val="28"/>
          <w:szCs w:val="28"/>
        </w:rPr>
        <w:t xml:space="preserve"> используется реальная ставка процента, </w:t>
      </w:r>
      <w:r w:rsidRPr="000A3F17">
        <w:rPr>
          <w:rFonts w:ascii="Arial" w:hAnsi="Arial" w:cs="Arial"/>
          <w:i/>
          <w:sz w:val="28"/>
          <w:szCs w:val="28"/>
          <w:lang w:val="en-US"/>
        </w:rPr>
        <w:t>r</w:t>
      </w:r>
      <w:r w:rsidRPr="000A3F17">
        <w:rPr>
          <w:rFonts w:ascii="Arial" w:hAnsi="Arial" w:cs="Arial"/>
          <w:sz w:val="28"/>
          <w:szCs w:val="28"/>
        </w:rPr>
        <w:t xml:space="preserve">. </w:t>
      </w:r>
    </w:p>
    <w:p w14:paraId="6A59D66C" w14:textId="77777777" w:rsidR="00DC7545" w:rsidRPr="000A3F17" w:rsidRDefault="00DC7545"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Если номинальная ставка процента представляет собой </w:t>
      </w:r>
      <w:proofErr w:type="spellStart"/>
      <w:r w:rsidRPr="000A3F17">
        <w:rPr>
          <w:rFonts w:ascii="Arial" w:hAnsi="Arial" w:cs="Arial"/>
          <w:i/>
          <w:sz w:val="28"/>
          <w:szCs w:val="28"/>
          <w:lang w:val="en-US"/>
        </w:rPr>
        <w:t>i</w:t>
      </w:r>
      <w:proofErr w:type="spellEnd"/>
      <w:r w:rsidRPr="000A3F17">
        <w:rPr>
          <w:rFonts w:ascii="Arial" w:hAnsi="Arial" w:cs="Arial"/>
          <w:sz w:val="28"/>
          <w:szCs w:val="28"/>
        </w:rPr>
        <w:t xml:space="preserve">, инфляция – </w:t>
      </w:r>
      <w:r w:rsidRPr="000A3F17">
        <w:rPr>
          <w:rFonts w:ascii="Arial" w:hAnsi="Arial" w:cs="Arial"/>
          <w:i/>
          <w:sz w:val="28"/>
          <w:szCs w:val="28"/>
          <w:lang w:val="en-US"/>
        </w:rPr>
        <w:t>π</w:t>
      </w:r>
      <w:r w:rsidRPr="000A3F17">
        <w:rPr>
          <w:rFonts w:ascii="Arial" w:hAnsi="Arial" w:cs="Arial"/>
          <w:sz w:val="28"/>
          <w:szCs w:val="28"/>
        </w:rPr>
        <w:t>, то:</w:t>
      </w:r>
    </w:p>
    <w:p w14:paraId="1383E51F" w14:textId="42E4A0DB" w:rsidR="00DC7545" w:rsidRPr="000A3F17" w:rsidRDefault="00DC7545" w:rsidP="000A3F17">
      <w:pPr>
        <w:spacing w:after="0" w:line="240" w:lineRule="auto"/>
        <w:ind w:firstLine="493"/>
        <w:jc w:val="both"/>
        <w:rPr>
          <w:rFonts w:ascii="Arial" w:eastAsiaTheme="minorEastAsia" w:hAnsi="Arial" w:cs="Arial"/>
          <w:sz w:val="28"/>
          <w:szCs w:val="28"/>
        </w:rPr>
      </w:pPr>
      <m:oMath>
        <m:r>
          <w:rPr>
            <w:rFonts w:ascii="Cambria Math" w:hAnsi="Cambria Math" w:cs="Arial"/>
            <w:sz w:val="28"/>
            <w:szCs w:val="28"/>
            <w:lang w:val="en-US"/>
          </w:rPr>
          <m:t>r</m:t>
        </m:r>
        <m:r>
          <w:rPr>
            <w:rFonts w:ascii="Cambria Math" w:hAnsi="Cambria Math" w:cs="Arial"/>
            <w:sz w:val="28"/>
            <w:szCs w:val="28"/>
          </w:rPr>
          <m:t>=i-π</m:t>
        </m:r>
      </m:oMath>
      <w:r w:rsidR="00B3039B" w:rsidRPr="000A3F17">
        <w:rPr>
          <w:rFonts w:ascii="Arial" w:eastAsiaTheme="minorEastAsia" w:hAnsi="Arial" w:cs="Arial"/>
          <w:sz w:val="28"/>
          <w:szCs w:val="28"/>
        </w:rPr>
        <w:t xml:space="preserve"> (4).</w:t>
      </w:r>
    </w:p>
    <w:p w14:paraId="45F9A1B7" w14:textId="73F80700" w:rsidR="00DC7545" w:rsidRPr="000A3F17" w:rsidRDefault="00DC7545"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Таким образом, может возникнуть вопрос, какой должна быть минимальная норма прибыли до налогообложения, чтобы обеспечить </w:t>
      </w:r>
      <w:r w:rsidR="00DE72AC" w:rsidRPr="000A3F17">
        <w:rPr>
          <w:rFonts w:ascii="Arial" w:hAnsi="Arial" w:cs="Arial"/>
          <w:sz w:val="28"/>
          <w:szCs w:val="28"/>
        </w:rPr>
        <w:t xml:space="preserve">инвестору </w:t>
      </w:r>
      <w:r w:rsidRPr="000A3F17">
        <w:rPr>
          <w:rFonts w:ascii="Arial" w:hAnsi="Arial" w:cs="Arial"/>
          <w:sz w:val="28"/>
          <w:szCs w:val="28"/>
        </w:rPr>
        <w:t>доход равный рыночной процентной ставке. Такой минимальный уровень нормы прибыли представляет собой стоимость капитала.</w:t>
      </w:r>
    </w:p>
    <w:p w14:paraId="14BDBFF3" w14:textId="77777777" w:rsidR="00DC7545" w:rsidRPr="000A3F17" w:rsidRDefault="00DC7545" w:rsidP="000A3F17">
      <w:pPr>
        <w:spacing w:after="0" w:line="240" w:lineRule="auto"/>
        <w:ind w:firstLine="493"/>
        <w:jc w:val="both"/>
        <w:rPr>
          <w:rFonts w:ascii="Arial" w:hAnsi="Arial" w:cs="Arial"/>
          <w:sz w:val="28"/>
          <w:szCs w:val="28"/>
        </w:rPr>
      </w:pPr>
      <w:r w:rsidRPr="000A3F17">
        <w:rPr>
          <w:rFonts w:ascii="Arial" w:hAnsi="Arial" w:cs="Arial"/>
          <w:sz w:val="28"/>
          <w:szCs w:val="28"/>
        </w:rPr>
        <w:t>То есть стоимость капитала представляет собой функцию от реальной ставки процента:</w:t>
      </w:r>
    </w:p>
    <w:p w14:paraId="4E799848" w14:textId="74297D88" w:rsidR="00DC7545" w:rsidRPr="000A3F17" w:rsidRDefault="00DC7545" w:rsidP="000A3F17">
      <w:pPr>
        <w:spacing w:after="0" w:line="240" w:lineRule="auto"/>
        <w:ind w:firstLine="493"/>
        <w:jc w:val="both"/>
        <w:rPr>
          <w:rFonts w:ascii="Arial" w:eastAsiaTheme="minorEastAsia" w:hAnsi="Arial" w:cs="Arial"/>
          <w:sz w:val="28"/>
          <w:szCs w:val="28"/>
        </w:rPr>
      </w:pPr>
      <m:oMath>
        <m:r>
          <w:rPr>
            <w:rFonts w:ascii="Cambria Math" w:hAnsi="Cambria Math" w:cs="Arial"/>
            <w:sz w:val="28"/>
            <w:szCs w:val="28"/>
            <w:lang w:val="en-US"/>
          </w:rPr>
          <m:t>p</m:t>
        </m:r>
        <m:r>
          <w:rPr>
            <w:rFonts w:ascii="Cambria Math" w:hAnsi="Cambria Math" w:cs="Arial"/>
            <w:sz w:val="28"/>
            <w:szCs w:val="28"/>
          </w:rPr>
          <m:t>=c(r)</m:t>
        </m:r>
      </m:oMath>
      <w:r w:rsidRPr="000A3F17">
        <w:rPr>
          <w:rFonts w:ascii="Arial" w:eastAsiaTheme="minorEastAsia" w:hAnsi="Arial" w:cs="Arial"/>
          <w:sz w:val="28"/>
          <w:szCs w:val="28"/>
        </w:rPr>
        <w:t xml:space="preserve"> (5</w:t>
      </w:r>
      <w:r w:rsidR="00B3039B" w:rsidRPr="000A3F17">
        <w:rPr>
          <w:rFonts w:ascii="Arial" w:eastAsiaTheme="minorEastAsia" w:hAnsi="Arial" w:cs="Arial"/>
          <w:sz w:val="28"/>
          <w:szCs w:val="28"/>
        </w:rPr>
        <w:t>).</w:t>
      </w:r>
    </w:p>
    <w:p w14:paraId="29D3D52E" w14:textId="77777777" w:rsidR="00DC7545" w:rsidRPr="000A3F17" w:rsidRDefault="00D57A00" w:rsidP="000A3F17">
      <w:pPr>
        <w:spacing w:after="0" w:line="240" w:lineRule="auto"/>
        <w:ind w:firstLine="493"/>
        <w:jc w:val="both"/>
        <w:rPr>
          <w:rFonts w:ascii="Arial" w:hAnsi="Arial" w:cs="Arial"/>
          <w:sz w:val="28"/>
          <w:szCs w:val="28"/>
        </w:rPr>
      </w:pPr>
      <w:r w:rsidRPr="000A3F17">
        <w:rPr>
          <w:rFonts w:ascii="Arial" w:hAnsi="Arial" w:cs="Arial"/>
          <w:sz w:val="28"/>
          <w:szCs w:val="28"/>
        </w:rPr>
        <w:t>При этом такая зависимость может быть интерпретирована двумя способами:</w:t>
      </w:r>
    </w:p>
    <w:p w14:paraId="3EA60314" w14:textId="77777777" w:rsidR="00D57A00" w:rsidRPr="000A3F17" w:rsidRDefault="00D57A00" w:rsidP="000A3F17">
      <w:pPr>
        <w:pStyle w:val="a3"/>
        <w:numPr>
          <w:ilvl w:val="0"/>
          <w:numId w:val="11"/>
        </w:numPr>
        <w:rPr>
          <w:rFonts w:ascii="Arial" w:eastAsiaTheme="minorEastAsia" w:hAnsi="Arial" w:cs="Arial"/>
          <w:szCs w:val="28"/>
        </w:rPr>
      </w:pPr>
      <w:r w:rsidRPr="000A3F17">
        <w:rPr>
          <w:rFonts w:ascii="Arial" w:eastAsiaTheme="minorEastAsia" w:hAnsi="Arial" w:cs="Arial"/>
          <w:szCs w:val="28"/>
        </w:rPr>
        <w:t xml:space="preserve">Предприятия, осуществляющие инвестиции, стремятся </w:t>
      </w:r>
      <w:r w:rsidR="00E4352B" w:rsidRPr="000A3F17">
        <w:rPr>
          <w:rFonts w:ascii="Arial" w:eastAsiaTheme="minorEastAsia" w:hAnsi="Arial" w:cs="Arial"/>
          <w:szCs w:val="28"/>
        </w:rPr>
        <w:t xml:space="preserve">максимизировать свою прибыль исходя из рыночной ставки процента, в таком случае </w:t>
      </w:r>
      <w:r w:rsidR="00E4352B" w:rsidRPr="000A3F17">
        <w:rPr>
          <w:rFonts w:ascii="Arial" w:eastAsiaTheme="minorEastAsia" w:hAnsi="Arial" w:cs="Arial"/>
          <w:i/>
          <w:szCs w:val="28"/>
          <w:lang w:val="en-US"/>
        </w:rPr>
        <w:t>p</w:t>
      </w:r>
      <w:r w:rsidR="00E4352B" w:rsidRPr="000A3F17">
        <w:rPr>
          <w:rFonts w:ascii="Arial" w:eastAsiaTheme="minorEastAsia" w:hAnsi="Arial" w:cs="Arial"/>
          <w:szCs w:val="28"/>
        </w:rPr>
        <w:t xml:space="preserve"> зависит от </w:t>
      </w:r>
      <w:r w:rsidR="00E4352B" w:rsidRPr="000A3F17">
        <w:rPr>
          <w:rFonts w:ascii="Arial" w:eastAsiaTheme="minorEastAsia" w:hAnsi="Arial" w:cs="Arial"/>
          <w:i/>
          <w:szCs w:val="28"/>
          <w:lang w:val="en-US"/>
        </w:rPr>
        <w:t>r</w:t>
      </w:r>
      <w:r w:rsidR="00E4352B" w:rsidRPr="000A3F17">
        <w:rPr>
          <w:rFonts w:ascii="Arial" w:eastAsiaTheme="minorEastAsia" w:hAnsi="Arial" w:cs="Arial"/>
          <w:szCs w:val="28"/>
        </w:rPr>
        <w:t>.</w:t>
      </w:r>
    </w:p>
    <w:p w14:paraId="01D0E70B" w14:textId="0D3179F9" w:rsidR="00E4352B" w:rsidRPr="000A3F17" w:rsidRDefault="00E4352B" w:rsidP="000A3F17">
      <w:pPr>
        <w:pStyle w:val="a3"/>
        <w:numPr>
          <w:ilvl w:val="0"/>
          <w:numId w:val="11"/>
        </w:numPr>
        <w:rPr>
          <w:rFonts w:ascii="Arial" w:eastAsiaTheme="minorEastAsia" w:hAnsi="Arial" w:cs="Arial"/>
          <w:szCs w:val="28"/>
        </w:rPr>
      </w:pPr>
      <w:r w:rsidRPr="000A3F17">
        <w:rPr>
          <w:rFonts w:ascii="Arial" w:eastAsiaTheme="minorEastAsia" w:hAnsi="Arial" w:cs="Arial"/>
          <w:szCs w:val="28"/>
        </w:rPr>
        <w:t xml:space="preserve">С другой стороны </w:t>
      </w:r>
      <w:r w:rsidRPr="000A3F17">
        <w:rPr>
          <w:rFonts w:ascii="Arial" w:eastAsiaTheme="minorEastAsia" w:hAnsi="Arial" w:cs="Arial"/>
          <w:i/>
          <w:szCs w:val="28"/>
          <w:lang w:val="en-US"/>
        </w:rPr>
        <w:t>r</w:t>
      </w:r>
      <w:r w:rsidRPr="000A3F17">
        <w:rPr>
          <w:rFonts w:ascii="Arial" w:eastAsiaTheme="minorEastAsia" w:hAnsi="Arial" w:cs="Arial"/>
          <w:szCs w:val="28"/>
        </w:rPr>
        <w:t xml:space="preserve"> может демонстрировать минимальную ставку, при которой </w:t>
      </w:r>
      <w:r w:rsidR="00DE72AC" w:rsidRPr="000A3F17">
        <w:rPr>
          <w:rFonts w:ascii="Arial" w:eastAsiaTheme="minorEastAsia" w:hAnsi="Arial" w:cs="Arial"/>
          <w:szCs w:val="28"/>
        </w:rPr>
        <w:t xml:space="preserve">инвесторам </w:t>
      </w:r>
      <w:r w:rsidRPr="000A3F17">
        <w:rPr>
          <w:rFonts w:ascii="Arial" w:eastAsiaTheme="minorEastAsia" w:hAnsi="Arial" w:cs="Arial"/>
          <w:szCs w:val="28"/>
        </w:rPr>
        <w:t xml:space="preserve">безразлично, осуществлять вложения в  инвестиционный проект или одалживать средства, </w:t>
      </w:r>
      <w:r w:rsidR="001A195A" w:rsidRPr="000A3F17">
        <w:rPr>
          <w:rFonts w:ascii="Arial" w:eastAsiaTheme="minorEastAsia" w:hAnsi="Arial" w:cs="Arial"/>
          <w:szCs w:val="28"/>
        </w:rPr>
        <w:t>то есть</w:t>
      </w:r>
      <w:r w:rsidRPr="000A3F17">
        <w:rPr>
          <w:rFonts w:ascii="Arial" w:eastAsiaTheme="minorEastAsia" w:hAnsi="Arial" w:cs="Arial"/>
          <w:szCs w:val="28"/>
        </w:rPr>
        <w:t xml:space="preserve"> </w:t>
      </w:r>
      <w:r w:rsidRPr="000A3F17">
        <w:rPr>
          <w:rFonts w:ascii="Arial" w:eastAsiaTheme="minorEastAsia" w:hAnsi="Arial" w:cs="Arial"/>
          <w:i/>
          <w:szCs w:val="28"/>
          <w:lang w:val="en-US"/>
        </w:rPr>
        <w:t>r</w:t>
      </w:r>
      <w:r w:rsidRPr="000A3F17">
        <w:rPr>
          <w:rFonts w:ascii="Arial" w:eastAsiaTheme="minorEastAsia" w:hAnsi="Arial" w:cs="Arial"/>
          <w:szCs w:val="28"/>
        </w:rPr>
        <w:t xml:space="preserve"> может зависеть от </w:t>
      </w:r>
      <w:r w:rsidRPr="000A3F17">
        <w:rPr>
          <w:rFonts w:ascii="Arial" w:eastAsiaTheme="minorEastAsia" w:hAnsi="Arial" w:cs="Arial"/>
          <w:i/>
          <w:szCs w:val="28"/>
        </w:rPr>
        <w:t>р</w:t>
      </w:r>
      <w:r w:rsidRPr="000A3F17">
        <w:rPr>
          <w:rFonts w:ascii="Arial" w:eastAsiaTheme="minorEastAsia" w:hAnsi="Arial" w:cs="Arial"/>
          <w:szCs w:val="28"/>
        </w:rPr>
        <w:t>.</w:t>
      </w:r>
    </w:p>
    <w:p w14:paraId="463C3D21" w14:textId="3E20F962" w:rsidR="00DC7545" w:rsidRPr="000A3F17" w:rsidRDefault="00E4352B" w:rsidP="000A3F17">
      <w:pPr>
        <w:spacing w:after="0" w:line="240" w:lineRule="auto"/>
        <w:ind w:firstLine="493"/>
        <w:jc w:val="both"/>
        <w:rPr>
          <w:rFonts w:ascii="Arial" w:hAnsi="Arial" w:cs="Arial"/>
          <w:sz w:val="28"/>
          <w:szCs w:val="28"/>
        </w:rPr>
      </w:pPr>
      <w:r w:rsidRPr="000A3F17">
        <w:rPr>
          <w:rFonts w:ascii="Arial" w:hAnsi="Arial" w:cs="Arial"/>
          <w:sz w:val="28"/>
          <w:szCs w:val="28"/>
        </w:rPr>
        <w:lastRenderedPageBreak/>
        <w:t xml:space="preserve">Норма прибыли </w:t>
      </w:r>
      <w:r w:rsidR="00DE72AC" w:rsidRPr="000A3F17">
        <w:rPr>
          <w:rFonts w:ascii="Arial" w:hAnsi="Arial" w:cs="Arial"/>
          <w:sz w:val="28"/>
          <w:szCs w:val="28"/>
        </w:rPr>
        <w:t xml:space="preserve">инвестора </w:t>
      </w:r>
      <w:r w:rsidRPr="000A3F17">
        <w:rPr>
          <w:rFonts w:ascii="Arial" w:hAnsi="Arial" w:cs="Arial"/>
          <w:sz w:val="28"/>
          <w:szCs w:val="28"/>
        </w:rPr>
        <w:t>после налогообложения может быть выражена формулой:</w:t>
      </w:r>
    </w:p>
    <w:p w14:paraId="1001F44F" w14:textId="77777777" w:rsidR="00E4352B" w:rsidRPr="000A3F17" w:rsidRDefault="00E4352B" w:rsidP="000A3F17">
      <w:pPr>
        <w:spacing w:after="0" w:line="240" w:lineRule="auto"/>
        <w:ind w:firstLine="493"/>
        <w:contextualSpacing/>
        <w:jc w:val="both"/>
        <w:rPr>
          <w:rFonts w:ascii="Arial" w:eastAsiaTheme="minorEastAsia" w:hAnsi="Arial" w:cs="Arial"/>
          <w:sz w:val="28"/>
          <w:szCs w:val="28"/>
        </w:rPr>
      </w:pPr>
      <m:oMath>
        <m:r>
          <w:rPr>
            <w:rFonts w:ascii="Cambria Math" w:hAnsi="Cambria Math" w:cs="Arial"/>
            <w:sz w:val="28"/>
            <w:szCs w:val="28"/>
            <w:lang w:val="en-US"/>
          </w:rPr>
          <m:t>s</m:t>
        </m:r>
        <m:r>
          <w:rPr>
            <w:rFonts w:ascii="Cambria Math" w:hAnsi="Cambria Math" w:cs="Arial"/>
            <w:sz w:val="28"/>
            <w:szCs w:val="28"/>
          </w:rPr>
          <m:t>=</m:t>
        </m:r>
        <m:d>
          <m:dPr>
            <m:ctrlPr>
              <w:rPr>
                <w:rFonts w:ascii="Cambria Math" w:hAnsi="Cambria Math" w:cs="Arial"/>
                <w:i/>
                <w:sz w:val="28"/>
                <w:szCs w:val="28"/>
              </w:rPr>
            </m:ctrlPr>
          </m:dPr>
          <m:e>
            <m:r>
              <w:rPr>
                <w:rFonts w:ascii="Cambria Math" w:hAnsi="Cambria Math" w:cs="Arial"/>
                <w:sz w:val="28"/>
                <w:szCs w:val="28"/>
              </w:rPr>
              <m:t>1-m</m:t>
            </m:r>
          </m:e>
        </m:d>
        <m:d>
          <m:dPr>
            <m:ctrlPr>
              <w:rPr>
                <w:rFonts w:ascii="Cambria Math" w:hAnsi="Cambria Math" w:cs="Arial"/>
                <w:i/>
                <w:sz w:val="28"/>
                <w:szCs w:val="28"/>
              </w:rPr>
            </m:ctrlPr>
          </m:dPr>
          <m:e>
            <m:r>
              <w:rPr>
                <w:rFonts w:ascii="Cambria Math" w:hAnsi="Cambria Math" w:cs="Arial"/>
                <w:sz w:val="28"/>
                <w:szCs w:val="28"/>
              </w:rPr>
              <m:t>r+π</m:t>
            </m:r>
          </m:e>
        </m:d>
        <m:r>
          <w:rPr>
            <w:rFonts w:ascii="Cambria Math" w:hAnsi="Cambria Math" w:cs="Arial"/>
            <w:sz w:val="28"/>
            <w:szCs w:val="28"/>
          </w:rPr>
          <m:t>-π-</m:t>
        </m:r>
        <m:sSub>
          <m:sSubPr>
            <m:ctrlPr>
              <w:rPr>
                <w:rFonts w:ascii="Cambria Math" w:hAnsi="Cambria Math" w:cs="Arial"/>
                <w:i/>
                <w:sz w:val="28"/>
                <w:szCs w:val="28"/>
              </w:rPr>
            </m:ctrlPr>
          </m:sSubPr>
          <m:e>
            <m:r>
              <w:rPr>
                <w:rFonts w:ascii="Cambria Math" w:hAnsi="Cambria Math" w:cs="Arial"/>
                <w:sz w:val="28"/>
                <w:szCs w:val="28"/>
              </w:rPr>
              <m:t>w</m:t>
            </m:r>
          </m:e>
          <m:sub>
            <m:r>
              <w:rPr>
                <w:rFonts w:ascii="Cambria Math" w:hAnsi="Cambria Math" w:cs="Arial"/>
                <w:sz w:val="28"/>
                <w:szCs w:val="28"/>
              </w:rPr>
              <m:t>p</m:t>
            </m:r>
          </m:sub>
        </m:sSub>
      </m:oMath>
      <w:r w:rsidRPr="000A3F17">
        <w:rPr>
          <w:rFonts w:ascii="Arial" w:eastAsiaTheme="minorEastAsia" w:hAnsi="Arial" w:cs="Arial"/>
          <w:sz w:val="28"/>
          <w:szCs w:val="28"/>
        </w:rPr>
        <w:t xml:space="preserve"> (6),</w:t>
      </w:r>
    </w:p>
    <w:p w14:paraId="36063299" w14:textId="010E30E0" w:rsidR="00E4352B" w:rsidRPr="000A3F17" w:rsidRDefault="00B3039B" w:rsidP="000A3F17">
      <w:pPr>
        <w:spacing w:after="0" w:line="240" w:lineRule="auto"/>
        <w:ind w:left="360"/>
        <w:rPr>
          <w:rFonts w:ascii="Arial" w:hAnsi="Arial" w:cs="Arial"/>
          <w:sz w:val="28"/>
          <w:szCs w:val="28"/>
        </w:rPr>
      </w:pPr>
      <w:r w:rsidRPr="000A3F17">
        <w:rPr>
          <w:rFonts w:ascii="Arial" w:hAnsi="Arial" w:cs="Arial"/>
          <w:sz w:val="28"/>
          <w:szCs w:val="28"/>
        </w:rPr>
        <w:t>г</w:t>
      </w:r>
      <w:r w:rsidR="00E4352B" w:rsidRPr="000A3F17">
        <w:rPr>
          <w:rFonts w:ascii="Arial" w:hAnsi="Arial" w:cs="Arial"/>
          <w:sz w:val="28"/>
          <w:szCs w:val="28"/>
        </w:rPr>
        <w:t>де:</w:t>
      </w:r>
    </w:p>
    <w:p w14:paraId="26CFDE64" w14:textId="77777777" w:rsidR="00E4352B" w:rsidRPr="000A3F17" w:rsidRDefault="00E4352B" w:rsidP="000A3F17">
      <w:pPr>
        <w:spacing w:after="0" w:line="240" w:lineRule="auto"/>
        <w:ind w:left="360"/>
        <w:rPr>
          <w:rFonts w:ascii="Arial" w:hAnsi="Arial" w:cs="Arial"/>
          <w:sz w:val="28"/>
          <w:szCs w:val="28"/>
        </w:rPr>
      </w:pPr>
      <w:r w:rsidRPr="000A3F17">
        <w:rPr>
          <w:rFonts w:ascii="Arial" w:hAnsi="Arial" w:cs="Arial"/>
          <w:i/>
          <w:sz w:val="28"/>
          <w:szCs w:val="28"/>
          <w:lang w:val="en-US"/>
        </w:rPr>
        <w:t>m</w:t>
      </w:r>
      <w:r w:rsidRPr="000A3F17">
        <w:rPr>
          <w:rFonts w:ascii="Arial" w:hAnsi="Arial" w:cs="Arial"/>
          <w:sz w:val="28"/>
          <w:szCs w:val="28"/>
        </w:rPr>
        <w:t xml:space="preserve"> – </w:t>
      </w:r>
      <w:proofErr w:type="gramStart"/>
      <w:r w:rsidRPr="000A3F17">
        <w:rPr>
          <w:rFonts w:ascii="Arial" w:hAnsi="Arial" w:cs="Arial"/>
          <w:sz w:val="28"/>
          <w:szCs w:val="28"/>
        </w:rPr>
        <w:t>предельная</w:t>
      </w:r>
      <w:proofErr w:type="gramEnd"/>
      <w:r w:rsidRPr="000A3F17">
        <w:rPr>
          <w:rFonts w:ascii="Arial" w:hAnsi="Arial" w:cs="Arial"/>
          <w:sz w:val="28"/>
          <w:szCs w:val="28"/>
        </w:rPr>
        <w:t xml:space="preserve"> ставка персонального налога на доходы в виде процентов;</w:t>
      </w:r>
    </w:p>
    <w:p w14:paraId="0F936EC2" w14:textId="77777777" w:rsidR="00E4352B" w:rsidRPr="000A3F17" w:rsidRDefault="00E4352B" w:rsidP="000A3F17">
      <w:pPr>
        <w:spacing w:after="0" w:line="240" w:lineRule="auto"/>
        <w:ind w:left="360"/>
        <w:rPr>
          <w:rFonts w:ascii="Arial" w:eastAsiaTheme="minorEastAsia" w:hAnsi="Arial" w:cs="Arial"/>
          <w:sz w:val="28"/>
          <w:szCs w:val="28"/>
        </w:rPr>
      </w:pPr>
      <w:r w:rsidRPr="000A3F17">
        <w:rPr>
          <w:rFonts w:ascii="Arial" w:hAnsi="Arial" w:cs="Arial"/>
          <w:sz w:val="28"/>
          <w:szCs w:val="28"/>
        </w:rPr>
        <w:t xml:space="preserve"> </w:t>
      </w:r>
      <m:oMath>
        <m:sSub>
          <m:sSubPr>
            <m:ctrlPr>
              <w:rPr>
                <w:rFonts w:ascii="Cambria Math" w:hAnsi="Cambria Math" w:cs="Arial"/>
                <w:i/>
                <w:sz w:val="28"/>
                <w:szCs w:val="28"/>
              </w:rPr>
            </m:ctrlPr>
          </m:sSubPr>
          <m:e>
            <m:r>
              <w:rPr>
                <w:rFonts w:ascii="Cambria Math" w:hAnsi="Cambria Math" w:cs="Arial"/>
                <w:sz w:val="28"/>
                <w:szCs w:val="28"/>
              </w:rPr>
              <m:t>w</m:t>
            </m:r>
          </m:e>
          <m:sub>
            <m:r>
              <w:rPr>
                <w:rFonts w:ascii="Cambria Math" w:hAnsi="Cambria Math" w:cs="Arial"/>
                <w:sz w:val="28"/>
                <w:szCs w:val="28"/>
              </w:rPr>
              <m:t>p</m:t>
            </m:r>
          </m:sub>
        </m:sSub>
      </m:oMath>
      <w:r w:rsidRPr="000A3F17">
        <w:rPr>
          <w:rFonts w:ascii="Arial" w:eastAsiaTheme="minorEastAsia" w:hAnsi="Arial" w:cs="Arial"/>
          <w:sz w:val="28"/>
          <w:szCs w:val="28"/>
        </w:rPr>
        <w:t xml:space="preserve"> – предельная ставка персонального налога на имущество.</w:t>
      </w:r>
    </w:p>
    <w:p w14:paraId="260CC672" w14:textId="77777777" w:rsidR="00E4352B" w:rsidRPr="000A3F17" w:rsidRDefault="00E4352B" w:rsidP="000A3F17">
      <w:pPr>
        <w:spacing w:after="0" w:line="240" w:lineRule="auto"/>
        <w:ind w:firstLine="493"/>
        <w:jc w:val="both"/>
        <w:rPr>
          <w:rFonts w:ascii="Arial" w:hAnsi="Arial" w:cs="Arial"/>
          <w:sz w:val="28"/>
          <w:szCs w:val="28"/>
        </w:rPr>
      </w:pPr>
      <w:r w:rsidRPr="000A3F17">
        <w:rPr>
          <w:rFonts w:ascii="Arial" w:hAnsi="Arial" w:cs="Arial"/>
          <w:sz w:val="28"/>
          <w:szCs w:val="28"/>
        </w:rPr>
        <w:t>В рамках модели Кинга-</w:t>
      </w:r>
      <w:proofErr w:type="spellStart"/>
      <w:r w:rsidRPr="000A3F17">
        <w:rPr>
          <w:rFonts w:ascii="Arial" w:hAnsi="Arial" w:cs="Arial"/>
          <w:sz w:val="28"/>
          <w:szCs w:val="28"/>
        </w:rPr>
        <w:t>Фуллертона</w:t>
      </w:r>
      <w:proofErr w:type="spellEnd"/>
      <w:r w:rsidRPr="000A3F17">
        <w:rPr>
          <w:rFonts w:ascii="Arial" w:hAnsi="Arial" w:cs="Arial"/>
          <w:sz w:val="28"/>
          <w:szCs w:val="28"/>
        </w:rPr>
        <w:t xml:space="preserve"> рассматриваются две возможные опции:</w:t>
      </w:r>
    </w:p>
    <w:p w14:paraId="5325BF35" w14:textId="14B61425" w:rsidR="00E4352B" w:rsidRPr="000A3F17" w:rsidRDefault="00E4352B" w:rsidP="000A3F17">
      <w:pPr>
        <w:spacing w:after="0" w:line="240" w:lineRule="auto"/>
        <w:ind w:firstLine="493"/>
        <w:jc w:val="both"/>
        <w:rPr>
          <w:rFonts w:ascii="Arial" w:hAnsi="Arial" w:cs="Arial"/>
          <w:sz w:val="28"/>
          <w:szCs w:val="28"/>
        </w:rPr>
      </w:pPr>
      <w:r w:rsidRPr="000A3F17">
        <w:rPr>
          <w:rFonts w:ascii="Arial" w:hAnsi="Arial" w:cs="Arial"/>
          <w:i/>
          <w:sz w:val="28"/>
          <w:szCs w:val="28"/>
          <w:lang w:val="en-US"/>
        </w:rPr>
        <w:t>Fixed</w:t>
      </w:r>
      <w:r w:rsidRPr="000A3F17">
        <w:rPr>
          <w:rFonts w:ascii="Arial" w:hAnsi="Arial" w:cs="Arial"/>
          <w:i/>
          <w:sz w:val="28"/>
          <w:szCs w:val="28"/>
        </w:rPr>
        <w:t>-</w:t>
      </w:r>
      <w:r w:rsidRPr="000A3F17">
        <w:rPr>
          <w:rFonts w:ascii="Arial" w:hAnsi="Arial" w:cs="Arial"/>
          <w:i/>
          <w:sz w:val="28"/>
          <w:szCs w:val="28"/>
          <w:lang w:val="en-US"/>
        </w:rPr>
        <w:t>p</w:t>
      </w:r>
      <w:r w:rsidRPr="000A3F17">
        <w:rPr>
          <w:rFonts w:ascii="Arial" w:hAnsi="Arial" w:cs="Arial"/>
          <w:sz w:val="28"/>
          <w:szCs w:val="28"/>
        </w:rPr>
        <w:t xml:space="preserve"> – когда все инвестиционные проекты рассматриваются, как имеющие одинаковый уровень нормы прибыли до налогообложения. В частности, для сравнения уровня налогообложения в разных странах </w:t>
      </w:r>
      <w:proofErr w:type="gramStart"/>
      <w:r w:rsidRPr="000A3F17">
        <w:rPr>
          <w:rFonts w:ascii="Arial" w:hAnsi="Arial" w:cs="Arial"/>
          <w:sz w:val="28"/>
          <w:szCs w:val="28"/>
        </w:rPr>
        <w:t>в</w:t>
      </w:r>
      <w:proofErr w:type="gramEnd"/>
      <w:r w:rsidRPr="000A3F17">
        <w:rPr>
          <w:rFonts w:ascii="Arial" w:hAnsi="Arial" w:cs="Arial"/>
          <w:sz w:val="28"/>
          <w:szCs w:val="28"/>
        </w:rPr>
        <w:t xml:space="preserve"> </w:t>
      </w:r>
      <w:r w:rsidR="00FC3545" w:rsidRPr="000A3F17">
        <w:rPr>
          <w:rFonts w:ascii="Arial" w:hAnsi="Arial" w:cs="Arial"/>
          <w:sz w:val="28"/>
          <w:szCs w:val="28"/>
        </w:rPr>
        <w:t xml:space="preserve">(Кинг, </w:t>
      </w:r>
      <w:proofErr w:type="spellStart"/>
      <w:r w:rsidR="00FC3545" w:rsidRPr="000A3F17">
        <w:rPr>
          <w:rFonts w:ascii="Arial" w:hAnsi="Arial" w:cs="Arial"/>
          <w:sz w:val="28"/>
          <w:szCs w:val="28"/>
        </w:rPr>
        <w:t>Фуллертон</w:t>
      </w:r>
      <w:proofErr w:type="spellEnd"/>
      <w:r w:rsidR="00FC3545" w:rsidRPr="000A3F17">
        <w:rPr>
          <w:rFonts w:ascii="Arial" w:hAnsi="Arial" w:cs="Arial"/>
          <w:sz w:val="28"/>
          <w:szCs w:val="28"/>
        </w:rPr>
        <w:t>,</w:t>
      </w:r>
      <w:r w:rsidRPr="000A3F17">
        <w:rPr>
          <w:rFonts w:ascii="Arial" w:hAnsi="Arial" w:cs="Arial"/>
          <w:sz w:val="28"/>
          <w:szCs w:val="28"/>
        </w:rPr>
        <w:t xml:space="preserve"> 1984) используется ставка 10%.</w:t>
      </w:r>
    </w:p>
    <w:p w14:paraId="6A252C24" w14:textId="120BF9B9" w:rsidR="00E4352B" w:rsidRPr="000A3F17" w:rsidRDefault="00E4352B" w:rsidP="000A3F17">
      <w:pPr>
        <w:spacing w:after="0" w:line="240" w:lineRule="auto"/>
        <w:ind w:firstLine="493"/>
        <w:jc w:val="both"/>
        <w:rPr>
          <w:rFonts w:ascii="Arial" w:hAnsi="Arial" w:cs="Arial"/>
          <w:i/>
          <w:sz w:val="28"/>
          <w:szCs w:val="28"/>
        </w:rPr>
      </w:pPr>
      <w:r w:rsidRPr="000A3F17">
        <w:rPr>
          <w:rFonts w:ascii="Arial" w:hAnsi="Arial" w:cs="Arial"/>
          <w:i/>
          <w:sz w:val="28"/>
          <w:szCs w:val="28"/>
          <w:lang w:val="en-US"/>
        </w:rPr>
        <w:t>Fixed</w:t>
      </w:r>
      <w:r w:rsidRPr="000A3F17">
        <w:rPr>
          <w:rFonts w:ascii="Arial" w:hAnsi="Arial" w:cs="Arial"/>
          <w:i/>
          <w:sz w:val="28"/>
          <w:szCs w:val="28"/>
        </w:rPr>
        <w:t>-</w:t>
      </w:r>
      <w:r w:rsidR="007F58B4" w:rsidRPr="000A3F17">
        <w:rPr>
          <w:rFonts w:ascii="Arial" w:hAnsi="Arial" w:cs="Arial"/>
          <w:i/>
          <w:sz w:val="28"/>
          <w:szCs w:val="28"/>
          <w:lang w:val="en-US"/>
        </w:rPr>
        <w:t>r</w:t>
      </w:r>
      <w:r w:rsidR="007F58B4" w:rsidRPr="000A3F17">
        <w:rPr>
          <w:rFonts w:ascii="Arial" w:hAnsi="Arial" w:cs="Arial"/>
          <w:i/>
          <w:sz w:val="28"/>
          <w:szCs w:val="28"/>
        </w:rPr>
        <w:t xml:space="preserve"> </w:t>
      </w:r>
      <w:r w:rsidR="007F58B4" w:rsidRPr="000A3F17">
        <w:rPr>
          <w:rFonts w:ascii="Arial" w:hAnsi="Arial" w:cs="Arial"/>
          <w:sz w:val="28"/>
          <w:szCs w:val="28"/>
        </w:rPr>
        <w:t xml:space="preserve">– когда все инвестиционные проекты имеют одинаковый уровень нормы прибыли до персонального налогообложения </w:t>
      </w:r>
      <w:r w:rsidR="00DE72AC" w:rsidRPr="000A3F17">
        <w:rPr>
          <w:rFonts w:ascii="Arial" w:hAnsi="Arial" w:cs="Arial"/>
          <w:sz w:val="28"/>
          <w:szCs w:val="28"/>
        </w:rPr>
        <w:t>инвесторов</w:t>
      </w:r>
      <w:r w:rsidR="007F58B4" w:rsidRPr="000A3F17">
        <w:rPr>
          <w:rFonts w:ascii="Arial" w:hAnsi="Arial" w:cs="Arial"/>
          <w:sz w:val="28"/>
          <w:szCs w:val="28"/>
        </w:rPr>
        <w:t>.</w:t>
      </w:r>
      <w:r w:rsidR="007F58B4" w:rsidRPr="000A3F17">
        <w:rPr>
          <w:rFonts w:ascii="Arial" w:hAnsi="Arial" w:cs="Arial"/>
          <w:i/>
          <w:sz w:val="28"/>
          <w:szCs w:val="28"/>
        </w:rPr>
        <w:t xml:space="preserve"> </w:t>
      </w:r>
    </w:p>
    <w:p w14:paraId="2F1B63C1" w14:textId="77777777" w:rsidR="007F58B4" w:rsidRPr="000A3F17" w:rsidRDefault="007F58B4" w:rsidP="000A3F17">
      <w:pPr>
        <w:pStyle w:val="a3"/>
        <w:numPr>
          <w:ilvl w:val="0"/>
          <w:numId w:val="49"/>
        </w:numPr>
        <w:ind w:left="714" w:hanging="357"/>
        <w:rPr>
          <w:rFonts w:ascii="Arial" w:hAnsi="Arial" w:cs="Arial"/>
          <w:szCs w:val="28"/>
        </w:rPr>
      </w:pPr>
      <w:r w:rsidRPr="000A3F17">
        <w:rPr>
          <w:rFonts w:ascii="Arial" w:hAnsi="Arial" w:cs="Arial"/>
          <w:szCs w:val="28"/>
        </w:rPr>
        <w:t>Функция стоимости капитала</w:t>
      </w:r>
    </w:p>
    <w:p w14:paraId="48CEB48F" w14:textId="77777777" w:rsidR="007F58B4" w:rsidRPr="000A3F17" w:rsidRDefault="007F58B4"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Пусть </w:t>
      </w:r>
      <w:r w:rsidRPr="000A3F17">
        <w:rPr>
          <w:rFonts w:ascii="Arial" w:hAnsi="Arial" w:cs="Arial"/>
          <w:i/>
          <w:sz w:val="28"/>
          <w:szCs w:val="28"/>
          <w:lang w:val="en-US"/>
        </w:rPr>
        <w:t>MRR</w:t>
      </w:r>
      <w:r w:rsidRPr="000A3F17">
        <w:rPr>
          <w:rFonts w:ascii="Arial" w:hAnsi="Arial" w:cs="Arial"/>
          <w:sz w:val="28"/>
          <w:szCs w:val="28"/>
        </w:rPr>
        <w:t xml:space="preserve"> обозначает валовую норму прибыли до налогообложения.</w:t>
      </w:r>
    </w:p>
    <w:p w14:paraId="3CF1BCCC" w14:textId="77777777" w:rsidR="007F58B4" w:rsidRPr="000A3F17" w:rsidRDefault="007F58B4" w:rsidP="000A3F17">
      <w:pPr>
        <w:spacing w:after="0" w:line="240" w:lineRule="auto"/>
        <w:ind w:firstLine="493"/>
        <w:jc w:val="both"/>
        <w:rPr>
          <w:rFonts w:ascii="Arial" w:hAnsi="Arial" w:cs="Arial"/>
          <w:sz w:val="28"/>
          <w:szCs w:val="28"/>
        </w:rPr>
      </w:pPr>
      <w:r w:rsidRPr="000A3F17">
        <w:rPr>
          <w:rFonts w:ascii="Arial" w:hAnsi="Arial" w:cs="Arial"/>
          <w:sz w:val="28"/>
          <w:szCs w:val="28"/>
        </w:rPr>
        <w:t>Тогда чистая норма прибыли до налогообложения (за вычетом амортизации) представляет собой:</w:t>
      </w:r>
    </w:p>
    <w:p w14:paraId="20E4B8B3" w14:textId="77777777" w:rsidR="007F58B4" w:rsidRPr="000A3F17" w:rsidRDefault="007F58B4" w:rsidP="000A3F17">
      <w:pPr>
        <w:spacing w:after="0" w:line="240" w:lineRule="auto"/>
        <w:ind w:firstLine="493"/>
        <w:jc w:val="both"/>
        <w:rPr>
          <w:rFonts w:ascii="Arial" w:eastAsiaTheme="minorEastAsia" w:hAnsi="Arial" w:cs="Arial"/>
          <w:sz w:val="28"/>
          <w:szCs w:val="28"/>
        </w:rPr>
      </w:pPr>
      <w:r w:rsidRPr="000A3F17">
        <w:rPr>
          <w:rFonts w:ascii="Arial" w:hAnsi="Arial" w:cs="Arial"/>
          <w:sz w:val="28"/>
          <w:szCs w:val="28"/>
        </w:rPr>
        <w:t xml:space="preserve"> </w:t>
      </w:r>
      <m:oMath>
        <m:r>
          <w:rPr>
            <w:rFonts w:ascii="Cambria Math" w:hAnsi="Cambria Math" w:cs="Arial"/>
            <w:sz w:val="28"/>
            <w:szCs w:val="28"/>
            <w:lang w:val="en-US"/>
          </w:rPr>
          <m:t>p</m:t>
        </m:r>
        <m:r>
          <w:rPr>
            <w:rFonts w:ascii="Cambria Math" w:hAnsi="Cambria Math" w:cs="Arial"/>
            <w:sz w:val="28"/>
            <w:szCs w:val="28"/>
          </w:rPr>
          <m:t>=MRR- δ</m:t>
        </m:r>
      </m:oMath>
      <w:r w:rsidR="00207A2A" w:rsidRPr="000A3F17">
        <w:rPr>
          <w:rFonts w:ascii="Arial" w:eastAsiaTheme="minorEastAsia" w:hAnsi="Arial" w:cs="Arial"/>
          <w:sz w:val="28"/>
          <w:szCs w:val="28"/>
        </w:rPr>
        <w:t xml:space="preserve"> (7</w:t>
      </w:r>
      <w:r w:rsidRPr="000A3F17">
        <w:rPr>
          <w:rFonts w:ascii="Arial" w:eastAsiaTheme="minorEastAsia" w:hAnsi="Arial" w:cs="Arial"/>
          <w:sz w:val="28"/>
          <w:szCs w:val="28"/>
        </w:rPr>
        <w:t>),</w:t>
      </w:r>
    </w:p>
    <w:p w14:paraId="018E75A9" w14:textId="75886DCC" w:rsidR="007F58B4" w:rsidRPr="000A3F17" w:rsidRDefault="00B3039B" w:rsidP="000A3F17">
      <w:pPr>
        <w:spacing w:after="0" w:line="240" w:lineRule="auto"/>
        <w:ind w:firstLine="493"/>
        <w:jc w:val="both"/>
        <w:rPr>
          <w:rFonts w:ascii="Arial" w:eastAsiaTheme="minorEastAsia" w:hAnsi="Arial" w:cs="Arial"/>
          <w:sz w:val="28"/>
          <w:szCs w:val="28"/>
        </w:rPr>
      </w:pPr>
      <w:r w:rsidRPr="000A3F17">
        <w:rPr>
          <w:rFonts w:ascii="Arial" w:hAnsi="Arial" w:cs="Arial"/>
          <w:sz w:val="28"/>
          <w:szCs w:val="28"/>
        </w:rPr>
        <w:t>г</w:t>
      </w:r>
      <w:r w:rsidR="007F58B4" w:rsidRPr="000A3F17">
        <w:rPr>
          <w:rFonts w:ascii="Arial" w:hAnsi="Arial" w:cs="Arial"/>
          <w:sz w:val="28"/>
          <w:szCs w:val="28"/>
        </w:rPr>
        <w:t xml:space="preserve">де </w:t>
      </w:r>
      <m:oMath>
        <m:r>
          <w:rPr>
            <w:rFonts w:ascii="Cambria Math" w:hAnsi="Cambria Math" w:cs="Arial"/>
            <w:sz w:val="28"/>
            <w:szCs w:val="28"/>
          </w:rPr>
          <m:t>δ</m:t>
        </m:r>
      </m:oMath>
      <w:r w:rsidR="007F58B4" w:rsidRPr="000A3F17">
        <w:rPr>
          <w:rFonts w:ascii="Arial" w:eastAsiaTheme="minorEastAsia" w:hAnsi="Arial" w:cs="Arial"/>
          <w:sz w:val="28"/>
          <w:szCs w:val="28"/>
        </w:rPr>
        <w:t xml:space="preserve"> – норма экономической амортизации. </w:t>
      </w:r>
    </w:p>
    <w:p w14:paraId="51448493" w14:textId="77777777" w:rsidR="007F58B4" w:rsidRPr="000A3F17" w:rsidRDefault="007F58B4"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Если ставка налога на прибыль представляет τ, а ставка дисконтирования денежных потоков компании представляет ρ, то</w:t>
      </w:r>
      <w:r w:rsidR="00207A2A" w:rsidRPr="000A3F17">
        <w:rPr>
          <w:rFonts w:ascii="Arial" w:eastAsiaTheme="minorEastAsia" w:hAnsi="Arial" w:cs="Arial"/>
          <w:sz w:val="28"/>
          <w:szCs w:val="28"/>
        </w:rPr>
        <w:t xml:space="preserve"> приведенная стоимость прибыли по проекту составляет</w:t>
      </w:r>
      <w:r w:rsidRPr="000A3F17">
        <w:rPr>
          <w:rFonts w:ascii="Arial" w:eastAsiaTheme="minorEastAsia" w:hAnsi="Arial" w:cs="Arial"/>
          <w:sz w:val="28"/>
          <w:szCs w:val="28"/>
        </w:rPr>
        <w:t>:</w:t>
      </w:r>
    </w:p>
    <w:p w14:paraId="4C9ECD60" w14:textId="455BFBD8" w:rsidR="007F58B4" w:rsidRPr="000A3F17" w:rsidRDefault="00207A2A" w:rsidP="000A3F17">
      <w:pPr>
        <w:spacing w:after="0" w:line="240" w:lineRule="auto"/>
        <w:ind w:firstLine="493"/>
        <w:jc w:val="both"/>
        <w:rPr>
          <w:rFonts w:ascii="Arial" w:eastAsiaTheme="minorEastAsia" w:hAnsi="Arial" w:cs="Arial"/>
          <w:sz w:val="28"/>
          <w:szCs w:val="28"/>
        </w:rPr>
      </w:pPr>
      <m:oMath>
        <m:r>
          <w:rPr>
            <w:rFonts w:ascii="Cambria Math" w:hAnsi="Cambria Math" w:cs="Arial"/>
            <w:sz w:val="28"/>
            <w:szCs w:val="28"/>
            <w:lang w:val="en-US"/>
          </w:rPr>
          <m:t>V</m:t>
        </m:r>
        <m:r>
          <w:rPr>
            <w:rFonts w:ascii="Cambria Math" w:hAnsi="Cambria Math" w:cs="Arial"/>
            <w:sz w:val="28"/>
            <w:szCs w:val="28"/>
          </w:rPr>
          <m:t>=</m:t>
        </m:r>
        <m:f>
          <m:fPr>
            <m:ctrlPr>
              <w:rPr>
                <w:rFonts w:ascii="Cambria Math" w:hAnsi="Cambria Math" w:cs="Arial"/>
                <w:i/>
                <w:sz w:val="28"/>
                <w:szCs w:val="28"/>
              </w:rPr>
            </m:ctrlPr>
          </m:fPr>
          <m:num>
            <m:d>
              <m:dPr>
                <m:ctrlPr>
                  <w:rPr>
                    <w:rFonts w:ascii="Cambria Math" w:hAnsi="Cambria Math" w:cs="Arial"/>
                    <w:i/>
                    <w:sz w:val="28"/>
                    <w:szCs w:val="28"/>
                  </w:rPr>
                </m:ctrlPr>
              </m:dPr>
              <m:e>
                <m:r>
                  <w:rPr>
                    <w:rFonts w:ascii="Cambria Math" w:hAnsi="Cambria Math" w:cs="Arial"/>
                    <w:sz w:val="28"/>
                    <w:szCs w:val="28"/>
                  </w:rPr>
                  <m:t>1-τ</m:t>
                </m:r>
              </m:e>
            </m:d>
            <m:r>
              <w:rPr>
                <w:rFonts w:ascii="Cambria Math" w:hAnsi="Cambria Math" w:cs="Arial"/>
                <w:sz w:val="28"/>
                <w:szCs w:val="28"/>
              </w:rPr>
              <m:t>MRR</m:t>
            </m:r>
          </m:num>
          <m:den>
            <m:r>
              <w:rPr>
                <w:rFonts w:ascii="Cambria Math" w:hAnsi="Cambria Math" w:cs="Arial"/>
                <w:sz w:val="28"/>
                <w:szCs w:val="28"/>
              </w:rPr>
              <m:t>ρ+δ-π</m:t>
            </m:r>
          </m:den>
        </m:f>
      </m:oMath>
      <w:r w:rsidRPr="000A3F17">
        <w:rPr>
          <w:rFonts w:ascii="Arial" w:eastAsiaTheme="minorEastAsia" w:hAnsi="Arial" w:cs="Arial"/>
          <w:sz w:val="28"/>
          <w:szCs w:val="28"/>
        </w:rPr>
        <w:t xml:space="preserve"> (8</w:t>
      </w:r>
      <w:r w:rsidR="00B3039B" w:rsidRPr="000A3F17">
        <w:rPr>
          <w:rFonts w:ascii="Arial" w:eastAsiaTheme="minorEastAsia" w:hAnsi="Arial" w:cs="Arial"/>
          <w:sz w:val="28"/>
          <w:szCs w:val="28"/>
        </w:rPr>
        <w:t>).</w:t>
      </w:r>
    </w:p>
    <w:p w14:paraId="0339B63E" w14:textId="77777777" w:rsidR="007F58B4" w:rsidRPr="000A3F17" w:rsidRDefault="00207A2A" w:rsidP="000A3F17">
      <w:pPr>
        <w:spacing w:after="0" w:line="240" w:lineRule="auto"/>
        <w:ind w:firstLine="493"/>
        <w:jc w:val="both"/>
        <w:rPr>
          <w:rFonts w:ascii="Arial" w:hAnsi="Arial" w:cs="Arial"/>
          <w:sz w:val="28"/>
          <w:szCs w:val="28"/>
        </w:rPr>
      </w:pPr>
      <w:r w:rsidRPr="000A3F17">
        <w:rPr>
          <w:rFonts w:ascii="Arial" w:hAnsi="Arial" w:cs="Arial"/>
          <w:sz w:val="28"/>
          <w:szCs w:val="28"/>
        </w:rPr>
        <w:t>В случае, если льготы и вычеты в отношении инвестиционных затрат представляют</w:t>
      </w:r>
      <w:proofErr w:type="gramStart"/>
      <w:r w:rsidRPr="000A3F17">
        <w:rPr>
          <w:rFonts w:ascii="Arial" w:hAnsi="Arial" w:cs="Arial"/>
          <w:sz w:val="28"/>
          <w:szCs w:val="28"/>
        </w:rPr>
        <w:t xml:space="preserve"> </w:t>
      </w:r>
      <w:r w:rsidRPr="000A3F17">
        <w:rPr>
          <w:rFonts w:ascii="Arial" w:hAnsi="Arial" w:cs="Arial"/>
          <w:i/>
          <w:sz w:val="28"/>
          <w:szCs w:val="28"/>
        </w:rPr>
        <w:t>А</w:t>
      </w:r>
      <w:proofErr w:type="gramEnd"/>
      <w:r w:rsidRPr="000A3F17">
        <w:rPr>
          <w:rFonts w:ascii="Arial" w:hAnsi="Arial" w:cs="Arial"/>
          <w:sz w:val="28"/>
          <w:szCs w:val="28"/>
        </w:rPr>
        <w:t>, то стоимость проекта составляет:</w:t>
      </w:r>
    </w:p>
    <w:p w14:paraId="58111E3F" w14:textId="510A0E24" w:rsidR="00207A2A" w:rsidRPr="000A3F17" w:rsidRDefault="00207A2A" w:rsidP="000A3F17">
      <w:pPr>
        <w:spacing w:after="0" w:line="240" w:lineRule="auto"/>
        <w:ind w:firstLine="493"/>
        <w:jc w:val="both"/>
        <w:rPr>
          <w:rFonts w:ascii="Arial" w:eastAsiaTheme="minorEastAsia" w:hAnsi="Arial" w:cs="Arial"/>
          <w:sz w:val="28"/>
          <w:szCs w:val="28"/>
        </w:rPr>
      </w:pPr>
      <m:oMath>
        <m:r>
          <w:rPr>
            <w:rFonts w:ascii="Cambria Math" w:hAnsi="Cambria Math" w:cs="Arial"/>
            <w:sz w:val="28"/>
            <w:szCs w:val="28"/>
            <w:lang w:val="en-US"/>
          </w:rPr>
          <m:t>C</m:t>
        </m:r>
        <m:r>
          <w:rPr>
            <w:rFonts w:ascii="Cambria Math" w:hAnsi="Cambria Math" w:cs="Arial"/>
            <w:sz w:val="28"/>
            <w:szCs w:val="28"/>
          </w:rPr>
          <m:t>=1-A</m:t>
        </m:r>
      </m:oMath>
      <w:r w:rsidRPr="000A3F17">
        <w:rPr>
          <w:rFonts w:ascii="Arial" w:eastAsiaTheme="minorEastAsia" w:hAnsi="Arial" w:cs="Arial"/>
          <w:sz w:val="28"/>
          <w:szCs w:val="28"/>
        </w:rPr>
        <w:t xml:space="preserve"> (9</w:t>
      </w:r>
      <w:r w:rsidR="00B3039B" w:rsidRPr="000A3F17">
        <w:rPr>
          <w:rFonts w:ascii="Arial" w:eastAsiaTheme="minorEastAsia" w:hAnsi="Arial" w:cs="Arial"/>
          <w:sz w:val="28"/>
          <w:szCs w:val="28"/>
        </w:rPr>
        <w:t>).</w:t>
      </w:r>
    </w:p>
    <w:p w14:paraId="23C239CC" w14:textId="77777777" w:rsidR="00207A2A" w:rsidRPr="000A3F17" w:rsidRDefault="00207A2A"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Таким образом, исходя из того, что </w:t>
      </w:r>
      <w:r w:rsidRPr="000A3F17">
        <w:rPr>
          <w:rFonts w:ascii="Arial" w:eastAsiaTheme="minorEastAsia" w:hAnsi="Arial" w:cs="Arial"/>
          <w:i/>
          <w:sz w:val="28"/>
          <w:szCs w:val="28"/>
          <w:lang w:val="en-US"/>
        </w:rPr>
        <w:t>C</w:t>
      </w:r>
      <w:r w:rsidRPr="000A3F17">
        <w:rPr>
          <w:rFonts w:ascii="Arial" w:eastAsiaTheme="minorEastAsia" w:hAnsi="Arial" w:cs="Arial"/>
          <w:i/>
          <w:sz w:val="28"/>
          <w:szCs w:val="28"/>
        </w:rPr>
        <w:t>=</w:t>
      </w:r>
      <w:r w:rsidRPr="000A3F17">
        <w:rPr>
          <w:rFonts w:ascii="Arial" w:eastAsiaTheme="minorEastAsia" w:hAnsi="Arial" w:cs="Arial"/>
          <w:i/>
          <w:sz w:val="28"/>
          <w:szCs w:val="28"/>
          <w:lang w:val="en-US"/>
        </w:rPr>
        <w:t>V</w:t>
      </w:r>
      <w:r w:rsidRPr="000A3F17">
        <w:rPr>
          <w:rFonts w:ascii="Arial" w:eastAsiaTheme="minorEastAsia" w:hAnsi="Arial" w:cs="Arial"/>
          <w:sz w:val="28"/>
          <w:szCs w:val="28"/>
        </w:rPr>
        <w:t xml:space="preserve"> может быть установлена корреляция между </w:t>
      </w:r>
      <w:proofErr w:type="gramStart"/>
      <w:r w:rsidRPr="000A3F17">
        <w:rPr>
          <w:rFonts w:ascii="Arial" w:eastAsiaTheme="minorEastAsia" w:hAnsi="Arial" w:cs="Arial"/>
          <w:i/>
          <w:sz w:val="28"/>
          <w:szCs w:val="28"/>
        </w:rPr>
        <w:t>р</w:t>
      </w:r>
      <w:proofErr w:type="gramEnd"/>
      <w:r w:rsidRPr="000A3F17">
        <w:rPr>
          <w:rFonts w:ascii="Arial" w:eastAsiaTheme="minorEastAsia" w:hAnsi="Arial" w:cs="Arial"/>
          <w:sz w:val="28"/>
          <w:szCs w:val="28"/>
        </w:rPr>
        <w:t xml:space="preserve"> и ρ:</w:t>
      </w:r>
    </w:p>
    <w:p w14:paraId="6D300898" w14:textId="268CFE0B" w:rsidR="00207A2A" w:rsidRPr="000A3F17" w:rsidRDefault="00207A2A" w:rsidP="000A3F17">
      <w:pPr>
        <w:spacing w:after="0" w:line="240" w:lineRule="auto"/>
        <w:ind w:firstLine="493"/>
        <w:jc w:val="both"/>
        <w:rPr>
          <w:rFonts w:ascii="Arial" w:eastAsiaTheme="minorEastAsia" w:hAnsi="Arial" w:cs="Arial"/>
          <w:sz w:val="28"/>
          <w:szCs w:val="28"/>
        </w:rPr>
      </w:pPr>
      <m:oMath>
        <m:r>
          <w:rPr>
            <w:rFonts w:ascii="Cambria Math" w:hAnsi="Cambria Math" w:cs="Arial"/>
            <w:sz w:val="28"/>
            <w:szCs w:val="28"/>
            <w:lang w:val="en-US"/>
          </w:rPr>
          <m:t>p</m:t>
        </m:r>
        <m:r>
          <w:rPr>
            <w:rFonts w:ascii="Cambria Math" w:hAnsi="Cambria Math" w:cs="Arial"/>
            <w:sz w:val="28"/>
            <w:szCs w:val="28"/>
          </w:rPr>
          <m:t>=</m:t>
        </m:r>
        <m:f>
          <m:fPr>
            <m:ctrlPr>
              <w:rPr>
                <w:rFonts w:ascii="Cambria Math" w:hAnsi="Cambria Math" w:cs="Arial"/>
                <w:i/>
                <w:sz w:val="28"/>
                <w:szCs w:val="28"/>
              </w:rPr>
            </m:ctrlPr>
          </m:fPr>
          <m:num>
            <m:d>
              <m:dPr>
                <m:ctrlPr>
                  <w:rPr>
                    <w:rFonts w:ascii="Cambria Math" w:hAnsi="Cambria Math" w:cs="Arial"/>
                    <w:i/>
                    <w:sz w:val="28"/>
                    <w:szCs w:val="28"/>
                  </w:rPr>
                </m:ctrlPr>
              </m:dPr>
              <m:e>
                <m:r>
                  <w:rPr>
                    <w:rFonts w:ascii="Cambria Math" w:hAnsi="Cambria Math" w:cs="Arial"/>
                    <w:sz w:val="28"/>
                    <w:szCs w:val="28"/>
                  </w:rPr>
                  <m:t>1-A</m:t>
                </m:r>
              </m:e>
            </m:d>
          </m:num>
          <m:den>
            <m:d>
              <m:dPr>
                <m:ctrlPr>
                  <w:rPr>
                    <w:rFonts w:ascii="Cambria Math" w:hAnsi="Cambria Math" w:cs="Arial"/>
                    <w:i/>
                    <w:sz w:val="28"/>
                    <w:szCs w:val="28"/>
                  </w:rPr>
                </m:ctrlPr>
              </m:dPr>
              <m:e>
                <m:r>
                  <w:rPr>
                    <w:rFonts w:ascii="Cambria Math" w:hAnsi="Cambria Math" w:cs="Arial"/>
                    <w:sz w:val="28"/>
                    <w:szCs w:val="28"/>
                  </w:rPr>
                  <m:t>1-τ</m:t>
                </m:r>
              </m:e>
            </m:d>
          </m:den>
        </m:f>
        <m:d>
          <m:dPr>
            <m:ctrlPr>
              <w:rPr>
                <w:rFonts w:ascii="Cambria Math" w:hAnsi="Cambria Math" w:cs="Arial"/>
                <w:i/>
                <w:sz w:val="28"/>
                <w:szCs w:val="28"/>
              </w:rPr>
            </m:ctrlPr>
          </m:dPr>
          <m:e>
            <m:r>
              <w:rPr>
                <w:rFonts w:ascii="Cambria Math" w:hAnsi="Cambria Math" w:cs="Arial"/>
                <w:sz w:val="28"/>
                <w:szCs w:val="28"/>
              </w:rPr>
              <m:t>ρ+δ-π</m:t>
            </m:r>
            <m:ctrlPr>
              <w:rPr>
                <w:rFonts w:ascii="Cambria Math" w:eastAsiaTheme="minorEastAsia" w:hAnsi="Cambria Math" w:cs="Arial"/>
                <w:i/>
                <w:sz w:val="28"/>
                <w:szCs w:val="28"/>
              </w:rPr>
            </m:ctrlPr>
          </m:e>
        </m:d>
        <m:r>
          <w:rPr>
            <w:rFonts w:ascii="Cambria Math" w:eastAsiaTheme="minorEastAsia" w:hAnsi="Cambria Math" w:cs="Arial"/>
            <w:sz w:val="28"/>
            <w:szCs w:val="28"/>
          </w:rPr>
          <m:t>-δ</m:t>
        </m:r>
      </m:oMath>
      <w:r w:rsidRPr="000A3F17">
        <w:rPr>
          <w:rFonts w:ascii="Arial" w:eastAsiaTheme="minorEastAsia" w:hAnsi="Arial" w:cs="Arial"/>
          <w:sz w:val="28"/>
          <w:szCs w:val="28"/>
        </w:rPr>
        <w:t xml:space="preserve"> (10</w:t>
      </w:r>
      <w:r w:rsidR="00B3039B" w:rsidRPr="000A3F17">
        <w:rPr>
          <w:rFonts w:ascii="Arial" w:eastAsiaTheme="minorEastAsia" w:hAnsi="Arial" w:cs="Arial"/>
          <w:sz w:val="28"/>
          <w:szCs w:val="28"/>
        </w:rPr>
        <w:t>).</w:t>
      </w:r>
    </w:p>
    <w:p w14:paraId="6DDA6446" w14:textId="77777777" w:rsidR="00E4352B" w:rsidRPr="000A3F17" w:rsidRDefault="00545AFD" w:rsidP="000A3F17">
      <w:pPr>
        <w:spacing w:after="0" w:line="240" w:lineRule="auto"/>
        <w:ind w:firstLine="493"/>
        <w:jc w:val="both"/>
        <w:rPr>
          <w:rFonts w:ascii="Arial" w:hAnsi="Arial" w:cs="Arial"/>
          <w:sz w:val="28"/>
          <w:szCs w:val="28"/>
        </w:rPr>
      </w:pPr>
      <w:r w:rsidRPr="000A3F17">
        <w:rPr>
          <w:rFonts w:ascii="Arial" w:hAnsi="Arial" w:cs="Arial"/>
          <w:sz w:val="28"/>
          <w:szCs w:val="28"/>
        </w:rPr>
        <w:t>Налог на имущество организаций также оказывает влияние на прибыль инвестиционного проекта, поэтому формула (8) может быть преобразована следующим образом:</w:t>
      </w:r>
    </w:p>
    <w:p w14:paraId="6E45C651" w14:textId="77777777" w:rsidR="00545AFD" w:rsidRPr="000A3F17" w:rsidRDefault="00545AFD" w:rsidP="000A3F17">
      <w:pPr>
        <w:spacing w:after="0" w:line="240" w:lineRule="auto"/>
        <w:ind w:firstLine="493"/>
        <w:jc w:val="both"/>
        <w:rPr>
          <w:rFonts w:ascii="Arial" w:eastAsiaTheme="minorEastAsia" w:hAnsi="Arial" w:cs="Arial"/>
          <w:sz w:val="28"/>
          <w:szCs w:val="28"/>
        </w:rPr>
      </w:pPr>
      <m:oMath>
        <m:r>
          <w:rPr>
            <w:rFonts w:ascii="Cambria Math" w:hAnsi="Cambria Math" w:cs="Arial"/>
            <w:sz w:val="28"/>
            <w:szCs w:val="28"/>
            <w:lang w:val="en-US"/>
          </w:rPr>
          <m:t>V</m:t>
        </m:r>
        <m:r>
          <w:rPr>
            <w:rFonts w:ascii="Cambria Math" w:hAnsi="Cambria Math" w:cs="Arial"/>
            <w:sz w:val="28"/>
            <w:szCs w:val="28"/>
          </w:rPr>
          <m:t>=</m:t>
        </m:r>
        <m:f>
          <m:fPr>
            <m:ctrlPr>
              <w:rPr>
                <w:rFonts w:ascii="Cambria Math" w:hAnsi="Cambria Math" w:cs="Arial"/>
                <w:i/>
                <w:sz w:val="28"/>
                <w:szCs w:val="28"/>
              </w:rPr>
            </m:ctrlPr>
          </m:fPr>
          <m:num>
            <m:d>
              <m:dPr>
                <m:ctrlPr>
                  <w:rPr>
                    <w:rFonts w:ascii="Cambria Math" w:hAnsi="Cambria Math" w:cs="Arial"/>
                    <w:i/>
                    <w:sz w:val="28"/>
                    <w:szCs w:val="28"/>
                  </w:rPr>
                </m:ctrlPr>
              </m:dPr>
              <m:e>
                <m:r>
                  <w:rPr>
                    <w:rFonts w:ascii="Cambria Math" w:hAnsi="Cambria Math" w:cs="Arial"/>
                    <w:sz w:val="28"/>
                    <w:szCs w:val="28"/>
                  </w:rPr>
                  <m:t>1-τ</m:t>
                </m:r>
              </m:e>
            </m:d>
            <m:r>
              <w:rPr>
                <w:rFonts w:ascii="Cambria Math" w:hAnsi="Cambria Math" w:cs="Arial"/>
                <w:sz w:val="28"/>
                <w:szCs w:val="28"/>
              </w:rPr>
              <m:t>MRR-(1-</m:t>
            </m:r>
            <m:sSub>
              <m:sSubPr>
                <m:ctrlPr>
                  <w:rPr>
                    <w:rFonts w:ascii="Cambria Math" w:hAnsi="Cambria Math" w:cs="Arial"/>
                    <w:i/>
                    <w:sz w:val="28"/>
                    <w:szCs w:val="28"/>
                  </w:rPr>
                </m:ctrlPr>
              </m:sSubPr>
              <m:e>
                <m:r>
                  <w:rPr>
                    <w:rFonts w:ascii="Cambria Math" w:hAnsi="Cambria Math" w:cs="Arial"/>
                    <w:sz w:val="28"/>
                    <w:szCs w:val="28"/>
                    <w:lang w:val="en-US"/>
                  </w:rPr>
                  <m:t>d</m:t>
                </m:r>
              </m:e>
              <m:sub>
                <m:r>
                  <w:rPr>
                    <w:rFonts w:ascii="Cambria Math" w:hAnsi="Cambria Math" w:cs="Arial"/>
                    <w:sz w:val="28"/>
                    <w:szCs w:val="28"/>
                  </w:rPr>
                  <m:t>1</m:t>
                </m:r>
              </m:sub>
            </m:sSub>
            <m:r>
              <w:rPr>
                <w:rFonts w:ascii="Cambria Math" w:hAnsi="Cambria Math" w:cs="Arial"/>
                <w:sz w:val="28"/>
                <w:szCs w:val="28"/>
              </w:rPr>
              <m:t>τ)</m:t>
            </m:r>
            <m:sSub>
              <m:sSubPr>
                <m:ctrlPr>
                  <w:rPr>
                    <w:rFonts w:ascii="Cambria Math" w:hAnsi="Cambria Math" w:cs="Arial"/>
                    <w:i/>
                    <w:sz w:val="28"/>
                    <w:szCs w:val="28"/>
                  </w:rPr>
                </m:ctrlPr>
              </m:sSubPr>
              <m:e>
                <m:r>
                  <w:rPr>
                    <w:rFonts w:ascii="Cambria Math" w:hAnsi="Cambria Math" w:cs="Arial"/>
                    <w:sz w:val="28"/>
                    <w:szCs w:val="28"/>
                  </w:rPr>
                  <m:t>w</m:t>
                </m:r>
              </m:e>
              <m:sub>
                <m:r>
                  <w:rPr>
                    <w:rFonts w:ascii="Cambria Math" w:hAnsi="Cambria Math" w:cs="Arial"/>
                    <w:sz w:val="28"/>
                    <w:szCs w:val="28"/>
                  </w:rPr>
                  <m:t>c</m:t>
                </m:r>
              </m:sub>
            </m:sSub>
          </m:num>
          <m:den>
            <m:r>
              <w:rPr>
                <w:rFonts w:ascii="Cambria Math" w:hAnsi="Cambria Math" w:cs="Arial"/>
                <w:sz w:val="28"/>
                <w:szCs w:val="28"/>
              </w:rPr>
              <m:t>ρ+δ-π</m:t>
            </m:r>
          </m:den>
        </m:f>
      </m:oMath>
      <w:r w:rsidRPr="000A3F17">
        <w:rPr>
          <w:rFonts w:ascii="Arial" w:eastAsiaTheme="minorEastAsia" w:hAnsi="Arial" w:cs="Arial"/>
          <w:sz w:val="28"/>
          <w:szCs w:val="28"/>
        </w:rPr>
        <w:t xml:space="preserve"> (11),</w:t>
      </w:r>
    </w:p>
    <w:p w14:paraId="05D5F90E" w14:textId="71CCD3B5" w:rsidR="00545AFD" w:rsidRPr="000A3F17" w:rsidRDefault="00B3039B" w:rsidP="000A3F17">
      <w:pPr>
        <w:spacing w:after="0" w:line="240" w:lineRule="auto"/>
        <w:ind w:firstLine="493"/>
        <w:jc w:val="both"/>
        <w:rPr>
          <w:rFonts w:ascii="Arial" w:hAnsi="Arial" w:cs="Arial"/>
          <w:sz w:val="28"/>
          <w:szCs w:val="28"/>
        </w:rPr>
      </w:pPr>
      <w:r w:rsidRPr="000A3F17">
        <w:rPr>
          <w:rFonts w:ascii="Arial" w:hAnsi="Arial" w:cs="Arial"/>
          <w:sz w:val="28"/>
          <w:szCs w:val="28"/>
        </w:rPr>
        <w:t>г</w:t>
      </w:r>
      <w:r w:rsidR="00545AFD" w:rsidRPr="000A3F17">
        <w:rPr>
          <w:rFonts w:ascii="Arial" w:hAnsi="Arial" w:cs="Arial"/>
          <w:sz w:val="28"/>
          <w:szCs w:val="28"/>
        </w:rPr>
        <w:t>де</w:t>
      </w:r>
    </w:p>
    <w:p w14:paraId="7CC049A7" w14:textId="77777777" w:rsidR="00DC7545" w:rsidRPr="000A3F17" w:rsidRDefault="006C46D3" w:rsidP="000A3F17">
      <w:pPr>
        <w:spacing w:after="0" w:line="240" w:lineRule="auto"/>
        <w:ind w:firstLine="493"/>
        <w:jc w:val="both"/>
        <w:rPr>
          <w:rFonts w:ascii="Arial" w:eastAsiaTheme="minorEastAsia" w:hAnsi="Arial" w:cs="Arial"/>
          <w:sz w:val="28"/>
          <w:szCs w:val="28"/>
        </w:rPr>
      </w:pPr>
      <m:oMath>
        <m:sSub>
          <m:sSubPr>
            <m:ctrlPr>
              <w:rPr>
                <w:rFonts w:ascii="Cambria Math" w:hAnsi="Cambria Math" w:cs="Arial"/>
                <w:i/>
                <w:sz w:val="28"/>
                <w:szCs w:val="28"/>
              </w:rPr>
            </m:ctrlPr>
          </m:sSubPr>
          <m:e>
            <m:r>
              <w:rPr>
                <w:rFonts w:ascii="Cambria Math" w:hAnsi="Cambria Math" w:cs="Arial"/>
                <w:sz w:val="28"/>
                <w:szCs w:val="28"/>
              </w:rPr>
              <m:t>w</m:t>
            </m:r>
          </m:e>
          <m:sub>
            <m:r>
              <w:rPr>
                <w:rFonts w:ascii="Cambria Math" w:hAnsi="Cambria Math" w:cs="Arial"/>
                <w:sz w:val="28"/>
                <w:szCs w:val="28"/>
              </w:rPr>
              <m:t>c</m:t>
            </m:r>
          </m:sub>
        </m:sSub>
      </m:oMath>
      <w:r w:rsidR="00545AFD" w:rsidRPr="000A3F17">
        <w:rPr>
          <w:rFonts w:ascii="Arial" w:eastAsiaTheme="minorEastAsia" w:hAnsi="Arial" w:cs="Arial"/>
          <w:sz w:val="28"/>
          <w:szCs w:val="28"/>
        </w:rPr>
        <w:t xml:space="preserve"> – налог на имущество организаций;</w:t>
      </w:r>
    </w:p>
    <w:p w14:paraId="79540346" w14:textId="1566C2CF" w:rsidR="00545AFD" w:rsidRPr="000A3F17" w:rsidRDefault="006C46D3" w:rsidP="000A3F17">
      <w:pPr>
        <w:spacing w:after="0" w:line="240" w:lineRule="auto"/>
        <w:ind w:firstLine="493"/>
        <w:jc w:val="both"/>
        <w:rPr>
          <w:rFonts w:ascii="Arial" w:eastAsiaTheme="minorEastAsia" w:hAnsi="Arial" w:cs="Arial"/>
          <w:sz w:val="28"/>
          <w:szCs w:val="28"/>
        </w:rPr>
      </w:pPr>
      <m:oMath>
        <m:sSub>
          <m:sSubPr>
            <m:ctrlPr>
              <w:rPr>
                <w:rFonts w:ascii="Cambria Math" w:hAnsi="Cambria Math" w:cs="Arial"/>
                <w:i/>
                <w:sz w:val="28"/>
                <w:szCs w:val="28"/>
              </w:rPr>
            </m:ctrlPr>
          </m:sSubPr>
          <m:e>
            <m:r>
              <w:rPr>
                <w:rFonts w:ascii="Cambria Math" w:hAnsi="Cambria Math" w:cs="Arial"/>
                <w:sz w:val="28"/>
                <w:szCs w:val="28"/>
                <w:lang w:val="en-US"/>
              </w:rPr>
              <m:t>d</m:t>
            </m:r>
          </m:e>
          <m:sub>
            <m:r>
              <w:rPr>
                <w:rFonts w:ascii="Cambria Math" w:hAnsi="Cambria Math" w:cs="Arial"/>
                <w:sz w:val="28"/>
                <w:szCs w:val="28"/>
              </w:rPr>
              <m:t>1</m:t>
            </m:r>
          </m:sub>
        </m:sSub>
      </m:oMath>
      <w:r w:rsidR="00FC3545" w:rsidRPr="000A3F17">
        <w:rPr>
          <w:rFonts w:ascii="Arial" w:eastAsiaTheme="minorEastAsia" w:hAnsi="Arial" w:cs="Arial"/>
          <w:sz w:val="28"/>
          <w:szCs w:val="28"/>
        </w:rPr>
        <w:t xml:space="preserve"> – </w:t>
      </w:r>
      <w:r w:rsidR="00545AFD" w:rsidRPr="000A3F17">
        <w:rPr>
          <w:rFonts w:ascii="Arial" w:eastAsiaTheme="minorEastAsia" w:hAnsi="Arial" w:cs="Arial"/>
          <w:sz w:val="28"/>
          <w:szCs w:val="28"/>
        </w:rPr>
        <w:t>коэффициент равный 1, если налог на имущество уменьшает налоговую базу по налогу на прибыль</w:t>
      </w:r>
      <w:r w:rsidR="00545AFD" w:rsidRPr="000A3F17">
        <w:rPr>
          <w:rStyle w:val="a7"/>
          <w:rFonts w:ascii="Arial" w:eastAsiaTheme="minorEastAsia" w:hAnsi="Arial" w:cs="Arial"/>
          <w:sz w:val="28"/>
          <w:szCs w:val="28"/>
        </w:rPr>
        <w:footnoteReference w:id="12"/>
      </w:r>
      <w:r w:rsidR="00545AFD" w:rsidRPr="000A3F17">
        <w:rPr>
          <w:rFonts w:ascii="Arial" w:eastAsiaTheme="minorEastAsia" w:hAnsi="Arial" w:cs="Arial"/>
          <w:sz w:val="28"/>
          <w:szCs w:val="28"/>
        </w:rPr>
        <w:t>,</w:t>
      </w:r>
      <w:r w:rsidR="00AD1B47" w:rsidRPr="000A3F17">
        <w:rPr>
          <w:rFonts w:ascii="Arial" w:eastAsiaTheme="minorEastAsia" w:hAnsi="Arial" w:cs="Arial"/>
          <w:sz w:val="28"/>
          <w:szCs w:val="28"/>
        </w:rPr>
        <w:t xml:space="preserve"> р</w:t>
      </w:r>
      <w:r w:rsidR="00545AFD" w:rsidRPr="000A3F17">
        <w:rPr>
          <w:rFonts w:ascii="Arial" w:eastAsiaTheme="minorEastAsia" w:hAnsi="Arial" w:cs="Arial"/>
          <w:sz w:val="28"/>
          <w:szCs w:val="28"/>
        </w:rPr>
        <w:t xml:space="preserve">авный 0, если налог на имущество не уменьшает налоговую базу по налогу на прибыль. </w:t>
      </w:r>
    </w:p>
    <w:p w14:paraId="270E9921" w14:textId="72F7F8A0" w:rsidR="00545AFD" w:rsidRPr="000A3F17" w:rsidRDefault="00532CD8"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Во многих юрисдикциях (в </w:t>
      </w:r>
      <w:r w:rsidR="00FA0A84" w:rsidRPr="000A3F17">
        <w:rPr>
          <w:rFonts w:ascii="Arial" w:eastAsiaTheme="minorEastAsia" w:hAnsi="Arial" w:cs="Arial"/>
          <w:sz w:val="28"/>
          <w:szCs w:val="28"/>
        </w:rPr>
        <w:t>том числе</w:t>
      </w:r>
      <w:r w:rsidRPr="000A3F17">
        <w:rPr>
          <w:rFonts w:ascii="Arial" w:eastAsiaTheme="minorEastAsia" w:hAnsi="Arial" w:cs="Arial"/>
          <w:sz w:val="28"/>
          <w:szCs w:val="28"/>
        </w:rPr>
        <w:t xml:space="preserve"> в Российской Федерации) запасы оцениваются по исторической стоимости, соответственно при их реализации может возникнуть налогооблагаемая прибыль, </w:t>
      </w:r>
      <w:r w:rsidR="00AD1B47" w:rsidRPr="000A3F17">
        <w:rPr>
          <w:rFonts w:ascii="Arial" w:eastAsiaTheme="minorEastAsia" w:hAnsi="Arial" w:cs="Arial"/>
          <w:sz w:val="28"/>
          <w:szCs w:val="28"/>
        </w:rPr>
        <w:t>связанная с</w:t>
      </w:r>
      <w:r w:rsidRPr="000A3F17">
        <w:rPr>
          <w:rFonts w:ascii="Arial" w:eastAsiaTheme="minorEastAsia" w:hAnsi="Arial" w:cs="Arial"/>
          <w:sz w:val="28"/>
          <w:szCs w:val="28"/>
        </w:rPr>
        <w:t xml:space="preserve"> существованием инфляции, таким </w:t>
      </w:r>
      <w:proofErr w:type="gramStart"/>
      <w:r w:rsidRPr="000A3F17">
        <w:rPr>
          <w:rFonts w:ascii="Arial" w:eastAsiaTheme="minorEastAsia" w:hAnsi="Arial" w:cs="Arial"/>
          <w:sz w:val="28"/>
          <w:szCs w:val="28"/>
        </w:rPr>
        <w:t>образом</w:t>
      </w:r>
      <w:proofErr w:type="gramEnd"/>
      <w:r w:rsidRPr="000A3F17">
        <w:rPr>
          <w:rFonts w:ascii="Arial" w:eastAsiaTheme="minorEastAsia" w:hAnsi="Arial" w:cs="Arial"/>
          <w:sz w:val="28"/>
          <w:szCs w:val="28"/>
        </w:rPr>
        <w:t xml:space="preserve"> формула (11) может быть доработана:</w:t>
      </w:r>
    </w:p>
    <w:p w14:paraId="761554D6" w14:textId="77777777" w:rsidR="00532CD8" w:rsidRPr="000A3F17" w:rsidRDefault="00532CD8" w:rsidP="000A3F17">
      <w:pPr>
        <w:spacing w:after="0" w:line="240" w:lineRule="auto"/>
        <w:ind w:firstLine="493"/>
        <w:jc w:val="both"/>
        <w:rPr>
          <w:rFonts w:ascii="Arial" w:eastAsiaTheme="minorEastAsia" w:hAnsi="Arial" w:cs="Arial"/>
          <w:sz w:val="28"/>
          <w:szCs w:val="28"/>
        </w:rPr>
      </w:pPr>
      <m:oMath>
        <m:r>
          <w:rPr>
            <w:rFonts w:ascii="Cambria Math" w:hAnsi="Cambria Math" w:cs="Arial"/>
            <w:sz w:val="28"/>
            <w:szCs w:val="28"/>
            <w:lang w:val="en-US"/>
          </w:rPr>
          <m:t>V</m:t>
        </m:r>
        <m:r>
          <w:rPr>
            <w:rFonts w:ascii="Cambria Math" w:hAnsi="Cambria Math" w:cs="Arial"/>
            <w:sz w:val="28"/>
            <w:szCs w:val="28"/>
          </w:rPr>
          <m:t>=</m:t>
        </m:r>
        <m:f>
          <m:fPr>
            <m:ctrlPr>
              <w:rPr>
                <w:rFonts w:ascii="Cambria Math" w:hAnsi="Cambria Math" w:cs="Arial"/>
                <w:i/>
                <w:sz w:val="28"/>
                <w:szCs w:val="28"/>
              </w:rPr>
            </m:ctrlPr>
          </m:fPr>
          <m:num>
            <m:d>
              <m:dPr>
                <m:ctrlPr>
                  <w:rPr>
                    <w:rFonts w:ascii="Cambria Math" w:hAnsi="Cambria Math" w:cs="Arial"/>
                    <w:i/>
                    <w:sz w:val="28"/>
                    <w:szCs w:val="28"/>
                  </w:rPr>
                </m:ctrlPr>
              </m:dPr>
              <m:e>
                <m:r>
                  <w:rPr>
                    <w:rFonts w:ascii="Cambria Math" w:hAnsi="Cambria Math" w:cs="Arial"/>
                    <w:sz w:val="28"/>
                    <w:szCs w:val="28"/>
                  </w:rPr>
                  <m:t>1-τ</m:t>
                </m:r>
              </m:e>
            </m:d>
            <m:r>
              <w:rPr>
                <w:rFonts w:ascii="Cambria Math" w:hAnsi="Cambria Math" w:cs="Arial"/>
                <w:sz w:val="28"/>
                <w:szCs w:val="28"/>
              </w:rPr>
              <m:t>MRR-</m:t>
            </m:r>
            <m:d>
              <m:dPr>
                <m:ctrlPr>
                  <w:rPr>
                    <w:rFonts w:ascii="Cambria Math" w:hAnsi="Cambria Math" w:cs="Arial"/>
                    <w:i/>
                    <w:sz w:val="28"/>
                    <w:szCs w:val="28"/>
                  </w:rPr>
                </m:ctrlPr>
              </m:dPr>
              <m:e>
                <m:r>
                  <w:rPr>
                    <w:rFonts w:ascii="Cambria Math" w:hAnsi="Cambria Math" w:cs="Arial"/>
                    <w:sz w:val="28"/>
                    <w:szCs w:val="28"/>
                  </w:rPr>
                  <m:t>1-</m:t>
                </m:r>
                <m:sSub>
                  <m:sSubPr>
                    <m:ctrlPr>
                      <w:rPr>
                        <w:rFonts w:ascii="Cambria Math" w:hAnsi="Cambria Math" w:cs="Arial"/>
                        <w:i/>
                        <w:sz w:val="28"/>
                        <w:szCs w:val="28"/>
                      </w:rPr>
                    </m:ctrlPr>
                  </m:sSubPr>
                  <m:e>
                    <m:r>
                      <w:rPr>
                        <w:rFonts w:ascii="Cambria Math" w:hAnsi="Cambria Math" w:cs="Arial"/>
                        <w:sz w:val="28"/>
                        <w:szCs w:val="28"/>
                        <w:lang w:val="en-US"/>
                      </w:rPr>
                      <m:t>d</m:t>
                    </m:r>
                  </m:e>
                  <m:sub>
                    <m:r>
                      <w:rPr>
                        <w:rFonts w:ascii="Cambria Math" w:hAnsi="Cambria Math" w:cs="Arial"/>
                        <w:sz w:val="28"/>
                        <w:szCs w:val="28"/>
                      </w:rPr>
                      <m:t>1</m:t>
                    </m:r>
                  </m:sub>
                </m:sSub>
                <m:r>
                  <w:rPr>
                    <w:rFonts w:ascii="Cambria Math" w:hAnsi="Cambria Math" w:cs="Arial"/>
                    <w:sz w:val="28"/>
                    <w:szCs w:val="28"/>
                  </w:rPr>
                  <m:t>τ</m:t>
                </m:r>
              </m:e>
            </m:d>
            <m:sSub>
              <m:sSubPr>
                <m:ctrlPr>
                  <w:rPr>
                    <w:rFonts w:ascii="Cambria Math" w:hAnsi="Cambria Math" w:cs="Arial"/>
                    <w:i/>
                    <w:sz w:val="28"/>
                    <w:szCs w:val="28"/>
                  </w:rPr>
                </m:ctrlPr>
              </m:sSubPr>
              <m:e>
                <m:r>
                  <w:rPr>
                    <w:rFonts w:ascii="Cambria Math" w:hAnsi="Cambria Math" w:cs="Arial"/>
                    <w:sz w:val="28"/>
                    <w:szCs w:val="28"/>
                  </w:rPr>
                  <m:t>w</m:t>
                </m:r>
              </m:e>
              <m:sub>
                <m:r>
                  <w:rPr>
                    <w:rFonts w:ascii="Cambria Math" w:hAnsi="Cambria Math" w:cs="Arial"/>
                    <w:sz w:val="28"/>
                    <w:szCs w:val="28"/>
                  </w:rPr>
                  <m:t>c</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lang w:val="en-US"/>
                  </w:rPr>
                  <m:t>d</m:t>
                </m:r>
              </m:e>
              <m:sub>
                <m:r>
                  <w:rPr>
                    <w:rFonts w:ascii="Cambria Math" w:hAnsi="Cambria Math" w:cs="Arial"/>
                    <w:sz w:val="28"/>
                    <w:szCs w:val="28"/>
                  </w:rPr>
                  <m:t>2</m:t>
                </m:r>
              </m:sub>
            </m:sSub>
            <m:r>
              <w:rPr>
                <w:rFonts w:ascii="Cambria Math" w:hAnsi="Cambria Math" w:cs="Arial"/>
                <w:sz w:val="28"/>
                <w:szCs w:val="28"/>
              </w:rPr>
              <m:t>τνπ</m:t>
            </m:r>
          </m:num>
          <m:den>
            <m:r>
              <w:rPr>
                <w:rFonts w:ascii="Cambria Math" w:hAnsi="Cambria Math" w:cs="Arial"/>
                <w:sz w:val="28"/>
                <w:szCs w:val="28"/>
              </w:rPr>
              <m:t>ρ+δ-π</m:t>
            </m:r>
          </m:den>
        </m:f>
      </m:oMath>
      <w:r w:rsidRPr="000A3F17">
        <w:rPr>
          <w:rFonts w:ascii="Arial" w:eastAsiaTheme="minorEastAsia" w:hAnsi="Arial" w:cs="Arial"/>
          <w:sz w:val="28"/>
          <w:szCs w:val="28"/>
        </w:rPr>
        <w:t xml:space="preserve"> (12),</w:t>
      </w:r>
    </w:p>
    <w:p w14:paraId="2B648B62" w14:textId="7077EEDE" w:rsidR="00532CD8" w:rsidRPr="000A3F17" w:rsidRDefault="00B3039B"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г</w:t>
      </w:r>
      <w:r w:rsidR="00532CD8" w:rsidRPr="000A3F17">
        <w:rPr>
          <w:rFonts w:ascii="Arial" w:eastAsiaTheme="minorEastAsia" w:hAnsi="Arial" w:cs="Arial"/>
          <w:sz w:val="28"/>
          <w:szCs w:val="28"/>
        </w:rPr>
        <w:t xml:space="preserve">де </w:t>
      </w:r>
      <m:oMath>
        <m:sSub>
          <m:sSubPr>
            <m:ctrlPr>
              <w:rPr>
                <w:rFonts w:ascii="Cambria Math" w:hAnsi="Cambria Math" w:cs="Arial"/>
                <w:i/>
                <w:sz w:val="28"/>
                <w:szCs w:val="28"/>
              </w:rPr>
            </m:ctrlPr>
          </m:sSubPr>
          <m:e>
            <m:r>
              <w:rPr>
                <w:rFonts w:ascii="Cambria Math" w:hAnsi="Cambria Math" w:cs="Arial"/>
                <w:sz w:val="28"/>
                <w:szCs w:val="28"/>
                <w:lang w:val="en-US"/>
              </w:rPr>
              <m:t>d</m:t>
            </m:r>
          </m:e>
          <m:sub>
            <m:r>
              <w:rPr>
                <w:rFonts w:ascii="Cambria Math" w:hAnsi="Cambria Math" w:cs="Arial"/>
                <w:sz w:val="28"/>
                <w:szCs w:val="28"/>
              </w:rPr>
              <m:t>2</m:t>
            </m:r>
          </m:sub>
        </m:sSub>
      </m:oMath>
      <w:r w:rsidR="007066DB" w:rsidRPr="000A3F17">
        <w:rPr>
          <w:rFonts w:ascii="Arial" w:eastAsiaTheme="minorEastAsia" w:hAnsi="Arial" w:cs="Arial"/>
          <w:sz w:val="28"/>
          <w:szCs w:val="28"/>
        </w:rPr>
        <w:t xml:space="preserve"> –</w:t>
      </w:r>
      <w:r w:rsidR="00532CD8" w:rsidRPr="000A3F17">
        <w:rPr>
          <w:rFonts w:ascii="Arial" w:eastAsiaTheme="minorEastAsia" w:hAnsi="Arial" w:cs="Arial"/>
          <w:sz w:val="28"/>
          <w:szCs w:val="28"/>
        </w:rPr>
        <w:t xml:space="preserve"> коэффициент равный 1 в отношении запасов и 0 в отношении других активов.</w:t>
      </w:r>
    </w:p>
    <w:p w14:paraId="4B43E8F8" w14:textId="77777777" w:rsidR="00532CD8" w:rsidRPr="000A3F17" w:rsidRDefault="00532CD8" w:rsidP="000A3F17">
      <w:pPr>
        <w:spacing w:after="0" w:line="240" w:lineRule="auto"/>
        <w:ind w:firstLine="493"/>
        <w:jc w:val="both"/>
        <w:rPr>
          <w:rFonts w:ascii="Arial" w:eastAsiaTheme="minorEastAsia" w:hAnsi="Arial" w:cs="Arial"/>
          <w:sz w:val="28"/>
          <w:szCs w:val="28"/>
        </w:rPr>
      </w:pPr>
      <m:oMath>
        <m:r>
          <w:rPr>
            <w:rFonts w:ascii="Cambria Math" w:hAnsi="Cambria Math" w:cs="Arial"/>
            <w:sz w:val="28"/>
            <w:szCs w:val="28"/>
          </w:rPr>
          <m:t>ν</m:t>
        </m:r>
      </m:oMath>
      <w:r w:rsidRPr="000A3F17">
        <w:rPr>
          <w:rFonts w:ascii="Arial" w:eastAsiaTheme="minorEastAsia" w:hAnsi="Arial" w:cs="Arial"/>
          <w:sz w:val="28"/>
          <w:szCs w:val="28"/>
        </w:rPr>
        <w:t xml:space="preserve"> – доля запасов, облагаемых по исторической стоимости. </w:t>
      </w:r>
    </w:p>
    <w:p w14:paraId="074D5F0B" w14:textId="49C80410" w:rsidR="00F803D1" w:rsidRPr="000A3F17" w:rsidRDefault="00F803D1" w:rsidP="000A3F17">
      <w:pPr>
        <w:spacing w:after="0" w:line="240" w:lineRule="auto"/>
        <w:ind w:firstLine="493"/>
        <w:jc w:val="both"/>
        <w:rPr>
          <w:rFonts w:ascii="Arial" w:eastAsiaTheme="minorEastAsia" w:hAnsi="Arial" w:cs="Arial"/>
          <w:sz w:val="28"/>
          <w:szCs w:val="28"/>
        </w:rPr>
      </w:pPr>
      <w:proofErr w:type="gramStart"/>
      <w:r w:rsidRPr="000A3F17">
        <w:rPr>
          <w:rFonts w:ascii="Arial" w:eastAsiaTheme="minorEastAsia" w:hAnsi="Arial" w:cs="Arial"/>
          <w:sz w:val="28"/>
          <w:szCs w:val="28"/>
        </w:rPr>
        <w:t>Исходя из вышеизложенного связь между ставкой дисконта компании</w:t>
      </w:r>
      <w:r w:rsidR="001B3435" w:rsidRPr="000A3F17">
        <w:rPr>
          <w:rFonts w:ascii="Arial" w:eastAsiaTheme="minorEastAsia" w:hAnsi="Arial" w:cs="Arial"/>
          <w:sz w:val="28"/>
          <w:szCs w:val="28"/>
        </w:rPr>
        <w:t>,</w:t>
      </w:r>
      <w:r w:rsidRPr="000A3F17">
        <w:rPr>
          <w:rFonts w:ascii="Arial" w:eastAsiaTheme="minorEastAsia" w:hAnsi="Arial" w:cs="Arial"/>
          <w:sz w:val="28"/>
          <w:szCs w:val="28"/>
        </w:rPr>
        <w:t xml:space="preserve"> </w:t>
      </w:r>
      <w:r w:rsidRPr="000A3F17">
        <w:rPr>
          <w:rFonts w:ascii="Arial" w:eastAsiaTheme="minorEastAsia" w:hAnsi="Arial" w:cs="Arial"/>
          <w:i/>
          <w:sz w:val="28"/>
          <w:szCs w:val="28"/>
        </w:rPr>
        <w:t>ρ</w:t>
      </w:r>
      <w:r w:rsidR="001B3435" w:rsidRPr="000A3F17">
        <w:rPr>
          <w:rFonts w:ascii="Arial" w:eastAsiaTheme="minorEastAsia" w:hAnsi="Arial" w:cs="Arial"/>
          <w:i/>
          <w:sz w:val="28"/>
          <w:szCs w:val="28"/>
        </w:rPr>
        <w:t>,</w:t>
      </w:r>
      <w:r w:rsidRPr="000A3F17">
        <w:rPr>
          <w:rFonts w:ascii="Arial" w:eastAsiaTheme="minorEastAsia" w:hAnsi="Arial" w:cs="Arial"/>
          <w:sz w:val="28"/>
          <w:szCs w:val="28"/>
        </w:rPr>
        <w:t xml:space="preserve"> и нормой прибыли до налогообложения может быть выражена следующим образом:</w:t>
      </w:r>
      <w:proofErr w:type="gramEnd"/>
    </w:p>
    <w:p w14:paraId="3E43E085" w14:textId="77777777" w:rsidR="00F803D1" w:rsidRPr="000A3F17" w:rsidRDefault="00F803D1" w:rsidP="000A3F17">
      <w:pPr>
        <w:spacing w:after="0" w:line="240" w:lineRule="auto"/>
        <w:ind w:firstLine="493"/>
        <w:jc w:val="both"/>
        <w:rPr>
          <w:rFonts w:ascii="Arial" w:eastAsiaTheme="minorEastAsia" w:hAnsi="Arial" w:cs="Arial"/>
          <w:sz w:val="28"/>
          <w:szCs w:val="28"/>
        </w:rPr>
      </w:pPr>
      <m:oMath>
        <m:r>
          <w:rPr>
            <w:rFonts w:ascii="Cambria Math" w:hAnsi="Cambria Math" w:cs="Arial"/>
            <w:sz w:val="28"/>
            <w:szCs w:val="28"/>
            <w:lang w:val="en-US"/>
          </w:rPr>
          <m:t>p</m:t>
        </m:r>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1</m:t>
            </m:r>
          </m:num>
          <m:den>
            <m:d>
              <m:dPr>
                <m:ctrlPr>
                  <w:rPr>
                    <w:rFonts w:ascii="Cambria Math" w:hAnsi="Cambria Math" w:cs="Arial"/>
                    <w:i/>
                    <w:sz w:val="28"/>
                    <w:szCs w:val="28"/>
                  </w:rPr>
                </m:ctrlPr>
              </m:dPr>
              <m:e>
                <m:r>
                  <w:rPr>
                    <w:rFonts w:ascii="Cambria Math" w:hAnsi="Cambria Math" w:cs="Arial"/>
                    <w:sz w:val="28"/>
                    <w:szCs w:val="28"/>
                  </w:rPr>
                  <m:t>1-τ</m:t>
                </m:r>
              </m:e>
            </m:d>
          </m:den>
        </m:f>
        <m:r>
          <w:rPr>
            <w:rFonts w:ascii="Cambria Math" w:hAnsi="Cambria Math" w:cs="Arial"/>
            <w:sz w:val="28"/>
            <w:szCs w:val="28"/>
          </w:rPr>
          <m:t>[</m:t>
        </m:r>
        <m:d>
          <m:dPr>
            <m:ctrlPr>
              <w:rPr>
                <w:rFonts w:ascii="Cambria Math" w:hAnsi="Cambria Math" w:cs="Arial"/>
                <w:i/>
                <w:sz w:val="28"/>
                <w:szCs w:val="28"/>
              </w:rPr>
            </m:ctrlPr>
          </m:dPr>
          <m:e>
            <m:r>
              <w:rPr>
                <w:rFonts w:ascii="Cambria Math" w:hAnsi="Cambria Math" w:cs="Arial"/>
                <w:sz w:val="28"/>
                <w:szCs w:val="28"/>
              </w:rPr>
              <m:t>1-A</m:t>
            </m:r>
          </m:e>
        </m:d>
        <m:d>
          <m:dPr>
            <m:ctrlPr>
              <w:rPr>
                <w:rFonts w:ascii="Cambria Math" w:hAnsi="Cambria Math" w:cs="Arial"/>
                <w:i/>
                <w:sz w:val="28"/>
                <w:szCs w:val="28"/>
              </w:rPr>
            </m:ctrlPr>
          </m:dPr>
          <m:e>
            <m:r>
              <w:rPr>
                <w:rFonts w:ascii="Cambria Math" w:hAnsi="Cambria Math" w:cs="Arial"/>
                <w:sz w:val="28"/>
                <w:szCs w:val="28"/>
              </w:rPr>
              <m:t>ρ+δ-π</m:t>
            </m:r>
            <m:ctrlPr>
              <w:rPr>
                <w:rFonts w:ascii="Cambria Math" w:eastAsiaTheme="minorEastAsia" w:hAnsi="Cambria Math" w:cs="Arial"/>
                <w:i/>
                <w:sz w:val="28"/>
                <w:szCs w:val="28"/>
              </w:rPr>
            </m:ctrlPr>
          </m:e>
        </m:d>
        <m:r>
          <w:rPr>
            <w:rFonts w:ascii="Cambria Math" w:eastAsiaTheme="minorEastAsia" w:hAnsi="Cambria Math" w:cs="Arial"/>
            <w:sz w:val="28"/>
            <w:szCs w:val="28"/>
          </w:rPr>
          <m:t>+</m:t>
        </m:r>
        <m:d>
          <m:dPr>
            <m:ctrlPr>
              <w:rPr>
                <w:rFonts w:ascii="Cambria Math" w:hAnsi="Cambria Math" w:cs="Arial"/>
                <w:i/>
                <w:sz w:val="28"/>
                <w:szCs w:val="28"/>
              </w:rPr>
            </m:ctrlPr>
          </m:dPr>
          <m:e>
            <m:r>
              <w:rPr>
                <w:rFonts w:ascii="Cambria Math" w:hAnsi="Cambria Math" w:cs="Arial"/>
                <w:sz w:val="28"/>
                <w:szCs w:val="28"/>
              </w:rPr>
              <m:t>1-</m:t>
            </m:r>
            <m:sSub>
              <m:sSubPr>
                <m:ctrlPr>
                  <w:rPr>
                    <w:rFonts w:ascii="Cambria Math" w:hAnsi="Cambria Math" w:cs="Arial"/>
                    <w:i/>
                    <w:sz w:val="28"/>
                    <w:szCs w:val="28"/>
                  </w:rPr>
                </m:ctrlPr>
              </m:sSubPr>
              <m:e>
                <m:r>
                  <w:rPr>
                    <w:rFonts w:ascii="Cambria Math" w:hAnsi="Cambria Math" w:cs="Arial"/>
                    <w:sz w:val="28"/>
                    <w:szCs w:val="28"/>
                    <w:lang w:val="en-US"/>
                  </w:rPr>
                  <m:t>d</m:t>
                </m:r>
              </m:e>
              <m:sub>
                <m:r>
                  <w:rPr>
                    <w:rFonts w:ascii="Cambria Math" w:hAnsi="Cambria Math" w:cs="Arial"/>
                    <w:sz w:val="28"/>
                    <w:szCs w:val="28"/>
                  </w:rPr>
                  <m:t>1</m:t>
                </m:r>
              </m:sub>
            </m:sSub>
            <m:r>
              <w:rPr>
                <w:rFonts w:ascii="Cambria Math" w:hAnsi="Cambria Math" w:cs="Arial"/>
                <w:sz w:val="28"/>
                <w:szCs w:val="28"/>
              </w:rPr>
              <m:t>τ</m:t>
            </m:r>
          </m:e>
        </m:d>
        <m:sSub>
          <m:sSubPr>
            <m:ctrlPr>
              <w:rPr>
                <w:rFonts w:ascii="Cambria Math" w:hAnsi="Cambria Math" w:cs="Arial"/>
                <w:i/>
                <w:sz w:val="28"/>
                <w:szCs w:val="28"/>
              </w:rPr>
            </m:ctrlPr>
          </m:sSubPr>
          <m:e>
            <m:r>
              <w:rPr>
                <w:rFonts w:ascii="Cambria Math" w:hAnsi="Cambria Math" w:cs="Arial"/>
                <w:sz w:val="28"/>
                <w:szCs w:val="28"/>
              </w:rPr>
              <m:t>w</m:t>
            </m:r>
          </m:e>
          <m:sub>
            <m:r>
              <w:rPr>
                <w:rFonts w:ascii="Cambria Math" w:hAnsi="Cambria Math" w:cs="Arial"/>
                <w:sz w:val="28"/>
                <w:szCs w:val="28"/>
              </w:rPr>
              <m:t>c</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lang w:val="en-US"/>
              </w:rPr>
              <m:t>d</m:t>
            </m:r>
          </m:e>
          <m:sub>
            <m:r>
              <w:rPr>
                <w:rFonts w:ascii="Cambria Math" w:hAnsi="Cambria Math" w:cs="Arial"/>
                <w:sz w:val="28"/>
                <w:szCs w:val="28"/>
              </w:rPr>
              <m:t>2</m:t>
            </m:r>
          </m:sub>
        </m:sSub>
        <m:r>
          <w:rPr>
            <w:rFonts w:ascii="Cambria Math" w:hAnsi="Cambria Math" w:cs="Arial"/>
            <w:sz w:val="28"/>
            <w:szCs w:val="28"/>
          </w:rPr>
          <m:t>τνπ</m:t>
        </m:r>
        <m:r>
          <w:rPr>
            <w:rFonts w:ascii="Cambria Math" w:eastAsiaTheme="minorEastAsia" w:hAnsi="Cambria Math" w:cs="Arial"/>
            <w:sz w:val="28"/>
            <w:szCs w:val="28"/>
          </w:rPr>
          <m:t>-δ</m:t>
        </m:r>
      </m:oMath>
      <w:r w:rsidRPr="000A3F17">
        <w:rPr>
          <w:rFonts w:ascii="Arial" w:eastAsiaTheme="minorEastAsia" w:hAnsi="Arial" w:cs="Arial"/>
          <w:sz w:val="28"/>
          <w:szCs w:val="28"/>
        </w:rPr>
        <w:t xml:space="preserve"> (13</w:t>
      </w:r>
      <w:r w:rsidR="00286AB4" w:rsidRPr="000A3F17">
        <w:rPr>
          <w:rFonts w:ascii="Arial" w:eastAsiaTheme="minorEastAsia" w:hAnsi="Arial" w:cs="Arial"/>
          <w:sz w:val="28"/>
          <w:szCs w:val="28"/>
        </w:rPr>
        <w:t>).</w:t>
      </w:r>
    </w:p>
    <w:p w14:paraId="4D0918A5" w14:textId="77777777" w:rsidR="00286AB4" w:rsidRPr="000A3F17" w:rsidRDefault="00286AB4"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Для целей расчета </w:t>
      </w:r>
      <w:r w:rsidRPr="000A3F17">
        <w:rPr>
          <w:rFonts w:ascii="Arial" w:eastAsiaTheme="minorEastAsia" w:hAnsi="Arial" w:cs="Arial"/>
          <w:i/>
          <w:sz w:val="28"/>
          <w:szCs w:val="28"/>
          <w:lang w:val="en-US"/>
        </w:rPr>
        <w:t>METR</w:t>
      </w:r>
      <w:r w:rsidRPr="000A3F17">
        <w:rPr>
          <w:rFonts w:ascii="Arial" w:eastAsiaTheme="minorEastAsia" w:hAnsi="Arial" w:cs="Arial"/>
          <w:sz w:val="28"/>
          <w:szCs w:val="28"/>
        </w:rPr>
        <w:t xml:space="preserve"> также необходимо найти внутреннюю ставку дисконтирования компании, </w:t>
      </w:r>
      <m:oMath>
        <m:r>
          <w:rPr>
            <w:rFonts w:ascii="Cambria Math" w:hAnsi="Cambria Math" w:cs="Arial"/>
            <w:sz w:val="28"/>
            <w:szCs w:val="28"/>
          </w:rPr>
          <m:t>ρ</m:t>
        </m:r>
      </m:oMath>
      <w:r w:rsidRPr="000A3F17">
        <w:rPr>
          <w:rFonts w:ascii="Arial" w:eastAsiaTheme="minorEastAsia" w:hAnsi="Arial" w:cs="Arial"/>
          <w:sz w:val="28"/>
          <w:szCs w:val="28"/>
        </w:rPr>
        <w:t>, которая может отличаться в зависимости от источников финансирования.</w:t>
      </w:r>
    </w:p>
    <w:p w14:paraId="710352F9" w14:textId="77777777" w:rsidR="00286AB4" w:rsidRPr="000A3F17" w:rsidRDefault="00286AB4"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В частности, в отношении заемного финансирования </w:t>
      </w:r>
      <m:oMath>
        <m:r>
          <w:rPr>
            <w:rFonts w:ascii="Cambria Math" w:hAnsi="Cambria Math" w:cs="Arial"/>
            <w:sz w:val="28"/>
            <w:szCs w:val="28"/>
          </w:rPr>
          <m:t>ρ</m:t>
        </m:r>
      </m:oMath>
      <w:r w:rsidRPr="000A3F17">
        <w:rPr>
          <w:rFonts w:ascii="Arial" w:eastAsiaTheme="minorEastAsia" w:hAnsi="Arial" w:cs="Arial"/>
          <w:sz w:val="28"/>
          <w:szCs w:val="28"/>
        </w:rPr>
        <w:t xml:space="preserve"> может быть </w:t>
      </w:r>
      <w:proofErr w:type="gramStart"/>
      <w:r w:rsidRPr="000A3F17">
        <w:rPr>
          <w:rFonts w:ascii="Arial" w:eastAsiaTheme="minorEastAsia" w:hAnsi="Arial" w:cs="Arial"/>
          <w:sz w:val="28"/>
          <w:szCs w:val="28"/>
        </w:rPr>
        <w:t>найдена</w:t>
      </w:r>
      <w:proofErr w:type="gramEnd"/>
      <w:r w:rsidRPr="000A3F17">
        <w:rPr>
          <w:rFonts w:ascii="Arial" w:eastAsiaTheme="minorEastAsia" w:hAnsi="Arial" w:cs="Arial"/>
          <w:sz w:val="28"/>
          <w:szCs w:val="28"/>
        </w:rPr>
        <w:t xml:space="preserve"> следующим образом:</w:t>
      </w:r>
    </w:p>
    <w:p w14:paraId="2792FCEA" w14:textId="1950C723" w:rsidR="00286AB4" w:rsidRPr="000A3F17" w:rsidRDefault="00286AB4" w:rsidP="000A3F17">
      <w:pPr>
        <w:spacing w:after="0" w:line="240" w:lineRule="auto"/>
        <w:ind w:firstLine="493"/>
        <w:jc w:val="both"/>
        <w:rPr>
          <w:rFonts w:ascii="Arial" w:eastAsiaTheme="minorEastAsia" w:hAnsi="Arial" w:cs="Arial"/>
          <w:sz w:val="28"/>
          <w:szCs w:val="28"/>
        </w:rPr>
      </w:pPr>
      <m:oMath>
        <m:r>
          <w:rPr>
            <w:rFonts w:ascii="Cambria Math" w:hAnsi="Cambria Math" w:cs="Arial"/>
            <w:sz w:val="28"/>
            <w:szCs w:val="28"/>
          </w:rPr>
          <m:t>ρ=</m:t>
        </m:r>
        <m:r>
          <w:rPr>
            <w:rFonts w:ascii="Cambria Math" w:hAnsi="Cambria Math" w:cs="Arial"/>
            <w:sz w:val="28"/>
            <w:szCs w:val="28"/>
            <w:lang w:val="en-US"/>
          </w:rPr>
          <m:t>i</m:t>
        </m:r>
        <m:d>
          <m:dPr>
            <m:ctrlPr>
              <w:rPr>
                <w:rFonts w:ascii="Cambria Math" w:hAnsi="Cambria Math" w:cs="Arial"/>
                <w:i/>
                <w:sz w:val="28"/>
                <w:szCs w:val="28"/>
                <w:lang w:val="en-US"/>
              </w:rPr>
            </m:ctrlPr>
          </m:dPr>
          <m:e>
            <m:r>
              <w:rPr>
                <w:rFonts w:ascii="Cambria Math" w:hAnsi="Cambria Math" w:cs="Arial"/>
                <w:sz w:val="28"/>
                <w:szCs w:val="28"/>
              </w:rPr>
              <m:t>1-</m:t>
            </m:r>
            <m:r>
              <w:rPr>
                <w:rFonts w:ascii="Cambria Math" w:hAnsi="Cambria Math" w:cs="Arial"/>
                <w:sz w:val="28"/>
                <w:szCs w:val="28"/>
                <w:lang w:val="en-US"/>
              </w:rPr>
              <m:t>τ</m:t>
            </m:r>
          </m:e>
        </m:d>
      </m:oMath>
      <w:r w:rsidRPr="000A3F17">
        <w:rPr>
          <w:rFonts w:ascii="Arial" w:eastAsiaTheme="minorEastAsia" w:hAnsi="Arial" w:cs="Arial"/>
          <w:i/>
          <w:sz w:val="28"/>
          <w:szCs w:val="28"/>
        </w:rPr>
        <w:t xml:space="preserve"> </w:t>
      </w:r>
      <w:r w:rsidRPr="000A3F17">
        <w:rPr>
          <w:rFonts w:ascii="Arial" w:eastAsiaTheme="minorEastAsia" w:hAnsi="Arial" w:cs="Arial"/>
          <w:sz w:val="28"/>
          <w:szCs w:val="28"/>
        </w:rPr>
        <w:t>(14)</w:t>
      </w:r>
      <w:r w:rsidR="001B3435" w:rsidRPr="000A3F17">
        <w:rPr>
          <w:rFonts w:ascii="Arial" w:eastAsiaTheme="minorEastAsia" w:hAnsi="Arial" w:cs="Arial"/>
          <w:sz w:val="28"/>
          <w:szCs w:val="28"/>
        </w:rPr>
        <w:t>.</w:t>
      </w:r>
    </w:p>
    <w:p w14:paraId="4CFD6A8F" w14:textId="77777777" w:rsidR="00286AB4" w:rsidRPr="000A3F17" w:rsidRDefault="00286AB4"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В отношении долевого финансирования </w:t>
      </w:r>
      <m:oMath>
        <m:r>
          <w:rPr>
            <w:rFonts w:ascii="Cambria Math" w:hAnsi="Cambria Math" w:cs="Arial"/>
            <w:sz w:val="28"/>
            <w:szCs w:val="28"/>
          </w:rPr>
          <m:t>ρ</m:t>
        </m:r>
      </m:oMath>
      <w:r w:rsidRPr="000A3F17">
        <w:rPr>
          <w:rFonts w:ascii="Arial" w:eastAsiaTheme="minorEastAsia" w:hAnsi="Arial" w:cs="Arial"/>
          <w:sz w:val="28"/>
          <w:szCs w:val="28"/>
        </w:rPr>
        <w:t xml:space="preserve"> может быть </w:t>
      </w:r>
      <w:proofErr w:type="gramStart"/>
      <w:r w:rsidRPr="000A3F17">
        <w:rPr>
          <w:rFonts w:ascii="Arial" w:eastAsiaTheme="minorEastAsia" w:hAnsi="Arial" w:cs="Arial"/>
          <w:sz w:val="28"/>
          <w:szCs w:val="28"/>
        </w:rPr>
        <w:t>определена</w:t>
      </w:r>
      <w:proofErr w:type="gramEnd"/>
      <w:r w:rsidRPr="000A3F17">
        <w:rPr>
          <w:rFonts w:ascii="Arial" w:eastAsiaTheme="minorEastAsia" w:hAnsi="Arial" w:cs="Arial"/>
          <w:sz w:val="28"/>
          <w:szCs w:val="28"/>
        </w:rPr>
        <w:t xml:space="preserve"> как:</w:t>
      </w:r>
    </w:p>
    <w:p w14:paraId="30EDC9B7" w14:textId="4AF43DB7" w:rsidR="00286AB4" w:rsidRPr="000A3F17" w:rsidRDefault="00286AB4" w:rsidP="000A3F17">
      <w:pPr>
        <w:spacing w:after="0" w:line="240" w:lineRule="auto"/>
        <w:ind w:firstLine="493"/>
        <w:jc w:val="both"/>
        <w:rPr>
          <w:rFonts w:ascii="Arial" w:eastAsiaTheme="minorEastAsia" w:hAnsi="Arial" w:cs="Arial"/>
          <w:sz w:val="28"/>
          <w:szCs w:val="28"/>
        </w:rPr>
      </w:pPr>
      <m:oMath>
        <m:r>
          <w:rPr>
            <w:rFonts w:ascii="Cambria Math" w:hAnsi="Cambria Math" w:cs="Arial"/>
            <w:sz w:val="28"/>
            <w:szCs w:val="28"/>
          </w:rPr>
          <m:t>ρ=</m:t>
        </m:r>
        <m:f>
          <m:fPr>
            <m:ctrlPr>
              <w:rPr>
                <w:rFonts w:ascii="Cambria Math" w:hAnsi="Cambria Math" w:cs="Arial"/>
                <w:i/>
                <w:sz w:val="28"/>
                <w:szCs w:val="28"/>
                <w:lang w:val="en-US"/>
              </w:rPr>
            </m:ctrlPr>
          </m:fPr>
          <m:num>
            <m:r>
              <w:rPr>
                <w:rFonts w:ascii="Cambria Math" w:hAnsi="Cambria Math" w:cs="Arial"/>
                <w:sz w:val="28"/>
                <w:szCs w:val="28"/>
                <w:lang w:val="en-US"/>
              </w:rPr>
              <m:t>i</m:t>
            </m:r>
          </m:num>
          <m:den>
            <m:r>
              <w:rPr>
                <w:rStyle w:val="hps"/>
                <w:rFonts w:ascii="Cambria Math" w:hAnsi="Cambria Math" w:cs="Arial"/>
                <w:sz w:val="28"/>
                <w:szCs w:val="28"/>
              </w:rPr>
              <m:t>θ</m:t>
            </m:r>
          </m:den>
        </m:f>
      </m:oMath>
      <w:r w:rsidRPr="000A3F17">
        <w:rPr>
          <w:rFonts w:ascii="Arial" w:eastAsiaTheme="minorEastAsia" w:hAnsi="Arial" w:cs="Arial"/>
          <w:i/>
          <w:sz w:val="28"/>
          <w:szCs w:val="28"/>
        </w:rPr>
        <w:t xml:space="preserve"> </w:t>
      </w:r>
      <w:r w:rsidRPr="000A3F17">
        <w:rPr>
          <w:rFonts w:ascii="Arial" w:eastAsiaTheme="minorEastAsia" w:hAnsi="Arial" w:cs="Arial"/>
          <w:sz w:val="28"/>
          <w:szCs w:val="28"/>
        </w:rPr>
        <w:t>(15)</w:t>
      </w:r>
      <w:r w:rsidR="001B3435" w:rsidRPr="000A3F17">
        <w:rPr>
          <w:rFonts w:ascii="Arial" w:eastAsiaTheme="minorEastAsia" w:hAnsi="Arial" w:cs="Arial"/>
          <w:sz w:val="28"/>
          <w:szCs w:val="28"/>
        </w:rPr>
        <w:t>.</w:t>
      </w:r>
    </w:p>
    <w:p w14:paraId="2D603C2F" w14:textId="77777777" w:rsidR="00286AB4" w:rsidRPr="000A3F17" w:rsidRDefault="00286AB4" w:rsidP="000A3F17">
      <w:pPr>
        <w:spacing w:after="0" w:line="240" w:lineRule="auto"/>
        <w:ind w:firstLine="493"/>
        <w:jc w:val="both"/>
        <w:rPr>
          <w:rStyle w:val="hps"/>
          <w:rFonts w:ascii="Arial" w:hAnsi="Arial" w:cs="Arial"/>
          <w:sz w:val="28"/>
          <w:szCs w:val="28"/>
        </w:rPr>
      </w:pPr>
      <w:r w:rsidRPr="000A3F17">
        <w:rPr>
          <w:rFonts w:ascii="Arial" w:eastAsiaTheme="minorEastAsia" w:hAnsi="Arial" w:cs="Arial"/>
          <w:sz w:val="28"/>
          <w:szCs w:val="28"/>
        </w:rPr>
        <w:t xml:space="preserve">Где </w:t>
      </w:r>
      <w:r w:rsidRPr="000A3F17">
        <w:rPr>
          <w:rStyle w:val="hps"/>
          <w:rFonts w:ascii="Arial" w:hAnsi="Arial" w:cs="Arial"/>
          <w:i/>
          <w:sz w:val="28"/>
          <w:szCs w:val="28"/>
        </w:rPr>
        <w:t>θ</w:t>
      </w:r>
      <w:r w:rsidRPr="000A3F17">
        <w:rPr>
          <w:rFonts w:ascii="Arial" w:hAnsi="Arial" w:cs="Arial"/>
          <w:sz w:val="28"/>
          <w:szCs w:val="28"/>
        </w:rPr>
        <w:t xml:space="preserve"> </w:t>
      </w:r>
      <w:r w:rsidRPr="000A3F17">
        <w:rPr>
          <w:rStyle w:val="hps"/>
          <w:rFonts w:ascii="Arial" w:hAnsi="Arial" w:cs="Arial"/>
          <w:sz w:val="28"/>
          <w:szCs w:val="28"/>
        </w:rPr>
        <w:t>-</w:t>
      </w:r>
      <w:r w:rsidRPr="000A3F17">
        <w:rPr>
          <w:rFonts w:ascii="Arial" w:hAnsi="Arial" w:cs="Arial"/>
          <w:sz w:val="28"/>
          <w:szCs w:val="28"/>
        </w:rPr>
        <w:t xml:space="preserve"> </w:t>
      </w:r>
      <w:r w:rsidRPr="000A3F17">
        <w:rPr>
          <w:rStyle w:val="hps"/>
          <w:rFonts w:ascii="Arial" w:hAnsi="Arial" w:cs="Arial"/>
          <w:sz w:val="28"/>
          <w:szCs w:val="28"/>
        </w:rPr>
        <w:t>альтернативная стоимость</w:t>
      </w:r>
      <w:r w:rsidRPr="000A3F17">
        <w:rPr>
          <w:rFonts w:ascii="Arial" w:hAnsi="Arial" w:cs="Arial"/>
          <w:sz w:val="28"/>
          <w:szCs w:val="28"/>
        </w:rPr>
        <w:t xml:space="preserve"> </w:t>
      </w:r>
      <w:r w:rsidRPr="000A3F17">
        <w:rPr>
          <w:rStyle w:val="hps"/>
          <w:rFonts w:ascii="Arial" w:hAnsi="Arial" w:cs="Arial"/>
          <w:sz w:val="28"/>
          <w:szCs w:val="28"/>
        </w:rPr>
        <w:t>удержания</w:t>
      </w:r>
      <w:r w:rsidRPr="000A3F17">
        <w:rPr>
          <w:rFonts w:ascii="Arial" w:hAnsi="Arial" w:cs="Arial"/>
          <w:sz w:val="28"/>
          <w:szCs w:val="28"/>
        </w:rPr>
        <w:t xml:space="preserve"> </w:t>
      </w:r>
      <w:r w:rsidRPr="000A3F17">
        <w:rPr>
          <w:rStyle w:val="hps"/>
          <w:rFonts w:ascii="Arial" w:hAnsi="Arial" w:cs="Arial"/>
          <w:sz w:val="28"/>
          <w:szCs w:val="28"/>
        </w:rPr>
        <w:t>прибыли</w:t>
      </w:r>
      <w:r w:rsidRPr="000A3F17">
        <w:rPr>
          <w:rFonts w:ascii="Arial" w:hAnsi="Arial" w:cs="Arial"/>
          <w:sz w:val="28"/>
          <w:szCs w:val="28"/>
        </w:rPr>
        <w:t xml:space="preserve"> </w:t>
      </w:r>
      <w:r w:rsidRPr="000A3F17">
        <w:rPr>
          <w:rStyle w:val="hps"/>
          <w:rFonts w:ascii="Arial" w:hAnsi="Arial" w:cs="Arial"/>
          <w:sz w:val="28"/>
          <w:szCs w:val="28"/>
        </w:rPr>
        <w:t>дочернего предприятия</w:t>
      </w:r>
      <w:r w:rsidRPr="000A3F17">
        <w:rPr>
          <w:rFonts w:ascii="Arial" w:hAnsi="Arial" w:cs="Arial"/>
          <w:sz w:val="28"/>
          <w:szCs w:val="28"/>
        </w:rPr>
        <w:t xml:space="preserve"> </w:t>
      </w:r>
      <w:r w:rsidRPr="000A3F17">
        <w:rPr>
          <w:rStyle w:val="hps"/>
          <w:rFonts w:ascii="Arial" w:hAnsi="Arial" w:cs="Arial"/>
          <w:sz w:val="28"/>
          <w:szCs w:val="28"/>
        </w:rPr>
        <w:t>с точки зрения</w:t>
      </w:r>
      <w:r w:rsidRPr="000A3F17">
        <w:rPr>
          <w:rFonts w:ascii="Arial" w:hAnsi="Arial" w:cs="Arial"/>
          <w:sz w:val="28"/>
          <w:szCs w:val="28"/>
        </w:rPr>
        <w:t xml:space="preserve"> </w:t>
      </w:r>
      <w:r w:rsidRPr="000A3F17">
        <w:rPr>
          <w:rStyle w:val="hps"/>
          <w:rFonts w:ascii="Arial" w:hAnsi="Arial" w:cs="Arial"/>
          <w:sz w:val="28"/>
          <w:szCs w:val="28"/>
        </w:rPr>
        <w:t>валового дохода</w:t>
      </w:r>
      <w:r w:rsidRPr="000A3F17">
        <w:rPr>
          <w:rFonts w:ascii="Arial" w:hAnsi="Arial" w:cs="Arial"/>
          <w:sz w:val="28"/>
          <w:szCs w:val="28"/>
        </w:rPr>
        <w:t xml:space="preserve"> </w:t>
      </w:r>
      <w:r w:rsidRPr="000A3F17">
        <w:rPr>
          <w:rStyle w:val="hpsatn"/>
          <w:rFonts w:ascii="Arial" w:hAnsi="Arial" w:cs="Arial"/>
          <w:sz w:val="28"/>
          <w:szCs w:val="28"/>
        </w:rPr>
        <w:t>(</w:t>
      </w:r>
      <w:r w:rsidRPr="000A3F17">
        <w:rPr>
          <w:rFonts w:ascii="Arial" w:hAnsi="Arial" w:cs="Arial"/>
          <w:sz w:val="28"/>
          <w:szCs w:val="28"/>
        </w:rPr>
        <w:t xml:space="preserve">до налогообложения). </w:t>
      </w:r>
      <w:r w:rsidRPr="000A3F17">
        <w:rPr>
          <w:rStyle w:val="hps"/>
          <w:rFonts w:ascii="Arial" w:hAnsi="Arial" w:cs="Arial"/>
          <w:sz w:val="28"/>
          <w:szCs w:val="28"/>
        </w:rPr>
        <w:t>Другими словами</w:t>
      </w:r>
      <w:r w:rsidRPr="000A3F17">
        <w:rPr>
          <w:rFonts w:ascii="Arial" w:hAnsi="Arial" w:cs="Arial"/>
          <w:sz w:val="28"/>
          <w:szCs w:val="28"/>
        </w:rPr>
        <w:t xml:space="preserve">, </w:t>
      </w:r>
      <w:r w:rsidRPr="000A3F17">
        <w:rPr>
          <w:rStyle w:val="hps"/>
          <w:rFonts w:ascii="Arial" w:hAnsi="Arial" w:cs="Arial"/>
          <w:sz w:val="28"/>
          <w:szCs w:val="28"/>
        </w:rPr>
        <w:t>когда дочернее</w:t>
      </w:r>
      <w:r w:rsidRPr="000A3F17">
        <w:rPr>
          <w:rFonts w:ascii="Arial" w:hAnsi="Arial" w:cs="Arial"/>
          <w:sz w:val="28"/>
          <w:szCs w:val="28"/>
        </w:rPr>
        <w:t xml:space="preserve"> предприятие </w:t>
      </w:r>
      <w:r w:rsidRPr="000A3F17">
        <w:rPr>
          <w:rStyle w:val="hps"/>
          <w:rFonts w:ascii="Arial" w:hAnsi="Arial" w:cs="Arial"/>
          <w:sz w:val="28"/>
          <w:szCs w:val="28"/>
        </w:rPr>
        <w:t>распределяет</w:t>
      </w:r>
      <w:r w:rsidRPr="000A3F17">
        <w:rPr>
          <w:rFonts w:ascii="Arial" w:hAnsi="Arial" w:cs="Arial"/>
          <w:sz w:val="28"/>
          <w:szCs w:val="28"/>
        </w:rPr>
        <w:t xml:space="preserve"> </w:t>
      </w:r>
      <w:r w:rsidRPr="000A3F17">
        <w:rPr>
          <w:rStyle w:val="hps"/>
          <w:rFonts w:ascii="Arial" w:hAnsi="Arial" w:cs="Arial"/>
          <w:sz w:val="28"/>
          <w:szCs w:val="28"/>
        </w:rPr>
        <w:t>дивиденды в размере 1</w:t>
      </w:r>
      <w:r w:rsidRPr="000A3F17">
        <w:rPr>
          <w:rFonts w:ascii="Arial" w:hAnsi="Arial" w:cs="Arial"/>
          <w:sz w:val="28"/>
          <w:szCs w:val="28"/>
        </w:rPr>
        <w:t xml:space="preserve"> </w:t>
      </w:r>
      <w:r w:rsidRPr="000A3F17">
        <w:rPr>
          <w:rStyle w:val="hps"/>
          <w:rFonts w:ascii="Arial" w:hAnsi="Arial" w:cs="Arial"/>
          <w:sz w:val="28"/>
          <w:szCs w:val="28"/>
        </w:rPr>
        <w:t>евро,</w:t>
      </w:r>
      <w:r w:rsidRPr="000A3F17">
        <w:rPr>
          <w:rFonts w:ascii="Arial" w:hAnsi="Arial" w:cs="Arial"/>
          <w:sz w:val="28"/>
          <w:szCs w:val="28"/>
        </w:rPr>
        <w:t xml:space="preserve"> </w:t>
      </w:r>
      <w:r w:rsidRPr="000A3F17">
        <w:rPr>
          <w:rStyle w:val="hps"/>
          <w:rFonts w:ascii="Arial" w:hAnsi="Arial" w:cs="Arial"/>
          <w:sz w:val="28"/>
          <w:szCs w:val="28"/>
        </w:rPr>
        <w:t>инвестор получает</w:t>
      </w:r>
      <w:r w:rsidRPr="000A3F17">
        <w:rPr>
          <w:rFonts w:ascii="Arial" w:hAnsi="Arial" w:cs="Arial"/>
          <w:sz w:val="28"/>
          <w:szCs w:val="28"/>
        </w:rPr>
        <w:t xml:space="preserve"> </w:t>
      </w:r>
      <w:r w:rsidRPr="000A3F17">
        <w:rPr>
          <w:rStyle w:val="hps"/>
          <w:rFonts w:ascii="Arial" w:hAnsi="Arial" w:cs="Arial"/>
          <w:i/>
          <w:sz w:val="28"/>
          <w:szCs w:val="28"/>
        </w:rPr>
        <w:t>θ*</w:t>
      </w:r>
      <w:r w:rsidRPr="000A3F17">
        <w:rPr>
          <w:rFonts w:ascii="Arial" w:hAnsi="Arial" w:cs="Arial"/>
          <w:sz w:val="28"/>
          <w:szCs w:val="28"/>
        </w:rPr>
        <w:t xml:space="preserve"> </w:t>
      </w:r>
      <w:r w:rsidRPr="000A3F17">
        <w:rPr>
          <w:rStyle w:val="hps"/>
          <w:rFonts w:ascii="Arial" w:hAnsi="Arial" w:cs="Arial"/>
          <w:sz w:val="28"/>
          <w:szCs w:val="28"/>
        </w:rPr>
        <w:t>евро.</w:t>
      </w:r>
    </w:p>
    <w:p w14:paraId="5FF1B495" w14:textId="77777777" w:rsidR="00286AB4" w:rsidRPr="000A3F17" w:rsidRDefault="00286AB4" w:rsidP="000A3F17">
      <w:pPr>
        <w:spacing w:after="0" w:line="240" w:lineRule="auto"/>
        <w:ind w:firstLine="493"/>
        <w:jc w:val="both"/>
        <w:rPr>
          <w:rStyle w:val="hps"/>
          <w:rFonts w:ascii="Arial" w:hAnsi="Arial" w:cs="Arial"/>
          <w:sz w:val="28"/>
          <w:szCs w:val="28"/>
        </w:rPr>
      </w:pPr>
      <w:r w:rsidRPr="000A3F17">
        <w:rPr>
          <w:rStyle w:val="hps"/>
          <w:rFonts w:ascii="Arial" w:hAnsi="Arial" w:cs="Arial"/>
          <w:sz w:val="28"/>
          <w:szCs w:val="28"/>
        </w:rPr>
        <w:t xml:space="preserve">Для использования нераспределенной прибыли </w:t>
      </w:r>
      <m:oMath>
        <m:r>
          <w:rPr>
            <w:rFonts w:ascii="Cambria Math" w:hAnsi="Cambria Math" w:cs="Arial"/>
            <w:sz w:val="28"/>
            <w:szCs w:val="28"/>
          </w:rPr>
          <m:t>ρ</m:t>
        </m:r>
      </m:oMath>
      <w:r w:rsidRPr="000A3F17">
        <w:rPr>
          <w:rStyle w:val="hps"/>
          <w:rFonts w:ascii="Arial" w:hAnsi="Arial" w:cs="Arial"/>
          <w:sz w:val="28"/>
          <w:szCs w:val="28"/>
        </w:rPr>
        <w:t xml:space="preserve"> может быть </w:t>
      </w:r>
      <w:proofErr w:type="gramStart"/>
      <w:r w:rsidRPr="000A3F17">
        <w:rPr>
          <w:rStyle w:val="hps"/>
          <w:rFonts w:ascii="Arial" w:hAnsi="Arial" w:cs="Arial"/>
          <w:sz w:val="28"/>
          <w:szCs w:val="28"/>
        </w:rPr>
        <w:t>выражена</w:t>
      </w:r>
      <w:proofErr w:type="gramEnd"/>
      <w:r w:rsidRPr="000A3F17">
        <w:rPr>
          <w:rStyle w:val="hps"/>
          <w:rFonts w:ascii="Arial" w:hAnsi="Arial" w:cs="Arial"/>
          <w:sz w:val="28"/>
          <w:szCs w:val="28"/>
        </w:rPr>
        <w:t>, как:</w:t>
      </w:r>
    </w:p>
    <w:p w14:paraId="56A9AC57" w14:textId="4413B17C" w:rsidR="00286AB4" w:rsidRPr="000A3F17" w:rsidRDefault="00286AB4" w:rsidP="000A3F17">
      <w:pPr>
        <w:spacing w:after="0" w:line="240" w:lineRule="auto"/>
        <w:ind w:firstLine="493"/>
        <w:jc w:val="both"/>
        <w:rPr>
          <w:rFonts w:ascii="Arial" w:eastAsiaTheme="minorEastAsia" w:hAnsi="Arial" w:cs="Arial"/>
          <w:sz w:val="28"/>
          <w:szCs w:val="28"/>
        </w:rPr>
      </w:pPr>
      <m:oMath>
        <m:r>
          <w:rPr>
            <w:rFonts w:ascii="Cambria Math" w:hAnsi="Cambria Math" w:cs="Arial"/>
            <w:sz w:val="28"/>
            <w:szCs w:val="28"/>
          </w:rPr>
          <m:t>ρ=i(</m:t>
        </m:r>
        <m:f>
          <m:fPr>
            <m:ctrlPr>
              <w:rPr>
                <w:rFonts w:ascii="Cambria Math" w:hAnsi="Cambria Math" w:cs="Arial"/>
                <w:i/>
                <w:sz w:val="28"/>
                <w:szCs w:val="28"/>
                <w:lang w:val="en-US"/>
              </w:rPr>
            </m:ctrlPr>
          </m:fPr>
          <m:num>
            <m:r>
              <w:rPr>
                <w:rFonts w:ascii="Cambria Math" w:hAnsi="Cambria Math" w:cs="Arial"/>
                <w:sz w:val="28"/>
                <w:szCs w:val="28"/>
              </w:rPr>
              <m:t>1-</m:t>
            </m:r>
            <m:r>
              <w:rPr>
                <w:rFonts w:ascii="Cambria Math" w:hAnsi="Cambria Math" w:cs="Arial"/>
                <w:sz w:val="28"/>
                <w:szCs w:val="28"/>
                <w:lang w:val="en-US"/>
              </w:rPr>
              <m:t>m</m:t>
            </m:r>
          </m:num>
          <m:den>
            <m:r>
              <w:rPr>
                <w:rStyle w:val="hps"/>
                <w:rFonts w:ascii="Cambria Math" w:hAnsi="Cambria Math" w:cs="Arial"/>
                <w:sz w:val="28"/>
                <w:szCs w:val="28"/>
              </w:rPr>
              <m:t>1-z</m:t>
            </m:r>
          </m:den>
        </m:f>
        <m:r>
          <w:rPr>
            <w:rFonts w:ascii="Cambria Math" w:eastAsiaTheme="minorEastAsia" w:hAnsi="Cambria Math" w:cs="Arial"/>
            <w:sz w:val="28"/>
            <w:szCs w:val="28"/>
          </w:rPr>
          <m:t>)</m:t>
        </m:r>
      </m:oMath>
      <w:r w:rsidRPr="000A3F17">
        <w:rPr>
          <w:rFonts w:ascii="Arial" w:eastAsiaTheme="minorEastAsia" w:hAnsi="Arial" w:cs="Arial"/>
          <w:i/>
          <w:sz w:val="28"/>
          <w:szCs w:val="28"/>
        </w:rPr>
        <w:t xml:space="preserve"> </w:t>
      </w:r>
      <w:r w:rsidRPr="000A3F17">
        <w:rPr>
          <w:rFonts w:ascii="Arial" w:eastAsiaTheme="minorEastAsia" w:hAnsi="Arial" w:cs="Arial"/>
          <w:sz w:val="28"/>
          <w:szCs w:val="28"/>
        </w:rPr>
        <w:t>(1</w:t>
      </w:r>
      <w:r w:rsidR="007066DB" w:rsidRPr="000A3F17">
        <w:rPr>
          <w:rFonts w:ascii="Arial" w:eastAsiaTheme="minorEastAsia" w:hAnsi="Arial" w:cs="Arial"/>
          <w:sz w:val="28"/>
          <w:szCs w:val="28"/>
        </w:rPr>
        <w:t>6</w:t>
      </w:r>
      <w:r w:rsidRPr="000A3F17">
        <w:rPr>
          <w:rFonts w:ascii="Arial" w:eastAsiaTheme="minorEastAsia" w:hAnsi="Arial" w:cs="Arial"/>
          <w:sz w:val="28"/>
          <w:szCs w:val="28"/>
        </w:rPr>
        <w:t>),</w:t>
      </w:r>
    </w:p>
    <w:p w14:paraId="1A9B0334" w14:textId="77777777" w:rsidR="00B05724" w:rsidRPr="000A3F17" w:rsidRDefault="00286AB4" w:rsidP="000A3F17">
      <w:pPr>
        <w:spacing w:after="0" w:line="240" w:lineRule="auto"/>
        <w:rPr>
          <w:rFonts w:ascii="Arial" w:eastAsiaTheme="minorEastAsia" w:hAnsi="Arial" w:cs="Arial"/>
          <w:sz w:val="28"/>
          <w:szCs w:val="28"/>
        </w:rPr>
      </w:pPr>
      <w:r w:rsidRPr="000A3F17">
        <w:rPr>
          <w:rFonts w:ascii="Arial" w:eastAsiaTheme="minorEastAsia" w:hAnsi="Arial" w:cs="Arial"/>
          <w:sz w:val="28"/>
          <w:szCs w:val="28"/>
        </w:rPr>
        <w:t xml:space="preserve">где </w:t>
      </w:r>
      <w:r w:rsidRPr="000A3F17">
        <w:rPr>
          <w:rFonts w:ascii="Arial" w:eastAsiaTheme="minorEastAsia" w:hAnsi="Arial" w:cs="Arial"/>
          <w:i/>
          <w:sz w:val="28"/>
          <w:szCs w:val="28"/>
          <w:lang w:val="en-US"/>
        </w:rPr>
        <w:t>z</w:t>
      </w:r>
      <w:r w:rsidRPr="000A3F17">
        <w:rPr>
          <w:rFonts w:ascii="Arial" w:eastAsiaTheme="minorEastAsia" w:hAnsi="Arial" w:cs="Arial"/>
          <w:i/>
          <w:sz w:val="28"/>
          <w:szCs w:val="28"/>
        </w:rPr>
        <w:t xml:space="preserve"> </w:t>
      </w:r>
      <w:r w:rsidRPr="000A3F17">
        <w:rPr>
          <w:rFonts w:ascii="Arial" w:eastAsiaTheme="minorEastAsia" w:hAnsi="Arial" w:cs="Arial"/>
          <w:sz w:val="28"/>
          <w:szCs w:val="28"/>
        </w:rPr>
        <w:t xml:space="preserve">– эффективная ставка налогообложения прироста капитала.  </w:t>
      </w:r>
    </w:p>
    <w:p w14:paraId="77D8F701" w14:textId="37BEBE4E" w:rsidR="00B05724" w:rsidRPr="000A3F17" w:rsidRDefault="00B05724" w:rsidP="000A3F17">
      <w:pPr>
        <w:pStyle w:val="4"/>
        <w:spacing w:before="0" w:line="240" w:lineRule="auto"/>
        <w:rPr>
          <w:rFonts w:ascii="Arial" w:eastAsia="Calibri" w:hAnsi="Arial" w:cs="Arial"/>
          <w:color w:val="000000" w:themeColor="text1"/>
          <w:sz w:val="28"/>
          <w:szCs w:val="28"/>
        </w:rPr>
      </w:pPr>
      <w:r w:rsidRPr="000A3F17">
        <w:rPr>
          <w:rFonts w:ascii="Arial" w:hAnsi="Arial" w:cs="Arial"/>
          <w:color w:val="000000" w:themeColor="text1"/>
          <w:sz w:val="28"/>
          <w:szCs w:val="28"/>
        </w:rPr>
        <w:t>Предельная</w:t>
      </w:r>
      <w:r w:rsidR="004C40A2" w:rsidRPr="000A3F17">
        <w:rPr>
          <w:rFonts w:ascii="Arial" w:hAnsi="Arial" w:cs="Arial"/>
          <w:color w:val="000000" w:themeColor="text1"/>
          <w:sz w:val="28"/>
          <w:szCs w:val="28"/>
        </w:rPr>
        <w:t xml:space="preserve"> эффективная</w:t>
      </w:r>
      <w:r w:rsidRPr="000A3F17">
        <w:rPr>
          <w:rFonts w:ascii="Arial" w:hAnsi="Arial" w:cs="Arial"/>
          <w:color w:val="000000" w:themeColor="text1"/>
          <w:sz w:val="28"/>
          <w:szCs w:val="28"/>
        </w:rPr>
        <w:t xml:space="preserve"> налоговая ставка при наличии международного налогообложения</w:t>
      </w:r>
    </w:p>
    <w:p w14:paraId="73452937" w14:textId="77777777" w:rsidR="00B05724" w:rsidRPr="000A3F17" w:rsidRDefault="00B05724"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Для целей оценки целесообразности инвестиций, в том числе с точки зрения эффективности </w:t>
      </w:r>
      <w:proofErr w:type="gramStart"/>
      <w:r w:rsidRPr="000A3F17">
        <w:rPr>
          <w:rFonts w:ascii="Arial" w:hAnsi="Arial" w:cs="Arial"/>
          <w:sz w:val="28"/>
          <w:szCs w:val="28"/>
        </w:rPr>
        <w:t>налогообложения</w:t>
      </w:r>
      <w:proofErr w:type="gramEnd"/>
      <w:r w:rsidRPr="000A3F17">
        <w:rPr>
          <w:rFonts w:ascii="Arial" w:hAnsi="Arial" w:cs="Arial"/>
          <w:sz w:val="28"/>
          <w:szCs w:val="28"/>
        </w:rPr>
        <w:t xml:space="preserve"> как на </w:t>
      </w:r>
      <w:r w:rsidRPr="000A3F17">
        <w:rPr>
          <w:rFonts w:ascii="Arial" w:hAnsi="Arial" w:cs="Arial"/>
          <w:sz w:val="28"/>
          <w:szCs w:val="28"/>
        </w:rPr>
        <w:lastRenderedPageBreak/>
        <w:t>региональном, так и на международном уровне, инвесторы могут ориентироваться на стоимость использования капитала.</w:t>
      </w:r>
    </w:p>
    <w:p w14:paraId="3FE23BC9" w14:textId="4F0FC4A5" w:rsidR="00B05724" w:rsidRPr="000A3F17" w:rsidRDefault="00B05724"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Соответственно, необходимо рассмотреть влияние международного налогообложения с точки зрения эффективной предельной налоговой ставки, в </w:t>
      </w:r>
      <w:r w:rsidR="00FA0A84" w:rsidRPr="000A3F17">
        <w:rPr>
          <w:rFonts w:ascii="Arial" w:hAnsi="Arial" w:cs="Arial"/>
          <w:sz w:val="28"/>
          <w:szCs w:val="28"/>
        </w:rPr>
        <w:t>том числе</w:t>
      </w:r>
      <w:r w:rsidRPr="000A3F17">
        <w:rPr>
          <w:rFonts w:ascii="Arial" w:hAnsi="Arial" w:cs="Arial"/>
          <w:sz w:val="28"/>
          <w:szCs w:val="28"/>
        </w:rPr>
        <w:t xml:space="preserve"> с точки зрения стоимости использования капитала. </w:t>
      </w:r>
    </w:p>
    <w:p w14:paraId="4997C8F6" w14:textId="6E3D3077" w:rsidR="00B05724" w:rsidRPr="000A3F17" w:rsidRDefault="00B05724"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Дж.-С. </w:t>
      </w:r>
      <w:proofErr w:type="spellStart"/>
      <w:r w:rsidRPr="000A3F17">
        <w:rPr>
          <w:rFonts w:ascii="Arial" w:hAnsi="Arial" w:cs="Arial"/>
          <w:sz w:val="28"/>
          <w:szCs w:val="28"/>
        </w:rPr>
        <w:t>Альворт</w:t>
      </w:r>
      <w:proofErr w:type="spellEnd"/>
      <w:r w:rsidRPr="000A3F17">
        <w:rPr>
          <w:rFonts w:ascii="Arial" w:hAnsi="Arial" w:cs="Arial"/>
          <w:sz w:val="28"/>
          <w:szCs w:val="28"/>
        </w:rPr>
        <w:t xml:space="preserve"> также предположил, что для целей принятия решения об инвестировании рентабельность инвестиций не должна быть меньше стоимости использования капитала</w:t>
      </w:r>
      <w:r w:rsidR="00684399" w:rsidRPr="000A3F17">
        <w:rPr>
          <w:rFonts w:ascii="Arial" w:hAnsi="Arial" w:cs="Arial"/>
          <w:sz w:val="28"/>
          <w:szCs w:val="28"/>
        </w:rPr>
        <w:t xml:space="preserve"> (</w:t>
      </w:r>
      <w:proofErr w:type="spellStart"/>
      <w:r w:rsidR="00684399" w:rsidRPr="000A3F17">
        <w:rPr>
          <w:rFonts w:ascii="Arial" w:hAnsi="Arial" w:cs="Arial"/>
          <w:sz w:val="28"/>
          <w:szCs w:val="28"/>
        </w:rPr>
        <w:t>Альворт</w:t>
      </w:r>
      <w:proofErr w:type="spellEnd"/>
      <w:r w:rsidR="00684399" w:rsidRPr="000A3F17">
        <w:rPr>
          <w:rFonts w:ascii="Arial" w:hAnsi="Arial" w:cs="Arial"/>
          <w:sz w:val="28"/>
          <w:szCs w:val="28"/>
        </w:rPr>
        <w:t>, 1988)</w:t>
      </w:r>
      <w:r w:rsidRPr="000A3F17">
        <w:rPr>
          <w:rFonts w:ascii="Arial" w:hAnsi="Arial" w:cs="Arial"/>
          <w:sz w:val="28"/>
          <w:szCs w:val="28"/>
        </w:rPr>
        <w:t xml:space="preserve">.  </w:t>
      </w:r>
    </w:p>
    <w:p w14:paraId="5F05643A" w14:textId="3A55DFAB" w:rsidR="00B05724" w:rsidRPr="000A3F17" w:rsidRDefault="00B05724"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В случае применения мер государственной поддержки, </w:t>
      </w:r>
      <w:r w:rsidR="001B3435" w:rsidRPr="000A3F17">
        <w:rPr>
          <w:rFonts w:ascii="Arial" w:hAnsi="Arial" w:cs="Arial"/>
          <w:sz w:val="28"/>
          <w:szCs w:val="28"/>
        </w:rPr>
        <w:t>стоимость использования капитала</w:t>
      </w:r>
      <w:r w:rsidRPr="000A3F17">
        <w:rPr>
          <w:rFonts w:ascii="Arial" w:hAnsi="Arial" w:cs="Arial"/>
          <w:sz w:val="28"/>
          <w:szCs w:val="28"/>
        </w:rPr>
        <w:t xml:space="preserve">, </w:t>
      </w:r>
      <w:r w:rsidRPr="000A3F17">
        <w:rPr>
          <w:rFonts w:ascii="Arial" w:hAnsi="Arial" w:cs="Arial"/>
          <w:i/>
          <w:sz w:val="28"/>
          <w:szCs w:val="28"/>
          <w:lang w:val="en-US"/>
        </w:rPr>
        <w:t>p</w:t>
      </w:r>
      <w:r w:rsidRPr="000A3F17">
        <w:rPr>
          <w:rFonts w:ascii="Arial" w:hAnsi="Arial" w:cs="Arial"/>
          <w:sz w:val="28"/>
          <w:szCs w:val="28"/>
        </w:rPr>
        <w:t>, должна быть скорректирована на величину применяемой государственной поддержки:</w:t>
      </w:r>
    </w:p>
    <w:p w14:paraId="6CE2DD42" w14:textId="428CBF2F" w:rsidR="00B05724" w:rsidRPr="000A3F17" w:rsidRDefault="00B05724" w:rsidP="000A3F17">
      <w:pPr>
        <w:spacing w:after="0" w:line="240" w:lineRule="auto"/>
        <w:ind w:firstLine="493"/>
        <w:jc w:val="both"/>
        <w:rPr>
          <w:rFonts w:ascii="Arial" w:eastAsiaTheme="minorEastAsia" w:hAnsi="Arial" w:cs="Arial"/>
          <w:sz w:val="28"/>
          <w:szCs w:val="28"/>
        </w:rPr>
      </w:pPr>
      <m:oMath>
        <m:r>
          <w:rPr>
            <w:rFonts w:ascii="Cambria Math" w:eastAsiaTheme="minorEastAsia" w:hAnsi="Cambria Math" w:cs="Arial"/>
            <w:sz w:val="28"/>
            <w:szCs w:val="28"/>
            <w:lang w:val="en-US"/>
          </w:rPr>
          <m:t>p</m:t>
        </m:r>
        <m:r>
          <w:rPr>
            <w:rFonts w:ascii="Cambria Math" w:eastAsiaTheme="minorEastAsia" w:hAnsi="Cambria Math" w:cs="Arial"/>
            <w:sz w:val="28"/>
            <w:szCs w:val="28"/>
          </w:rPr>
          <m:t>=</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1</m:t>
            </m:r>
          </m:num>
          <m:den>
            <m:r>
              <w:rPr>
                <w:rFonts w:ascii="Cambria Math" w:eastAsiaTheme="minorEastAsia" w:hAnsi="Cambria Math" w:cs="Arial"/>
                <w:sz w:val="28"/>
                <w:szCs w:val="28"/>
              </w:rPr>
              <m:t>1-</m:t>
            </m:r>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τ</m:t>
                </m:r>
              </m:e>
              <m:sup>
                <m:r>
                  <w:rPr>
                    <w:rFonts w:ascii="Cambria Math" w:eastAsiaTheme="minorEastAsia" w:hAnsi="Cambria Math" w:cs="Arial"/>
                    <w:sz w:val="28"/>
                    <w:szCs w:val="28"/>
                  </w:rPr>
                  <m:t>*</m:t>
                </m:r>
              </m:sup>
            </m:sSup>
          </m:den>
        </m:f>
        <m:r>
          <w:rPr>
            <w:rFonts w:ascii="Cambria Math" w:eastAsiaTheme="minorEastAsia" w:hAnsi="Cambria Math" w:cs="Arial"/>
            <w:sz w:val="28"/>
            <w:szCs w:val="28"/>
          </w:rPr>
          <m:t xml:space="preserve"> [</m:t>
        </m:r>
        <m:d>
          <m:dPr>
            <m:endChr m:val="]"/>
            <m:ctrlPr>
              <w:rPr>
                <w:rFonts w:ascii="Cambria Math" w:eastAsiaTheme="minorEastAsia" w:hAnsi="Cambria Math" w:cs="Arial"/>
                <w:i/>
                <w:sz w:val="28"/>
                <w:szCs w:val="28"/>
              </w:rPr>
            </m:ctrlPr>
          </m:dPr>
          <m:e>
            <m:r>
              <w:rPr>
                <w:rFonts w:ascii="Cambria Math" w:eastAsiaTheme="minorEastAsia" w:hAnsi="Cambria Math" w:cs="Arial"/>
                <w:sz w:val="28"/>
                <w:szCs w:val="28"/>
              </w:rPr>
              <m:t>1-</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f</m:t>
                </m:r>
              </m:e>
              <m:sub>
                <m:r>
                  <w:rPr>
                    <w:rFonts w:ascii="Cambria Math" w:eastAsiaTheme="minorEastAsia" w:hAnsi="Cambria Math" w:cs="Arial"/>
                    <w:sz w:val="28"/>
                    <w:szCs w:val="28"/>
                  </w:rPr>
                  <m:t>1</m:t>
                </m:r>
              </m:sub>
            </m:sSub>
            <m:r>
              <w:rPr>
                <w:rFonts w:ascii="Cambria Math" w:eastAsiaTheme="minorEastAsia" w:hAnsi="Cambria Math" w:cs="Arial"/>
                <w:sz w:val="28"/>
                <w:szCs w:val="28"/>
              </w:rPr>
              <m:t>A-</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f</m:t>
                </m:r>
              </m:e>
              <m:sub>
                <m:r>
                  <w:rPr>
                    <w:rFonts w:ascii="Cambria Math" w:eastAsiaTheme="minorEastAsia" w:hAnsi="Cambria Math" w:cs="Arial"/>
                    <w:sz w:val="28"/>
                    <w:szCs w:val="28"/>
                  </w:rPr>
                  <m:t>2</m:t>
                </m:r>
              </m:sub>
            </m:sSub>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t</m:t>
                </m:r>
              </m:e>
              <m:sup>
                <m:r>
                  <w:rPr>
                    <w:rFonts w:ascii="Cambria Math" w:eastAsiaTheme="minorEastAsia" w:hAnsi="Cambria Math" w:cs="Arial"/>
                    <w:sz w:val="28"/>
                    <w:szCs w:val="28"/>
                  </w:rPr>
                  <m:t>*</m:t>
                </m:r>
              </m:sup>
            </m:sSup>
            <m:r>
              <w:rPr>
                <w:rFonts w:ascii="Cambria Math" w:eastAsiaTheme="minorEastAsia" w:hAnsi="Cambria Math" w:cs="Arial"/>
                <w:sz w:val="28"/>
                <w:szCs w:val="28"/>
              </w:rPr>
              <m:t>-</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f</m:t>
                </m:r>
              </m:e>
              <m:sub>
                <m:r>
                  <w:rPr>
                    <w:rFonts w:ascii="Cambria Math" w:eastAsiaTheme="minorEastAsia" w:hAnsi="Cambria Math" w:cs="Arial"/>
                    <w:sz w:val="28"/>
                    <w:szCs w:val="28"/>
                  </w:rPr>
                  <m:t>3</m:t>
                </m:r>
              </m:sub>
            </m:sSub>
            <m:r>
              <w:rPr>
                <w:rFonts w:ascii="Cambria Math" w:eastAsiaTheme="minorEastAsia" w:hAnsi="Cambria Math" w:cs="Arial"/>
                <w:sz w:val="28"/>
                <w:szCs w:val="28"/>
              </w:rPr>
              <m:t>g</m:t>
            </m:r>
          </m:e>
        </m:d>
        <m:d>
          <m:dPr>
            <m:ctrlPr>
              <w:rPr>
                <w:rFonts w:ascii="Cambria Math" w:eastAsiaTheme="minorEastAsia" w:hAnsi="Cambria Math" w:cs="Arial"/>
                <w:i/>
                <w:sz w:val="28"/>
                <w:szCs w:val="28"/>
              </w:rPr>
            </m:ctrlPr>
          </m:dPr>
          <m:e>
            <m:r>
              <w:rPr>
                <w:rFonts w:ascii="Cambria Math" w:eastAsiaTheme="minorEastAsia" w:hAnsi="Cambria Math" w:cs="Arial"/>
                <w:sz w:val="28"/>
                <w:szCs w:val="28"/>
              </w:rPr>
              <m:t>N+δ-π</m:t>
            </m:r>
          </m:e>
        </m:d>
        <m:r>
          <w:rPr>
            <w:rFonts w:ascii="Cambria Math" w:eastAsiaTheme="minorEastAsia" w:hAnsi="Cambria Math" w:cs="Arial"/>
            <w:sz w:val="28"/>
            <w:szCs w:val="28"/>
          </w:rPr>
          <m:t>-δ</m:t>
        </m:r>
      </m:oMath>
      <w:r w:rsidR="00684399" w:rsidRPr="000A3F17">
        <w:rPr>
          <w:rFonts w:ascii="Arial" w:eastAsiaTheme="minorEastAsia" w:hAnsi="Arial" w:cs="Arial"/>
          <w:sz w:val="28"/>
          <w:szCs w:val="28"/>
        </w:rPr>
        <w:t>(1</w:t>
      </w:r>
      <w:r w:rsidR="007066DB" w:rsidRPr="000A3F17">
        <w:rPr>
          <w:rFonts w:ascii="Arial" w:eastAsiaTheme="minorEastAsia" w:hAnsi="Arial" w:cs="Arial"/>
          <w:sz w:val="28"/>
          <w:szCs w:val="28"/>
        </w:rPr>
        <w:t>7</w:t>
      </w:r>
      <w:r w:rsidRPr="000A3F17">
        <w:rPr>
          <w:rFonts w:ascii="Arial" w:eastAsiaTheme="minorEastAsia" w:hAnsi="Arial" w:cs="Arial"/>
          <w:sz w:val="28"/>
          <w:szCs w:val="28"/>
        </w:rPr>
        <w:t>),</w:t>
      </w:r>
    </w:p>
    <w:p w14:paraId="564F2529" w14:textId="42D493AB" w:rsidR="00B05724" w:rsidRPr="000A3F17" w:rsidRDefault="001B3435" w:rsidP="000A3F17">
      <w:pPr>
        <w:spacing w:after="0" w:line="240" w:lineRule="auto"/>
        <w:ind w:firstLine="493"/>
        <w:jc w:val="both"/>
        <w:rPr>
          <w:rFonts w:ascii="Arial" w:hAnsi="Arial" w:cs="Arial"/>
          <w:sz w:val="28"/>
          <w:szCs w:val="28"/>
        </w:rPr>
      </w:pPr>
      <w:r w:rsidRPr="000A3F17">
        <w:rPr>
          <w:rFonts w:ascii="Arial" w:hAnsi="Arial" w:cs="Arial"/>
          <w:sz w:val="28"/>
          <w:szCs w:val="28"/>
        </w:rPr>
        <w:t>г</w:t>
      </w:r>
      <w:r w:rsidR="00B05724" w:rsidRPr="000A3F17">
        <w:rPr>
          <w:rFonts w:ascii="Arial" w:hAnsi="Arial" w:cs="Arial"/>
          <w:sz w:val="28"/>
          <w:szCs w:val="28"/>
        </w:rPr>
        <w:t>де</w:t>
      </w:r>
    </w:p>
    <w:p w14:paraId="35517D39" w14:textId="77777777" w:rsidR="00B05724" w:rsidRPr="000A3F17" w:rsidRDefault="00B05724" w:rsidP="000A3F17">
      <w:pPr>
        <w:spacing w:after="0" w:line="240" w:lineRule="auto"/>
        <w:ind w:firstLine="493"/>
        <w:jc w:val="both"/>
        <w:rPr>
          <w:rFonts w:ascii="Arial" w:hAnsi="Arial" w:cs="Arial"/>
          <w:sz w:val="28"/>
          <w:szCs w:val="28"/>
        </w:rPr>
      </w:pPr>
      <w:r w:rsidRPr="000A3F17">
        <w:rPr>
          <w:rFonts w:ascii="Arial" w:hAnsi="Arial" w:cs="Arial"/>
          <w:i/>
          <w:sz w:val="28"/>
          <w:szCs w:val="28"/>
        </w:rPr>
        <w:t>А</w:t>
      </w:r>
      <w:r w:rsidRPr="000A3F17">
        <w:rPr>
          <w:rFonts w:ascii="Arial" w:hAnsi="Arial" w:cs="Arial"/>
          <w:sz w:val="28"/>
          <w:szCs w:val="28"/>
        </w:rPr>
        <w:t xml:space="preserve"> – чистая приведенная стоимость стандартных вычетов по налогу на прибыль по амортизации;</w:t>
      </w:r>
    </w:p>
    <w:p w14:paraId="123DB9B1" w14:textId="77777777" w:rsidR="00B05724" w:rsidRPr="000A3F17" w:rsidRDefault="00B05724" w:rsidP="000A3F17">
      <w:pPr>
        <w:spacing w:after="0" w:line="240" w:lineRule="auto"/>
        <w:ind w:firstLine="493"/>
        <w:jc w:val="both"/>
        <w:rPr>
          <w:rFonts w:ascii="Arial" w:hAnsi="Arial" w:cs="Arial"/>
          <w:sz w:val="28"/>
          <w:szCs w:val="28"/>
        </w:rPr>
      </w:pPr>
      <w:r w:rsidRPr="000A3F17">
        <w:rPr>
          <w:rFonts w:ascii="Arial" w:hAnsi="Arial" w:cs="Arial"/>
          <w:i/>
          <w:sz w:val="28"/>
          <w:szCs w:val="28"/>
          <w:lang w:val="en-US"/>
        </w:rPr>
        <w:t>g</w:t>
      </w:r>
      <w:r w:rsidRPr="000A3F17">
        <w:rPr>
          <w:rFonts w:ascii="Arial" w:hAnsi="Arial" w:cs="Arial"/>
          <w:sz w:val="28"/>
          <w:szCs w:val="28"/>
        </w:rPr>
        <w:t xml:space="preserve"> – </w:t>
      </w:r>
      <w:proofErr w:type="gramStart"/>
      <w:r w:rsidRPr="000A3F17">
        <w:rPr>
          <w:rFonts w:ascii="Arial" w:hAnsi="Arial" w:cs="Arial"/>
          <w:sz w:val="28"/>
          <w:szCs w:val="28"/>
        </w:rPr>
        <w:t>чистая</w:t>
      </w:r>
      <w:proofErr w:type="gramEnd"/>
      <w:r w:rsidRPr="000A3F17">
        <w:rPr>
          <w:rFonts w:ascii="Arial" w:hAnsi="Arial" w:cs="Arial"/>
          <w:sz w:val="28"/>
          <w:szCs w:val="28"/>
        </w:rPr>
        <w:t xml:space="preserve"> приведенная стоимость капитальных грантов;</w:t>
      </w:r>
    </w:p>
    <w:p w14:paraId="650987CD" w14:textId="28519D41" w:rsidR="00B05724" w:rsidRPr="000A3F17" w:rsidRDefault="00B05724" w:rsidP="000A3F17">
      <w:pPr>
        <w:spacing w:after="0" w:line="240" w:lineRule="auto"/>
        <w:ind w:firstLine="493"/>
        <w:jc w:val="both"/>
        <w:rPr>
          <w:rFonts w:ascii="Arial" w:hAnsi="Arial" w:cs="Arial"/>
          <w:sz w:val="28"/>
          <w:szCs w:val="28"/>
        </w:rPr>
      </w:pPr>
      <w:r w:rsidRPr="000A3F17">
        <w:rPr>
          <w:rStyle w:val="hps"/>
          <w:rFonts w:ascii="Arial" w:hAnsi="Arial" w:cs="Arial"/>
          <w:i/>
          <w:sz w:val="28"/>
          <w:szCs w:val="28"/>
        </w:rPr>
        <w:t>N</w:t>
      </w:r>
      <w:r w:rsidRPr="000A3F17">
        <w:rPr>
          <w:rStyle w:val="hps"/>
          <w:rFonts w:ascii="Arial" w:hAnsi="Arial" w:cs="Arial"/>
          <w:sz w:val="28"/>
          <w:szCs w:val="28"/>
        </w:rPr>
        <w:t xml:space="preserve"> </w:t>
      </w:r>
      <w:r w:rsidR="00684399" w:rsidRPr="000A3F17">
        <w:rPr>
          <w:rFonts w:ascii="Arial" w:hAnsi="Arial" w:cs="Arial"/>
          <w:sz w:val="28"/>
          <w:szCs w:val="28"/>
        </w:rPr>
        <w:t xml:space="preserve">– </w:t>
      </w:r>
      <w:r w:rsidRPr="000A3F17">
        <w:rPr>
          <w:rStyle w:val="hps"/>
          <w:rFonts w:ascii="Arial" w:hAnsi="Arial" w:cs="Arial"/>
          <w:sz w:val="28"/>
          <w:szCs w:val="28"/>
        </w:rPr>
        <w:t>финансовая</w:t>
      </w:r>
      <w:r w:rsidRPr="000A3F17">
        <w:rPr>
          <w:rFonts w:ascii="Arial" w:hAnsi="Arial" w:cs="Arial"/>
          <w:sz w:val="28"/>
          <w:szCs w:val="28"/>
        </w:rPr>
        <w:t xml:space="preserve"> </w:t>
      </w:r>
      <w:r w:rsidRPr="000A3F17">
        <w:rPr>
          <w:rStyle w:val="hps"/>
          <w:rFonts w:ascii="Arial" w:hAnsi="Arial" w:cs="Arial"/>
          <w:sz w:val="28"/>
          <w:szCs w:val="28"/>
        </w:rPr>
        <w:t>стоимость капитала</w:t>
      </w:r>
      <w:r w:rsidRPr="000A3F17">
        <w:rPr>
          <w:rFonts w:ascii="Arial" w:hAnsi="Arial" w:cs="Arial"/>
          <w:sz w:val="28"/>
          <w:szCs w:val="28"/>
        </w:rPr>
        <w:t xml:space="preserve"> </w:t>
      </w:r>
      <w:r w:rsidRPr="000A3F17">
        <w:rPr>
          <w:rStyle w:val="hps"/>
          <w:rFonts w:ascii="Arial" w:hAnsi="Arial" w:cs="Arial"/>
          <w:sz w:val="28"/>
          <w:szCs w:val="28"/>
        </w:rPr>
        <w:t>(или</w:t>
      </w:r>
      <w:r w:rsidRPr="000A3F17">
        <w:rPr>
          <w:rFonts w:ascii="Arial" w:hAnsi="Arial" w:cs="Arial"/>
          <w:sz w:val="28"/>
          <w:szCs w:val="28"/>
        </w:rPr>
        <w:t xml:space="preserve"> </w:t>
      </w:r>
      <w:r w:rsidRPr="000A3F17">
        <w:rPr>
          <w:rStyle w:val="hps"/>
          <w:rFonts w:ascii="Arial" w:hAnsi="Arial" w:cs="Arial"/>
          <w:sz w:val="28"/>
          <w:szCs w:val="28"/>
        </w:rPr>
        <w:t>ставка дисконтирования</w:t>
      </w:r>
      <w:r w:rsidRPr="000A3F17">
        <w:rPr>
          <w:rFonts w:ascii="Arial" w:hAnsi="Arial" w:cs="Arial"/>
          <w:sz w:val="28"/>
          <w:szCs w:val="28"/>
        </w:rPr>
        <w:t>);</w:t>
      </w:r>
    </w:p>
    <w:p w14:paraId="39ABAEC5" w14:textId="77777777" w:rsidR="00B05724" w:rsidRPr="000A3F17" w:rsidRDefault="006C46D3" w:rsidP="000A3F17">
      <w:pPr>
        <w:spacing w:after="0" w:line="240" w:lineRule="auto"/>
        <w:ind w:firstLine="493"/>
        <w:jc w:val="both"/>
        <w:rPr>
          <w:rFonts w:ascii="Arial" w:eastAsiaTheme="minorEastAsia" w:hAnsi="Arial" w:cs="Arial"/>
          <w:sz w:val="28"/>
          <w:szCs w:val="28"/>
        </w:rPr>
      </w:pPr>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f</m:t>
            </m:r>
          </m:e>
          <m:sub>
            <m:r>
              <w:rPr>
                <w:rFonts w:ascii="Cambria Math" w:eastAsiaTheme="minorEastAsia" w:hAnsi="Cambria Math" w:cs="Arial"/>
                <w:sz w:val="28"/>
                <w:szCs w:val="28"/>
              </w:rPr>
              <m:t>1</m:t>
            </m:r>
          </m:sub>
        </m:sSub>
      </m:oMath>
      <w:r w:rsidR="00B05724" w:rsidRPr="000A3F17">
        <w:rPr>
          <w:rFonts w:ascii="Arial" w:eastAsiaTheme="minorEastAsia" w:hAnsi="Arial" w:cs="Arial"/>
          <w:sz w:val="28"/>
          <w:szCs w:val="28"/>
        </w:rPr>
        <w:t xml:space="preserve"> – доля инвестиционных расходов, в отношении которых применяются стандартные вычеты по амортизации;</w:t>
      </w:r>
    </w:p>
    <w:p w14:paraId="0A5C999B" w14:textId="77777777" w:rsidR="00B05724" w:rsidRPr="000A3F17" w:rsidRDefault="00B05724"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 </w:t>
      </w:r>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f</m:t>
            </m:r>
          </m:e>
          <m:sub>
            <m:r>
              <w:rPr>
                <w:rFonts w:ascii="Cambria Math" w:eastAsiaTheme="minorEastAsia" w:hAnsi="Cambria Math" w:cs="Arial"/>
                <w:sz w:val="28"/>
                <w:szCs w:val="28"/>
              </w:rPr>
              <m:t>2</m:t>
            </m:r>
          </m:sub>
        </m:sSub>
      </m:oMath>
      <w:r w:rsidRPr="000A3F17">
        <w:rPr>
          <w:rFonts w:ascii="Arial" w:eastAsiaTheme="minorEastAsia" w:hAnsi="Arial" w:cs="Arial"/>
          <w:sz w:val="28"/>
          <w:szCs w:val="28"/>
        </w:rPr>
        <w:t xml:space="preserve"> – доля инвестиционных расходов, которые могут быть единовременно отнесены на расходы в полной сумме;</w:t>
      </w:r>
    </w:p>
    <w:p w14:paraId="1D7D8137" w14:textId="77777777" w:rsidR="00B05724" w:rsidRPr="000A3F17" w:rsidRDefault="00B05724" w:rsidP="000A3F17">
      <w:pPr>
        <w:spacing w:after="0" w:line="240" w:lineRule="auto"/>
        <w:ind w:firstLine="493"/>
        <w:jc w:val="both"/>
        <w:rPr>
          <w:rFonts w:ascii="Arial" w:eastAsiaTheme="minorEastAsia" w:hAnsi="Arial" w:cs="Arial"/>
          <w:sz w:val="28"/>
          <w:szCs w:val="28"/>
        </w:rPr>
      </w:pPr>
      <m:oMath>
        <m:r>
          <w:rPr>
            <w:rFonts w:ascii="Cambria Math" w:eastAsiaTheme="minorEastAsia" w:hAnsi="Cambria Math" w:cs="Arial"/>
            <w:sz w:val="28"/>
            <w:szCs w:val="28"/>
          </w:rPr>
          <m:t xml:space="preserve"> </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f</m:t>
            </m:r>
          </m:e>
          <m:sub>
            <m:r>
              <w:rPr>
                <w:rFonts w:ascii="Cambria Math" w:eastAsiaTheme="minorEastAsia" w:hAnsi="Cambria Math" w:cs="Arial"/>
                <w:sz w:val="28"/>
                <w:szCs w:val="28"/>
              </w:rPr>
              <m:t>3</m:t>
            </m:r>
          </m:sub>
        </m:sSub>
      </m:oMath>
      <w:r w:rsidRPr="000A3F17">
        <w:rPr>
          <w:rFonts w:ascii="Arial" w:eastAsiaTheme="minorEastAsia" w:hAnsi="Arial" w:cs="Arial"/>
          <w:sz w:val="28"/>
          <w:szCs w:val="28"/>
        </w:rPr>
        <w:t xml:space="preserve"> – доля инвестиционных расходов, в отношении которых предоставляются капитальные гранты. </w:t>
      </w:r>
    </w:p>
    <w:p w14:paraId="72D2CD68" w14:textId="77777777" w:rsidR="00B05724" w:rsidRPr="000A3F17" w:rsidRDefault="00B05724" w:rsidP="000A3F17">
      <w:pPr>
        <w:spacing w:after="0" w:line="240" w:lineRule="auto"/>
        <w:ind w:firstLine="493"/>
        <w:jc w:val="both"/>
        <w:rPr>
          <w:rFonts w:ascii="Arial" w:eastAsiaTheme="minorEastAsia" w:hAnsi="Arial" w:cs="Arial"/>
          <w:sz w:val="28"/>
          <w:szCs w:val="28"/>
        </w:rPr>
      </w:pPr>
      <w:r w:rsidRPr="000A3F17">
        <w:rPr>
          <w:rFonts w:ascii="Arial" w:hAnsi="Arial" w:cs="Arial"/>
          <w:sz w:val="28"/>
          <w:szCs w:val="28"/>
        </w:rPr>
        <w:t xml:space="preserve">При этом также необходимо указать, каким образом определяется эффективная ставка налогообложения. </w:t>
      </w:r>
    </w:p>
    <w:p w14:paraId="1C1EF1FD" w14:textId="2C8F3F73" w:rsidR="00B05724" w:rsidRPr="000A3F17" w:rsidRDefault="00B05724" w:rsidP="000A3F17">
      <w:pPr>
        <w:spacing w:after="0" w:line="240" w:lineRule="auto"/>
        <w:ind w:firstLine="493"/>
        <w:jc w:val="both"/>
        <w:rPr>
          <w:rFonts w:ascii="Arial" w:hAnsi="Arial" w:cs="Arial"/>
          <w:sz w:val="28"/>
          <w:szCs w:val="28"/>
        </w:rPr>
      </w:pPr>
      <w:r w:rsidRPr="000A3F17">
        <w:rPr>
          <w:rFonts w:ascii="Arial" w:hAnsi="Arial" w:cs="Arial"/>
          <w:position w:val="-24"/>
          <w:sz w:val="28"/>
          <w:szCs w:val="28"/>
        </w:rPr>
        <w:object w:dxaOrig="2320" w:dyaOrig="620" w14:anchorId="72275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30pt" o:ole="">
            <v:imagedata r:id="rId9" o:title=""/>
          </v:shape>
          <o:OLEObject Type="Embed" ProgID="Equation.3" ShapeID="_x0000_i1025" DrawAspect="Content" ObjectID="_1580746405" r:id="rId10"/>
        </w:object>
      </w:r>
      <w:r w:rsidR="00684399" w:rsidRPr="000A3F17">
        <w:rPr>
          <w:rFonts w:ascii="Arial" w:hAnsi="Arial" w:cs="Arial"/>
          <w:sz w:val="28"/>
          <w:szCs w:val="28"/>
        </w:rPr>
        <w:t xml:space="preserve"> (1</w:t>
      </w:r>
      <w:r w:rsidR="007066DB" w:rsidRPr="000A3F17">
        <w:rPr>
          <w:rFonts w:ascii="Arial" w:hAnsi="Arial" w:cs="Arial"/>
          <w:sz w:val="28"/>
          <w:szCs w:val="28"/>
        </w:rPr>
        <w:t>8</w:t>
      </w:r>
      <w:r w:rsidRPr="000A3F17">
        <w:rPr>
          <w:rFonts w:ascii="Arial" w:hAnsi="Arial" w:cs="Arial"/>
          <w:sz w:val="28"/>
          <w:szCs w:val="28"/>
        </w:rPr>
        <w:t>),</w:t>
      </w:r>
    </w:p>
    <w:p w14:paraId="6A363D44" w14:textId="77777777" w:rsidR="00B05724" w:rsidRPr="000A3F17" w:rsidRDefault="00B05724"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где </w:t>
      </w:r>
    </w:p>
    <w:p w14:paraId="0AB23161" w14:textId="77777777" w:rsidR="00684399" w:rsidRPr="000A3F17" w:rsidRDefault="00B05724" w:rsidP="000A3F17">
      <w:pPr>
        <w:spacing w:after="0" w:line="240" w:lineRule="auto"/>
        <w:ind w:firstLine="493"/>
        <w:jc w:val="both"/>
        <w:rPr>
          <w:rFonts w:ascii="Arial" w:hAnsi="Arial" w:cs="Arial"/>
          <w:sz w:val="28"/>
          <w:szCs w:val="28"/>
        </w:rPr>
      </w:pPr>
      <w:r w:rsidRPr="000A3F17">
        <w:rPr>
          <w:rFonts w:ascii="Arial" w:hAnsi="Arial" w:cs="Arial"/>
          <w:i/>
          <w:sz w:val="28"/>
          <w:szCs w:val="28"/>
          <w:lang w:val="en-US"/>
        </w:rPr>
        <w:t>T</w:t>
      </w:r>
      <w:r w:rsidRPr="000A3F17">
        <w:rPr>
          <w:rFonts w:ascii="Arial" w:hAnsi="Arial" w:cs="Arial"/>
          <w:sz w:val="28"/>
          <w:szCs w:val="28"/>
        </w:rPr>
        <w:t xml:space="preserve"> – </w:t>
      </w:r>
      <w:proofErr w:type="gramStart"/>
      <w:r w:rsidRPr="000A3F17">
        <w:rPr>
          <w:rStyle w:val="hps"/>
          <w:rFonts w:ascii="Arial" w:hAnsi="Arial" w:cs="Arial"/>
          <w:sz w:val="28"/>
          <w:szCs w:val="28"/>
        </w:rPr>
        <w:t>фактическая</w:t>
      </w:r>
      <w:proofErr w:type="gramEnd"/>
      <w:r w:rsidRPr="000A3F17">
        <w:rPr>
          <w:rStyle w:val="hps"/>
          <w:rFonts w:ascii="Arial" w:hAnsi="Arial" w:cs="Arial"/>
          <w:sz w:val="28"/>
          <w:szCs w:val="28"/>
        </w:rPr>
        <w:t xml:space="preserve"> ставка налогообложения</w:t>
      </w:r>
      <w:r w:rsidRPr="000A3F17">
        <w:rPr>
          <w:rFonts w:ascii="Arial" w:hAnsi="Arial" w:cs="Arial"/>
          <w:sz w:val="28"/>
          <w:szCs w:val="28"/>
        </w:rPr>
        <w:t xml:space="preserve">; </w:t>
      </w:r>
    </w:p>
    <w:p w14:paraId="3DD9490C" w14:textId="4B4768AD" w:rsidR="00B05724" w:rsidRPr="000A3F17" w:rsidRDefault="00B05724" w:rsidP="000A3F17">
      <w:pPr>
        <w:spacing w:after="0" w:line="240" w:lineRule="auto"/>
        <w:ind w:firstLine="493"/>
        <w:jc w:val="both"/>
        <w:rPr>
          <w:rFonts w:ascii="Arial" w:hAnsi="Arial" w:cs="Arial"/>
          <w:sz w:val="28"/>
          <w:szCs w:val="28"/>
        </w:rPr>
      </w:pPr>
      <w:r w:rsidRPr="000A3F17">
        <w:rPr>
          <w:rStyle w:val="hps"/>
          <w:rFonts w:ascii="Arial" w:hAnsi="Arial" w:cs="Arial"/>
          <w:i/>
          <w:sz w:val="28"/>
          <w:szCs w:val="28"/>
        </w:rPr>
        <w:t>τ*</w:t>
      </w:r>
      <w:r w:rsidRPr="000A3F17">
        <w:rPr>
          <w:rFonts w:ascii="Arial" w:hAnsi="Arial" w:cs="Arial"/>
          <w:sz w:val="28"/>
          <w:szCs w:val="28"/>
        </w:rPr>
        <w:t xml:space="preserve"> </w:t>
      </w:r>
      <w:r w:rsidR="00684399" w:rsidRPr="000A3F17">
        <w:rPr>
          <w:rFonts w:ascii="Arial" w:hAnsi="Arial" w:cs="Arial"/>
          <w:sz w:val="28"/>
          <w:szCs w:val="28"/>
        </w:rPr>
        <w:t>–</w:t>
      </w:r>
      <w:r w:rsidRPr="000A3F17">
        <w:rPr>
          <w:rFonts w:ascii="Arial" w:hAnsi="Arial" w:cs="Arial"/>
          <w:sz w:val="28"/>
          <w:szCs w:val="28"/>
        </w:rPr>
        <w:t xml:space="preserve"> </w:t>
      </w:r>
      <w:r w:rsidRPr="000A3F17">
        <w:rPr>
          <w:rStyle w:val="hps"/>
          <w:rFonts w:ascii="Arial" w:hAnsi="Arial" w:cs="Arial"/>
          <w:sz w:val="28"/>
          <w:szCs w:val="28"/>
        </w:rPr>
        <w:t>эффективная ставка</w:t>
      </w:r>
      <w:r w:rsidRPr="000A3F17">
        <w:rPr>
          <w:rFonts w:ascii="Arial" w:hAnsi="Arial" w:cs="Arial"/>
          <w:sz w:val="28"/>
          <w:szCs w:val="28"/>
        </w:rPr>
        <w:t xml:space="preserve"> </w:t>
      </w:r>
      <w:r w:rsidRPr="000A3F17">
        <w:rPr>
          <w:rStyle w:val="hps"/>
          <w:rFonts w:ascii="Arial" w:hAnsi="Arial" w:cs="Arial"/>
          <w:sz w:val="28"/>
          <w:szCs w:val="28"/>
        </w:rPr>
        <w:t>налогообложения</w:t>
      </w:r>
      <w:r w:rsidRPr="000A3F17">
        <w:rPr>
          <w:rFonts w:ascii="Arial" w:hAnsi="Arial" w:cs="Arial"/>
          <w:sz w:val="28"/>
          <w:szCs w:val="28"/>
        </w:rPr>
        <w:t xml:space="preserve">; </w:t>
      </w:r>
    </w:p>
    <w:p w14:paraId="4156CED5" w14:textId="77777777" w:rsidR="00BA666C" w:rsidRPr="000A3F17" w:rsidRDefault="00B05724" w:rsidP="000A3F17">
      <w:pPr>
        <w:spacing w:after="0" w:line="240" w:lineRule="auto"/>
        <w:ind w:firstLine="493"/>
        <w:jc w:val="both"/>
        <w:rPr>
          <w:rStyle w:val="hps"/>
          <w:rFonts w:ascii="Arial" w:hAnsi="Arial" w:cs="Arial"/>
          <w:sz w:val="28"/>
          <w:szCs w:val="28"/>
        </w:rPr>
      </w:pPr>
      <w:r w:rsidRPr="000A3F17">
        <w:rPr>
          <w:rFonts w:ascii="Arial" w:hAnsi="Arial" w:cs="Arial"/>
          <w:position w:val="-10"/>
          <w:sz w:val="28"/>
          <w:szCs w:val="28"/>
        </w:rPr>
        <w:object w:dxaOrig="279" w:dyaOrig="340" w14:anchorId="6AF8439E">
          <v:shape id="_x0000_i1026" type="#_x0000_t75" style="width:12pt;height:18pt" o:ole="">
            <v:imagedata r:id="rId11" o:title=""/>
          </v:shape>
          <o:OLEObject Type="Embed" ProgID="Equation.3" ShapeID="_x0000_i1026" DrawAspect="Content" ObjectID="_1580746406" r:id="rId12"/>
        </w:object>
      </w:r>
      <w:r w:rsidR="00684399" w:rsidRPr="000A3F17">
        <w:rPr>
          <w:rFonts w:ascii="Arial" w:hAnsi="Arial" w:cs="Arial"/>
          <w:sz w:val="28"/>
          <w:szCs w:val="28"/>
        </w:rPr>
        <w:t xml:space="preserve"> –</w:t>
      </w:r>
      <w:r w:rsidRPr="000A3F17">
        <w:rPr>
          <w:rFonts w:ascii="Arial" w:hAnsi="Arial" w:cs="Arial"/>
          <w:sz w:val="28"/>
          <w:szCs w:val="28"/>
        </w:rPr>
        <w:t xml:space="preserve"> </w:t>
      </w:r>
      <w:r w:rsidRPr="000A3F17">
        <w:rPr>
          <w:rStyle w:val="hps"/>
          <w:rFonts w:ascii="Arial" w:hAnsi="Arial" w:cs="Arial"/>
          <w:sz w:val="28"/>
          <w:szCs w:val="28"/>
        </w:rPr>
        <w:t>налогооблагаемый доход иностранной компании;</w:t>
      </w:r>
    </w:p>
    <w:p w14:paraId="53D4280D" w14:textId="3203057A" w:rsidR="00B05724" w:rsidRPr="000A3F17" w:rsidRDefault="00B05724" w:rsidP="000A3F17">
      <w:pPr>
        <w:spacing w:after="0" w:line="240" w:lineRule="auto"/>
        <w:ind w:firstLine="493"/>
        <w:jc w:val="both"/>
        <w:rPr>
          <w:rStyle w:val="hps"/>
          <w:rFonts w:ascii="Arial" w:hAnsi="Arial" w:cs="Arial"/>
          <w:sz w:val="28"/>
          <w:szCs w:val="28"/>
        </w:rPr>
      </w:pPr>
      <w:r w:rsidRPr="000A3F17">
        <w:rPr>
          <w:rStyle w:val="hps"/>
          <w:rFonts w:ascii="Arial" w:hAnsi="Arial" w:cs="Arial"/>
          <w:i/>
          <w:sz w:val="28"/>
          <w:szCs w:val="28"/>
        </w:rPr>
        <w:t>θ*</w:t>
      </w:r>
      <w:r w:rsidRPr="000A3F17">
        <w:rPr>
          <w:rFonts w:ascii="Arial" w:hAnsi="Arial" w:cs="Arial"/>
          <w:sz w:val="28"/>
          <w:szCs w:val="28"/>
        </w:rPr>
        <w:t xml:space="preserve"> </w:t>
      </w:r>
      <w:r w:rsidR="00BA666C" w:rsidRPr="000A3F17">
        <w:rPr>
          <w:rFonts w:ascii="Arial" w:hAnsi="Arial" w:cs="Arial"/>
          <w:sz w:val="28"/>
          <w:szCs w:val="28"/>
        </w:rPr>
        <w:t>–</w:t>
      </w:r>
      <w:r w:rsidRPr="000A3F17">
        <w:rPr>
          <w:rFonts w:ascii="Arial" w:hAnsi="Arial" w:cs="Arial"/>
          <w:sz w:val="28"/>
          <w:szCs w:val="28"/>
        </w:rPr>
        <w:t xml:space="preserve"> </w:t>
      </w:r>
      <w:r w:rsidRPr="000A3F17">
        <w:rPr>
          <w:rStyle w:val="hps"/>
          <w:rFonts w:ascii="Arial" w:hAnsi="Arial" w:cs="Arial"/>
          <w:sz w:val="28"/>
          <w:szCs w:val="28"/>
        </w:rPr>
        <w:t>альтернативная стоимость</w:t>
      </w:r>
      <w:r w:rsidRPr="000A3F17">
        <w:rPr>
          <w:rFonts w:ascii="Arial" w:hAnsi="Arial" w:cs="Arial"/>
          <w:sz w:val="28"/>
          <w:szCs w:val="28"/>
        </w:rPr>
        <w:t xml:space="preserve"> </w:t>
      </w:r>
      <w:r w:rsidRPr="000A3F17">
        <w:rPr>
          <w:rStyle w:val="hps"/>
          <w:rFonts w:ascii="Arial" w:hAnsi="Arial" w:cs="Arial"/>
          <w:sz w:val="28"/>
          <w:szCs w:val="28"/>
        </w:rPr>
        <w:t>удержания</w:t>
      </w:r>
      <w:r w:rsidRPr="000A3F17">
        <w:rPr>
          <w:rFonts w:ascii="Arial" w:hAnsi="Arial" w:cs="Arial"/>
          <w:sz w:val="28"/>
          <w:szCs w:val="28"/>
        </w:rPr>
        <w:t xml:space="preserve"> </w:t>
      </w:r>
      <w:r w:rsidRPr="000A3F17">
        <w:rPr>
          <w:rStyle w:val="hps"/>
          <w:rFonts w:ascii="Arial" w:hAnsi="Arial" w:cs="Arial"/>
          <w:sz w:val="28"/>
          <w:szCs w:val="28"/>
        </w:rPr>
        <w:t>прибыли</w:t>
      </w:r>
      <w:r w:rsidRPr="000A3F17">
        <w:rPr>
          <w:rFonts w:ascii="Arial" w:hAnsi="Arial" w:cs="Arial"/>
          <w:sz w:val="28"/>
          <w:szCs w:val="28"/>
        </w:rPr>
        <w:t xml:space="preserve"> </w:t>
      </w:r>
      <w:r w:rsidRPr="000A3F17">
        <w:rPr>
          <w:rStyle w:val="hps"/>
          <w:rFonts w:ascii="Arial" w:hAnsi="Arial" w:cs="Arial"/>
          <w:sz w:val="28"/>
          <w:szCs w:val="28"/>
        </w:rPr>
        <w:t>материнской компании</w:t>
      </w:r>
      <w:r w:rsidRPr="000A3F17">
        <w:rPr>
          <w:rFonts w:ascii="Arial" w:hAnsi="Arial" w:cs="Arial"/>
          <w:sz w:val="28"/>
          <w:szCs w:val="28"/>
        </w:rPr>
        <w:t xml:space="preserve"> </w:t>
      </w:r>
      <w:r w:rsidRPr="000A3F17">
        <w:rPr>
          <w:rStyle w:val="hps"/>
          <w:rFonts w:ascii="Arial" w:hAnsi="Arial" w:cs="Arial"/>
          <w:sz w:val="28"/>
          <w:szCs w:val="28"/>
        </w:rPr>
        <w:t>с точки зрения</w:t>
      </w:r>
      <w:r w:rsidRPr="000A3F17">
        <w:rPr>
          <w:rFonts w:ascii="Arial" w:hAnsi="Arial" w:cs="Arial"/>
          <w:sz w:val="28"/>
          <w:szCs w:val="28"/>
        </w:rPr>
        <w:t xml:space="preserve"> </w:t>
      </w:r>
      <w:r w:rsidRPr="000A3F17">
        <w:rPr>
          <w:rStyle w:val="hps"/>
          <w:rFonts w:ascii="Arial" w:hAnsi="Arial" w:cs="Arial"/>
          <w:sz w:val="28"/>
          <w:szCs w:val="28"/>
        </w:rPr>
        <w:t>валового дохода</w:t>
      </w:r>
      <w:r w:rsidRPr="000A3F17">
        <w:rPr>
          <w:rFonts w:ascii="Arial" w:hAnsi="Arial" w:cs="Arial"/>
          <w:sz w:val="28"/>
          <w:szCs w:val="28"/>
        </w:rPr>
        <w:t xml:space="preserve"> </w:t>
      </w:r>
      <w:r w:rsidRPr="000A3F17">
        <w:rPr>
          <w:rStyle w:val="hpsatn"/>
          <w:rFonts w:ascii="Arial" w:hAnsi="Arial" w:cs="Arial"/>
          <w:sz w:val="28"/>
          <w:szCs w:val="28"/>
        </w:rPr>
        <w:t>(</w:t>
      </w:r>
      <w:r w:rsidRPr="000A3F17">
        <w:rPr>
          <w:rFonts w:ascii="Arial" w:hAnsi="Arial" w:cs="Arial"/>
          <w:sz w:val="28"/>
          <w:szCs w:val="28"/>
        </w:rPr>
        <w:t xml:space="preserve">до налогообложения). </w:t>
      </w:r>
    </w:p>
    <w:p w14:paraId="0D115AA2" w14:textId="434E3016" w:rsidR="00B05724" w:rsidRPr="000A3F17" w:rsidRDefault="00B05724" w:rsidP="000A3F17">
      <w:pPr>
        <w:spacing w:after="0" w:line="240" w:lineRule="auto"/>
        <w:ind w:firstLine="493"/>
        <w:jc w:val="both"/>
        <w:rPr>
          <w:rFonts w:ascii="Arial" w:hAnsi="Arial" w:cs="Arial"/>
          <w:sz w:val="28"/>
          <w:szCs w:val="28"/>
        </w:rPr>
      </w:pPr>
      <w:r w:rsidRPr="000A3F17">
        <w:rPr>
          <w:rFonts w:ascii="Arial" w:hAnsi="Arial" w:cs="Arial"/>
          <w:position w:val="-12"/>
          <w:sz w:val="28"/>
          <w:szCs w:val="28"/>
        </w:rPr>
        <w:object w:dxaOrig="320" w:dyaOrig="360" w14:anchorId="5147074C">
          <v:shape id="_x0000_i1027" type="#_x0000_t75" style="width:18pt;height:18pt" o:ole="">
            <v:imagedata r:id="rId13" o:title=""/>
          </v:shape>
          <o:OLEObject Type="Embed" ProgID="Equation.3" ShapeID="_x0000_i1027" DrawAspect="Content" ObjectID="_1580746407" r:id="rId14"/>
        </w:object>
      </w:r>
      <w:r w:rsidRPr="000A3F17">
        <w:rPr>
          <w:rFonts w:ascii="Arial" w:hAnsi="Arial" w:cs="Arial"/>
          <w:sz w:val="28"/>
          <w:szCs w:val="28"/>
        </w:rPr>
        <w:t xml:space="preserve"> </w:t>
      </w:r>
      <w:r w:rsidR="00684399" w:rsidRPr="000A3F17">
        <w:rPr>
          <w:rFonts w:ascii="Arial" w:hAnsi="Arial" w:cs="Arial"/>
          <w:sz w:val="28"/>
          <w:szCs w:val="28"/>
        </w:rPr>
        <w:t>–</w:t>
      </w:r>
      <w:r w:rsidRPr="000A3F17">
        <w:rPr>
          <w:rFonts w:ascii="Arial" w:hAnsi="Arial" w:cs="Arial"/>
          <w:sz w:val="28"/>
          <w:szCs w:val="28"/>
        </w:rPr>
        <w:t xml:space="preserve"> валовые дивиденды, распределяемые материнской компанией в пользу конечных акционеров.</w:t>
      </w:r>
    </w:p>
    <w:p w14:paraId="6DCEBF82" w14:textId="0E81DC4C" w:rsidR="00B05724" w:rsidRPr="000A3F17" w:rsidRDefault="00684399" w:rsidP="000A3F17">
      <w:pPr>
        <w:spacing w:after="0" w:line="240" w:lineRule="auto"/>
        <w:ind w:firstLine="493"/>
        <w:jc w:val="both"/>
        <w:rPr>
          <w:rFonts w:ascii="Arial" w:hAnsi="Arial" w:cs="Arial"/>
          <w:sz w:val="28"/>
          <w:szCs w:val="28"/>
        </w:rPr>
      </w:pPr>
      <w:r w:rsidRPr="000A3F17">
        <w:rPr>
          <w:rFonts w:ascii="Arial" w:hAnsi="Arial" w:cs="Arial"/>
          <w:sz w:val="28"/>
          <w:szCs w:val="28"/>
        </w:rPr>
        <w:t>Из данной формулы (1</w:t>
      </w:r>
      <w:r w:rsidR="007066DB" w:rsidRPr="000A3F17">
        <w:rPr>
          <w:rFonts w:ascii="Arial" w:hAnsi="Arial" w:cs="Arial"/>
          <w:sz w:val="28"/>
          <w:szCs w:val="28"/>
        </w:rPr>
        <w:t>8</w:t>
      </w:r>
      <w:r w:rsidR="00B05724" w:rsidRPr="000A3F17">
        <w:rPr>
          <w:rFonts w:ascii="Arial" w:hAnsi="Arial" w:cs="Arial"/>
          <w:sz w:val="28"/>
          <w:szCs w:val="28"/>
        </w:rPr>
        <w:t>) извлекается эффективная ставка налогообложения</w:t>
      </w:r>
      <w:proofErr w:type="gramStart"/>
      <w:r w:rsidR="00B05724" w:rsidRPr="000A3F17">
        <w:rPr>
          <w:rFonts w:ascii="Arial" w:hAnsi="Arial" w:cs="Arial"/>
          <w:sz w:val="28"/>
          <w:szCs w:val="28"/>
        </w:rPr>
        <w:t xml:space="preserve"> (τ</w:t>
      </w:r>
      <w:r w:rsidR="00B05724" w:rsidRPr="000A3F17">
        <w:rPr>
          <w:rFonts w:ascii="Arial" w:hAnsi="Arial" w:cs="Arial"/>
          <w:i/>
          <w:sz w:val="28"/>
          <w:szCs w:val="28"/>
        </w:rPr>
        <w:t>*</w:t>
      </w:r>
      <w:r w:rsidR="00B05724" w:rsidRPr="000A3F17">
        <w:rPr>
          <w:rFonts w:ascii="Arial" w:hAnsi="Arial" w:cs="Arial"/>
          <w:sz w:val="28"/>
          <w:szCs w:val="28"/>
        </w:rPr>
        <w:t xml:space="preserve">). </w:t>
      </w:r>
      <w:proofErr w:type="gramEnd"/>
    </w:p>
    <w:p w14:paraId="2F95C315" w14:textId="73413D80" w:rsidR="00B05724" w:rsidRPr="000A3F17" w:rsidRDefault="00B05724" w:rsidP="000A3F17">
      <w:pPr>
        <w:spacing w:after="0" w:line="240" w:lineRule="auto"/>
        <w:ind w:firstLine="493"/>
        <w:jc w:val="both"/>
        <w:rPr>
          <w:rFonts w:ascii="Arial" w:hAnsi="Arial" w:cs="Arial"/>
          <w:sz w:val="28"/>
          <w:szCs w:val="28"/>
        </w:rPr>
      </w:pPr>
      <w:r w:rsidRPr="000A3F17">
        <w:rPr>
          <w:rFonts w:ascii="Arial" w:hAnsi="Arial" w:cs="Arial"/>
          <w:sz w:val="28"/>
          <w:szCs w:val="28"/>
        </w:rPr>
        <w:t>В отношении финансовой стоимости капитала Ф. Модильяни и М. Миллер указывали, что «при отсутствии налогообложения стоимость финансирования инвестиций не зависи</w:t>
      </w:r>
      <w:r w:rsidR="00684399" w:rsidRPr="000A3F17">
        <w:rPr>
          <w:rFonts w:ascii="Arial" w:hAnsi="Arial" w:cs="Arial"/>
          <w:sz w:val="28"/>
          <w:szCs w:val="28"/>
        </w:rPr>
        <w:t>т от способа финансирования» (Модильяни, Миллер, 1958)</w:t>
      </w:r>
      <w:r w:rsidRPr="000A3F17">
        <w:rPr>
          <w:rFonts w:ascii="Arial" w:hAnsi="Arial" w:cs="Arial"/>
          <w:sz w:val="28"/>
          <w:szCs w:val="28"/>
        </w:rPr>
        <w:t xml:space="preserve">. Фактически, режим </w:t>
      </w:r>
      <w:r w:rsidRPr="000A3F17">
        <w:rPr>
          <w:rFonts w:ascii="Arial" w:hAnsi="Arial" w:cs="Arial"/>
          <w:sz w:val="28"/>
          <w:szCs w:val="28"/>
        </w:rPr>
        <w:lastRenderedPageBreak/>
        <w:t>налогообложения</w:t>
      </w:r>
      <w:r w:rsidR="003C47BC" w:rsidRPr="000A3F17">
        <w:rPr>
          <w:rFonts w:ascii="Arial" w:hAnsi="Arial" w:cs="Arial"/>
          <w:sz w:val="28"/>
          <w:szCs w:val="28"/>
        </w:rPr>
        <w:t>,</w:t>
      </w:r>
      <w:r w:rsidRPr="000A3F17">
        <w:rPr>
          <w:rFonts w:ascii="Arial" w:hAnsi="Arial" w:cs="Arial"/>
          <w:sz w:val="28"/>
          <w:szCs w:val="28"/>
        </w:rPr>
        <w:t xml:space="preserve"> по-разному</w:t>
      </w:r>
      <w:r w:rsidR="003C47BC" w:rsidRPr="000A3F17">
        <w:rPr>
          <w:rFonts w:ascii="Arial" w:hAnsi="Arial" w:cs="Arial"/>
          <w:sz w:val="28"/>
          <w:szCs w:val="28"/>
        </w:rPr>
        <w:t>,</w:t>
      </w:r>
      <w:r w:rsidRPr="000A3F17">
        <w:rPr>
          <w:rFonts w:ascii="Arial" w:hAnsi="Arial" w:cs="Arial"/>
          <w:sz w:val="28"/>
          <w:szCs w:val="28"/>
        </w:rPr>
        <w:t xml:space="preserve"> влияет на стоимость финансирования, так как для целей определения налогооблагаемой базы могут</w:t>
      </w:r>
      <w:r w:rsidR="007066DB" w:rsidRPr="000A3F17">
        <w:rPr>
          <w:rFonts w:ascii="Arial" w:hAnsi="Arial" w:cs="Arial"/>
          <w:sz w:val="28"/>
          <w:szCs w:val="28"/>
        </w:rPr>
        <w:t>,</w:t>
      </w:r>
      <w:r w:rsidRPr="000A3F17">
        <w:rPr>
          <w:rFonts w:ascii="Arial" w:hAnsi="Arial" w:cs="Arial"/>
          <w:sz w:val="28"/>
          <w:szCs w:val="28"/>
        </w:rPr>
        <w:t xml:space="preserve"> по-разному</w:t>
      </w:r>
      <w:r w:rsidR="007066DB" w:rsidRPr="000A3F17">
        <w:rPr>
          <w:rFonts w:ascii="Arial" w:hAnsi="Arial" w:cs="Arial"/>
          <w:sz w:val="28"/>
          <w:szCs w:val="28"/>
        </w:rPr>
        <w:t>,</w:t>
      </w:r>
      <w:r w:rsidRPr="000A3F17">
        <w:rPr>
          <w:rFonts w:ascii="Arial" w:hAnsi="Arial" w:cs="Arial"/>
          <w:sz w:val="28"/>
          <w:szCs w:val="28"/>
        </w:rPr>
        <w:t xml:space="preserve"> трактоваться финансирование из нераспределенной прибыли, путем эмиссии акций или заемное финансирование.</w:t>
      </w:r>
    </w:p>
    <w:p w14:paraId="1F69C2FD" w14:textId="77777777" w:rsidR="00B05724" w:rsidRPr="000A3F17" w:rsidRDefault="00B05724" w:rsidP="000A3F17">
      <w:pPr>
        <w:spacing w:after="0" w:line="240" w:lineRule="auto"/>
        <w:ind w:firstLine="493"/>
        <w:jc w:val="both"/>
        <w:rPr>
          <w:rStyle w:val="hps"/>
          <w:rFonts w:ascii="Arial" w:hAnsi="Arial" w:cs="Arial"/>
          <w:sz w:val="28"/>
          <w:szCs w:val="28"/>
        </w:rPr>
      </w:pPr>
      <w:r w:rsidRPr="000A3F17">
        <w:rPr>
          <w:rFonts w:ascii="Arial" w:hAnsi="Arial" w:cs="Arial"/>
          <w:sz w:val="28"/>
          <w:szCs w:val="28"/>
        </w:rPr>
        <w:t xml:space="preserve">Показатели </w:t>
      </w:r>
      <w:r w:rsidRPr="000A3F17">
        <w:rPr>
          <w:rStyle w:val="hps"/>
          <w:rFonts w:ascii="Arial" w:hAnsi="Arial" w:cs="Arial"/>
          <w:i/>
          <w:sz w:val="28"/>
          <w:szCs w:val="28"/>
        </w:rPr>
        <w:t xml:space="preserve">τ*, θ* </w:t>
      </w:r>
      <w:r w:rsidRPr="000A3F17">
        <w:rPr>
          <w:rFonts w:ascii="Arial" w:hAnsi="Arial" w:cs="Arial"/>
          <w:sz w:val="28"/>
          <w:szCs w:val="28"/>
        </w:rPr>
        <w:t>зависят от</w:t>
      </w:r>
      <w:r w:rsidRPr="000A3F17">
        <w:rPr>
          <w:rStyle w:val="hps"/>
          <w:rFonts w:ascii="Arial" w:hAnsi="Arial" w:cs="Arial"/>
          <w:i/>
          <w:sz w:val="28"/>
          <w:szCs w:val="28"/>
        </w:rPr>
        <w:t xml:space="preserve"> </w:t>
      </w:r>
      <w:r w:rsidRPr="000A3F17">
        <w:rPr>
          <w:rStyle w:val="hps"/>
          <w:rFonts w:ascii="Arial" w:hAnsi="Arial" w:cs="Arial"/>
          <w:sz w:val="28"/>
          <w:szCs w:val="28"/>
        </w:rPr>
        <w:t xml:space="preserve">системы налогообложения доходов компании, а также системы </w:t>
      </w:r>
      <w:proofErr w:type="spellStart"/>
      <w:r w:rsidRPr="000A3F17">
        <w:rPr>
          <w:rStyle w:val="hps"/>
          <w:rFonts w:ascii="Arial" w:hAnsi="Arial" w:cs="Arial"/>
          <w:sz w:val="28"/>
          <w:szCs w:val="28"/>
        </w:rPr>
        <w:t>избежания</w:t>
      </w:r>
      <w:proofErr w:type="spellEnd"/>
      <w:r w:rsidRPr="000A3F17">
        <w:rPr>
          <w:rStyle w:val="hps"/>
          <w:rFonts w:ascii="Arial" w:hAnsi="Arial" w:cs="Arial"/>
          <w:sz w:val="28"/>
          <w:szCs w:val="28"/>
        </w:rPr>
        <w:t xml:space="preserve"> двойного налогообложения между странами. </w:t>
      </w:r>
    </w:p>
    <w:p w14:paraId="376A2CE4" w14:textId="77777777" w:rsidR="00B05724" w:rsidRPr="000A3F17" w:rsidRDefault="00B05724" w:rsidP="000A3F17">
      <w:pPr>
        <w:spacing w:after="0" w:line="240" w:lineRule="auto"/>
        <w:ind w:firstLine="493"/>
        <w:jc w:val="both"/>
        <w:rPr>
          <w:rStyle w:val="hps"/>
          <w:rFonts w:ascii="Arial" w:hAnsi="Arial" w:cs="Arial"/>
          <w:sz w:val="28"/>
          <w:szCs w:val="28"/>
        </w:rPr>
      </w:pPr>
      <w:r w:rsidRPr="000A3F17">
        <w:rPr>
          <w:rStyle w:val="hps"/>
          <w:rFonts w:ascii="Arial" w:hAnsi="Arial" w:cs="Arial"/>
          <w:sz w:val="28"/>
          <w:szCs w:val="28"/>
        </w:rPr>
        <w:t xml:space="preserve">Можно выделить насколько систем </w:t>
      </w:r>
      <w:proofErr w:type="spellStart"/>
      <w:r w:rsidRPr="000A3F17">
        <w:rPr>
          <w:rStyle w:val="hps"/>
          <w:rFonts w:ascii="Arial" w:hAnsi="Arial" w:cs="Arial"/>
          <w:sz w:val="28"/>
          <w:szCs w:val="28"/>
        </w:rPr>
        <w:t>избежания</w:t>
      </w:r>
      <w:proofErr w:type="spellEnd"/>
      <w:r w:rsidRPr="000A3F17">
        <w:rPr>
          <w:rStyle w:val="hps"/>
          <w:rFonts w:ascii="Arial" w:hAnsi="Arial" w:cs="Arial"/>
          <w:sz w:val="28"/>
          <w:szCs w:val="28"/>
        </w:rPr>
        <w:t xml:space="preserve"> двойного налогообложения:</w:t>
      </w:r>
    </w:p>
    <w:p w14:paraId="7F48FD84" w14:textId="77777777" w:rsidR="00B05724" w:rsidRPr="000A3F17" w:rsidRDefault="00B05724" w:rsidP="000A3F17">
      <w:pPr>
        <w:pStyle w:val="a3"/>
        <w:numPr>
          <w:ilvl w:val="0"/>
          <w:numId w:val="49"/>
        </w:numPr>
        <w:rPr>
          <w:rStyle w:val="hps"/>
          <w:rFonts w:ascii="Arial" w:hAnsi="Arial" w:cs="Arial"/>
          <w:i/>
          <w:szCs w:val="28"/>
        </w:rPr>
      </w:pPr>
      <w:r w:rsidRPr="000A3F17">
        <w:rPr>
          <w:rStyle w:val="hps"/>
          <w:rFonts w:ascii="Arial" w:hAnsi="Arial" w:cs="Arial"/>
          <w:i/>
          <w:szCs w:val="28"/>
        </w:rPr>
        <w:t>Налоговый зачет</w:t>
      </w:r>
    </w:p>
    <w:p w14:paraId="2E32B73A" w14:textId="77777777" w:rsidR="00B05724" w:rsidRPr="000A3F17" w:rsidRDefault="00B05724" w:rsidP="000A3F17">
      <w:pPr>
        <w:spacing w:after="0" w:line="240" w:lineRule="auto"/>
        <w:ind w:firstLine="493"/>
        <w:jc w:val="both"/>
        <w:rPr>
          <w:rFonts w:ascii="Arial" w:hAnsi="Arial" w:cs="Arial"/>
          <w:sz w:val="28"/>
          <w:szCs w:val="28"/>
        </w:rPr>
      </w:pPr>
      <w:r w:rsidRPr="000A3F17">
        <w:rPr>
          <w:rFonts w:ascii="Arial" w:hAnsi="Arial" w:cs="Arial"/>
          <w:sz w:val="28"/>
          <w:szCs w:val="28"/>
        </w:rPr>
        <w:t>В рамках данной системы налоги, уплаченные за рубежом, могут быть зачтены против налоговых обязатель</w:t>
      </w:r>
      <w:proofErr w:type="gramStart"/>
      <w:r w:rsidRPr="000A3F17">
        <w:rPr>
          <w:rFonts w:ascii="Arial" w:hAnsi="Arial" w:cs="Arial"/>
          <w:sz w:val="28"/>
          <w:szCs w:val="28"/>
        </w:rPr>
        <w:t>ств в стр</w:t>
      </w:r>
      <w:proofErr w:type="gramEnd"/>
      <w:r w:rsidRPr="000A3F17">
        <w:rPr>
          <w:rFonts w:ascii="Arial" w:hAnsi="Arial" w:cs="Arial"/>
          <w:sz w:val="28"/>
          <w:szCs w:val="28"/>
        </w:rPr>
        <w:t xml:space="preserve">ане </w:t>
      </w:r>
      <w:proofErr w:type="spellStart"/>
      <w:r w:rsidRPr="000A3F17">
        <w:rPr>
          <w:rFonts w:ascii="Arial" w:hAnsi="Arial" w:cs="Arial"/>
          <w:sz w:val="28"/>
          <w:szCs w:val="28"/>
        </w:rPr>
        <w:t>резидентства</w:t>
      </w:r>
      <w:proofErr w:type="spellEnd"/>
      <w:r w:rsidRPr="000A3F17">
        <w:rPr>
          <w:rFonts w:ascii="Arial" w:hAnsi="Arial" w:cs="Arial"/>
          <w:sz w:val="28"/>
          <w:szCs w:val="28"/>
        </w:rPr>
        <w:t xml:space="preserve">. В рамках данной системы предполагается, что доход, полученный за рубежом, немедленно облагается налогом в стране </w:t>
      </w:r>
      <w:proofErr w:type="spellStart"/>
      <w:r w:rsidRPr="000A3F17">
        <w:rPr>
          <w:rFonts w:ascii="Arial" w:hAnsi="Arial" w:cs="Arial"/>
          <w:sz w:val="28"/>
          <w:szCs w:val="28"/>
        </w:rPr>
        <w:t>резидентства</w:t>
      </w:r>
      <w:proofErr w:type="spellEnd"/>
      <w:r w:rsidRPr="000A3F17">
        <w:rPr>
          <w:rFonts w:ascii="Arial" w:hAnsi="Arial" w:cs="Arial"/>
          <w:sz w:val="28"/>
          <w:szCs w:val="28"/>
        </w:rPr>
        <w:t xml:space="preserve">. </w:t>
      </w:r>
    </w:p>
    <w:p w14:paraId="6AABF2BA" w14:textId="77777777" w:rsidR="00B05724" w:rsidRPr="000A3F17" w:rsidRDefault="00B05724"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Экономисты отмечают, что в данном случае установление, например, налоговых каникул в стране, в которой осуществляются инвестиции, приводит исключительно к перераспределению дохода в пользу страны </w:t>
      </w:r>
      <w:proofErr w:type="spellStart"/>
      <w:r w:rsidRPr="000A3F17">
        <w:rPr>
          <w:rFonts w:ascii="Arial" w:hAnsi="Arial" w:cs="Arial"/>
          <w:sz w:val="28"/>
          <w:szCs w:val="28"/>
        </w:rPr>
        <w:t>резидентства</w:t>
      </w:r>
      <w:proofErr w:type="spellEnd"/>
      <w:r w:rsidRPr="000A3F17">
        <w:rPr>
          <w:rFonts w:ascii="Arial" w:hAnsi="Arial" w:cs="Arial"/>
          <w:sz w:val="28"/>
          <w:szCs w:val="28"/>
        </w:rPr>
        <w:t xml:space="preserve"> инвестора</w:t>
      </w:r>
      <w:r w:rsidRPr="000A3F17">
        <w:rPr>
          <w:rStyle w:val="a7"/>
          <w:rFonts w:ascii="Arial" w:hAnsi="Arial" w:cs="Arial"/>
          <w:sz w:val="28"/>
          <w:szCs w:val="28"/>
        </w:rPr>
        <w:footnoteReference w:id="13"/>
      </w:r>
      <w:r w:rsidRPr="000A3F17">
        <w:rPr>
          <w:rFonts w:ascii="Arial" w:hAnsi="Arial" w:cs="Arial"/>
          <w:sz w:val="28"/>
          <w:szCs w:val="28"/>
        </w:rPr>
        <w:t xml:space="preserve">. </w:t>
      </w:r>
    </w:p>
    <w:p w14:paraId="618BAE6C" w14:textId="26ED07F5" w:rsidR="00B05724" w:rsidRPr="000A3F17" w:rsidRDefault="00B05724"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Для целей </w:t>
      </w:r>
      <w:proofErr w:type="spellStart"/>
      <w:r w:rsidRPr="000A3F17">
        <w:rPr>
          <w:rFonts w:ascii="Arial" w:hAnsi="Arial" w:cs="Arial"/>
          <w:sz w:val="28"/>
          <w:szCs w:val="28"/>
        </w:rPr>
        <w:t>избежания</w:t>
      </w:r>
      <w:proofErr w:type="spellEnd"/>
      <w:r w:rsidRPr="000A3F17">
        <w:rPr>
          <w:rFonts w:ascii="Arial" w:hAnsi="Arial" w:cs="Arial"/>
          <w:sz w:val="28"/>
          <w:szCs w:val="28"/>
        </w:rPr>
        <w:t xml:space="preserve"> отсутствия стимулирования инвестиций путем предоставления льгот в рамках национального законодательства в связи с перераспределением налогооблагаемой базы в страну </w:t>
      </w:r>
      <w:proofErr w:type="spellStart"/>
      <w:r w:rsidRPr="000A3F17">
        <w:rPr>
          <w:rFonts w:ascii="Arial" w:hAnsi="Arial" w:cs="Arial"/>
          <w:sz w:val="28"/>
          <w:szCs w:val="28"/>
        </w:rPr>
        <w:t>резидентства</w:t>
      </w:r>
      <w:proofErr w:type="spellEnd"/>
      <w:r w:rsidR="007066DB" w:rsidRPr="000A3F17">
        <w:rPr>
          <w:rFonts w:ascii="Arial" w:hAnsi="Arial" w:cs="Arial"/>
          <w:sz w:val="28"/>
          <w:szCs w:val="28"/>
        </w:rPr>
        <w:t xml:space="preserve"> инвестора</w:t>
      </w:r>
      <w:r w:rsidRPr="000A3F17">
        <w:rPr>
          <w:rFonts w:ascii="Arial" w:hAnsi="Arial" w:cs="Arial"/>
          <w:sz w:val="28"/>
          <w:szCs w:val="28"/>
        </w:rPr>
        <w:t xml:space="preserve"> в соглашения об </w:t>
      </w:r>
      <w:proofErr w:type="spellStart"/>
      <w:r w:rsidRPr="000A3F17">
        <w:rPr>
          <w:rFonts w:ascii="Arial" w:hAnsi="Arial" w:cs="Arial"/>
          <w:sz w:val="28"/>
          <w:szCs w:val="28"/>
        </w:rPr>
        <w:t>избежании</w:t>
      </w:r>
      <w:proofErr w:type="spellEnd"/>
      <w:r w:rsidRPr="000A3F17">
        <w:rPr>
          <w:rFonts w:ascii="Arial" w:hAnsi="Arial" w:cs="Arial"/>
          <w:sz w:val="28"/>
          <w:szCs w:val="28"/>
        </w:rPr>
        <w:t xml:space="preserve"> двойного налогообложения, как </w:t>
      </w:r>
      <w:proofErr w:type="gramStart"/>
      <w:r w:rsidRPr="000A3F17">
        <w:rPr>
          <w:rFonts w:ascii="Arial" w:hAnsi="Arial" w:cs="Arial"/>
          <w:sz w:val="28"/>
          <w:szCs w:val="28"/>
        </w:rPr>
        <w:t>правило</w:t>
      </w:r>
      <w:proofErr w:type="gramEnd"/>
      <w:r w:rsidRPr="000A3F17">
        <w:rPr>
          <w:rFonts w:ascii="Arial" w:hAnsi="Arial" w:cs="Arial"/>
          <w:sz w:val="28"/>
          <w:szCs w:val="28"/>
        </w:rPr>
        <w:t xml:space="preserve"> между развитыми и развивающимися странами, включаются так называемые “</w:t>
      </w:r>
      <w:r w:rsidRPr="000A3F17">
        <w:rPr>
          <w:rFonts w:ascii="Arial" w:hAnsi="Arial" w:cs="Arial"/>
          <w:sz w:val="28"/>
          <w:szCs w:val="28"/>
          <w:lang w:val="en-US"/>
        </w:rPr>
        <w:t>t</w:t>
      </w:r>
      <w:proofErr w:type="spellStart"/>
      <w:r w:rsidRPr="000A3F17">
        <w:rPr>
          <w:rFonts w:ascii="Arial" w:hAnsi="Arial" w:cs="Arial"/>
          <w:sz w:val="28"/>
          <w:szCs w:val="28"/>
        </w:rPr>
        <w:t>ax</w:t>
      </w:r>
      <w:proofErr w:type="spellEnd"/>
      <w:r w:rsidRPr="000A3F17">
        <w:rPr>
          <w:rFonts w:ascii="Arial" w:hAnsi="Arial" w:cs="Arial"/>
          <w:sz w:val="28"/>
          <w:szCs w:val="28"/>
        </w:rPr>
        <w:t xml:space="preserve"> </w:t>
      </w:r>
      <w:proofErr w:type="spellStart"/>
      <w:r w:rsidRPr="000A3F17">
        <w:rPr>
          <w:rFonts w:ascii="Arial" w:hAnsi="Arial" w:cs="Arial"/>
          <w:sz w:val="28"/>
          <w:szCs w:val="28"/>
        </w:rPr>
        <w:t>sparing</w:t>
      </w:r>
      <w:proofErr w:type="spellEnd"/>
      <w:r w:rsidRPr="000A3F17">
        <w:rPr>
          <w:rFonts w:ascii="Arial" w:hAnsi="Arial" w:cs="Arial"/>
          <w:sz w:val="28"/>
          <w:szCs w:val="28"/>
        </w:rPr>
        <w:t xml:space="preserve"> </w:t>
      </w:r>
      <w:r w:rsidRPr="000A3F17">
        <w:rPr>
          <w:rFonts w:ascii="Arial" w:hAnsi="Arial" w:cs="Arial"/>
          <w:sz w:val="28"/>
          <w:szCs w:val="28"/>
          <w:lang w:val="en-US"/>
        </w:rPr>
        <w:t>provisions</w:t>
      </w:r>
      <w:r w:rsidRPr="000A3F17">
        <w:rPr>
          <w:rFonts w:ascii="Arial" w:hAnsi="Arial" w:cs="Arial"/>
          <w:sz w:val="28"/>
          <w:szCs w:val="28"/>
        </w:rPr>
        <w:t xml:space="preserve">” («фиктивный зачет»), </w:t>
      </w:r>
      <w:r w:rsidR="001A195A" w:rsidRPr="000A3F17">
        <w:rPr>
          <w:rFonts w:ascii="Arial" w:hAnsi="Arial" w:cs="Arial"/>
          <w:sz w:val="28"/>
          <w:szCs w:val="28"/>
        </w:rPr>
        <w:t>то есть</w:t>
      </w:r>
      <w:r w:rsidRPr="000A3F17">
        <w:rPr>
          <w:rFonts w:ascii="Arial" w:hAnsi="Arial" w:cs="Arial"/>
          <w:sz w:val="28"/>
          <w:szCs w:val="28"/>
        </w:rPr>
        <w:t xml:space="preserve"> положения о том, что сумма налога, не уплаченная в связи с применением льгот, установленных для целей экономического развития, будет приниматься к зачету, как если бы она была уплачена.</w:t>
      </w:r>
    </w:p>
    <w:p w14:paraId="46AF51CE" w14:textId="240749A7" w:rsidR="00B05724" w:rsidRPr="000A3F17" w:rsidRDefault="00B05724"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Например, такие положения предоставляют Сингапур и Кипр в рамках соглашений об </w:t>
      </w:r>
      <w:proofErr w:type="spellStart"/>
      <w:r w:rsidRPr="000A3F17">
        <w:rPr>
          <w:rFonts w:ascii="Arial" w:hAnsi="Arial" w:cs="Arial"/>
          <w:sz w:val="28"/>
          <w:szCs w:val="28"/>
        </w:rPr>
        <w:t>избежании</w:t>
      </w:r>
      <w:proofErr w:type="spellEnd"/>
      <w:r w:rsidRPr="000A3F17">
        <w:rPr>
          <w:rFonts w:ascii="Arial" w:hAnsi="Arial" w:cs="Arial"/>
          <w:sz w:val="28"/>
          <w:szCs w:val="28"/>
        </w:rPr>
        <w:t xml:space="preserve"> двойного на</w:t>
      </w:r>
      <w:r w:rsidR="00684399" w:rsidRPr="000A3F17">
        <w:rPr>
          <w:rFonts w:ascii="Arial" w:hAnsi="Arial" w:cs="Arial"/>
          <w:sz w:val="28"/>
          <w:szCs w:val="28"/>
        </w:rPr>
        <w:t>логообложения с Российской Федерацией</w:t>
      </w:r>
      <w:r w:rsidRPr="000A3F17">
        <w:rPr>
          <w:rFonts w:ascii="Arial" w:hAnsi="Arial" w:cs="Arial"/>
          <w:sz w:val="28"/>
          <w:szCs w:val="28"/>
        </w:rPr>
        <w:t xml:space="preserve">. </w:t>
      </w:r>
    </w:p>
    <w:p w14:paraId="4EE22D3E" w14:textId="5664BB0D" w:rsidR="00B05724" w:rsidRPr="000A3F17" w:rsidRDefault="00B05724" w:rsidP="000A3F17">
      <w:pPr>
        <w:spacing w:after="0" w:line="240" w:lineRule="auto"/>
        <w:ind w:firstLine="493"/>
        <w:jc w:val="both"/>
        <w:rPr>
          <w:rFonts w:ascii="Arial" w:hAnsi="Arial" w:cs="Arial"/>
          <w:sz w:val="28"/>
          <w:szCs w:val="28"/>
        </w:rPr>
      </w:pPr>
      <w:proofErr w:type="gramStart"/>
      <w:r w:rsidRPr="000A3F17">
        <w:rPr>
          <w:rFonts w:ascii="Arial" w:hAnsi="Arial" w:cs="Arial"/>
          <w:sz w:val="28"/>
          <w:szCs w:val="28"/>
        </w:rPr>
        <w:t>При этом, в отношении дивидендов, которые получают резиденты Сингапура и Кипра может быть зачтен не только налог на дивиденды, который должен был бы быть уплачен в РФ, но и налог на прибыль российской организации, которая выплачивает дивиденды, как если бы он бы</w:t>
      </w:r>
      <w:r w:rsidR="004A1664" w:rsidRPr="000A3F17">
        <w:rPr>
          <w:rFonts w:ascii="Arial" w:hAnsi="Arial" w:cs="Arial"/>
          <w:sz w:val="28"/>
          <w:szCs w:val="28"/>
        </w:rPr>
        <w:t>л</w:t>
      </w:r>
      <w:r w:rsidRPr="000A3F17">
        <w:rPr>
          <w:rFonts w:ascii="Arial" w:hAnsi="Arial" w:cs="Arial"/>
          <w:sz w:val="28"/>
          <w:szCs w:val="28"/>
        </w:rPr>
        <w:t xml:space="preserve"> уплачен</w:t>
      </w:r>
      <w:r w:rsidRPr="000A3F17">
        <w:rPr>
          <w:rStyle w:val="a7"/>
          <w:rFonts w:ascii="Arial" w:hAnsi="Arial" w:cs="Arial"/>
          <w:sz w:val="28"/>
          <w:szCs w:val="28"/>
        </w:rPr>
        <w:footnoteReference w:id="14"/>
      </w:r>
      <w:r w:rsidRPr="000A3F17">
        <w:rPr>
          <w:rFonts w:ascii="Arial" w:hAnsi="Arial" w:cs="Arial"/>
          <w:sz w:val="28"/>
          <w:szCs w:val="28"/>
        </w:rPr>
        <w:t xml:space="preserve">. </w:t>
      </w:r>
      <w:proofErr w:type="gramEnd"/>
    </w:p>
    <w:p w14:paraId="55EE8275" w14:textId="3EA3C983" w:rsidR="00B05724" w:rsidRPr="000A3F17" w:rsidRDefault="00B05724" w:rsidP="000A3F17">
      <w:pPr>
        <w:spacing w:after="0" w:line="240" w:lineRule="auto"/>
        <w:ind w:firstLine="493"/>
        <w:jc w:val="both"/>
        <w:rPr>
          <w:rFonts w:ascii="Arial" w:hAnsi="Arial" w:cs="Arial"/>
          <w:sz w:val="28"/>
          <w:szCs w:val="28"/>
        </w:rPr>
      </w:pPr>
      <w:r w:rsidRPr="000A3F17">
        <w:rPr>
          <w:rFonts w:ascii="Arial" w:hAnsi="Arial" w:cs="Arial"/>
          <w:sz w:val="28"/>
          <w:szCs w:val="28"/>
        </w:rPr>
        <w:lastRenderedPageBreak/>
        <w:t xml:space="preserve">Тем не менее, на практике Сингапур и Кипр применяют «территориальный» принцип налогообложения в отношении дивидендов, полученных резидентами от иностранных источников при выполнении определенных условий, </w:t>
      </w:r>
      <w:r w:rsidR="001A195A" w:rsidRPr="000A3F17">
        <w:rPr>
          <w:rFonts w:ascii="Arial" w:hAnsi="Arial" w:cs="Arial"/>
          <w:sz w:val="28"/>
          <w:szCs w:val="28"/>
        </w:rPr>
        <w:t>то есть</w:t>
      </w:r>
      <w:r w:rsidRPr="000A3F17">
        <w:rPr>
          <w:rFonts w:ascii="Arial" w:hAnsi="Arial" w:cs="Arial"/>
          <w:sz w:val="28"/>
          <w:szCs w:val="28"/>
        </w:rPr>
        <w:t xml:space="preserve"> данные дивиденды освобождены от налогообложения.</w:t>
      </w:r>
    </w:p>
    <w:p w14:paraId="3A0FA1AA" w14:textId="77777777" w:rsidR="00B05724" w:rsidRPr="000A3F17" w:rsidRDefault="00B05724"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В частности, в Сингапуре освобождены от налогообложения дивиденды, получаемые резидентом Сингапура от иностранных источников, в случае если налог был уплачен в иностранной юрисдикции, где максимальная ставка налога на прибыль составляет, как минимум, 15% </w:t>
      </w:r>
      <w:r w:rsidRPr="000A3F17">
        <w:rPr>
          <w:rStyle w:val="a7"/>
          <w:rFonts w:ascii="Arial" w:hAnsi="Arial" w:cs="Arial"/>
          <w:sz w:val="28"/>
          <w:szCs w:val="28"/>
        </w:rPr>
        <w:footnoteReference w:id="15"/>
      </w:r>
      <w:r w:rsidRPr="000A3F17">
        <w:rPr>
          <w:rFonts w:ascii="Arial" w:hAnsi="Arial" w:cs="Arial"/>
          <w:sz w:val="28"/>
          <w:szCs w:val="28"/>
        </w:rPr>
        <w:t xml:space="preserve">. </w:t>
      </w:r>
    </w:p>
    <w:p w14:paraId="04B9C476" w14:textId="77777777" w:rsidR="00B05724" w:rsidRPr="000A3F17" w:rsidRDefault="00B05724" w:rsidP="000A3F17">
      <w:pPr>
        <w:spacing w:after="0" w:line="240" w:lineRule="auto"/>
        <w:ind w:firstLine="493"/>
        <w:jc w:val="both"/>
        <w:rPr>
          <w:rFonts w:ascii="Arial" w:hAnsi="Arial" w:cs="Arial"/>
          <w:sz w:val="28"/>
          <w:szCs w:val="28"/>
        </w:rPr>
      </w:pPr>
      <w:r w:rsidRPr="000A3F17">
        <w:rPr>
          <w:rFonts w:ascii="Arial" w:hAnsi="Arial" w:cs="Arial"/>
          <w:sz w:val="28"/>
          <w:szCs w:val="28"/>
        </w:rPr>
        <w:t>На Кипре дивиденды от иностранных источников освобождены от налогообложения</w:t>
      </w:r>
      <w:r w:rsidRPr="000A3F17">
        <w:rPr>
          <w:rStyle w:val="a7"/>
          <w:rFonts w:ascii="Arial" w:hAnsi="Arial" w:cs="Arial"/>
          <w:sz w:val="28"/>
          <w:szCs w:val="28"/>
        </w:rPr>
        <w:footnoteReference w:id="16"/>
      </w:r>
      <w:r w:rsidRPr="000A3F17">
        <w:rPr>
          <w:rFonts w:ascii="Arial" w:hAnsi="Arial" w:cs="Arial"/>
          <w:sz w:val="28"/>
          <w:szCs w:val="28"/>
        </w:rPr>
        <w:t>.</w:t>
      </w:r>
    </w:p>
    <w:p w14:paraId="65B2A434" w14:textId="77777777" w:rsidR="00B05724" w:rsidRPr="000A3F17" w:rsidRDefault="00B05724"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Таким образом, на практике положения о «фиктивном зачете» могут не быть необходимы для целей полноценного использования льгот, установленных одной из стран для целей стимулирования инвестиций. </w:t>
      </w:r>
    </w:p>
    <w:p w14:paraId="115247B8" w14:textId="77777777" w:rsidR="00B05724" w:rsidRPr="000A3F17" w:rsidRDefault="00B05724" w:rsidP="000A3F17">
      <w:pPr>
        <w:spacing w:after="0" w:line="240" w:lineRule="auto"/>
        <w:ind w:firstLine="493"/>
        <w:jc w:val="both"/>
        <w:rPr>
          <w:rFonts w:ascii="Arial" w:hAnsi="Arial" w:cs="Arial"/>
          <w:sz w:val="28"/>
          <w:szCs w:val="28"/>
        </w:rPr>
      </w:pPr>
      <w:r w:rsidRPr="000A3F17">
        <w:rPr>
          <w:rStyle w:val="hps"/>
          <w:rFonts w:ascii="Arial" w:hAnsi="Arial" w:cs="Arial"/>
          <w:i/>
          <w:sz w:val="28"/>
          <w:szCs w:val="28"/>
        </w:rPr>
        <w:t>Отложенный налоговый зачет</w:t>
      </w:r>
    </w:p>
    <w:p w14:paraId="1C9615BE" w14:textId="77777777" w:rsidR="00B05724" w:rsidRPr="000A3F17" w:rsidRDefault="00B05724"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На практике большинство стран устанавливают положения </w:t>
      </w:r>
      <w:proofErr w:type="gramStart"/>
      <w:r w:rsidRPr="000A3F17">
        <w:rPr>
          <w:rFonts w:ascii="Arial" w:hAnsi="Arial" w:cs="Arial"/>
          <w:sz w:val="28"/>
          <w:szCs w:val="28"/>
        </w:rPr>
        <w:t>об</w:t>
      </w:r>
      <w:proofErr w:type="gramEnd"/>
      <w:r w:rsidRPr="000A3F17">
        <w:rPr>
          <w:rFonts w:ascii="Arial" w:hAnsi="Arial" w:cs="Arial"/>
          <w:sz w:val="28"/>
          <w:szCs w:val="28"/>
        </w:rPr>
        <w:t xml:space="preserve"> налоговом зачете таким образом, что в стране </w:t>
      </w:r>
      <w:proofErr w:type="spellStart"/>
      <w:r w:rsidRPr="000A3F17">
        <w:rPr>
          <w:rFonts w:ascii="Arial" w:hAnsi="Arial" w:cs="Arial"/>
          <w:sz w:val="28"/>
          <w:szCs w:val="28"/>
        </w:rPr>
        <w:t>резидентства</w:t>
      </w:r>
      <w:proofErr w:type="spellEnd"/>
      <w:r w:rsidRPr="000A3F17">
        <w:rPr>
          <w:rFonts w:ascii="Arial" w:hAnsi="Arial" w:cs="Arial"/>
          <w:sz w:val="28"/>
          <w:szCs w:val="28"/>
        </w:rPr>
        <w:t xml:space="preserve"> доходы будут облагаться налогом, не ранее, чем они будут выплачены. </w:t>
      </w:r>
    </w:p>
    <w:p w14:paraId="44CCE0D5" w14:textId="33D312CB" w:rsidR="00B05724" w:rsidRPr="000A3F17" w:rsidRDefault="00B05724"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Если же доходы, полученные от иностранного источника, не распределяются в страну </w:t>
      </w:r>
      <w:proofErr w:type="spellStart"/>
      <w:r w:rsidRPr="000A3F17">
        <w:rPr>
          <w:rFonts w:ascii="Arial" w:hAnsi="Arial" w:cs="Arial"/>
          <w:sz w:val="28"/>
          <w:szCs w:val="28"/>
        </w:rPr>
        <w:t>резидентства</w:t>
      </w:r>
      <w:proofErr w:type="spellEnd"/>
      <w:r w:rsidRPr="000A3F17">
        <w:rPr>
          <w:rFonts w:ascii="Arial" w:hAnsi="Arial" w:cs="Arial"/>
          <w:sz w:val="28"/>
          <w:szCs w:val="28"/>
        </w:rPr>
        <w:t>, то система отложенного налогового зачета может фактически превращаться в систему освобождения от налогообложения</w:t>
      </w:r>
      <w:r w:rsidR="00896EAB" w:rsidRPr="000A3F17">
        <w:rPr>
          <w:rFonts w:ascii="Arial" w:hAnsi="Arial" w:cs="Arial"/>
          <w:sz w:val="28"/>
          <w:szCs w:val="28"/>
        </w:rPr>
        <w:t xml:space="preserve"> (Дойл, </w:t>
      </w:r>
      <w:proofErr w:type="spellStart"/>
      <w:r w:rsidR="00896EAB" w:rsidRPr="000A3F17">
        <w:rPr>
          <w:rFonts w:ascii="Arial" w:hAnsi="Arial" w:cs="Arial"/>
          <w:sz w:val="28"/>
          <w:szCs w:val="28"/>
        </w:rPr>
        <w:t>Вийнберген</w:t>
      </w:r>
      <w:proofErr w:type="spellEnd"/>
      <w:r w:rsidR="00896EAB" w:rsidRPr="000A3F17">
        <w:rPr>
          <w:rFonts w:ascii="Arial" w:hAnsi="Arial" w:cs="Arial"/>
          <w:sz w:val="28"/>
          <w:szCs w:val="28"/>
        </w:rPr>
        <w:t>, 1984)</w:t>
      </w:r>
      <w:r w:rsidRPr="000A3F17">
        <w:rPr>
          <w:rFonts w:ascii="Arial" w:hAnsi="Arial" w:cs="Arial"/>
          <w:sz w:val="28"/>
          <w:szCs w:val="28"/>
        </w:rPr>
        <w:t>.</w:t>
      </w:r>
    </w:p>
    <w:p w14:paraId="02DA17CF" w14:textId="42D105A4" w:rsidR="00B05724" w:rsidRPr="000A3F17" w:rsidRDefault="00B05724" w:rsidP="000A3F17">
      <w:pPr>
        <w:spacing w:after="0" w:line="240" w:lineRule="auto"/>
        <w:ind w:firstLine="493"/>
        <w:jc w:val="both"/>
        <w:rPr>
          <w:rFonts w:ascii="Arial" w:hAnsi="Arial" w:cs="Arial"/>
          <w:sz w:val="28"/>
          <w:szCs w:val="28"/>
        </w:rPr>
      </w:pPr>
      <w:r w:rsidRPr="000A3F17">
        <w:rPr>
          <w:rFonts w:ascii="Arial" w:hAnsi="Arial" w:cs="Arial"/>
          <w:sz w:val="28"/>
          <w:szCs w:val="28"/>
        </w:rPr>
        <w:t>В частности, объем денежных средств и их аналогов американских компаний, хранящихся за пределами США, составляет по оценкам некоторых экономистов порядка 2 триллионов долларов</w:t>
      </w:r>
      <w:r w:rsidR="00896EAB" w:rsidRPr="000A3F17">
        <w:rPr>
          <w:rFonts w:ascii="Arial" w:hAnsi="Arial" w:cs="Arial"/>
          <w:sz w:val="28"/>
          <w:szCs w:val="28"/>
        </w:rPr>
        <w:t xml:space="preserve"> (</w:t>
      </w:r>
      <w:proofErr w:type="spellStart"/>
      <w:r w:rsidR="00896EAB" w:rsidRPr="000A3F17">
        <w:rPr>
          <w:rFonts w:ascii="Arial" w:hAnsi="Arial" w:cs="Arial"/>
          <w:sz w:val="28"/>
          <w:szCs w:val="28"/>
        </w:rPr>
        <w:t>Салливан</w:t>
      </w:r>
      <w:proofErr w:type="spellEnd"/>
      <w:r w:rsidR="00896EAB" w:rsidRPr="000A3F17">
        <w:rPr>
          <w:rFonts w:ascii="Arial" w:hAnsi="Arial" w:cs="Arial"/>
          <w:sz w:val="28"/>
          <w:szCs w:val="28"/>
        </w:rPr>
        <w:t>, 2013)</w:t>
      </w:r>
      <w:r w:rsidRPr="000A3F17">
        <w:rPr>
          <w:rFonts w:ascii="Arial" w:hAnsi="Arial" w:cs="Arial"/>
          <w:sz w:val="28"/>
          <w:szCs w:val="28"/>
        </w:rPr>
        <w:t>.</w:t>
      </w:r>
    </w:p>
    <w:p w14:paraId="03D01E2B" w14:textId="7AFC04D5" w:rsidR="00B05724" w:rsidRPr="000A3F17" w:rsidRDefault="00B05724" w:rsidP="000A3F17">
      <w:pPr>
        <w:spacing w:after="0" w:line="240" w:lineRule="auto"/>
        <w:ind w:firstLine="493"/>
        <w:jc w:val="both"/>
        <w:rPr>
          <w:rFonts w:ascii="Arial" w:hAnsi="Arial" w:cs="Arial"/>
          <w:sz w:val="28"/>
          <w:szCs w:val="28"/>
        </w:rPr>
      </w:pPr>
      <w:r w:rsidRPr="000A3F17">
        <w:rPr>
          <w:rFonts w:ascii="Arial" w:hAnsi="Arial" w:cs="Arial"/>
          <w:sz w:val="28"/>
          <w:szCs w:val="28"/>
        </w:rPr>
        <w:t>В связи с этим, а также в связи с тем, что транснациональные корпорации используют множество различных механизмов для перераспределения прибыли положения о «фиктивном зачете» на практике оказывают крайне малое влияние на использование инвестиционных льгот</w:t>
      </w:r>
      <w:r w:rsidR="00DC5C8E" w:rsidRPr="000A3F17">
        <w:rPr>
          <w:rStyle w:val="a7"/>
          <w:rFonts w:ascii="Arial" w:hAnsi="Arial" w:cs="Arial"/>
          <w:sz w:val="28"/>
          <w:szCs w:val="28"/>
        </w:rPr>
        <w:footnoteReference w:id="17"/>
      </w:r>
      <w:r w:rsidRPr="000A3F17">
        <w:rPr>
          <w:rFonts w:ascii="Arial" w:hAnsi="Arial" w:cs="Arial"/>
          <w:sz w:val="28"/>
          <w:szCs w:val="28"/>
        </w:rPr>
        <w:t>.</w:t>
      </w:r>
    </w:p>
    <w:p w14:paraId="6222136A" w14:textId="77777777" w:rsidR="00B05724" w:rsidRPr="000A3F17" w:rsidRDefault="00B05724" w:rsidP="000A3F17">
      <w:pPr>
        <w:spacing w:after="0" w:line="240" w:lineRule="auto"/>
        <w:ind w:firstLine="493"/>
        <w:jc w:val="both"/>
        <w:rPr>
          <w:rFonts w:ascii="Arial" w:eastAsiaTheme="minorEastAsia" w:hAnsi="Arial" w:cs="Arial"/>
          <w:i/>
          <w:sz w:val="28"/>
          <w:szCs w:val="28"/>
        </w:rPr>
      </w:pPr>
      <w:r w:rsidRPr="000A3F17">
        <w:rPr>
          <w:rFonts w:ascii="Arial" w:eastAsiaTheme="minorEastAsia" w:hAnsi="Arial" w:cs="Arial"/>
          <w:i/>
          <w:sz w:val="28"/>
          <w:szCs w:val="28"/>
        </w:rPr>
        <w:t>Освобождение от налогообложения</w:t>
      </w:r>
    </w:p>
    <w:p w14:paraId="504FB864" w14:textId="77777777" w:rsidR="00B05724" w:rsidRPr="000A3F17" w:rsidRDefault="00B05724"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В соответствии с данной системой доходы от иностранных источников освобождаются от налогообложения. Данная система соответствует «территориальному» принципу налогообложения, который получает все большее распространение.</w:t>
      </w:r>
    </w:p>
    <w:p w14:paraId="1D61BEA7" w14:textId="77777777" w:rsidR="00B05724" w:rsidRPr="000A3F17" w:rsidRDefault="00B05724" w:rsidP="000A3F17">
      <w:pPr>
        <w:spacing w:after="0" w:line="240" w:lineRule="auto"/>
        <w:ind w:firstLine="493"/>
        <w:jc w:val="both"/>
        <w:rPr>
          <w:rFonts w:ascii="Arial" w:eastAsiaTheme="minorEastAsia" w:hAnsi="Arial" w:cs="Arial"/>
          <w:i/>
          <w:sz w:val="28"/>
          <w:szCs w:val="28"/>
        </w:rPr>
      </w:pPr>
      <w:r w:rsidRPr="000A3F17">
        <w:rPr>
          <w:rFonts w:ascii="Arial" w:eastAsiaTheme="minorEastAsia" w:hAnsi="Arial" w:cs="Arial"/>
          <w:i/>
          <w:sz w:val="28"/>
          <w:szCs w:val="28"/>
        </w:rPr>
        <w:t>Налоговый вычет (отложенный налоговый вычет)</w:t>
      </w:r>
    </w:p>
    <w:p w14:paraId="49DBDCD7" w14:textId="77777777" w:rsidR="00B05724" w:rsidRPr="000A3F17" w:rsidRDefault="00B05724"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lastRenderedPageBreak/>
        <w:t xml:space="preserve">В рамках данной системы налог, уплаченный у источника, уменьшает налоговую базу в стране </w:t>
      </w:r>
      <w:proofErr w:type="spellStart"/>
      <w:r w:rsidRPr="000A3F17">
        <w:rPr>
          <w:rFonts w:ascii="Arial" w:eastAsiaTheme="minorEastAsia" w:hAnsi="Arial" w:cs="Arial"/>
          <w:sz w:val="28"/>
          <w:szCs w:val="28"/>
        </w:rPr>
        <w:t>резидентства</w:t>
      </w:r>
      <w:proofErr w:type="spellEnd"/>
      <w:r w:rsidRPr="000A3F17">
        <w:rPr>
          <w:rFonts w:ascii="Arial" w:eastAsiaTheme="minorEastAsia" w:hAnsi="Arial" w:cs="Arial"/>
          <w:sz w:val="28"/>
          <w:szCs w:val="28"/>
        </w:rPr>
        <w:t xml:space="preserve">. В случае отложенного налогового вычета, уплаченный налог уменьшает базу, когда доходы фактически выплачены. </w:t>
      </w:r>
    </w:p>
    <w:p w14:paraId="12B40B96" w14:textId="77777777" w:rsidR="00B05724" w:rsidRPr="000A3F17" w:rsidRDefault="00B05724"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Дж.-С. </w:t>
      </w:r>
      <w:proofErr w:type="spellStart"/>
      <w:r w:rsidRPr="000A3F17">
        <w:rPr>
          <w:rFonts w:ascii="Arial" w:hAnsi="Arial" w:cs="Arial"/>
          <w:sz w:val="28"/>
          <w:szCs w:val="28"/>
        </w:rPr>
        <w:t>Альворт</w:t>
      </w:r>
      <w:proofErr w:type="spellEnd"/>
      <w:r w:rsidRPr="000A3F17">
        <w:rPr>
          <w:rFonts w:ascii="Arial" w:hAnsi="Arial" w:cs="Arial"/>
          <w:sz w:val="28"/>
          <w:szCs w:val="28"/>
        </w:rPr>
        <w:t xml:space="preserve"> осуществил выражение показателей τ</w:t>
      </w:r>
      <w:r w:rsidRPr="000A3F17">
        <w:rPr>
          <w:rStyle w:val="hps"/>
          <w:rFonts w:ascii="Arial" w:hAnsi="Arial" w:cs="Arial"/>
          <w:i/>
          <w:sz w:val="28"/>
          <w:szCs w:val="28"/>
        </w:rPr>
        <w:t xml:space="preserve">*, θ* </w:t>
      </w:r>
      <w:r w:rsidRPr="000A3F17">
        <w:rPr>
          <w:rFonts w:ascii="Arial" w:hAnsi="Arial" w:cs="Arial"/>
          <w:sz w:val="28"/>
          <w:szCs w:val="28"/>
        </w:rPr>
        <w:t>для каждой из описанных систем.</w:t>
      </w:r>
    </w:p>
    <w:p w14:paraId="202D270D" w14:textId="4D542774" w:rsidR="00B05724" w:rsidRPr="000A3F17" w:rsidRDefault="00BA666C" w:rsidP="000A3F17">
      <w:pPr>
        <w:spacing w:after="0" w:line="240" w:lineRule="auto"/>
        <w:ind w:firstLine="493"/>
        <w:jc w:val="both"/>
        <w:rPr>
          <w:rFonts w:ascii="Arial" w:hAnsi="Arial" w:cs="Arial"/>
          <w:sz w:val="28"/>
          <w:szCs w:val="28"/>
        </w:rPr>
      </w:pPr>
      <w:r w:rsidRPr="000A3F17">
        <w:rPr>
          <w:rFonts w:ascii="Arial" w:hAnsi="Arial" w:cs="Arial"/>
          <w:sz w:val="28"/>
          <w:szCs w:val="28"/>
        </w:rPr>
        <w:t>В Т</w:t>
      </w:r>
      <w:r w:rsidR="00B05724" w:rsidRPr="000A3F17">
        <w:rPr>
          <w:rFonts w:ascii="Arial" w:hAnsi="Arial" w:cs="Arial"/>
          <w:sz w:val="28"/>
          <w:szCs w:val="28"/>
        </w:rPr>
        <w:t>аблице</w:t>
      </w:r>
      <w:r w:rsidRPr="000A3F17">
        <w:rPr>
          <w:rFonts w:ascii="Arial" w:hAnsi="Arial" w:cs="Arial"/>
          <w:sz w:val="28"/>
          <w:szCs w:val="28"/>
        </w:rPr>
        <w:t xml:space="preserve"> 1</w:t>
      </w:r>
      <w:r w:rsidR="008F459D" w:rsidRPr="000A3F17">
        <w:rPr>
          <w:rFonts w:ascii="Arial" w:hAnsi="Arial" w:cs="Arial"/>
          <w:sz w:val="28"/>
          <w:szCs w:val="28"/>
        </w:rPr>
        <w:t>.3</w:t>
      </w:r>
      <w:r w:rsidR="00B05724" w:rsidRPr="000A3F17">
        <w:rPr>
          <w:rFonts w:ascii="Arial" w:hAnsi="Arial" w:cs="Arial"/>
          <w:sz w:val="28"/>
          <w:szCs w:val="28"/>
        </w:rPr>
        <w:t xml:space="preserve"> ниже индекс </w:t>
      </w:r>
      <w:r w:rsidR="00B05724" w:rsidRPr="000A3F17">
        <w:rPr>
          <w:rFonts w:ascii="Arial" w:hAnsi="Arial" w:cs="Arial"/>
          <w:i/>
          <w:sz w:val="28"/>
          <w:szCs w:val="28"/>
          <w:lang w:val="en-US"/>
        </w:rPr>
        <w:t>h</w:t>
      </w:r>
      <w:r w:rsidR="00B05724" w:rsidRPr="000A3F17">
        <w:rPr>
          <w:rFonts w:ascii="Arial" w:hAnsi="Arial" w:cs="Arial"/>
          <w:sz w:val="28"/>
          <w:szCs w:val="28"/>
        </w:rPr>
        <w:t xml:space="preserve"> будет присвоен показателям в отношении страны </w:t>
      </w:r>
      <w:proofErr w:type="spellStart"/>
      <w:r w:rsidR="00B05724" w:rsidRPr="000A3F17">
        <w:rPr>
          <w:rFonts w:ascii="Arial" w:hAnsi="Arial" w:cs="Arial"/>
          <w:sz w:val="28"/>
          <w:szCs w:val="28"/>
        </w:rPr>
        <w:t>резидентства</w:t>
      </w:r>
      <w:proofErr w:type="spellEnd"/>
      <w:r w:rsidR="00B05724" w:rsidRPr="000A3F17">
        <w:rPr>
          <w:rFonts w:ascii="Arial" w:hAnsi="Arial" w:cs="Arial"/>
          <w:sz w:val="28"/>
          <w:szCs w:val="28"/>
        </w:rPr>
        <w:t xml:space="preserve">, индекс </w:t>
      </w:r>
      <w:r w:rsidR="00B05724" w:rsidRPr="000A3F17">
        <w:rPr>
          <w:rFonts w:ascii="Arial" w:hAnsi="Arial" w:cs="Arial"/>
          <w:i/>
          <w:sz w:val="28"/>
          <w:szCs w:val="28"/>
        </w:rPr>
        <w:t xml:space="preserve">а – </w:t>
      </w:r>
      <w:r w:rsidR="00B05724" w:rsidRPr="000A3F17">
        <w:rPr>
          <w:rFonts w:ascii="Arial" w:hAnsi="Arial" w:cs="Arial"/>
          <w:sz w:val="28"/>
          <w:szCs w:val="28"/>
        </w:rPr>
        <w:t>в отношении страны, в которую осуществляются инвестиции.</w:t>
      </w:r>
    </w:p>
    <w:p w14:paraId="1B8E922C" w14:textId="307A7C43" w:rsidR="00BA666C" w:rsidRPr="000A3F17" w:rsidRDefault="00BA666C" w:rsidP="000A3F17">
      <w:pPr>
        <w:spacing w:after="0" w:line="240" w:lineRule="auto"/>
        <w:jc w:val="right"/>
        <w:rPr>
          <w:rFonts w:ascii="Arial" w:hAnsi="Arial" w:cs="Arial"/>
          <w:sz w:val="28"/>
          <w:szCs w:val="28"/>
        </w:rPr>
      </w:pPr>
      <w:r w:rsidRPr="000A3F17">
        <w:rPr>
          <w:rFonts w:ascii="Arial" w:hAnsi="Arial" w:cs="Arial"/>
          <w:sz w:val="28"/>
          <w:szCs w:val="28"/>
        </w:rPr>
        <w:t>Таблица 1.</w:t>
      </w:r>
      <w:r w:rsidR="008F459D" w:rsidRPr="000A3F17">
        <w:rPr>
          <w:rFonts w:ascii="Arial" w:hAnsi="Arial" w:cs="Arial"/>
          <w:sz w:val="28"/>
          <w:szCs w:val="28"/>
        </w:rPr>
        <w:t>3</w:t>
      </w:r>
      <w:r w:rsidRPr="000A3F17">
        <w:rPr>
          <w:rFonts w:ascii="Arial" w:hAnsi="Arial" w:cs="Arial"/>
          <w:sz w:val="28"/>
          <w:szCs w:val="28"/>
        </w:rPr>
        <w:t xml:space="preserve"> </w:t>
      </w:r>
    </w:p>
    <w:p w14:paraId="7F3FE1FB" w14:textId="478A6BA4" w:rsidR="00B05724" w:rsidRPr="000A3F17" w:rsidRDefault="00B05724" w:rsidP="000A3F17">
      <w:pPr>
        <w:spacing w:after="0" w:line="240" w:lineRule="auto"/>
        <w:jc w:val="center"/>
        <w:rPr>
          <w:rFonts w:ascii="Arial" w:hAnsi="Arial" w:cs="Arial"/>
          <w:b/>
          <w:sz w:val="28"/>
          <w:szCs w:val="28"/>
        </w:rPr>
      </w:pPr>
      <w:r w:rsidRPr="000A3F17">
        <w:rPr>
          <w:rFonts w:ascii="Arial" w:hAnsi="Arial" w:cs="Arial"/>
          <w:b/>
          <w:sz w:val="28"/>
          <w:szCs w:val="28"/>
        </w:rPr>
        <w:t>Значения τ</w:t>
      </w:r>
      <w:r w:rsidRPr="000A3F17">
        <w:rPr>
          <w:rStyle w:val="hps"/>
          <w:rFonts w:ascii="Arial" w:hAnsi="Arial" w:cs="Arial"/>
          <w:b/>
          <w:i/>
          <w:sz w:val="28"/>
          <w:szCs w:val="28"/>
        </w:rPr>
        <w:t xml:space="preserve">*, θ* </w:t>
      </w:r>
      <w:r w:rsidRPr="000A3F17">
        <w:rPr>
          <w:rStyle w:val="hps"/>
          <w:rFonts w:ascii="Arial" w:hAnsi="Arial" w:cs="Arial"/>
          <w:b/>
          <w:sz w:val="28"/>
          <w:szCs w:val="28"/>
        </w:rPr>
        <w:t>для различных систем двойного налогообложения</w:t>
      </w:r>
    </w:p>
    <w:tbl>
      <w:tblPr>
        <w:tblStyle w:val="a5"/>
        <w:tblW w:w="5000" w:type="pct"/>
        <w:tblLook w:val="04A0" w:firstRow="1" w:lastRow="0" w:firstColumn="1" w:lastColumn="0" w:noHBand="0" w:noVBand="1"/>
      </w:tblPr>
      <w:tblGrid>
        <w:gridCol w:w="1336"/>
        <w:gridCol w:w="1328"/>
        <w:gridCol w:w="1509"/>
        <w:gridCol w:w="1722"/>
        <w:gridCol w:w="1883"/>
        <w:gridCol w:w="1509"/>
      </w:tblGrid>
      <w:tr w:rsidR="00B05724" w:rsidRPr="000A3F17" w14:paraId="05578896" w14:textId="77777777" w:rsidTr="00BA666C">
        <w:tc>
          <w:tcPr>
            <w:tcW w:w="691" w:type="pct"/>
          </w:tcPr>
          <w:p w14:paraId="50CD463B" w14:textId="77777777" w:rsidR="00B05724" w:rsidRPr="000A3F17" w:rsidRDefault="00B05724" w:rsidP="000A3F17">
            <w:pPr>
              <w:rPr>
                <w:rStyle w:val="hps"/>
                <w:rFonts w:ascii="Arial" w:hAnsi="Arial" w:cs="Arial"/>
                <w:sz w:val="28"/>
                <w:szCs w:val="28"/>
              </w:rPr>
            </w:pPr>
            <w:r w:rsidRPr="000A3F17">
              <w:rPr>
                <w:rStyle w:val="hps"/>
                <w:rFonts w:ascii="Arial" w:hAnsi="Arial" w:cs="Arial"/>
                <w:sz w:val="28"/>
                <w:szCs w:val="28"/>
              </w:rPr>
              <w:t>Общие параметры</w:t>
            </w:r>
          </w:p>
        </w:tc>
        <w:tc>
          <w:tcPr>
            <w:tcW w:w="710" w:type="pct"/>
          </w:tcPr>
          <w:p w14:paraId="6E0C1C93" w14:textId="77777777" w:rsidR="00B05724" w:rsidRPr="000A3F17" w:rsidRDefault="00B05724" w:rsidP="000A3F17">
            <w:pPr>
              <w:rPr>
                <w:rStyle w:val="hps"/>
                <w:rFonts w:ascii="Arial" w:hAnsi="Arial" w:cs="Arial"/>
                <w:sz w:val="28"/>
                <w:szCs w:val="28"/>
              </w:rPr>
            </w:pPr>
            <w:r w:rsidRPr="000A3F17">
              <w:rPr>
                <w:rStyle w:val="hps"/>
                <w:rFonts w:ascii="Arial" w:hAnsi="Arial" w:cs="Arial"/>
                <w:sz w:val="28"/>
                <w:szCs w:val="28"/>
              </w:rPr>
              <w:t>Налоговый зачет</w:t>
            </w:r>
          </w:p>
        </w:tc>
        <w:tc>
          <w:tcPr>
            <w:tcW w:w="811" w:type="pct"/>
          </w:tcPr>
          <w:p w14:paraId="61B116C1" w14:textId="77777777" w:rsidR="00B05724" w:rsidRPr="000A3F17" w:rsidRDefault="00B05724" w:rsidP="000A3F17">
            <w:pPr>
              <w:rPr>
                <w:rStyle w:val="hps"/>
                <w:rFonts w:ascii="Arial" w:hAnsi="Arial" w:cs="Arial"/>
                <w:sz w:val="28"/>
                <w:szCs w:val="28"/>
              </w:rPr>
            </w:pPr>
            <w:r w:rsidRPr="000A3F17">
              <w:rPr>
                <w:rStyle w:val="hps"/>
                <w:rFonts w:ascii="Arial" w:hAnsi="Arial" w:cs="Arial"/>
                <w:sz w:val="28"/>
                <w:szCs w:val="28"/>
              </w:rPr>
              <w:t>Отложенный налоговый зачет</w:t>
            </w:r>
          </w:p>
        </w:tc>
        <w:tc>
          <w:tcPr>
            <w:tcW w:w="902" w:type="pct"/>
          </w:tcPr>
          <w:p w14:paraId="61C2E4EB" w14:textId="77777777" w:rsidR="00B05724" w:rsidRPr="000A3F17" w:rsidRDefault="00B05724" w:rsidP="000A3F17">
            <w:pPr>
              <w:rPr>
                <w:rStyle w:val="hps"/>
                <w:rFonts w:ascii="Arial" w:hAnsi="Arial" w:cs="Arial"/>
                <w:sz w:val="28"/>
                <w:szCs w:val="28"/>
              </w:rPr>
            </w:pPr>
            <w:r w:rsidRPr="000A3F17">
              <w:rPr>
                <w:rStyle w:val="hps"/>
                <w:rFonts w:ascii="Arial" w:hAnsi="Arial" w:cs="Arial"/>
                <w:sz w:val="28"/>
                <w:szCs w:val="28"/>
              </w:rPr>
              <w:t>Освобождение</w:t>
            </w:r>
          </w:p>
        </w:tc>
        <w:tc>
          <w:tcPr>
            <w:tcW w:w="1075" w:type="pct"/>
          </w:tcPr>
          <w:p w14:paraId="0CD5006A" w14:textId="77777777" w:rsidR="00B05724" w:rsidRPr="000A3F17" w:rsidRDefault="00B05724" w:rsidP="000A3F17">
            <w:pPr>
              <w:rPr>
                <w:rStyle w:val="hps"/>
                <w:rFonts w:ascii="Arial" w:hAnsi="Arial" w:cs="Arial"/>
                <w:sz w:val="28"/>
                <w:szCs w:val="28"/>
              </w:rPr>
            </w:pPr>
            <w:r w:rsidRPr="000A3F17">
              <w:rPr>
                <w:rStyle w:val="hps"/>
                <w:rFonts w:ascii="Arial" w:hAnsi="Arial" w:cs="Arial"/>
                <w:sz w:val="28"/>
                <w:szCs w:val="28"/>
              </w:rPr>
              <w:t>Налоговый вычет</w:t>
            </w:r>
          </w:p>
        </w:tc>
        <w:tc>
          <w:tcPr>
            <w:tcW w:w="811" w:type="pct"/>
          </w:tcPr>
          <w:p w14:paraId="627D8B58" w14:textId="77777777" w:rsidR="00B05724" w:rsidRPr="000A3F17" w:rsidRDefault="00B05724" w:rsidP="000A3F17">
            <w:pPr>
              <w:rPr>
                <w:rStyle w:val="hps"/>
                <w:rFonts w:ascii="Arial" w:hAnsi="Arial" w:cs="Arial"/>
                <w:sz w:val="28"/>
                <w:szCs w:val="28"/>
              </w:rPr>
            </w:pPr>
            <w:r w:rsidRPr="000A3F17">
              <w:rPr>
                <w:rStyle w:val="hps"/>
                <w:rFonts w:ascii="Arial" w:hAnsi="Arial" w:cs="Arial"/>
                <w:sz w:val="28"/>
                <w:szCs w:val="28"/>
              </w:rPr>
              <w:t>Отложенный налоговый вычет</w:t>
            </w:r>
          </w:p>
        </w:tc>
      </w:tr>
      <w:tr w:rsidR="00B05724" w:rsidRPr="000A3F17" w14:paraId="7DF390D1" w14:textId="77777777" w:rsidTr="00BA666C">
        <w:tc>
          <w:tcPr>
            <w:tcW w:w="691" w:type="pct"/>
          </w:tcPr>
          <w:p w14:paraId="0A1F9F43" w14:textId="77777777" w:rsidR="00B05724" w:rsidRPr="000A3F17" w:rsidRDefault="00B05724" w:rsidP="000A3F17">
            <w:pPr>
              <w:rPr>
                <w:rStyle w:val="hps"/>
                <w:rFonts w:ascii="Arial" w:hAnsi="Arial" w:cs="Arial"/>
                <w:sz w:val="28"/>
                <w:szCs w:val="28"/>
              </w:rPr>
            </w:pPr>
            <w:r w:rsidRPr="000A3F17">
              <w:rPr>
                <w:rStyle w:val="hps"/>
                <w:rFonts w:ascii="Arial" w:hAnsi="Arial" w:cs="Arial"/>
                <w:i/>
                <w:sz w:val="28"/>
                <w:szCs w:val="28"/>
              </w:rPr>
              <w:t>θ*</w:t>
            </w:r>
          </w:p>
        </w:tc>
        <w:tc>
          <w:tcPr>
            <w:tcW w:w="710" w:type="pct"/>
          </w:tcPr>
          <w:p w14:paraId="7A2D8CBA" w14:textId="77777777" w:rsidR="00B05724" w:rsidRPr="000A3F17" w:rsidRDefault="006C46D3" w:rsidP="000A3F17">
            <w:pPr>
              <w:rPr>
                <w:rStyle w:val="hps"/>
                <w:rFonts w:ascii="Arial" w:hAnsi="Arial" w:cs="Arial"/>
                <w:sz w:val="28"/>
                <w:szCs w:val="28"/>
              </w:rPr>
            </w:pPr>
            <m:oMathPara>
              <m:oMath>
                <m:sSub>
                  <m:sSubPr>
                    <m:ctrlPr>
                      <w:rPr>
                        <w:rStyle w:val="hps"/>
                        <w:rFonts w:ascii="Cambria Math" w:hAnsi="Cambria Math" w:cs="Arial"/>
                        <w:i/>
                        <w:sz w:val="28"/>
                        <w:szCs w:val="28"/>
                      </w:rPr>
                    </m:ctrlPr>
                  </m:sSubPr>
                  <m:e>
                    <m:r>
                      <w:rPr>
                        <w:rStyle w:val="hps"/>
                        <w:rFonts w:ascii="Cambria Math" w:hAnsi="Cambria Math" w:cs="Arial"/>
                        <w:sz w:val="28"/>
                        <w:szCs w:val="28"/>
                      </w:rPr>
                      <m:t>θ</m:t>
                    </m:r>
                  </m:e>
                  <m:sub>
                    <m:r>
                      <w:rPr>
                        <w:rStyle w:val="hps"/>
                        <w:rFonts w:ascii="Cambria Math" w:hAnsi="Cambria Math" w:cs="Arial"/>
                        <w:sz w:val="28"/>
                        <w:szCs w:val="28"/>
                      </w:rPr>
                      <m:t>h</m:t>
                    </m:r>
                  </m:sub>
                </m:sSub>
              </m:oMath>
            </m:oMathPara>
          </w:p>
        </w:tc>
        <w:tc>
          <w:tcPr>
            <w:tcW w:w="811" w:type="pct"/>
          </w:tcPr>
          <w:p w14:paraId="407CAF09" w14:textId="77777777" w:rsidR="00B05724" w:rsidRPr="000A3F17" w:rsidRDefault="006C46D3" w:rsidP="000A3F17">
            <w:pPr>
              <w:rPr>
                <w:rStyle w:val="hps"/>
                <w:rFonts w:ascii="Arial" w:hAnsi="Arial" w:cs="Arial"/>
                <w:sz w:val="28"/>
                <w:szCs w:val="28"/>
              </w:rPr>
            </w:pPr>
            <m:oMathPara>
              <m:oMath>
                <m:sSub>
                  <m:sSubPr>
                    <m:ctrlPr>
                      <w:rPr>
                        <w:rStyle w:val="hps"/>
                        <w:rFonts w:ascii="Cambria Math" w:hAnsi="Cambria Math" w:cs="Arial"/>
                        <w:i/>
                        <w:sz w:val="28"/>
                        <w:szCs w:val="28"/>
                      </w:rPr>
                    </m:ctrlPr>
                  </m:sSubPr>
                  <m:e>
                    <m:r>
                      <w:rPr>
                        <w:rStyle w:val="hps"/>
                        <w:rFonts w:ascii="Cambria Math" w:hAnsi="Cambria Math" w:cs="Arial"/>
                        <w:sz w:val="28"/>
                        <w:szCs w:val="28"/>
                      </w:rPr>
                      <m:t>θ</m:t>
                    </m:r>
                  </m:e>
                  <m:sub>
                    <m:r>
                      <w:rPr>
                        <w:rStyle w:val="hps"/>
                        <w:rFonts w:ascii="Cambria Math" w:hAnsi="Cambria Math" w:cs="Arial"/>
                        <w:sz w:val="28"/>
                        <w:szCs w:val="28"/>
                      </w:rPr>
                      <m:t>h</m:t>
                    </m:r>
                  </m:sub>
                </m:sSub>
                <m:f>
                  <m:fPr>
                    <m:ctrlPr>
                      <w:rPr>
                        <w:rStyle w:val="hps"/>
                        <w:rFonts w:ascii="Cambria Math" w:hAnsi="Cambria Math" w:cs="Arial"/>
                        <w:i/>
                        <w:sz w:val="28"/>
                        <w:szCs w:val="28"/>
                      </w:rPr>
                    </m:ctrlPr>
                  </m:fPr>
                  <m:num>
                    <m:r>
                      <w:rPr>
                        <w:rStyle w:val="hps"/>
                        <w:rFonts w:ascii="Cambria Math" w:hAnsi="Cambria Math" w:cs="Arial"/>
                        <w:sz w:val="28"/>
                        <w:szCs w:val="28"/>
                      </w:rPr>
                      <m:t>1-</m:t>
                    </m:r>
                    <m:sSub>
                      <m:sSubPr>
                        <m:ctrlPr>
                          <w:rPr>
                            <w:rStyle w:val="hps"/>
                            <w:rFonts w:ascii="Cambria Math" w:hAnsi="Cambria Math" w:cs="Arial"/>
                            <w:i/>
                            <w:sz w:val="28"/>
                            <w:szCs w:val="28"/>
                          </w:rPr>
                        </m:ctrlPr>
                      </m:sSubPr>
                      <m:e>
                        <m:r>
                          <w:rPr>
                            <w:rStyle w:val="hps"/>
                            <w:rFonts w:ascii="Cambria Math" w:hAnsi="Cambria Math" w:cs="Arial"/>
                            <w:sz w:val="28"/>
                            <w:szCs w:val="28"/>
                          </w:rPr>
                          <m:t>τ</m:t>
                        </m:r>
                      </m:e>
                      <m:sub>
                        <m:r>
                          <w:rPr>
                            <w:rStyle w:val="hps"/>
                            <w:rFonts w:ascii="Cambria Math" w:hAnsi="Cambria Math" w:cs="Arial"/>
                            <w:sz w:val="28"/>
                            <w:szCs w:val="28"/>
                          </w:rPr>
                          <m:t>h</m:t>
                        </m:r>
                      </m:sub>
                    </m:sSub>
                  </m:num>
                  <m:den>
                    <m:r>
                      <w:rPr>
                        <w:rStyle w:val="hps"/>
                        <w:rFonts w:ascii="Cambria Math" w:hAnsi="Cambria Math" w:cs="Arial"/>
                        <w:sz w:val="28"/>
                        <w:szCs w:val="28"/>
                      </w:rPr>
                      <m:t>1-</m:t>
                    </m:r>
                    <m:sSub>
                      <m:sSubPr>
                        <m:ctrlPr>
                          <w:rPr>
                            <w:rStyle w:val="hps"/>
                            <w:rFonts w:ascii="Cambria Math" w:hAnsi="Cambria Math" w:cs="Arial"/>
                            <w:i/>
                            <w:sz w:val="28"/>
                            <w:szCs w:val="28"/>
                          </w:rPr>
                        </m:ctrlPr>
                      </m:sSubPr>
                      <m:e>
                        <m:r>
                          <w:rPr>
                            <w:rStyle w:val="hps"/>
                            <w:rFonts w:ascii="Cambria Math" w:hAnsi="Cambria Math" w:cs="Arial"/>
                            <w:sz w:val="28"/>
                            <w:szCs w:val="28"/>
                          </w:rPr>
                          <m:t>τ</m:t>
                        </m:r>
                      </m:e>
                      <m:sub>
                        <m:r>
                          <w:rPr>
                            <w:rStyle w:val="hps"/>
                            <w:rFonts w:ascii="Cambria Math" w:hAnsi="Cambria Math" w:cs="Arial"/>
                            <w:sz w:val="28"/>
                            <w:szCs w:val="28"/>
                          </w:rPr>
                          <m:t>a</m:t>
                        </m:r>
                      </m:sub>
                    </m:sSub>
                  </m:den>
                </m:f>
              </m:oMath>
            </m:oMathPara>
          </w:p>
        </w:tc>
        <w:tc>
          <w:tcPr>
            <w:tcW w:w="902" w:type="pct"/>
          </w:tcPr>
          <w:p w14:paraId="0A53C2AA" w14:textId="77777777" w:rsidR="00B05724" w:rsidRPr="000A3F17" w:rsidRDefault="006C46D3" w:rsidP="000A3F17">
            <w:pPr>
              <w:rPr>
                <w:rStyle w:val="hps"/>
                <w:rFonts w:ascii="Arial" w:hAnsi="Arial" w:cs="Arial"/>
                <w:sz w:val="28"/>
                <w:szCs w:val="28"/>
              </w:rPr>
            </w:pPr>
            <m:oMathPara>
              <m:oMath>
                <m:sSub>
                  <m:sSubPr>
                    <m:ctrlPr>
                      <w:rPr>
                        <w:rStyle w:val="hps"/>
                        <w:rFonts w:ascii="Cambria Math" w:hAnsi="Cambria Math" w:cs="Arial"/>
                        <w:i/>
                        <w:sz w:val="28"/>
                        <w:szCs w:val="28"/>
                      </w:rPr>
                    </m:ctrlPr>
                  </m:sSubPr>
                  <m:e>
                    <m:r>
                      <w:rPr>
                        <w:rStyle w:val="hps"/>
                        <w:rFonts w:ascii="Cambria Math" w:hAnsi="Cambria Math" w:cs="Arial"/>
                        <w:sz w:val="28"/>
                        <w:szCs w:val="28"/>
                      </w:rPr>
                      <m:t>θ</m:t>
                    </m:r>
                  </m:e>
                  <m:sub>
                    <m:r>
                      <w:rPr>
                        <w:rStyle w:val="hps"/>
                        <w:rFonts w:ascii="Cambria Math" w:hAnsi="Cambria Math" w:cs="Arial"/>
                        <w:sz w:val="28"/>
                        <w:szCs w:val="28"/>
                      </w:rPr>
                      <m:t>h</m:t>
                    </m:r>
                  </m:sub>
                </m:sSub>
                <m:sSub>
                  <m:sSubPr>
                    <m:ctrlPr>
                      <w:rPr>
                        <w:rStyle w:val="hps"/>
                        <w:rFonts w:ascii="Cambria Math" w:hAnsi="Cambria Math" w:cs="Arial"/>
                        <w:i/>
                        <w:sz w:val="28"/>
                        <w:szCs w:val="28"/>
                      </w:rPr>
                    </m:ctrlPr>
                  </m:sSubPr>
                  <m:e>
                    <m:r>
                      <w:rPr>
                        <w:rStyle w:val="hps"/>
                        <w:rFonts w:ascii="Cambria Math" w:hAnsi="Cambria Math" w:cs="Arial"/>
                        <w:sz w:val="28"/>
                        <w:szCs w:val="28"/>
                      </w:rPr>
                      <m:t>θ</m:t>
                    </m:r>
                  </m:e>
                  <m:sub>
                    <m:r>
                      <w:rPr>
                        <w:rStyle w:val="hps"/>
                        <w:rFonts w:ascii="Cambria Math" w:hAnsi="Cambria Math" w:cs="Arial"/>
                        <w:sz w:val="28"/>
                        <w:szCs w:val="28"/>
                      </w:rPr>
                      <m:t>a</m:t>
                    </m:r>
                  </m:sub>
                </m:sSub>
              </m:oMath>
            </m:oMathPara>
          </w:p>
        </w:tc>
        <w:tc>
          <w:tcPr>
            <w:tcW w:w="1075" w:type="pct"/>
          </w:tcPr>
          <w:p w14:paraId="4A5FB7CB" w14:textId="77777777" w:rsidR="00B05724" w:rsidRPr="000A3F17" w:rsidRDefault="006C46D3" w:rsidP="000A3F17">
            <w:pPr>
              <w:rPr>
                <w:rStyle w:val="hps"/>
                <w:rFonts w:ascii="Arial" w:hAnsi="Arial" w:cs="Arial"/>
                <w:sz w:val="28"/>
                <w:szCs w:val="28"/>
              </w:rPr>
            </w:pPr>
            <m:oMathPara>
              <m:oMath>
                <m:sSub>
                  <m:sSubPr>
                    <m:ctrlPr>
                      <w:rPr>
                        <w:rStyle w:val="hps"/>
                        <w:rFonts w:ascii="Cambria Math" w:hAnsi="Cambria Math" w:cs="Arial"/>
                        <w:i/>
                        <w:sz w:val="28"/>
                        <w:szCs w:val="28"/>
                      </w:rPr>
                    </m:ctrlPr>
                  </m:sSubPr>
                  <m:e>
                    <m:r>
                      <w:rPr>
                        <w:rStyle w:val="hps"/>
                        <w:rFonts w:ascii="Cambria Math" w:hAnsi="Cambria Math" w:cs="Arial"/>
                        <w:sz w:val="28"/>
                        <w:szCs w:val="28"/>
                      </w:rPr>
                      <m:t>θ</m:t>
                    </m:r>
                  </m:e>
                  <m:sub>
                    <m:r>
                      <w:rPr>
                        <w:rStyle w:val="hps"/>
                        <w:rFonts w:ascii="Cambria Math" w:hAnsi="Cambria Math" w:cs="Arial"/>
                        <w:sz w:val="28"/>
                        <w:szCs w:val="28"/>
                      </w:rPr>
                      <m:t>h</m:t>
                    </m:r>
                  </m:sub>
                </m:sSub>
                <m:r>
                  <w:rPr>
                    <w:rStyle w:val="hps"/>
                    <w:rFonts w:ascii="Cambria Math" w:hAnsi="Cambria Math" w:cs="Arial"/>
                    <w:sz w:val="28"/>
                    <w:szCs w:val="28"/>
                  </w:rPr>
                  <m:t>[</m:t>
                </m:r>
                <m:sSub>
                  <m:sSubPr>
                    <m:ctrlPr>
                      <w:rPr>
                        <w:rStyle w:val="hps"/>
                        <w:rFonts w:ascii="Cambria Math" w:hAnsi="Cambria Math" w:cs="Arial"/>
                        <w:i/>
                        <w:sz w:val="28"/>
                        <w:szCs w:val="28"/>
                      </w:rPr>
                    </m:ctrlPr>
                  </m:sSubPr>
                  <m:e>
                    <m:r>
                      <w:rPr>
                        <w:rStyle w:val="hps"/>
                        <w:rFonts w:ascii="Cambria Math" w:hAnsi="Cambria Math" w:cs="Arial"/>
                        <w:sz w:val="28"/>
                        <w:szCs w:val="28"/>
                      </w:rPr>
                      <m:t>θ</m:t>
                    </m:r>
                  </m:e>
                  <m:sub>
                    <m:r>
                      <w:rPr>
                        <w:rStyle w:val="hps"/>
                        <w:rFonts w:ascii="Cambria Math" w:hAnsi="Cambria Math" w:cs="Arial"/>
                        <w:sz w:val="28"/>
                        <w:szCs w:val="28"/>
                      </w:rPr>
                      <m:t>a</m:t>
                    </m:r>
                  </m:sub>
                </m:sSub>
                <m:r>
                  <w:rPr>
                    <w:rStyle w:val="hps"/>
                    <w:rFonts w:ascii="Cambria Math" w:hAnsi="Cambria Math" w:cs="Arial"/>
                    <w:sz w:val="28"/>
                    <w:szCs w:val="28"/>
                  </w:rPr>
                  <m:t>+</m:t>
                </m:r>
                <m:sSub>
                  <m:sSubPr>
                    <m:ctrlPr>
                      <w:rPr>
                        <w:rStyle w:val="hps"/>
                        <w:rFonts w:ascii="Cambria Math" w:hAnsi="Cambria Math" w:cs="Arial"/>
                        <w:i/>
                        <w:sz w:val="28"/>
                        <w:szCs w:val="28"/>
                      </w:rPr>
                    </m:ctrlPr>
                  </m:sSubPr>
                  <m:e>
                    <m:r>
                      <w:rPr>
                        <w:rStyle w:val="hps"/>
                        <w:rFonts w:ascii="Cambria Math" w:hAnsi="Cambria Math" w:cs="Arial"/>
                        <w:sz w:val="28"/>
                        <w:szCs w:val="28"/>
                      </w:rPr>
                      <m:t>τ</m:t>
                    </m:r>
                  </m:e>
                  <m:sub>
                    <m:r>
                      <w:rPr>
                        <w:rStyle w:val="hps"/>
                        <w:rFonts w:ascii="Cambria Math" w:hAnsi="Cambria Math" w:cs="Arial"/>
                        <w:sz w:val="28"/>
                        <w:szCs w:val="28"/>
                      </w:rPr>
                      <m:t>h</m:t>
                    </m:r>
                  </m:sub>
                </m:sSub>
                <m:d>
                  <m:dPr>
                    <m:ctrlPr>
                      <w:rPr>
                        <w:rStyle w:val="hps"/>
                        <w:rFonts w:ascii="Cambria Math" w:hAnsi="Cambria Math" w:cs="Arial"/>
                        <w:i/>
                        <w:sz w:val="28"/>
                        <w:szCs w:val="28"/>
                      </w:rPr>
                    </m:ctrlPr>
                  </m:dPr>
                  <m:e>
                    <m:r>
                      <w:rPr>
                        <w:rStyle w:val="hps"/>
                        <w:rFonts w:ascii="Cambria Math" w:hAnsi="Cambria Math" w:cs="Arial"/>
                        <w:sz w:val="28"/>
                        <w:szCs w:val="28"/>
                      </w:rPr>
                      <m:t>1-</m:t>
                    </m:r>
                    <m:sSub>
                      <m:sSubPr>
                        <m:ctrlPr>
                          <w:rPr>
                            <w:rStyle w:val="hps"/>
                            <w:rFonts w:ascii="Cambria Math" w:hAnsi="Cambria Math" w:cs="Arial"/>
                            <w:i/>
                            <w:sz w:val="28"/>
                            <w:szCs w:val="28"/>
                          </w:rPr>
                        </m:ctrlPr>
                      </m:sSubPr>
                      <m:e>
                        <m:r>
                          <w:rPr>
                            <w:rStyle w:val="hps"/>
                            <w:rFonts w:ascii="Cambria Math" w:hAnsi="Cambria Math" w:cs="Arial"/>
                            <w:sz w:val="28"/>
                            <w:szCs w:val="28"/>
                          </w:rPr>
                          <m:t>θ</m:t>
                        </m:r>
                      </m:e>
                      <m:sub>
                        <m:r>
                          <w:rPr>
                            <w:rStyle w:val="hps"/>
                            <w:rFonts w:ascii="Cambria Math" w:hAnsi="Cambria Math" w:cs="Arial"/>
                            <w:sz w:val="28"/>
                            <w:szCs w:val="28"/>
                          </w:rPr>
                          <m:t>h</m:t>
                        </m:r>
                      </m:sub>
                    </m:sSub>
                  </m:e>
                </m:d>
                <m:r>
                  <w:rPr>
                    <w:rStyle w:val="hps"/>
                    <w:rFonts w:ascii="Cambria Math" w:hAnsi="Cambria Math" w:cs="Arial"/>
                    <w:sz w:val="28"/>
                    <w:szCs w:val="28"/>
                  </w:rPr>
                  <m:t>]</m:t>
                </m:r>
              </m:oMath>
            </m:oMathPara>
          </w:p>
        </w:tc>
        <w:tc>
          <w:tcPr>
            <w:tcW w:w="811" w:type="pct"/>
          </w:tcPr>
          <w:p w14:paraId="551ABDE3" w14:textId="77777777" w:rsidR="00B05724" w:rsidRPr="000A3F17" w:rsidRDefault="006C46D3" w:rsidP="000A3F17">
            <w:pPr>
              <w:rPr>
                <w:rStyle w:val="hps"/>
                <w:rFonts w:ascii="Arial" w:hAnsi="Arial" w:cs="Arial"/>
                <w:sz w:val="28"/>
                <w:szCs w:val="28"/>
                <w:lang w:val="en-US"/>
              </w:rPr>
            </w:pPr>
            <m:oMath>
              <m:sSub>
                <m:sSubPr>
                  <m:ctrlPr>
                    <w:rPr>
                      <w:rStyle w:val="hps"/>
                      <w:rFonts w:ascii="Cambria Math" w:hAnsi="Cambria Math" w:cs="Arial"/>
                      <w:i/>
                      <w:sz w:val="28"/>
                      <w:szCs w:val="28"/>
                    </w:rPr>
                  </m:ctrlPr>
                </m:sSubPr>
                <m:e>
                  <m:r>
                    <w:rPr>
                      <w:rStyle w:val="hps"/>
                      <w:rFonts w:ascii="Cambria Math" w:hAnsi="Cambria Math" w:cs="Arial"/>
                      <w:sz w:val="28"/>
                      <w:szCs w:val="28"/>
                    </w:rPr>
                    <m:t>θ</m:t>
                  </m:r>
                </m:e>
                <m:sub>
                  <m:r>
                    <w:rPr>
                      <w:rStyle w:val="hps"/>
                      <w:rFonts w:ascii="Cambria Math" w:hAnsi="Cambria Math" w:cs="Arial"/>
                      <w:sz w:val="28"/>
                      <w:szCs w:val="28"/>
                    </w:rPr>
                    <m:t>h</m:t>
                  </m:r>
                </m:sub>
              </m:sSub>
              <m:sSub>
                <m:sSubPr>
                  <m:ctrlPr>
                    <w:rPr>
                      <w:rStyle w:val="hps"/>
                      <w:rFonts w:ascii="Cambria Math" w:hAnsi="Cambria Math" w:cs="Arial"/>
                      <w:i/>
                      <w:sz w:val="28"/>
                      <w:szCs w:val="28"/>
                    </w:rPr>
                  </m:ctrlPr>
                </m:sSubPr>
                <m:e>
                  <m:r>
                    <w:rPr>
                      <w:rStyle w:val="hps"/>
                      <w:rFonts w:ascii="Cambria Math" w:hAnsi="Cambria Math" w:cs="Arial"/>
                      <w:sz w:val="28"/>
                      <w:szCs w:val="28"/>
                    </w:rPr>
                    <m:t>θ</m:t>
                  </m:r>
                </m:e>
                <m:sub>
                  <m:r>
                    <w:rPr>
                      <w:rStyle w:val="hps"/>
                      <w:rFonts w:ascii="Cambria Math" w:hAnsi="Cambria Math" w:cs="Arial"/>
                      <w:sz w:val="28"/>
                      <w:szCs w:val="28"/>
                    </w:rPr>
                    <m:t>a</m:t>
                  </m:r>
                </m:sub>
              </m:sSub>
            </m:oMath>
            <w:r w:rsidR="00B05724" w:rsidRPr="000A3F17">
              <w:rPr>
                <w:rStyle w:val="hps"/>
                <w:rFonts w:ascii="Arial" w:eastAsiaTheme="minorEastAsia" w:hAnsi="Arial" w:cs="Arial"/>
                <w:sz w:val="28"/>
                <w:szCs w:val="28"/>
                <w:lang w:val="en-US"/>
              </w:rPr>
              <w:t>(</w:t>
            </w:r>
            <m:oMath>
              <m:r>
                <w:rPr>
                  <w:rStyle w:val="hps"/>
                  <w:rFonts w:ascii="Cambria Math" w:hAnsi="Cambria Math" w:cs="Arial"/>
                  <w:sz w:val="28"/>
                  <w:szCs w:val="28"/>
                </w:rPr>
                <m:t>1-</m:t>
              </m:r>
              <m:sSub>
                <m:sSubPr>
                  <m:ctrlPr>
                    <w:rPr>
                      <w:rStyle w:val="hps"/>
                      <w:rFonts w:ascii="Cambria Math" w:hAnsi="Cambria Math" w:cs="Arial"/>
                      <w:i/>
                      <w:sz w:val="28"/>
                      <w:szCs w:val="28"/>
                    </w:rPr>
                  </m:ctrlPr>
                </m:sSubPr>
                <m:e>
                  <m:r>
                    <w:rPr>
                      <w:rStyle w:val="hps"/>
                      <w:rFonts w:ascii="Cambria Math" w:hAnsi="Cambria Math" w:cs="Arial"/>
                      <w:sz w:val="28"/>
                      <w:szCs w:val="28"/>
                    </w:rPr>
                    <m:t>τ</m:t>
                  </m:r>
                </m:e>
                <m:sub>
                  <m:r>
                    <w:rPr>
                      <w:rStyle w:val="hps"/>
                      <w:rFonts w:ascii="Cambria Math" w:hAnsi="Cambria Math" w:cs="Arial"/>
                      <w:sz w:val="28"/>
                      <w:szCs w:val="28"/>
                    </w:rPr>
                    <m:t>h</m:t>
                  </m:r>
                </m:sub>
              </m:sSub>
              <m:r>
                <w:rPr>
                  <w:rStyle w:val="hps"/>
                  <w:rFonts w:ascii="Cambria Math" w:hAnsi="Cambria Math" w:cs="Arial"/>
                  <w:sz w:val="28"/>
                  <w:szCs w:val="28"/>
                </w:rPr>
                <m:t>)</m:t>
              </m:r>
            </m:oMath>
          </w:p>
        </w:tc>
      </w:tr>
      <w:tr w:rsidR="00B05724" w:rsidRPr="000A3F17" w14:paraId="7FD864F2" w14:textId="77777777" w:rsidTr="00BA666C">
        <w:tc>
          <w:tcPr>
            <w:tcW w:w="691" w:type="pct"/>
          </w:tcPr>
          <w:p w14:paraId="04079C96" w14:textId="77777777" w:rsidR="00B05724" w:rsidRPr="000A3F17" w:rsidRDefault="00B05724" w:rsidP="000A3F17">
            <w:pPr>
              <w:rPr>
                <w:rStyle w:val="hps"/>
                <w:rFonts w:ascii="Arial" w:hAnsi="Arial" w:cs="Arial"/>
                <w:sz w:val="28"/>
                <w:szCs w:val="28"/>
              </w:rPr>
            </w:pPr>
            <w:r w:rsidRPr="000A3F17">
              <w:rPr>
                <w:rStyle w:val="hps"/>
                <w:rFonts w:ascii="Arial" w:hAnsi="Arial" w:cs="Arial"/>
                <w:i/>
                <w:sz w:val="28"/>
                <w:szCs w:val="28"/>
              </w:rPr>
              <w:t>τ*</w:t>
            </w:r>
          </w:p>
        </w:tc>
        <w:tc>
          <w:tcPr>
            <w:tcW w:w="710" w:type="pct"/>
          </w:tcPr>
          <w:p w14:paraId="330EE74E" w14:textId="77777777" w:rsidR="00B05724" w:rsidRPr="000A3F17" w:rsidRDefault="006C46D3" w:rsidP="000A3F17">
            <w:pPr>
              <w:rPr>
                <w:rStyle w:val="hps"/>
                <w:rFonts w:ascii="Arial" w:hAnsi="Arial" w:cs="Arial"/>
                <w:sz w:val="28"/>
                <w:szCs w:val="28"/>
              </w:rPr>
            </w:pPr>
            <m:oMathPara>
              <m:oMath>
                <m:sSub>
                  <m:sSubPr>
                    <m:ctrlPr>
                      <w:rPr>
                        <w:rStyle w:val="hps"/>
                        <w:rFonts w:ascii="Cambria Math" w:hAnsi="Cambria Math" w:cs="Arial"/>
                        <w:i/>
                        <w:sz w:val="28"/>
                        <w:szCs w:val="28"/>
                      </w:rPr>
                    </m:ctrlPr>
                  </m:sSubPr>
                  <m:e>
                    <m:r>
                      <w:rPr>
                        <w:rStyle w:val="hps"/>
                        <w:rFonts w:ascii="Cambria Math" w:hAnsi="Cambria Math" w:cs="Arial"/>
                        <w:sz w:val="28"/>
                        <w:szCs w:val="28"/>
                      </w:rPr>
                      <m:t>τ</m:t>
                    </m:r>
                  </m:e>
                  <m:sub>
                    <m:r>
                      <w:rPr>
                        <w:rStyle w:val="hps"/>
                        <w:rFonts w:ascii="Cambria Math" w:hAnsi="Cambria Math" w:cs="Arial"/>
                        <w:sz w:val="28"/>
                        <w:szCs w:val="28"/>
                      </w:rPr>
                      <m:t>h</m:t>
                    </m:r>
                  </m:sub>
                </m:sSub>
              </m:oMath>
            </m:oMathPara>
          </w:p>
        </w:tc>
        <w:tc>
          <w:tcPr>
            <w:tcW w:w="811" w:type="pct"/>
          </w:tcPr>
          <w:p w14:paraId="5DCC79BE" w14:textId="77777777" w:rsidR="00B05724" w:rsidRPr="000A3F17" w:rsidRDefault="006C46D3" w:rsidP="000A3F17">
            <w:pPr>
              <w:rPr>
                <w:rStyle w:val="hps"/>
                <w:rFonts w:ascii="Arial" w:hAnsi="Arial" w:cs="Arial"/>
                <w:sz w:val="28"/>
                <w:szCs w:val="28"/>
              </w:rPr>
            </w:pPr>
            <m:oMathPara>
              <m:oMath>
                <m:sSub>
                  <m:sSubPr>
                    <m:ctrlPr>
                      <w:rPr>
                        <w:rStyle w:val="hps"/>
                        <w:rFonts w:ascii="Cambria Math" w:hAnsi="Cambria Math" w:cs="Arial"/>
                        <w:i/>
                        <w:sz w:val="28"/>
                        <w:szCs w:val="28"/>
                      </w:rPr>
                    </m:ctrlPr>
                  </m:sSubPr>
                  <m:e>
                    <m:r>
                      <w:rPr>
                        <w:rStyle w:val="hps"/>
                        <w:rFonts w:ascii="Cambria Math" w:hAnsi="Cambria Math" w:cs="Arial"/>
                        <w:sz w:val="28"/>
                        <w:szCs w:val="28"/>
                      </w:rPr>
                      <m:t>τ</m:t>
                    </m:r>
                  </m:e>
                  <m:sub>
                    <m:r>
                      <w:rPr>
                        <w:rStyle w:val="hps"/>
                        <w:rFonts w:ascii="Cambria Math" w:hAnsi="Cambria Math" w:cs="Arial"/>
                        <w:sz w:val="28"/>
                        <w:szCs w:val="28"/>
                      </w:rPr>
                      <m:t>a</m:t>
                    </m:r>
                  </m:sub>
                </m:sSub>
              </m:oMath>
            </m:oMathPara>
          </w:p>
        </w:tc>
        <w:tc>
          <w:tcPr>
            <w:tcW w:w="902" w:type="pct"/>
          </w:tcPr>
          <w:p w14:paraId="08676922" w14:textId="77777777" w:rsidR="00B05724" w:rsidRPr="000A3F17" w:rsidRDefault="006C46D3" w:rsidP="000A3F17">
            <w:pPr>
              <w:rPr>
                <w:rStyle w:val="hps"/>
                <w:rFonts w:ascii="Arial" w:hAnsi="Arial" w:cs="Arial"/>
                <w:sz w:val="28"/>
                <w:szCs w:val="28"/>
              </w:rPr>
            </w:pPr>
            <m:oMathPara>
              <m:oMath>
                <m:sSub>
                  <m:sSubPr>
                    <m:ctrlPr>
                      <w:rPr>
                        <w:rStyle w:val="hps"/>
                        <w:rFonts w:ascii="Cambria Math" w:hAnsi="Cambria Math" w:cs="Arial"/>
                        <w:i/>
                        <w:sz w:val="28"/>
                        <w:szCs w:val="28"/>
                      </w:rPr>
                    </m:ctrlPr>
                  </m:sSubPr>
                  <m:e>
                    <m:r>
                      <w:rPr>
                        <w:rStyle w:val="hps"/>
                        <w:rFonts w:ascii="Cambria Math" w:hAnsi="Cambria Math" w:cs="Arial"/>
                        <w:sz w:val="28"/>
                        <w:szCs w:val="28"/>
                      </w:rPr>
                      <m:t>τ</m:t>
                    </m:r>
                  </m:e>
                  <m:sub>
                    <m:r>
                      <w:rPr>
                        <w:rStyle w:val="hps"/>
                        <w:rFonts w:ascii="Cambria Math" w:hAnsi="Cambria Math" w:cs="Arial"/>
                        <w:sz w:val="28"/>
                        <w:szCs w:val="28"/>
                      </w:rPr>
                      <m:t>a</m:t>
                    </m:r>
                  </m:sub>
                </m:sSub>
              </m:oMath>
            </m:oMathPara>
          </w:p>
        </w:tc>
        <w:tc>
          <w:tcPr>
            <w:tcW w:w="1075" w:type="pct"/>
          </w:tcPr>
          <w:p w14:paraId="0239018A" w14:textId="77777777" w:rsidR="00B05724" w:rsidRPr="000A3F17" w:rsidRDefault="006C46D3" w:rsidP="000A3F17">
            <w:pPr>
              <w:rPr>
                <w:rStyle w:val="hps"/>
                <w:rFonts w:ascii="Arial" w:hAnsi="Arial" w:cs="Arial"/>
                <w:sz w:val="28"/>
                <w:szCs w:val="28"/>
              </w:rPr>
            </w:pPr>
            <m:oMathPara>
              <m:oMath>
                <m:sSub>
                  <m:sSubPr>
                    <m:ctrlPr>
                      <w:rPr>
                        <w:rStyle w:val="hps"/>
                        <w:rFonts w:ascii="Cambria Math" w:hAnsi="Cambria Math" w:cs="Arial"/>
                        <w:i/>
                        <w:sz w:val="28"/>
                        <w:szCs w:val="28"/>
                      </w:rPr>
                    </m:ctrlPr>
                  </m:sSubPr>
                  <m:e>
                    <m:r>
                      <w:rPr>
                        <w:rStyle w:val="hps"/>
                        <w:rFonts w:ascii="Cambria Math" w:hAnsi="Cambria Math" w:cs="Arial"/>
                        <w:sz w:val="28"/>
                        <w:szCs w:val="28"/>
                      </w:rPr>
                      <m:t>τ</m:t>
                    </m:r>
                  </m:e>
                  <m:sub>
                    <m:r>
                      <w:rPr>
                        <w:rStyle w:val="hps"/>
                        <w:rFonts w:ascii="Cambria Math" w:hAnsi="Cambria Math" w:cs="Arial"/>
                        <w:sz w:val="28"/>
                        <w:szCs w:val="28"/>
                      </w:rPr>
                      <m:t>a</m:t>
                    </m:r>
                  </m:sub>
                </m:sSub>
                <m:r>
                  <w:rPr>
                    <w:rStyle w:val="hps"/>
                    <w:rFonts w:ascii="Cambria Math" w:hAnsi="Cambria Math" w:cs="Arial"/>
                    <w:sz w:val="28"/>
                    <w:szCs w:val="28"/>
                  </w:rPr>
                  <m:t>+</m:t>
                </m:r>
                <m:f>
                  <m:fPr>
                    <m:ctrlPr>
                      <w:rPr>
                        <w:rStyle w:val="hps"/>
                        <w:rFonts w:ascii="Cambria Math" w:hAnsi="Cambria Math" w:cs="Arial"/>
                        <w:i/>
                        <w:sz w:val="28"/>
                        <w:szCs w:val="28"/>
                      </w:rPr>
                    </m:ctrlPr>
                  </m:fPr>
                  <m:num>
                    <m:sSub>
                      <m:sSubPr>
                        <m:ctrlPr>
                          <w:rPr>
                            <w:rStyle w:val="hps"/>
                            <w:rFonts w:ascii="Cambria Math" w:hAnsi="Cambria Math" w:cs="Arial"/>
                            <w:i/>
                            <w:sz w:val="28"/>
                            <w:szCs w:val="28"/>
                          </w:rPr>
                        </m:ctrlPr>
                      </m:sSubPr>
                      <m:e>
                        <m:r>
                          <w:rPr>
                            <w:rStyle w:val="hps"/>
                            <w:rFonts w:ascii="Cambria Math" w:hAnsi="Cambria Math" w:cs="Arial"/>
                            <w:sz w:val="28"/>
                            <w:szCs w:val="28"/>
                          </w:rPr>
                          <m:t>τ</m:t>
                        </m:r>
                      </m:e>
                      <m:sub>
                        <m:r>
                          <w:rPr>
                            <w:rStyle w:val="hps"/>
                            <w:rFonts w:ascii="Cambria Math" w:hAnsi="Cambria Math" w:cs="Arial"/>
                            <w:sz w:val="28"/>
                            <w:szCs w:val="28"/>
                          </w:rPr>
                          <m:t>h</m:t>
                        </m:r>
                      </m:sub>
                    </m:sSub>
                    <m:r>
                      <w:rPr>
                        <w:rStyle w:val="hps"/>
                        <w:rFonts w:ascii="Cambria Math" w:hAnsi="Cambria Math" w:cs="Arial"/>
                        <w:sz w:val="28"/>
                        <w:szCs w:val="28"/>
                      </w:rPr>
                      <m:t>(1-</m:t>
                    </m:r>
                    <m:sSub>
                      <m:sSubPr>
                        <m:ctrlPr>
                          <w:rPr>
                            <w:rStyle w:val="hps"/>
                            <w:rFonts w:ascii="Cambria Math" w:hAnsi="Cambria Math" w:cs="Arial"/>
                            <w:i/>
                            <w:sz w:val="28"/>
                            <w:szCs w:val="28"/>
                          </w:rPr>
                        </m:ctrlPr>
                      </m:sSubPr>
                      <m:e>
                        <m:r>
                          <w:rPr>
                            <w:rStyle w:val="hps"/>
                            <w:rFonts w:ascii="Cambria Math" w:hAnsi="Cambria Math" w:cs="Arial"/>
                            <w:sz w:val="28"/>
                            <w:szCs w:val="28"/>
                          </w:rPr>
                          <m:t>τ</m:t>
                        </m:r>
                      </m:e>
                      <m:sub>
                        <m:r>
                          <w:rPr>
                            <w:rStyle w:val="hps"/>
                            <w:rFonts w:ascii="Cambria Math" w:hAnsi="Cambria Math" w:cs="Arial"/>
                            <w:sz w:val="28"/>
                            <w:szCs w:val="28"/>
                          </w:rPr>
                          <m:t>a</m:t>
                        </m:r>
                      </m:sub>
                    </m:sSub>
                    <m:r>
                      <w:rPr>
                        <w:rStyle w:val="hps"/>
                        <w:rFonts w:ascii="Cambria Math" w:hAnsi="Cambria Math" w:cs="Arial"/>
                        <w:sz w:val="28"/>
                        <w:szCs w:val="28"/>
                      </w:rPr>
                      <m:t>)</m:t>
                    </m:r>
                  </m:num>
                  <m:den>
                    <m:sSub>
                      <m:sSubPr>
                        <m:ctrlPr>
                          <w:rPr>
                            <w:rStyle w:val="hps"/>
                            <w:rFonts w:ascii="Cambria Math" w:hAnsi="Cambria Math" w:cs="Arial"/>
                            <w:i/>
                            <w:sz w:val="28"/>
                            <w:szCs w:val="28"/>
                          </w:rPr>
                        </m:ctrlPr>
                      </m:sSubPr>
                      <m:e>
                        <m:r>
                          <w:rPr>
                            <w:rStyle w:val="hps"/>
                            <w:rFonts w:ascii="Cambria Math" w:hAnsi="Cambria Math" w:cs="Arial"/>
                            <w:sz w:val="28"/>
                            <w:szCs w:val="28"/>
                          </w:rPr>
                          <m:t>θ</m:t>
                        </m:r>
                      </m:e>
                      <m:sub>
                        <m:r>
                          <w:rPr>
                            <w:rStyle w:val="hps"/>
                            <w:rFonts w:ascii="Cambria Math" w:hAnsi="Cambria Math" w:cs="Arial"/>
                            <w:sz w:val="28"/>
                            <w:szCs w:val="28"/>
                          </w:rPr>
                          <m:t>a</m:t>
                        </m:r>
                      </m:sub>
                    </m:sSub>
                    <m:r>
                      <w:rPr>
                        <w:rStyle w:val="hps"/>
                        <w:rFonts w:ascii="Cambria Math" w:hAnsi="Cambria Math" w:cs="Arial"/>
                        <w:sz w:val="28"/>
                        <w:szCs w:val="28"/>
                      </w:rPr>
                      <m:t>+</m:t>
                    </m:r>
                    <m:sSub>
                      <m:sSubPr>
                        <m:ctrlPr>
                          <w:rPr>
                            <w:rStyle w:val="hps"/>
                            <w:rFonts w:ascii="Cambria Math" w:hAnsi="Cambria Math" w:cs="Arial"/>
                            <w:i/>
                            <w:sz w:val="28"/>
                            <w:szCs w:val="28"/>
                          </w:rPr>
                        </m:ctrlPr>
                      </m:sSubPr>
                      <m:e>
                        <m:r>
                          <w:rPr>
                            <w:rStyle w:val="hps"/>
                            <w:rFonts w:ascii="Cambria Math" w:hAnsi="Cambria Math" w:cs="Arial"/>
                            <w:sz w:val="28"/>
                            <w:szCs w:val="28"/>
                          </w:rPr>
                          <m:t>τ</m:t>
                        </m:r>
                      </m:e>
                      <m:sub>
                        <m:r>
                          <w:rPr>
                            <w:rStyle w:val="hps"/>
                            <w:rFonts w:ascii="Cambria Math" w:hAnsi="Cambria Math" w:cs="Arial"/>
                            <w:sz w:val="28"/>
                            <w:szCs w:val="28"/>
                          </w:rPr>
                          <m:t>h</m:t>
                        </m:r>
                      </m:sub>
                    </m:sSub>
                    <m:r>
                      <w:rPr>
                        <w:rStyle w:val="hps"/>
                        <w:rFonts w:ascii="Cambria Math" w:hAnsi="Cambria Math" w:cs="Arial"/>
                        <w:sz w:val="28"/>
                        <w:szCs w:val="28"/>
                      </w:rPr>
                      <m:t>(1-</m:t>
                    </m:r>
                    <m:sSub>
                      <m:sSubPr>
                        <m:ctrlPr>
                          <w:rPr>
                            <w:rStyle w:val="hps"/>
                            <w:rFonts w:ascii="Cambria Math" w:hAnsi="Cambria Math" w:cs="Arial"/>
                            <w:i/>
                            <w:sz w:val="28"/>
                            <w:szCs w:val="28"/>
                          </w:rPr>
                        </m:ctrlPr>
                      </m:sSubPr>
                      <m:e>
                        <m:r>
                          <w:rPr>
                            <w:rStyle w:val="hps"/>
                            <w:rFonts w:ascii="Cambria Math" w:hAnsi="Cambria Math" w:cs="Arial"/>
                            <w:sz w:val="28"/>
                            <w:szCs w:val="28"/>
                          </w:rPr>
                          <m:t>θ</m:t>
                        </m:r>
                      </m:e>
                      <m:sub>
                        <m:r>
                          <w:rPr>
                            <w:rStyle w:val="hps"/>
                            <w:rFonts w:ascii="Cambria Math" w:hAnsi="Cambria Math" w:cs="Arial"/>
                            <w:sz w:val="28"/>
                            <w:szCs w:val="28"/>
                          </w:rPr>
                          <m:t>a</m:t>
                        </m:r>
                      </m:sub>
                    </m:sSub>
                    <m:r>
                      <w:rPr>
                        <w:rStyle w:val="hps"/>
                        <w:rFonts w:ascii="Cambria Math" w:hAnsi="Cambria Math" w:cs="Arial"/>
                        <w:sz w:val="28"/>
                        <w:szCs w:val="28"/>
                      </w:rPr>
                      <m:t>)</m:t>
                    </m:r>
                  </m:den>
                </m:f>
              </m:oMath>
            </m:oMathPara>
          </w:p>
        </w:tc>
        <w:tc>
          <w:tcPr>
            <w:tcW w:w="811" w:type="pct"/>
          </w:tcPr>
          <w:p w14:paraId="5FFCC9D9" w14:textId="77777777" w:rsidR="00B05724" w:rsidRPr="000A3F17" w:rsidRDefault="006C46D3" w:rsidP="000A3F17">
            <w:pPr>
              <w:rPr>
                <w:rStyle w:val="hps"/>
                <w:rFonts w:ascii="Arial" w:hAnsi="Arial" w:cs="Arial"/>
                <w:sz w:val="28"/>
                <w:szCs w:val="28"/>
              </w:rPr>
            </w:pPr>
            <m:oMathPara>
              <m:oMath>
                <m:sSub>
                  <m:sSubPr>
                    <m:ctrlPr>
                      <w:rPr>
                        <w:rStyle w:val="hps"/>
                        <w:rFonts w:ascii="Cambria Math" w:hAnsi="Cambria Math" w:cs="Arial"/>
                        <w:i/>
                        <w:sz w:val="28"/>
                        <w:szCs w:val="28"/>
                      </w:rPr>
                    </m:ctrlPr>
                  </m:sSubPr>
                  <m:e>
                    <m:r>
                      <w:rPr>
                        <w:rStyle w:val="hps"/>
                        <w:rFonts w:ascii="Cambria Math" w:hAnsi="Cambria Math" w:cs="Arial"/>
                        <w:sz w:val="28"/>
                        <w:szCs w:val="28"/>
                      </w:rPr>
                      <m:t>τ</m:t>
                    </m:r>
                  </m:e>
                  <m:sub>
                    <m:r>
                      <w:rPr>
                        <w:rStyle w:val="hps"/>
                        <w:rFonts w:ascii="Cambria Math" w:hAnsi="Cambria Math" w:cs="Arial"/>
                        <w:sz w:val="28"/>
                        <w:szCs w:val="28"/>
                      </w:rPr>
                      <m:t>a</m:t>
                    </m:r>
                  </m:sub>
                </m:sSub>
              </m:oMath>
            </m:oMathPara>
          </w:p>
        </w:tc>
      </w:tr>
    </w:tbl>
    <w:p w14:paraId="2BA583F6" w14:textId="1C7E1A0B" w:rsidR="00B05724" w:rsidRPr="000A3F17" w:rsidRDefault="00BA666C" w:rsidP="000A3F17">
      <w:pPr>
        <w:spacing w:after="0" w:line="240" w:lineRule="auto"/>
        <w:rPr>
          <w:rStyle w:val="hps"/>
          <w:rFonts w:ascii="Arial" w:hAnsi="Arial" w:cs="Arial"/>
          <w:sz w:val="28"/>
          <w:szCs w:val="28"/>
        </w:rPr>
      </w:pPr>
      <w:r w:rsidRPr="000A3F17">
        <w:rPr>
          <w:rStyle w:val="hps"/>
          <w:rFonts w:ascii="Arial" w:hAnsi="Arial" w:cs="Arial"/>
          <w:sz w:val="28"/>
          <w:szCs w:val="28"/>
        </w:rPr>
        <w:t xml:space="preserve">Источник: </w:t>
      </w:r>
      <w:proofErr w:type="spellStart"/>
      <w:r w:rsidRPr="000A3F17">
        <w:rPr>
          <w:rStyle w:val="hps"/>
          <w:rFonts w:ascii="Arial" w:hAnsi="Arial" w:cs="Arial"/>
          <w:sz w:val="28"/>
          <w:szCs w:val="28"/>
        </w:rPr>
        <w:t>Альворт</w:t>
      </w:r>
      <w:proofErr w:type="spellEnd"/>
      <w:r w:rsidR="00DD3027" w:rsidRPr="000A3F17">
        <w:rPr>
          <w:rStyle w:val="hps"/>
          <w:rFonts w:ascii="Arial" w:hAnsi="Arial" w:cs="Arial"/>
          <w:sz w:val="28"/>
          <w:szCs w:val="28"/>
        </w:rPr>
        <w:t xml:space="preserve">, </w:t>
      </w:r>
      <w:r w:rsidR="00B05724" w:rsidRPr="000A3F17">
        <w:rPr>
          <w:rStyle w:val="hps"/>
          <w:rFonts w:ascii="Arial" w:hAnsi="Arial" w:cs="Arial"/>
          <w:sz w:val="28"/>
          <w:szCs w:val="28"/>
        </w:rPr>
        <w:t xml:space="preserve">1988, </w:t>
      </w:r>
      <w:r w:rsidRPr="000A3F17">
        <w:rPr>
          <w:rStyle w:val="hps"/>
          <w:rFonts w:ascii="Arial" w:hAnsi="Arial" w:cs="Arial"/>
          <w:sz w:val="28"/>
          <w:szCs w:val="28"/>
        </w:rPr>
        <w:t>стр</w:t>
      </w:r>
      <w:r w:rsidR="00B05724" w:rsidRPr="000A3F17">
        <w:rPr>
          <w:rStyle w:val="hps"/>
          <w:rFonts w:ascii="Arial" w:hAnsi="Arial" w:cs="Arial"/>
          <w:sz w:val="28"/>
          <w:szCs w:val="28"/>
        </w:rPr>
        <w:t>. 82</w:t>
      </w:r>
      <w:r w:rsidR="00014195" w:rsidRPr="000A3F17">
        <w:rPr>
          <w:rStyle w:val="hps"/>
          <w:rFonts w:ascii="Arial" w:hAnsi="Arial" w:cs="Arial"/>
          <w:sz w:val="28"/>
          <w:szCs w:val="28"/>
        </w:rPr>
        <w:t>.</w:t>
      </w:r>
    </w:p>
    <w:p w14:paraId="07C44B83" w14:textId="2CB9D85C" w:rsidR="00B05724" w:rsidRPr="000A3F17" w:rsidRDefault="00B05724" w:rsidP="000A3F17">
      <w:pPr>
        <w:spacing w:after="0" w:line="240" w:lineRule="auto"/>
        <w:ind w:firstLine="493"/>
        <w:jc w:val="both"/>
        <w:rPr>
          <w:rStyle w:val="hps"/>
          <w:rFonts w:ascii="Arial" w:eastAsiaTheme="minorEastAsia" w:hAnsi="Arial" w:cs="Arial"/>
          <w:sz w:val="28"/>
          <w:szCs w:val="28"/>
        </w:rPr>
      </w:pPr>
      <w:r w:rsidRPr="000A3F17">
        <w:rPr>
          <w:rFonts w:ascii="Arial" w:eastAsiaTheme="minorEastAsia" w:hAnsi="Arial" w:cs="Arial"/>
          <w:sz w:val="28"/>
          <w:szCs w:val="28"/>
        </w:rPr>
        <w:t>Параметр</w:t>
      </w:r>
      <m:oMath>
        <m:r>
          <w:rPr>
            <w:rFonts w:ascii="Cambria Math" w:eastAsiaTheme="minorEastAsia" w:hAnsi="Cambria Math" w:cs="Arial"/>
            <w:sz w:val="28"/>
            <w:szCs w:val="28"/>
          </w:rPr>
          <m:t xml:space="preserve"> </m:t>
        </m:r>
        <m:sSub>
          <m:sSubPr>
            <m:ctrlPr>
              <w:rPr>
                <w:rStyle w:val="hps"/>
                <w:rFonts w:ascii="Cambria Math" w:hAnsi="Cambria Math" w:cs="Arial"/>
                <w:i/>
                <w:sz w:val="28"/>
                <w:szCs w:val="28"/>
              </w:rPr>
            </m:ctrlPr>
          </m:sSubPr>
          <m:e>
            <m:r>
              <w:rPr>
                <w:rStyle w:val="hps"/>
                <w:rFonts w:ascii="Cambria Math" w:hAnsi="Cambria Math" w:cs="Arial"/>
                <w:sz w:val="28"/>
                <w:szCs w:val="28"/>
              </w:rPr>
              <m:t>θ</m:t>
            </m:r>
          </m:e>
          <m:sub>
            <m:r>
              <w:rPr>
                <w:rStyle w:val="hps"/>
                <w:rFonts w:ascii="Cambria Math" w:hAnsi="Cambria Math" w:cs="Arial"/>
                <w:sz w:val="28"/>
                <w:szCs w:val="28"/>
              </w:rPr>
              <m:t>h</m:t>
            </m:r>
          </m:sub>
        </m:sSub>
      </m:oMath>
      <w:r w:rsidR="00AE067A" w:rsidRPr="000A3F17">
        <w:rPr>
          <w:rStyle w:val="hps"/>
          <w:rFonts w:ascii="Arial" w:eastAsiaTheme="minorEastAsia" w:hAnsi="Arial" w:cs="Arial"/>
          <w:sz w:val="28"/>
          <w:szCs w:val="28"/>
        </w:rPr>
        <w:t xml:space="preserve"> </w:t>
      </w:r>
      <w:r w:rsidRPr="000A3F17">
        <w:rPr>
          <w:rStyle w:val="hps"/>
          <w:rFonts w:ascii="Arial" w:eastAsiaTheme="minorEastAsia" w:hAnsi="Arial" w:cs="Arial"/>
          <w:sz w:val="28"/>
          <w:szCs w:val="28"/>
        </w:rPr>
        <w:t xml:space="preserve">зависит от системы налогообложения в стране </w:t>
      </w:r>
      <w:proofErr w:type="spellStart"/>
      <w:r w:rsidRPr="000A3F17">
        <w:rPr>
          <w:rStyle w:val="hps"/>
          <w:rFonts w:ascii="Arial" w:eastAsiaTheme="minorEastAsia" w:hAnsi="Arial" w:cs="Arial"/>
          <w:sz w:val="28"/>
          <w:szCs w:val="28"/>
        </w:rPr>
        <w:t>резидентства</w:t>
      </w:r>
      <w:proofErr w:type="spellEnd"/>
      <w:r w:rsidRPr="000A3F17">
        <w:rPr>
          <w:rStyle w:val="hps"/>
          <w:rFonts w:ascii="Arial" w:eastAsiaTheme="minorEastAsia" w:hAnsi="Arial" w:cs="Arial"/>
          <w:sz w:val="28"/>
          <w:szCs w:val="28"/>
        </w:rPr>
        <w:t>.</w:t>
      </w:r>
    </w:p>
    <w:p w14:paraId="10919D96" w14:textId="77777777" w:rsidR="00B05724" w:rsidRPr="000A3F17" w:rsidRDefault="00B05724"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В </w:t>
      </w:r>
      <w:r w:rsidRPr="000A3F17">
        <w:rPr>
          <w:rFonts w:ascii="Arial" w:eastAsiaTheme="minorEastAsia" w:hAnsi="Arial" w:cs="Arial"/>
          <w:i/>
          <w:sz w:val="28"/>
          <w:szCs w:val="28"/>
        </w:rPr>
        <w:t>классической системе</w:t>
      </w:r>
      <w:r w:rsidRPr="000A3F17">
        <w:rPr>
          <w:rFonts w:ascii="Arial" w:eastAsiaTheme="minorEastAsia" w:hAnsi="Arial" w:cs="Arial"/>
          <w:sz w:val="28"/>
          <w:szCs w:val="28"/>
        </w:rPr>
        <w:t xml:space="preserve"> прибыль, распределяемая в адрес акционеров, является объектом обложения как налогом на прибыль организаций, так и подоходным налогом.</w:t>
      </w:r>
    </w:p>
    <w:p w14:paraId="3D57316C" w14:textId="77777777" w:rsidR="00B05724" w:rsidRPr="000A3F17" w:rsidRDefault="00B05724"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В иных случаях распределяемая прибыль может облагаться по меньшей ставке, чем нераспределенная («</w:t>
      </w:r>
      <w:r w:rsidRPr="000A3F17">
        <w:rPr>
          <w:rFonts w:ascii="Arial" w:eastAsiaTheme="minorEastAsia" w:hAnsi="Arial" w:cs="Arial"/>
          <w:i/>
          <w:sz w:val="28"/>
          <w:szCs w:val="28"/>
        </w:rPr>
        <w:t>система двух ставок</w:t>
      </w:r>
      <w:r w:rsidRPr="000A3F17">
        <w:rPr>
          <w:rFonts w:ascii="Arial" w:eastAsiaTheme="minorEastAsia" w:hAnsi="Arial" w:cs="Arial"/>
          <w:sz w:val="28"/>
          <w:szCs w:val="28"/>
        </w:rPr>
        <w:t xml:space="preserve">»). </w:t>
      </w:r>
    </w:p>
    <w:p w14:paraId="550FE356" w14:textId="77777777" w:rsidR="00B05724" w:rsidRPr="000A3F17" w:rsidRDefault="00B05724"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Система «</w:t>
      </w:r>
      <w:r w:rsidRPr="000A3F17">
        <w:rPr>
          <w:rFonts w:ascii="Arial" w:eastAsiaTheme="minorEastAsia" w:hAnsi="Arial" w:cs="Arial"/>
          <w:i/>
          <w:sz w:val="28"/>
          <w:szCs w:val="28"/>
        </w:rPr>
        <w:t>вычета дивидендов</w:t>
      </w:r>
      <w:r w:rsidRPr="000A3F17">
        <w:rPr>
          <w:rFonts w:ascii="Arial" w:eastAsiaTheme="minorEastAsia" w:hAnsi="Arial" w:cs="Arial"/>
          <w:sz w:val="28"/>
          <w:szCs w:val="28"/>
        </w:rPr>
        <w:t xml:space="preserve">» предполагает уменьшение налоговой базы предприятия, распределяющего прибыль, на долю валовых дивидендов. </w:t>
      </w:r>
    </w:p>
    <w:p w14:paraId="5D9131AF" w14:textId="77777777" w:rsidR="00B05724" w:rsidRPr="000A3F17" w:rsidRDefault="00B05724"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 Система «</w:t>
      </w:r>
      <w:r w:rsidRPr="000A3F17">
        <w:rPr>
          <w:rFonts w:ascii="Arial" w:eastAsiaTheme="minorEastAsia" w:hAnsi="Arial" w:cs="Arial"/>
          <w:i/>
          <w:sz w:val="28"/>
          <w:szCs w:val="28"/>
        </w:rPr>
        <w:t>вменения</w:t>
      </w:r>
      <w:r w:rsidRPr="000A3F17">
        <w:rPr>
          <w:rFonts w:ascii="Arial" w:eastAsiaTheme="minorEastAsia" w:hAnsi="Arial" w:cs="Arial"/>
          <w:sz w:val="28"/>
          <w:szCs w:val="28"/>
        </w:rPr>
        <w:t>» рассматривает часть налоговых обязательств на уровне организации, как предоплату в отношении подходного налога конечных акционеров.</w:t>
      </w:r>
    </w:p>
    <w:p w14:paraId="262BDF71" w14:textId="77777777" w:rsidR="00B05724" w:rsidRPr="000A3F17" w:rsidRDefault="00B05724"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В </w:t>
      </w:r>
      <w:r w:rsidRPr="000A3F17">
        <w:rPr>
          <w:rFonts w:ascii="Arial" w:eastAsiaTheme="minorEastAsia" w:hAnsi="Arial" w:cs="Arial"/>
          <w:i/>
          <w:sz w:val="28"/>
          <w:szCs w:val="28"/>
        </w:rPr>
        <w:t>классической системе</w:t>
      </w:r>
      <w:r w:rsidRPr="000A3F17">
        <w:rPr>
          <w:rFonts w:ascii="Arial" w:eastAsiaTheme="minorEastAsia" w:hAnsi="Arial" w:cs="Arial"/>
          <w:sz w:val="28"/>
          <w:szCs w:val="28"/>
        </w:rPr>
        <w:t xml:space="preserve"> </w:t>
      </w:r>
      <m:oMath>
        <m:sSub>
          <m:sSubPr>
            <m:ctrlPr>
              <w:rPr>
                <w:rStyle w:val="hps"/>
                <w:rFonts w:ascii="Cambria Math" w:hAnsi="Cambria Math" w:cs="Arial"/>
                <w:i/>
                <w:sz w:val="28"/>
                <w:szCs w:val="28"/>
              </w:rPr>
            </m:ctrlPr>
          </m:sSubPr>
          <m:e>
            <m:r>
              <w:rPr>
                <w:rStyle w:val="hps"/>
                <w:rFonts w:ascii="Cambria Math" w:hAnsi="Cambria Math" w:cs="Arial"/>
                <w:sz w:val="28"/>
                <w:szCs w:val="28"/>
              </w:rPr>
              <m:t>θ</m:t>
            </m:r>
          </m:e>
          <m:sub>
            <m:r>
              <w:rPr>
                <w:rStyle w:val="hps"/>
                <w:rFonts w:ascii="Cambria Math" w:hAnsi="Cambria Math" w:cs="Arial"/>
                <w:sz w:val="28"/>
                <w:szCs w:val="28"/>
              </w:rPr>
              <m:t>h</m:t>
            </m:r>
          </m:sub>
        </m:sSub>
      </m:oMath>
      <w:r w:rsidRPr="000A3F17">
        <w:rPr>
          <w:rStyle w:val="hps"/>
          <w:rFonts w:ascii="Arial" w:eastAsiaTheme="minorEastAsia" w:hAnsi="Arial" w:cs="Arial"/>
          <w:sz w:val="28"/>
          <w:szCs w:val="28"/>
        </w:rPr>
        <w:t xml:space="preserve"> равно единице, при этом в других системах величина </w:t>
      </w:r>
      <m:oMath>
        <m:sSub>
          <m:sSubPr>
            <m:ctrlPr>
              <w:rPr>
                <w:rStyle w:val="hps"/>
                <w:rFonts w:ascii="Cambria Math" w:hAnsi="Cambria Math" w:cs="Arial"/>
                <w:i/>
                <w:sz w:val="28"/>
                <w:szCs w:val="28"/>
              </w:rPr>
            </m:ctrlPr>
          </m:sSubPr>
          <m:e>
            <m:r>
              <w:rPr>
                <w:rStyle w:val="hps"/>
                <w:rFonts w:ascii="Cambria Math" w:hAnsi="Cambria Math" w:cs="Arial"/>
                <w:sz w:val="28"/>
                <w:szCs w:val="28"/>
              </w:rPr>
              <m:t>θ</m:t>
            </m:r>
          </m:e>
          <m:sub>
            <m:r>
              <w:rPr>
                <w:rStyle w:val="hps"/>
                <w:rFonts w:ascii="Cambria Math" w:hAnsi="Cambria Math" w:cs="Arial"/>
                <w:sz w:val="28"/>
                <w:szCs w:val="28"/>
              </w:rPr>
              <m:t>h</m:t>
            </m:r>
          </m:sub>
        </m:sSub>
      </m:oMath>
      <w:r w:rsidRPr="000A3F17">
        <w:rPr>
          <w:rStyle w:val="hps"/>
          <w:rFonts w:ascii="Arial" w:eastAsiaTheme="minorEastAsia" w:hAnsi="Arial" w:cs="Arial"/>
          <w:sz w:val="28"/>
          <w:szCs w:val="28"/>
        </w:rPr>
        <w:t xml:space="preserve"> больше единицы. </w:t>
      </w:r>
    </w:p>
    <w:p w14:paraId="7C27B5DC" w14:textId="77777777" w:rsidR="00B05724" w:rsidRPr="000A3F17" w:rsidRDefault="00B05724"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Финансовая стоимость капитала, </w:t>
      </w:r>
      <w:r w:rsidRPr="000A3F17">
        <w:rPr>
          <w:rFonts w:ascii="Arial" w:eastAsiaTheme="minorEastAsia" w:hAnsi="Arial" w:cs="Arial"/>
          <w:i/>
          <w:sz w:val="28"/>
          <w:szCs w:val="28"/>
          <w:lang w:val="en-US"/>
        </w:rPr>
        <w:t>N</w:t>
      </w:r>
      <w:r w:rsidRPr="000A3F17">
        <w:rPr>
          <w:rFonts w:ascii="Arial" w:eastAsiaTheme="minorEastAsia" w:hAnsi="Arial" w:cs="Arial"/>
          <w:sz w:val="28"/>
          <w:szCs w:val="28"/>
        </w:rPr>
        <w:t xml:space="preserve">, зависит от источника финансирования. Для целей определения </w:t>
      </w:r>
      <w:r w:rsidRPr="000A3F17">
        <w:rPr>
          <w:rFonts w:ascii="Arial" w:eastAsiaTheme="minorEastAsia" w:hAnsi="Arial" w:cs="Arial"/>
          <w:i/>
          <w:sz w:val="28"/>
          <w:szCs w:val="28"/>
          <w:lang w:val="en-US"/>
        </w:rPr>
        <w:t>N</w:t>
      </w:r>
      <w:r w:rsidRPr="000A3F17">
        <w:rPr>
          <w:rFonts w:ascii="Arial" w:eastAsiaTheme="minorEastAsia" w:hAnsi="Arial" w:cs="Arial"/>
          <w:sz w:val="28"/>
          <w:szCs w:val="28"/>
        </w:rPr>
        <w:t xml:space="preserve"> сделано допущение об отсутствии транзакционных издержек и </w:t>
      </w:r>
      <w:proofErr w:type="spellStart"/>
      <w:r w:rsidRPr="000A3F17">
        <w:rPr>
          <w:rFonts w:ascii="Arial" w:eastAsiaTheme="minorEastAsia" w:hAnsi="Arial" w:cs="Arial"/>
          <w:sz w:val="28"/>
          <w:szCs w:val="28"/>
        </w:rPr>
        <w:t>неопределнности</w:t>
      </w:r>
      <w:proofErr w:type="spellEnd"/>
      <w:r w:rsidRPr="000A3F17">
        <w:rPr>
          <w:rFonts w:ascii="Arial" w:eastAsiaTheme="minorEastAsia" w:hAnsi="Arial" w:cs="Arial"/>
          <w:sz w:val="28"/>
          <w:szCs w:val="28"/>
        </w:rPr>
        <w:t xml:space="preserve">. </w:t>
      </w:r>
    </w:p>
    <w:p w14:paraId="1A78A186" w14:textId="70AE1C62" w:rsidR="00B05724" w:rsidRPr="000A3F17" w:rsidRDefault="00B05724"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В Таблице </w:t>
      </w:r>
      <w:r w:rsidR="008F459D" w:rsidRPr="000A3F17">
        <w:rPr>
          <w:rFonts w:ascii="Arial" w:eastAsiaTheme="minorEastAsia" w:hAnsi="Arial" w:cs="Arial"/>
          <w:sz w:val="28"/>
          <w:szCs w:val="28"/>
        </w:rPr>
        <w:t>1.4</w:t>
      </w:r>
      <w:r w:rsidRPr="000A3F17">
        <w:rPr>
          <w:rFonts w:ascii="Arial" w:eastAsiaTheme="minorEastAsia" w:hAnsi="Arial" w:cs="Arial"/>
          <w:sz w:val="28"/>
          <w:szCs w:val="28"/>
        </w:rPr>
        <w:t xml:space="preserve"> представлены выражения </w:t>
      </w:r>
      <w:r w:rsidRPr="000A3F17">
        <w:rPr>
          <w:rFonts w:ascii="Arial" w:eastAsiaTheme="minorEastAsia" w:hAnsi="Arial" w:cs="Arial"/>
          <w:sz w:val="28"/>
          <w:szCs w:val="28"/>
          <w:lang w:val="en-US"/>
        </w:rPr>
        <w:t>N</w:t>
      </w:r>
      <w:r w:rsidRPr="000A3F17">
        <w:rPr>
          <w:rFonts w:ascii="Arial" w:eastAsiaTheme="minorEastAsia" w:hAnsi="Arial" w:cs="Arial"/>
          <w:sz w:val="28"/>
          <w:szCs w:val="28"/>
        </w:rPr>
        <w:t xml:space="preserve"> для различных источников финансирования. </w:t>
      </w:r>
    </w:p>
    <w:p w14:paraId="41E049F2" w14:textId="6283C912" w:rsidR="00BA666C" w:rsidRPr="000A3F17" w:rsidRDefault="00BA666C" w:rsidP="000A3F17">
      <w:pPr>
        <w:spacing w:after="0" w:line="240" w:lineRule="auto"/>
        <w:ind w:firstLine="493"/>
        <w:jc w:val="right"/>
        <w:rPr>
          <w:rFonts w:ascii="Arial" w:eastAsiaTheme="minorEastAsia" w:hAnsi="Arial" w:cs="Arial"/>
          <w:sz w:val="28"/>
          <w:szCs w:val="28"/>
        </w:rPr>
      </w:pPr>
      <w:r w:rsidRPr="000A3F17">
        <w:rPr>
          <w:rFonts w:ascii="Arial" w:eastAsiaTheme="minorEastAsia" w:hAnsi="Arial" w:cs="Arial"/>
          <w:sz w:val="28"/>
          <w:szCs w:val="28"/>
        </w:rPr>
        <w:t xml:space="preserve">Таблица </w:t>
      </w:r>
      <w:r w:rsidR="008F459D" w:rsidRPr="000A3F17">
        <w:rPr>
          <w:rFonts w:ascii="Arial" w:eastAsiaTheme="minorEastAsia" w:hAnsi="Arial" w:cs="Arial"/>
          <w:sz w:val="28"/>
          <w:szCs w:val="28"/>
        </w:rPr>
        <w:t>1.4</w:t>
      </w:r>
      <w:r w:rsidR="00B05724" w:rsidRPr="000A3F17">
        <w:rPr>
          <w:rFonts w:ascii="Arial" w:eastAsiaTheme="minorEastAsia" w:hAnsi="Arial" w:cs="Arial"/>
          <w:sz w:val="28"/>
          <w:szCs w:val="28"/>
        </w:rPr>
        <w:t xml:space="preserve"> </w:t>
      </w:r>
    </w:p>
    <w:p w14:paraId="20D95B09" w14:textId="354F4CD2" w:rsidR="00B05724" w:rsidRPr="000A3F17" w:rsidRDefault="00B05724" w:rsidP="000A3F17">
      <w:pPr>
        <w:spacing w:after="0" w:line="240" w:lineRule="auto"/>
        <w:ind w:firstLine="493"/>
        <w:jc w:val="center"/>
        <w:rPr>
          <w:rFonts w:ascii="Arial" w:eastAsiaTheme="minorEastAsia" w:hAnsi="Arial" w:cs="Arial"/>
          <w:b/>
          <w:sz w:val="28"/>
          <w:szCs w:val="28"/>
        </w:rPr>
      </w:pPr>
      <w:r w:rsidRPr="000A3F17">
        <w:rPr>
          <w:rFonts w:ascii="Arial" w:eastAsiaTheme="minorEastAsia" w:hAnsi="Arial" w:cs="Arial"/>
          <w:b/>
          <w:sz w:val="28"/>
          <w:szCs w:val="28"/>
        </w:rPr>
        <w:lastRenderedPageBreak/>
        <w:t>Финансовая стоимость капитала для иностранных инвестиций</w:t>
      </w:r>
    </w:p>
    <w:tbl>
      <w:tblPr>
        <w:tblW w:w="9212" w:type="dxa"/>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800"/>
        <w:gridCol w:w="4412"/>
      </w:tblGrid>
      <w:tr w:rsidR="00B05724" w:rsidRPr="000A3F17" w14:paraId="5B765096" w14:textId="77777777" w:rsidTr="00BA666C">
        <w:trPr>
          <w:trHeight w:val="462"/>
          <w:tblHeader/>
        </w:trPr>
        <w:tc>
          <w:tcPr>
            <w:tcW w:w="4800" w:type="dxa"/>
          </w:tcPr>
          <w:p w14:paraId="4D863B70" w14:textId="77777777" w:rsidR="00B05724" w:rsidRPr="000A3F17" w:rsidRDefault="00B05724" w:rsidP="000A3F17">
            <w:pPr>
              <w:spacing w:after="0" w:line="240" w:lineRule="auto"/>
              <w:jc w:val="center"/>
              <w:rPr>
                <w:rFonts w:ascii="Arial" w:hAnsi="Arial" w:cs="Arial"/>
                <w:b/>
                <w:sz w:val="28"/>
                <w:szCs w:val="28"/>
              </w:rPr>
            </w:pPr>
            <w:r w:rsidRPr="000A3F17">
              <w:rPr>
                <w:rFonts w:ascii="Arial" w:hAnsi="Arial" w:cs="Arial"/>
                <w:b/>
                <w:sz w:val="28"/>
                <w:szCs w:val="28"/>
              </w:rPr>
              <w:t>Способ финансирования</w:t>
            </w:r>
          </w:p>
        </w:tc>
        <w:tc>
          <w:tcPr>
            <w:tcW w:w="4412" w:type="dxa"/>
          </w:tcPr>
          <w:p w14:paraId="31A3295B" w14:textId="77777777" w:rsidR="00B05724" w:rsidRPr="000A3F17" w:rsidRDefault="00B05724" w:rsidP="000A3F17">
            <w:pPr>
              <w:spacing w:after="0" w:line="240" w:lineRule="auto"/>
              <w:jc w:val="center"/>
              <w:rPr>
                <w:rFonts w:ascii="Arial" w:hAnsi="Arial" w:cs="Arial"/>
                <w:b/>
                <w:i/>
                <w:sz w:val="28"/>
                <w:szCs w:val="28"/>
                <w:lang w:val="en-GB"/>
              </w:rPr>
            </w:pPr>
            <w:r w:rsidRPr="000A3F17">
              <w:rPr>
                <w:rFonts w:ascii="Arial" w:hAnsi="Arial" w:cs="Arial"/>
                <w:b/>
                <w:i/>
                <w:sz w:val="28"/>
                <w:szCs w:val="28"/>
                <w:lang w:val="en-GB"/>
              </w:rPr>
              <w:t>N</w:t>
            </w:r>
          </w:p>
        </w:tc>
      </w:tr>
      <w:tr w:rsidR="00B05724" w:rsidRPr="000A3F17" w14:paraId="131EABB8" w14:textId="77777777" w:rsidTr="00032391">
        <w:tc>
          <w:tcPr>
            <w:tcW w:w="9212" w:type="dxa"/>
            <w:gridSpan w:val="2"/>
          </w:tcPr>
          <w:p w14:paraId="64FE8419" w14:textId="77777777" w:rsidR="00B05724" w:rsidRPr="000A3F17" w:rsidRDefault="00B05724" w:rsidP="000A3F17">
            <w:pPr>
              <w:spacing w:after="0" w:line="240" w:lineRule="auto"/>
              <w:rPr>
                <w:rFonts w:ascii="Arial" w:hAnsi="Arial" w:cs="Arial"/>
                <w:sz w:val="28"/>
                <w:szCs w:val="28"/>
                <w:lang w:val="en-GB"/>
              </w:rPr>
            </w:pPr>
            <w:r w:rsidRPr="000A3F17">
              <w:rPr>
                <w:rFonts w:ascii="Arial" w:hAnsi="Arial" w:cs="Arial"/>
                <w:sz w:val="28"/>
                <w:szCs w:val="28"/>
                <w:u w:val="single"/>
              </w:rPr>
              <w:t>Автономное финансирование дочерней компании</w:t>
            </w:r>
          </w:p>
        </w:tc>
      </w:tr>
      <w:tr w:rsidR="00B05724" w:rsidRPr="000A3F17" w14:paraId="15E71F8D" w14:textId="77777777" w:rsidTr="00032391">
        <w:tc>
          <w:tcPr>
            <w:tcW w:w="4800" w:type="dxa"/>
          </w:tcPr>
          <w:p w14:paraId="1AAE7642" w14:textId="77777777" w:rsidR="00B05724" w:rsidRPr="000A3F17" w:rsidRDefault="00B05724" w:rsidP="000A3F17">
            <w:pPr>
              <w:spacing w:after="0" w:line="240" w:lineRule="auto"/>
              <w:rPr>
                <w:rFonts w:ascii="Arial" w:hAnsi="Arial" w:cs="Arial"/>
                <w:sz w:val="28"/>
                <w:szCs w:val="28"/>
              </w:rPr>
            </w:pPr>
            <w:r w:rsidRPr="000A3F17">
              <w:rPr>
                <w:rFonts w:ascii="Arial" w:hAnsi="Arial" w:cs="Arial"/>
                <w:sz w:val="28"/>
                <w:szCs w:val="28"/>
              </w:rPr>
              <w:t>1. Заимствование в стране, в которой осуществляются инвестиции</w:t>
            </w:r>
          </w:p>
        </w:tc>
        <w:tc>
          <w:tcPr>
            <w:tcW w:w="4412" w:type="dxa"/>
          </w:tcPr>
          <w:p w14:paraId="31FB6F3C" w14:textId="77777777" w:rsidR="00B05724" w:rsidRPr="000A3F17" w:rsidRDefault="00B05724" w:rsidP="000A3F17">
            <w:pPr>
              <w:spacing w:after="0" w:line="240" w:lineRule="auto"/>
              <w:jc w:val="center"/>
              <w:rPr>
                <w:rFonts w:ascii="Arial" w:hAnsi="Arial" w:cs="Arial"/>
                <w:sz w:val="28"/>
                <w:szCs w:val="28"/>
              </w:rPr>
            </w:pPr>
            <w:r w:rsidRPr="000A3F17">
              <w:rPr>
                <w:rFonts w:ascii="Arial" w:hAnsi="Arial" w:cs="Arial"/>
                <w:position w:val="-10"/>
                <w:sz w:val="28"/>
                <w:szCs w:val="28"/>
                <w:lang w:val="en-GB"/>
              </w:rPr>
              <w:object w:dxaOrig="1060" w:dyaOrig="360" w14:anchorId="2CEFD50A">
                <v:shape id="_x0000_i1028" type="#_x0000_t75" style="width:54pt;height:18pt" o:ole="">
                  <v:imagedata r:id="rId15" o:title=""/>
                </v:shape>
                <o:OLEObject Type="Embed" ProgID="Equation.3" ShapeID="_x0000_i1028" DrawAspect="Content" ObjectID="_1580746408" r:id="rId16"/>
              </w:object>
            </w:r>
          </w:p>
        </w:tc>
      </w:tr>
      <w:tr w:rsidR="00B05724" w:rsidRPr="000A3F17" w14:paraId="3D3B0AC6" w14:textId="77777777" w:rsidTr="00032391">
        <w:tc>
          <w:tcPr>
            <w:tcW w:w="4800" w:type="dxa"/>
          </w:tcPr>
          <w:p w14:paraId="5EB21406" w14:textId="77777777" w:rsidR="00B05724" w:rsidRPr="000A3F17" w:rsidRDefault="00B05724" w:rsidP="000A3F17">
            <w:pPr>
              <w:spacing w:after="0" w:line="240" w:lineRule="auto"/>
              <w:rPr>
                <w:rFonts w:ascii="Arial" w:hAnsi="Arial" w:cs="Arial"/>
                <w:sz w:val="28"/>
                <w:szCs w:val="28"/>
                <w:lang w:val="en-GB"/>
              </w:rPr>
            </w:pPr>
            <w:r w:rsidRPr="000A3F17">
              <w:rPr>
                <w:rFonts w:ascii="Arial" w:hAnsi="Arial" w:cs="Arial"/>
                <w:sz w:val="28"/>
                <w:szCs w:val="28"/>
                <w:lang w:val="en-GB"/>
              </w:rPr>
              <w:t xml:space="preserve">2. </w:t>
            </w:r>
            <w:r w:rsidRPr="000A3F17">
              <w:rPr>
                <w:rFonts w:ascii="Arial" w:hAnsi="Arial" w:cs="Arial"/>
                <w:sz w:val="28"/>
                <w:szCs w:val="28"/>
              </w:rPr>
              <w:t xml:space="preserve">Использование нераспределенной прибыли </w:t>
            </w:r>
          </w:p>
        </w:tc>
        <w:tc>
          <w:tcPr>
            <w:tcW w:w="4412" w:type="dxa"/>
          </w:tcPr>
          <w:p w14:paraId="70B72609" w14:textId="77777777" w:rsidR="00B05724" w:rsidRPr="000A3F17" w:rsidRDefault="00B05724" w:rsidP="000A3F17">
            <w:pPr>
              <w:spacing w:after="0" w:line="240" w:lineRule="auto"/>
              <w:jc w:val="center"/>
              <w:rPr>
                <w:rFonts w:ascii="Arial" w:hAnsi="Arial" w:cs="Arial"/>
                <w:sz w:val="28"/>
                <w:szCs w:val="28"/>
                <w:lang w:val="en-GB"/>
              </w:rPr>
            </w:pPr>
            <w:r w:rsidRPr="000A3F17">
              <w:rPr>
                <w:rFonts w:ascii="Arial" w:hAnsi="Arial" w:cs="Arial"/>
                <w:position w:val="-22"/>
                <w:sz w:val="28"/>
                <w:szCs w:val="28"/>
                <w:lang w:val="en-GB"/>
              </w:rPr>
              <w:object w:dxaOrig="960" w:dyaOrig="620" w14:anchorId="07CC9FBA">
                <v:shape id="_x0000_i1029" type="#_x0000_t75" style="width:48pt;height:30pt" o:ole="">
                  <v:imagedata r:id="rId17" o:title=""/>
                </v:shape>
                <o:OLEObject Type="Embed" ProgID="Equation.2" ShapeID="_x0000_i1029" DrawAspect="Content" ObjectID="_1580746409" r:id="rId18"/>
              </w:object>
            </w:r>
          </w:p>
        </w:tc>
      </w:tr>
      <w:tr w:rsidR="00B05724" w:rsidRPr="000A3F17" w14:paraId="6A5973C0" w14:textId="77777777" w:rsidTr="00032391">
        <w:tc>
          <w:tcPr>
            <w:tcW w:w="9212" w:type="dxa"/>
            <w:gridSpan w:val="2"/>
          </w:tcPr>
          <w:p w14:paraId="1D19302A" w14:textId="77777777" w:rsidR="00B05724" w:rsidRPr="000A3F17" w:rsidRDefault="00B05724" w:rsidP="000A3F17">
            <w:pPr>
              <w:spacing w:after="0" w:line="240" w:lineRule="auto"/>
              <w:rPr>
                <w:rFonts w:ascii="Arial" w:hAnsi="Arial" w:cs="Arial"/>
                <w:sz w:val="28"/>
                <w:szCs w:val="28"/>
              </w:rPr>
            </w:pPr>
            <w:r w:rsidRPr="000A3F17">
              <w:rPr>
                <w:rFonts w:ascii="Arial" w:hAnsi="Arial" w:cs="Arial"/>
                <w:sz w:val="28"/>
                <w:szCs w:val="28"/>
                <w:u w:val="single"/>
              </w:rPr>
              <w:t>Финансирование материнской компанией</w:t>
            </w:r>
          </w:p>
        </w:tc>
      </w:tr>
      <w:tr w:rsidR="00B05724" w:rsidRPr="000A3F17" w14:paraId="037F0129" w14:textId="77777777" w:rsidTr="00032391">
        <w:tc>
          <w:tcPr>
            <w:tcW w:w="9212" w:type="dxa"/>
            <w:gridSpan w:val="2"/>
          </w:tcPr>
          <w:p w14:paraId="04BA8B4F" w14:textId="77777777" w:rsidR="00B05724" w:rsidRPr="000A3F17" w:rsidRDefault="00B05724" w:rsidP="000A3F17">
            <w:pPr>
              <w:spacing w:after="0" w:line="240" w:lineRule="auto"/>
              <w:rPr>
                <w:rFonts w:ascii="Arial" w:hAnsi="Arial" w:cs="Arial"/>
                <w:sz w:val="28"/>
                <w:szCs w:val="28"/>
              </w:rPr>
            </w:pPr>
            <w:r w:rsidRPr="000A3F17">
              <w:rPr>
                <w:rFonts w:ascii="Arial" w:hAnsi="Arial" w:cs="Arial"/>
                <w:i/>
                <w:sz w:val="28"/>
                <w:szCs w:val="28"/>
              </w:rPr>
              <w:t>Заимствование материнской компанией</w:t>
            </w:r>
          </w:p>
        </w:tc>
      </w:tr>
      <w:tr w:rsidR="00B05724" w:rsidRPr="000A3F17" w14:paraId="72050BC8" w14:textId="77777777" w:rsidTr="00032391">
        <w:tc>
          <w:tcPr>
            <w:tcW w:w="4800" w:type="dxa"/>
          </w:tcPr>
          <w:p w14:paraId="3A5C42DC" w14:textId="77777777" w:rsidR="00B05724" w:rsidRPr="000A3F17" w:rsidRDefault="00B05724" w:rsidP="000A3F17">
            <w:pPr>
              <w:spacing w:after="0" w:line="240" w:lineRule="auto"/>
              <w:rPr>
                <w:rFonts w:ascii="Arial" w:hAnsi="Arial" w:cs="Arial"/>
                <w:sz w:val="28"/>
                <w:szCs w:val="28"/>
                <w:u w:val="single"/>
                <w:lang w:val="en-GB"/>
              </w:rPr>
            </w:pPr>
            <w:r w:rsidRPr="000A3F17">
              <w:rPr>
                <w:rFonts w:ascii="Arial" w:hAnsi="Arial" w:cs="Arial"/>
                <w:sz w:val="28"/>
                <w:szCs w:val="28"/>
              </w:rPr>
              <w:t>3. Выдача займа дочерней компании</w:t>
            </w:r>
          </w:p>
        </w:tc>
        <w:tc>
          <w:tcPr>
            <w:tcW w:w="4412" w:type="dxa"/>
          </w:tcPr>
          <w:p w14:paraId="007DB7E9" w14:textId="77777777" w:rsidR="00B05724" w:rsidRPr="000A3F17" w:rsidRDefault="00B05724" w:rsidP="000A3F17">
            <w:pPr>
              <w:spacing w:after="0" w:line="240" w:lineRule="auto"/>
              <w:jc w:val="center"/>
              <w:rPr>
                <w:rFonts w:ascii="Arial" w:hAnsi="Arial" w:cs="Arial"/>
                <w:sz w:val="28"/>
                <w:szCs w:val="28"/>
              </w:rPr>
            </w:pPr>
            <w:r w:rsidRPr="000A3F17">
              <w:rPr>
                <w:rFonts w:ascii="Arial" w:hAnsi="Arial" w:cs="Arial"/>
                <w:position w:val="-22"/>
                <w:sz w:val="28"/>
                <w:szCs w:val="28"/>
                <w:lang w:val="en-GB"/>
              </w:rPr>
              <w:object w:dxaOrig="1900" w:dyaOrig="620" w14:anchorId="501853CC">
                <v:shape id="_x0000_i1030" type="#_x0000_t75" style="width:96pt;height:30pt" o:ole="">
                  <v:imagedata r:id="rId19" o:title=""/>
                </v:shape>
                <o:OLEObject Type="Embed" ProgID="Equation.2" ShapeID="_x0000_i1030" DrawAspect="Content" ObjectID="_1580746410" r:id="rId20"/>
              </w:object>
            </w:r>
          </w:p>
        </w:tc>
      </w:tr>
      <w:tr w:rsidR="00B05724" w:rsidRPr="000A3F17" w14:paraId="6B1ED932" w14:textId="77777777" w:rsidTr="00032391">
        <w:tc>
          <w:tcPr>
            <w:tcW w:w="4800" w:type="dxa"/>
          </w:tcPr>
          <w:p w14:paraId="46A1E2F4" w14:textId="77777777" w:rsidR="00B05724" w:rsidRPr="000A3F17" w:rsidRDefault="00B05724" w:rsidP="000A3F17">
            <w:pPr>
              <w:spacing w:after="0" w:line="240" w:lineRule="auto"/>
              <w:rPr>
                <w:rFonts w:ascii="Arial" w:hAnsi="Arial" w:cs="Arial"/>
                <w:sz w:val="28"/>
                <w:szCs w:val="28"/>
                <w:u w:val="single"/>
              </w:rPr>
            </w:pPr>
            <w:r w:rsidRPr="000A3F17">
              <w:rPr>
                <w:rFonts w:ascii="Arial" w:hAnsi="Arial" w:cs="Arial"/>
                <w:sz w:val="28"/>
                <w:szCs w:val="28"/>
              </w:rPr>
              <w:t>4. Приобретение новых акций, выпущенных дочерней компанией</w:t>
            </w:r>
          </w:p>
        </w:tc>
        <w:tc>
          <w:tcPr>
            <w:tcW w:w="4412" w:type="dxa"/>
          </w:tcPr>
          <w:p w14:paraId="4B8C9437" w14:textId="77777777" w:rsidR="00B05724" w:rsidRPr="000A3F17" w:rsidRDefault="00B05724" w:rsidP="000A3F17">
            <w:pPr>
              <w:spacing w:after="0" w:line="240" w:lineRule="auto"/>
              <w:jc w:val="center"/>
              <w:rPr>
                <w:rFonts w:ascii="Arial" w:hAnsi="Arial" w:cs="Arial"/>
                <w:sz w:val="28"/>
                <w:szCs w:val="28"/>
              </w:rPr>
            </w:pPr>
            <w:r w:rsidRPr="000A3F17">
              <w:rPr>
                <w:rFonts w:ascii="Arial" w:hAnsi="Arial" w:cs="Arial"/>
                <w:position w:val="-22"/>
                <w:sz w:val="28"/>
                <w:szCs w:val="28"/>
                <w:lang w:val="en-GB"/>
              </w:rPr>
              <w:object w:dxaOrig="1260" w:dyaOrig="620" w14:anchorId="50539FE9">
                <v:shape id="_x0000_i1031" type="#_x0000_t75" style="width:66pt;height:30pt" o:ole="">
                  <v:imagedata r:id="rId21" o:title=""/>
                </v:shape>
                <o:OLEObject Type="Embed" ProgID="Equation.2" ShapeID="_x0000_i1031" DrawAspect="Content" ObjectID="_1580746411" r:id="rId22"/>
              </w:object>
            </w:r>
          </w:p>
        </w:tc>
      </w:tr>
      <w:tr w:rsidR="00B05724" w:rsidRPr="000A3F17" w14:paraId="4166B4A9" w14:textId="77777777" w:rsidTr="00032391">
        <w:tc>
          <w:tcPr>
            <w:tcW w:w="9212" w:type="dxa"/>
            <w:gridSpan w:val="2"/>
          </w:tcPr>
          <w:p w14:paraId="197F3D7D" w14:textId="77777777" w:rsidR="00B05724" w:rsidRPr="000A3F17" w:rsidRDefault="00B05724" w:rsidP="000A3F17">
            <w:pPr>
              <w:spacing w:after="0" w:line="240" w:lineRule="auto"/>
              <w:rPr>
                <w:rFonts w:ascii="Arial" w:hAnsi="Arial" w:cs="Arial"/>
                <w:sz w:val="28"/>
                <w:szCs w:val="28"/>
              </w:rPr>
            </w:pPr>
            <w:r w:rsidRPr="000A3F17">
              <w:rPr>
                <w:rFonts w:ascii="Arial" w:hAnsi="Arial" w:cs="Arial"/>
                <w:i/>
                <w:sz w:val="28"/>
                <w:szCs w:val="28"/>
              </w:rPr>
              <w:t>Выпуск акций материнской компанией</w:t>
            </w:r>
          </w:p>
        </w:tc>
      </w:tr>
      <w:tr w:rsidR="00B05724" w:rsidRPr="000A3F17" w14:paraId="0A68D8E6" w14:textId="77777777" w:rsidTr="00032391">
        <w:tc>
          <w:tcPr>
            <w:tcW w:w="4800" w:type="dxa"/>
          </w:tcPr>
          <w:p w14:paraId="1C2D7F7A" w14:textId="77777777" w:rsidR="00B05724" w:rsidRPr="000A3F17" w:rsidRDefault="00B05724" w:rsidP="000A3F17">
            <w:pPr>
              <w:numPr>
                <w:ilvl w:val="0"/>
                <w:numId w:val="16"/>
              </w:numPr>
              <w:spacing w:after="0" w:line="240" w:lineRule="auto"/>
              <w:rPr>
                <w:rFonts w:ascii="Arial" w:hAnsi="Arial" w:cs="Arial"/>
                <w:sz w:val="28"/>
                <w:szCs w:val="28"/>
                <w:u w:val="single"/>
              </w:rPr>
            </w:pPr>
            <w:r w:rsidRPr="000A3F17">
              <w:rPr>
                <w:rFonts w:ascii="Arial" w:hAnsi="Arial" w:cs="Arial"/>
                <w:sz w:val="28"/>
                <w:szCs w:val="28"/>
              </w:rPr>
              <w:t>Выдача</w:t>
            </w:r>
            <w:r w:rsidRPr="000A3F17">
              <w:rPr>
                <w:rFonts w:ascii="Arial" w:hAnsi="Arial" w:cs="Arial"/>
                <w:sz w:val="28"/>
                <w:szCs w:val="28"/>
                <w:lang w:val="en-US"/>
              </w:rPr>
              <w:t xml:space="preserve"> </w:t>
            </w:r>
            <w:r w:rsidRPr="000A3F17">
              <w:rPr>
                <w:rFonts w:ascii="Arial" w:hAnsi="Arial" w:cs="Arial"/>
                <w:sz w:val="28"/>
                <w:szCs w:val="28"/>
              </w:rPr>
              <w:t>займа</w:t>
            </w:r>
            <w:r w:rsidRPr="000A3F17">
              <w:rPr>
                <w:rFonts w:ascii="Arial" w:hAnsi="Arial" w:cs="Arial"/>
                <w:sz w:val="28"/>
                <w:szCs w:val="28"/>
                <w:lang w:val="en-US"/>
              </w:rPr>
              <w:t xml:space="preserve"> </w:t>
            </w:r>
            <w:r w:rsidRPr="000A3F17">
              <w:rPr>
                <w:rFonts w:ascii="Arial" w:hAnsi="Arial" w:cs="Arial"/>
                <w:sz w:val="28"/>
                <w:szCs w:val="28"/>
              </w:rPr>
              <w:t>дочерней</w:t>
            </w:r>
            <w:r w:rsidRPr="000A3F17">
              <w:rPr>
                <w:rFonts w:ascii="Arial" w:hAnsi="Arial" w:cs="Arial"/>
                <w:sz w:val="28"/>
                <w:szCs w:val="28"/>
                <w:lang w:val="en-US"/>
              </w:rPr>
              <w:t xml:space="preserve"> </w:t>
            </w:r>
            <w:r w:rsidRPr="000A3F17">
              <w:rPr>
                <w:rFonts w:ascii="Arial" w:hAnsi="Arial" w:cs="Arial"/>
                <w:sz w:val="28"/>
                <w:szCs w:val="28"/>
              </w:rPr>
              <w:t>компании</w:t>
            </w:r>
          </w:p>
        </w:tc>
        <w:tc>
          <w:tcPr>
            <w:tcW w:w="4412" w:type="dxa"/>
          </w:tcPr>
          <w:p w14:paraId="18803B1F" w14:textId="77777777" w:rsidR="00B05724" w:rsidRPr="000A3F17" w:rsidRDefault="00B05724" w:rsidP="000A3F17">
            <w:pPr>
              <w:spacing w:after="0" w:line="240" w:lineRule="auto"/>
              <w:jc w:val="center"/>
              <w:rPr>
                <w:rFonts w:ascii="Arial" w:hAnsi="Arial" w:cs="Arial"/>
                <w:sz w:val="28"/>
                <w:szCs w:val="28"/>
              </w:rPr>
            </w:pPr>
            <w:r w:rsidRPr="000A3F17">
              <w:rPr>
                <w:rFonts w:ascii="Arial" w:hAnsi="Arial" w:cs="Arial"/>
                <w:position w:val="-22"/>
                <w:sz w:val="28"/>
                <w:szCs w:val="28"/>
                <w:lang w:val="en-GB"/>
              </w:rPr>
              <w:object w:dxaOrig="840" w:dyaOrig="620" w14:anchorId="332A8F94">
                <v:shape id="_x0000_i1032" type="#_x0000_t75" style="width:42pt;height:30pt" o:ole="">
                  <v:imagedata r:id="rId23" o:title=""/>
                </v:shape>
                <o:OLEObject Type="Embed" ProgID="Equation.2" ShapeID="_x0000_i1032" DrawAspect="Content" ObjectID="_1580746412" r:id="rId24"/>
              </w:object>
            </w:r>
          </w:p>
        </w:tc>
      </w:tr>
      <w:tr w:rsidR="00B05724" w:rsidRPr="000A3F17" w14:paraId="564F88E0" w14:textId="77777777" w:rsidTr="00032391">
        <w:tc>
          <w:tcPr>
            <w:tcW w:w="4800" w:type="dxa"/>
          </w:tcPr>
          <w:p w14:paraId="7355B1B7" w14:textId="77777777" w:rsidR="00B05724" w:rsidRPr="000A3F17" w:rsidRDefault="00B05724" w:rsidP="000A3F17">
            <w:pPr>
              <w:spacing w:after="0" w:line="240" w:lineRule="auto"/>
              <w:rPr>
                <w:rFonts w:ascii="Arial" w:hAnsi="Arial" w:cs="Arial"/>
                <w:sz w:val="28"/>
                <w:szCs w:val="28"/>
                <w:u w:val="single"/>
              </w:rPr>
            </w:pPr>
            <w:r w:rsidRPr="000A3F17">
              <w:rPr>
                <w:rFonts w:ascii="Arial" w:hAnsi="Arial" w:cs="Arial"/>
                <w:sz w:val="28"/>
                <w:szCs w:val="28"/>
              </w:rPr>
              <w:t>6. Приобретение новых акций, выпущенных дочерней компанией</w:t>
            </w:r>
          </w:p>
        </w:tc>
        <w:tc>
          <w:tcPr>
            <w:tcW w:w="4412" w:type="dxa"/>
          </w:tcPr>
          <w:p w14:paraId="398FA23B" w14:textId="77777777" w:rsidR="00B05724" w:rsidRPr="000A3F17" w:rsidRDefault="00B05724" w:rsidP="000A3F17">
            <w:pPr>
              <w:spacing w:after="0" w:line="240" w:lineRule="auto"/>
              <w:jc w:val="center"/>
              <w:rPr>
                <w:rFonts w:ascii="Arial" w:hAnsi="Arial" w:cs="Arial"/>
                <w:sz w:val="28"/>
                <w:szCs w:val="28"/>
              </w:rPr>
            </w:pPr>
            <w:r w:rsidRPr="000A3F17">
              <w:rPr>
                <w:rFonts w:ascii="Arial" w:hAnsi="Arial" w:cs="Arial"/>
                <w:position w:val="-30"/>
                <w:sz w:val="28"/>
                <w:szCs w:val="28"/>
                <w:lang w:val="en-GB"/>
              </w:rPr>
              <w:object w:dxaOrig="1100" w:dyaOrig="680" w14:anchorId="02D2E3C1">
                <v:shape id="_x0000_i1033" type="#_x0000_t75" style="width:54pt;height:36pt" o:ole="">
                  <v:imagedata r:id="rId25" o:title=""/>
                </v:shape>
                <o:OLEObject Type="Embed" ProgID="Equation.3" ShapeID="_x0000_i1033" DrawAspect="Content" ObjectID="_1580746413" r:id="rId26"/>
              </w:object>
            </w:r>
          </w:p>
        </w:tc>
      </w:tr>
      <w:tr w:rsidR="00B05724" w:rsidRPr="000A3F17" w14:paraId="52885855" w14:textId="77777777" w:rsidTr="00032391">
        <w:tc>
          <w:tcPr>
            <w:tcW w:w="9212" w:type="dxa"/>
            <w:gridSpan w:val="2"/>
          </w:tcPr>
          <w:p w14:paraId="4442D23D" w14:textId="77777777" w:rsidR="00B05724" w:rsidRPr="000A3F17" w:rsidRDefault="00B05724" w:rsidP="000A3F17">
            <w:pPr>
              <w:spacing w:after="0" w:line="240" w:lineRule="auto"/>
              <w:rPr>
                <w:rFonts w:ascii="Arial" w:hAnsi="Arial" w:cs="Arial"/>
                <w:sz w:val="28"/>
                <w:szCs w:val="28"/>
              </w:rPr>
            </w:pPr>
            <w:r w:rsidRPr="000A3F17">
              <w:rPr>
                <w:rFonts w:ascii="Arial" w:hAnsi="Arial" w:cs="Arial"/>
                <w:i/>
                <w:sz w:val="28"/>
                <w:szCs w:val="28"/>
              </w:rPr>
              <w:t>Использование нераспределенной прибыли материнской компании</w:t>
            </w:r>
          </w:p>
        </w:tc>
      </w:tr>
      <w:tr w:rsidR="00B05724" w:rsidRPr="000A3F17" w14:paraId="1212EFCE" w14:textId="77777777" w:rsidTr="00032391">
        <w:tc>
          <w:tcPr>
            <w:tcW w:w="4800" w:type="dxa"/>
          </w:tcPr>
          <w:p w14:paraId="53B19D7A" w14:textId="77777777" w:rsidR="00B05724" w:rsidRPr="000A3F17" w:rsidRDefault="00B05724" w:rsidP="000A3F17">
            <w:pPr>
              <w:numPr>
                <w:ilvl w:val="0"/>
                <w:numId w:val="17"/>
              </w:numPr>
              <w:spacing w:after="0" w:line="240" w:lineRule="auto"/>
              <w:rPr>
                <w:rFonts w:ascii="Arial" w:hAnsi="Arial" w:cs="Arial"/>
                <w:sz w:val="28"/>
                <w:szCs w:val="28"/>
                <w:u w:val="single"/>
              </w:rPr>
            </w:pPr>
            <w:r w:rsidRPr="000A3F17">
              <w:rPr>
                <w:rFonts w:ascii="Arial" w:hAnsi="Arial" w:cs="Arial"/>
                <w:sz w:val="28"/>
                <w:szCs w:val="28"/>
              </w:rPr>
              <w:t>Выдача</w:t>
            </w:r>
            <w:r w:rsidRPr="000A3F17">
              <w:rPr>
                <w:rFonts w:ascii="Arial" w:hAnsi="Arial" w:cs="Arial"/>
                <w:sz w:val="28"/>
                <w:szCs w:val="28"/>
                <w:lang w:val="en-US"/>
              </w:rPr>
              <w:t xml:space="preserve"> </w:t>
            </w:r>
            <w:r w:rsidRPr="000A3F17">
              <w:rPr>
                <w:rFonts w:ascii="Arial" w:hAnsi="Arial" w:cs="Arial"/>
                <w:sz w:val="28"/>
                <w:szCs w:val="28"/>
              </w:rPr>
              <w:t>займа</w:t>
            </w:r>
            <w:r w:rsidRPr="000A3F17">
              <w:rPr>
                <w:rFonts w:ascii="Arial" w:hAnsi="Arial" w:cs="Arial"/>
                <w:sz w:val="28"/>
                <w:szCs w:val="28"/>
                <w:lang w:val="en-US"/>
              </w:rPr>
              <w:t xml:space="preserve"> </w:t>
            </w:r>
            <w:r w:rsidRPr="000A3F17">
              <w:rPr>
                <w:rFonts w:ascii="Arial" w:hAnsi="Arial" w:cs="Arial"/>
                <w:sz w:val="28"/>
                <w:szCs w:val="28"/>
              </w:rPr>
              <w:t>дочерней</w:t>
            </w:r>
            <w:r w:rsidRPr="000A3F17">
              <w:rPr>
                <w:rFonts w:ascii="Arial" w:hAnsi="Arial" w:cs="Arial"/>
                <w:sz w:val="28"/>
                <w:szCs w:val="28"/>
                <w:lang w:val="en-US"/>
              </w:rPr>
              <w:t xml:space="preserve"> </w:t>
            </w:r>
            <w:r w:rsidRPr="000A3F17">
              <w:rPr>
                <w:rFonts w:ascii="Arial" w:hAnsi="Arial" w:cs="Arial"/>
                <w:sz w:val="28"/>
                <w:szCs w:val="28"/>
              </w:rPr>
              <w:t>компании</w:t>
            </w:r>
          </w:p>
        </w:tc>
        <w:tc>
          <w:tcPr>
            <w:tcW w:w="4412" w:type="dxa"/>
          </w:tcPr>
          <w:p w14:paraId="5FF34109" w14:textId="77777777" w:rsidR="00B05724" w:rsidRPr="000A3F17" w:rsidRDefault="00B05724" w:rsidP="000A3F17">
            <w:pPr>
              <w:spacing w:after="0" w:line="240" w:lineRule="auto"/>
              <w:jc w:val="center"/>
              <w:rPr>
                <w:rFonts w:ascii="Arial" w:hAnsi="Arial" w:cs="Arial"/>
                <w:sz w:val="28"/>
                <w:szCs w:val="28"/>
              </w:rPr>
            </w:pPr>
            <w:r w:rsidRPr="000A3F17">
              <w:rPr>
                <w:rFonts w:ascii="Arial" w:hAnsi="Arial" w:cs="Arial"/>
                <w:position w:val="-30"/>
                <w:sz w:val="28"/>
                <w:szCs w:val="28"/>
                <w:lang w:val="en-GB"/>
              </w:rPr>
              <w:object w:dxaOrig="1820" w:dyaOrig="680" w14:anchorId="6F78256C">
                <v:shape id="_x0000_i1034" type="#_x0000_t75" style="width:90pt;height:36pt" o:ole="">
                  <v:imagedata r:id="rId27" o:title=""/>
                </v:shape>
                <o:OLEObject Type="Embed" ProgID="Equation.3" ShapeID="_x0000_i1034" DrawAspect="Content" ObjectID="_1580746414" r:id="rId28"/>
              </w:object>
            </w:r>
          </w:p>
        </w:tc>
      </w:tr>
      <w:tr w:rsidR="00B05724" w:rsidRPr="000A3F17" w14:paraId="2D4DB1EB" w14:textId="77777777" w:rsidTr="00032391">
        <w:tc>
          <w:tcPr>
            <w:tcW w:w="4800" w:type="dxa"/>
          </w:tcPr>
          <w:p w14:paraId="7B867D23" w14:textId="77777777" w:rsidR="00B05724" w:rsidRPr="000A3F17" w:rsidRDefault="00B05724" w:rsidP="000A3F17">
            <w:pPr>
              <w:spacing w:after="0" w:line="240" w:lineRule="auto"/>
              <w:rPr>
                <w:rFonts w:ascii="Arial" w:hAnsi="Arial" w:cs="Arial"/>
                <w:sz w:val="28"/>
                <w:szCs w:val="28"/>
              </w:rPr>
            </w:pPr>
            <w:r w:rsidRPr="000A3F17">
              <w:rPr>
                <w:rFonts w:ascii="Arial" w:hAnsi="Arial" w:cs="Arial"/>
                <w:sz w:val="28"/>
                <w:szCs w:val="28"/>
              </w:rPr>
              <w:t>8. Приобретение новых акций, выпущенных дочерней компанией</w:t>
            </w:r>
          </w:p>
        </w:tc>
        <w:tc>
          <w:tcPr>
            <w:tcW w:w="4412" w:type="dxa"/>
          </w:tcPr>
          <w:p w14:paraId="717B969B" w14:textId="77777777" w:rsidR="00B05724" w:rsidRPr="000A3F17" w:rsidRDefault="00B05724" w:rsidP="000A3F17">
            <w:pPr>
              <w:spacing w:after="0" w:line="240" w:lineRule="auto"/>
              <w:jc w:val="center"/>
              <w:rPr>
                <w:rFonts w:ascii="Arial" w:hAnsi="Arial" w:cs="Arial"/>
                <w:sz w:val="28"/>
                <w:szCs w:val="28"/>
                <w:lang w:val="en-GB"/>
              </w:rPr>
            </w:pPr>
            <w:r w:rsidRPr="000A3F17">
              <w:rPr>
                <w:rFonts w:ascii="Arial" w:hAnsi="Arial" w:cs="Arial"/>
                <w:position w:val="-28"/>
                <w:sz w:val="28"/>
                <w:szCs w:val="28"/>
                <w:lang w:val="en-GB"/>
              </w:rPr>
              <w:object w:dxaOrig="1760" w:dyaOrig="680" w14:anchorId="6F4096EC">
                <v:shape id="_x0000_i1035" type="#_x0000_t75" style="width:90pt;height:36pt" o:ole="">
                  <v:imagedata r:id="rId29" o:title=""/>
                </v:shape>
                <o:OLEObject Type="Embed" ProgID="Equation.2" ShapeID="_x0000_i1035" DrawAspect="Content" ObjectID="_1580746415" r:id="rId30"/>
              </w:object>
            </w:r>
          </w:p>
        </w:tc>
      </w:tr>
    </w:tbl>
    <w:p w14:paraId="18AF56B8" w14:textId="5C94AED2" w:rsidR="00B05724" w:rsidRPr="000A3F17" w:rsidRDefault="00B05724" w:rsidP="000A3F17">
      <w:pPr>
        <w:spacing w:after="0" w:line="240" w:lineRule="auto"/>
        <w:rPr>
          <w:rFonts w:ascii="Arial" w:hAnsi="Arial" w:cs="Arial"/>
          <w:sz w:val="28"/>
          <w:szCs w:val="28"/>
        </w:rPr>
      </w:pPr>
      <w:r w:rsidRPr="000A3F17">
        <w:rPr>
          <w:rFonts w:ascii="Arial" w:hAnsi="Arial" w:cs="Arial"/>
          <w:sz w:val="28"/>
          <w:szCs w:val="28"/>
        </w:rPr>
        <w:t xml:space="preserve">Источник: </w:t>
      </w:r>
      <w:proofErr w:type="spellStart"/>
      <w:r w:rsidR="00BA666C" w:rsidRPr="000A3F17">
        <w:rPr>
          <w:rFonts w:ascii="Arial" w:hAnsi="Arial" w:cs="Arial"/>
          <w:sz w:val="28"/>
          <w:szCs w:val="28"/>
        </w:rPr>
        <w:t>Альворт</w:t>
      </w:r>
      <w:proofErr w:type="spellEnd"/>
      <w:r w:rsidR="00AE067A" w:rsidRPr="000A3F17">
        <w:rPr>
          <w:rFonts w:ascii="Arial" w:hAnsi="Arial" w:cs="Arial"/>
          <w:sz w:val="28"/>
          <w:szCs w:val="28"/>
        </w:rPr>
        <w:t xml:space="preserve">, </w:t>
      </w:r>
      <w:r w:rsidRPr="000A3F17">
        <w:rPr>
          <w:rFonts w:ascii="Arial" w:hAnsi="Arial" w:cs="Arial"/>
          <w:sz w:val="28"/>
          <w:szCs w:val="28"/>
        </w:rPr>
        <w:t>1988, стр. 142</w:t>
      </w:r>
      <w:r w:rsidR="00014195" w:rsidRPr="000A3F17">
        <w:rPr>
          <w:rFonts w:ascii="Arial" w:hAnsi="Arial" w:cs="Arial"/>
          <w:sz w:val="28"/>
          <w:szCs w:val="28"/>
        </w:rPr>
        <w:t>.</w:t>
      </w:r>
    </w:p>
    <w:p w14:paraId="74DC0634" w14:textId="45B68E61" w:rsidR="00B05724" w:rsidRPr="000A3F17" w:rsidRDefault="00B05724"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 xml:space="preserve">Где M представляет собой: </w:t>
      </w:r>
      <w:r w:rsidRPr="000A3F17">
        <w:rPr>
          <w:rFonts w:ascii="Arial" w:hAnsi="Arial" w:cs="Arial"/>
          <w:sz w:val="28"/>
          <w:szCs w:val="28"/>
        </w:rPr>
        <w:object w:dxaOrig="2340" w:dyaOrig="360" w14:anchorId="1BEAC1DD">
          <v:shape id="_x0000_i1036" type="#_x0000_t75" style="width:120pt;height:18pt" o:ole="">
            <v:imagedata r:id="rId31" o:title=""/>
          </v:shape>
          <o:OLEObject Type="Embed" ProgID="Equation.2" ShapeID="_x0000_i1036" DrawAspect="Content" ObjectID="_1580746416" r:id="rId32"/>
        </w:object>
      </w:r>
      <w:r w:rsidRPr="000A3F17">
        <w:rPr>
          <w:rFonts w:ascii="Arial" w:hAnsi="Arial" w:cs="Arial"/>
          <w:sz w:val="28"/>
          <w:szCs w:val="28"/>
        </w:rPr>
        <w:t xml:space="preserve"> для системы зачета, в </w:t>
      </w:r>
      <w:r w:rsidR="00FA0A84" w:rsidRPr="000A3F17">
        <w:rPr>
          <w:rFonts w:ascii="Arial" w:hAnsi="Arial" w:cs="Arial"/>
          <w:sz w:val="28"/>
          <w:szCs w:val="28"/>
        </w:rPr>
        <w:t>том числе</w:t>
      </w:r>
      <w:r w:rsidRPr="000A3F17">
        <w:rPr>
          <w:rFonts w:ascii="Arial" w:hAnsi="Arial" w:cs="Arial"/>
          <w:sz w:val="28"/>
          <w:szCs w:val="28"/>
        </w:rPr>
        <w:t xml:space="preserve"> отложенного, </w:t>
      </w:r>
      <w:r w:rsidRPr="000A3F17">
        <w:rPr>
          <w:rFonts w:ascii="Arial" w:hAnsi="Arial" w:cs="Arial"/>
          <w:sz w:val="28"/>
          <w:szCs w:val="28"/>
        </w:rPr>
        <w:object w:dxaOrig="2380" w:dyaOrig="360" w14:anchorId="181C04F1">
          <v:shape id="_x0000_i1037" type="#_x0000_t75" style="width:120pt;height:18pt" o:ole="">
            <v:imagedata r:id="rId33" o:title=""/>
          </v:shape>
          <o:OLEObject Type="Embed" ProgID="Equation.2" ShapeID="_x0000_i1037" DrawAspect="Content" ObjectID="_1580746417" r:id="rId34"/>
        </w:object>
      </w:r>
      <w:r w:rsidRPr="000A3F17">
        <w:rPr>
          <w:rFonts w:ascii="Arial" w:hAnsi="Arial" w:cs="Arial"/>
          <w:sz w:val="28"/>
          <w:szCs w:val="28"/>
        </w:rPr>
        <w:t xml:space="preserve"> для системы освобождения,</w:t>
      </w:r>
      <w:r w:rsidRPr="000A3F17">
        <w:rPr>
          <w:rFonts w:ascii="Arial" w:hAnsi="Arial" w:cs="Arial"/>
          <w:position w:val="-12"/>
          <w:sz w:val="28"/>
          <w:szCs w:val="28"/>
        </w:rPr>
        <w:object w:dxaOrig="3519" w:dyaOrig="380" w14:anchorId="05F65A3C">
          <v:shape id="_x0000_i1038" type="#_x0000_t75" style="width:174pt;height:18pt" o:ole="">
            <v:imagedata r:id="rId35" o:title=""/>
          </v:shape>
          <o:OLEObject Type="Embed" ProgID="Equation.3" ShapeID="_x0000_i1038" DrawAspect="Content" ObjectID="_1580746418" r:id="rId36"/>
        </w:object>
      </w:r>
      <w:r w:rsidRPr="000A3F17">
        <w:rPr>
          <w:rFonts w:ascii="Arial" w:hAnsi="Arial" w:cs="Arial"/>
          <w:sz w:val="28"/>
          <w:szCs w:val="28"/>
        </w:rPr>
        <w:t xml:space="preserve"> для системы вычета и </w:t>
      </w:r>
      <w:r w:rsidRPr="000A3F17">
        <w:rPr>
          <w:rFonts w:ascii="Arial" w:hAnsi="Arial" w:cs="Arial"/>
          <w:sz w:val="28"/>
          <w:szCs w:val="28"/>
        </w:rPr>
        <w:object w:dxaOrig="2799" w:dyaOrig="360" w14:anchorId="56F06A9D">
          <v:shape id="_x0000_i1039" type="#_x0000_t75" style="width:138pt;height:18pt" o:ole="">
            <v:imagedata r:id="rId37" o:title=""/>
          </v:shape>
          <o:OLEObject Type="Embed" ProgID="Equation.2" ShapeID="_x0000_i1039" DrawAspect="Content" ObjectID="_1580746419" r:id="rId38"/>
        </w:object>
      </w:r>
      <w:r w:rsidRPr="000A3F17">
        <w:rPr>
          <w:rFonts w:ascii="Arial" w:hAnsi="Arial" w:cs="Arial"/>
          <w:sz w:val="28"/>
          <w:szCs w:val="28"/>
        </w:rPr>
        <w:t xml:space="preserve"> для системы отложенного вычета,</w:t>
      </w:r>
    </w:p>
    <w:p w14:paraId="37E6EE61" w14:textId="77777777" w:rsidR="00B05724" w:rsidRPr="000A3F17" w:rsidRDefault="00B05724"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γ* и γ представляют собой долю расходов по процентам, принимаемых для целей налога на прибыль</w:t>
      </w:r>
      <w:proofErr w:type="gramStart"/>
      <w:r w:rsidRPr="000A3F17">
        <w:rPr>
          <w:rFonts w:ascii="Arial" w:hAnsi="Arial" w:cs="Arial"/>
          <w:sz w:val="28"/>
          <w:szCs w:val="28"/>
        </w:rPr>
        <w:t>.</w:t>
      </w:r>
      <w:proofErr w:type="gramEnd"/>
      <w:r w:rsidRPr="000A3F17">
        <w:rPr>
          <w:rFonts w:ascii="Arial" w:hAnsi="Arial" w:cs="Arial"/>
          <w:sz w:val="28"/>
          <w:szCs w:val="28"/>
        </w:rPr>
        <w:t xml:space="preserve"> γ* </w:t>
      </w:r>
      <w:proofErr w:type="gramStart"/>
      <w:r w:rsidRPr="000A3F17">
        <w:rPr>
          <w:rFonts w:ascii="Arial" w:hAnsi="Arial" w:cs="Arial"/>
          <w:sz w:val="28"/>
          <w:szCs w:val="28"/>
        </w:rPr>
        <w:t>о</w:t>
      </w:r>
      <w:proofErr w:type="gramEnd"/>
      <w:r w:rsidRPr="000A3F17">
        <w:rPr>
          <w:rFonts w:ascii="Arial" w:hAnsi="Arial" w:cs="Arial"/>
          <w:sz w:val="28"/>
          <w:szCs w:val="28"/>
        </w:rPr>
        <w:t>тносится к долгу дочерней компании γ – к долгу материнской компании.</w:t>
      </w:r>
    </w:p>
    <w:p w14:paraId="3153D1E3" w14:textId="77777777" w:rsidR="00B05724" w:rsidRPr="000A3F17" w:rsidRDefault="00B05724" w:rsidP="000A3F17">
      <w:pPr>
        <w:spacing w:after="0" w:line="240" w:lineRule="auto"/>
        <w:ind w:firstLine="493"/>
        <w:contextualSpacing/>
        <w:jc w:val="both"/>
        <w:rPr>
          <w:rFonts w:ascii="Arial" w:hAnsi="Arial" w:cs="Arial"/>
          <w:sz w:val="28"/>
          <w:szCs w:val="28"/>
        </w:rPr>
      </w:pPr>
      <w:r w:rsidRPr="000A3F17">
        <w:rPr>
          <w:rFonts w:ascii="Arial" w:hAnsi="Arial" w:cs="Arial"/>
          <w:position w:val="-12"/>
          <w:sz w:val="28"/>
          <w:szCs w:val="28"/>
        </w:rPr>
        <w:object w:dxaOrig="320" w:dyaOrig="360" w14:anchorId="6036F96D">
          <v:shape id="_x0000_i1040" type="#_x0000_t75" style="width:18pt;height:18pt" o:ole="">
            <v:imagedata r:id="rId39" o:title=""/>
          </v:shape>
          <o:OLEObject Type="Embed" ProgID="Equation.3" ShapeID="_x0000_i1040" DrawAspect="Content" ObjectID="_1580746420" r:id="rId40"/>
        </w:object>
      </w:r>
      <w:r w:rsidRPr="000A3F17">
        <w:rPr>
          <w:rFonts w:ascii="Arial" w:hAnsi="Arial" w:cs="Arial"/>
          <w:sz w:val="28"/>
          <w:szCs w:val="28"/>
        </w:rPr>
        <w:t>,</w:t>
      </w:r>
      <w:r w:rsidRPr="000A3F17">
        <w:rPr>
          <w:rFonts w:ascii="Arial" w:hAnsi="Arial" w:cs="Arial"/>
          <w:i/>
          <w:sz w:val="28"/>
          <w:szCs w:val="28"/>
          <w:lang w:val="en-US"/>
        </w:rPr>
        <w:t>z</w:t>
      </w:r>
      <w:r w:rsidRPr="000A3F17">
        <w:rPr>
          <w:rFonts w:ascii="Arial" w:hAnsi="Arial" w:cs="Arial"/>
          <w:i/>
          <w:sz w:val="28"/>
          <w:szCs w:val="28"/>
        </w:rPr>
        <w:t xml:space="preserve"> </w:t>
      </w:r>
      <w:r w:rsidRPr="000A3F17">
        <w:rPr>
          <w:rFonts w:ascii="Arial" w:hAnsi="Arial" w:cs="Arial"/>
          <w:sz w:val="28"/>
          <w:szCs w:val="28"/>
        </w:rPr>
        <w:t>и</w:t>
      </w:r>
      <w:r w:rsidRPr="000A3F17">
        <w:rPr>
          <w:rFonts w:ascii="Arial" w:hAnsi="Arial" w:cs="Arial"/>
          <w:position w:val="-12"/>
          <w:sz w:val="28"/>
          <w:szCs w:val="28"/>
        </w:rPr>
        <w:object w:dxaOrig="300" w:dyaOrig="360" w14:anchorId="380BB61F">
          <v:shape id="_x0000_i1041" type="#_x0000_t75" style="width:18pt;height:18pt" o:ole="">
            <v:imagedata r:id="rId41" o:title=""/>
          </v:shape>
          <o:OLEObject Type="Embed" ProgID="Equation.3" ShapeID="_x0000_i1041" DrawAspect="Content" ObjectID="_1580746421" r:id="rId42"/>
        </w:object>
      </w:r>
      <w:r w:rsidRPr="000A3F17">
        <w:rPr>
          <w:rFonts w:ascii="Arial" w:hAnsi="Arial" w:cs="Arial"/>
          <w:sz w:val="28"/>
          <w:szCs w:val="28"/>
        </w:rPr>
        <w:t xml:space="preserve"> представляют собой ставки подоходного налога по </w:t>
      </w:r>
      <w:proofErr w:type="gramStart"/>
      <w:r w:rsidRPr="000A3F17">
        <w:rPr>
          <w:rFonts w:ascii="Arial" w:hAnsi="Arial" w:cs="Arial"/>
          <w:sz w:val="28"/>
          <w:szCs w:val="28"/>
        </w:rPr>
        <w:t>процентам</w:t>
      </w:r>
      <w:proofErr w:type="gramEnd"/>
      <w:r w:rsidRPr="000A3F17">
        <w:rPr>
          <w:rFonts w:ascii="Arial" w:hAnsi="Arial" w:cs="Arial"/>
          <w:sz w:val="28"/>
          <w:szCs w:val="28"/>
        </w:rPr>
        <w:t xml:space="preserve"> полученным, на прирост капитала и на дивиденды.</w:t>
      </w:r>
    </w:p>
    <w:p w14:paraId="77A7B25A" w14:textId="7D18869F" w:rsidR="00B05724" w:rsidRPr="000A3F17" w:rsidRDefault="00B05724"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ab/>
      </w:r>
      <w:r w:rsidRPr="000A3F17">
        <w:rPr>
          <w:rFonts w:ascii="Arial" w:hAnsi="Arial" w:cs="Arial"/>
          <w:position w:val="-12"/>
          <w:sz w:val="28"/>
          <w:szCs w:val="28"/>
        </w:rPr>
        <w:object w:dxaOrig="300" w:dyaOrig="360" w14:anchorId="34568FD7">
          <v:shape id="_x0000_i1042" type="#_x0000_t75" style="width:18pt;height:18pt" o:ole="">
            <v:imagedata r:id="rId43" o:title=""/>
          </v:shape>
          <o:OLEObject Type="Embed" ProgID="Equation.3" ShapeID="_x0000_i1042" DrawAspect="Content" ObjectID="_1580746422" r:id="rId44"/>
        </w:object>
      </w:r>
      <w:r w:rsidRPr="000A3F17">
        <w:rPr>
          <w:rFonts w:ascii="Arial" w:hAnsi="Arial" w:cs="Arial"/>
          <w:sz w:val="28"/>
          <w:szCs w:val="28"/>
        </w:rPr>
        <w:t xml:space="preserve"> </w:t>
      </w:r>
      <w:r w:rsidR="00BA666C" w:rsidRPr="000A3F17">
        <w:rPr>
          <w:rFonts w:ascii="Arial" w:hAnsi="Arial" w:cs="Arial"/>
          <w:sz w:val="28"/>
          <w:szCs w:val="28"/>
        </w:rPr>
        <w:t>–</w:t>
      </w:r>
      <w:r w:rsidRPr="000A3F17">
        <w:rPr>
          <w:rFonts w:ascii="Arial" w:hAnsi="Arial" w:cs="Arial"/>
          <w:sz w:val="28"/>
          <w:szCs w:val="28"/>
        </w:rPr>
        <w:t xml:space="preserve"> ставка налога у источника на отчисления дочерней компании в адрес материнской компании;</w:t>
      </w:r>
    </w:p>
    <w:p w14:paraId="77720C12" w14:textId="68A18087" w:rsidR="00B05724" w:rsidRPr="000A3F17" w:rsidRDefault="00B05724"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ab/>
      </w:r>
      <w:proofErr w:type="gramStart"/>
      <w:r w:rsidRPr="000A3F17">
        <w:rPr>
          <w:rFonts w:ascii="Arial" w:hAnsi="Arial" w:cs="Arial"/>
          <w:i/>
          <w:sz w:val="28"/>
          <w:szCs w:val="28"/>
          <w:lang w:val="en-US"/>
        </w:rPr>
        <w:t>r</w:t>
      </w:r>
      <w:proofErr w:type="gramEnd"/>
      <w:r w:rsidRPr="000A3F17">
        <w:rPr>
          <w:rFonts w:ascii="Arial" w:hAnsi="Arial" w:cs="Arial"/>
          <w:i/>
          <w:sz w:val="28"/>
          <w:szCs w:val="28"/>
        </w:rPr>
        <w:t>’</w:t>
      </w:r>
      <w:r w:rsidR="00BA666C" w:rsidRPr="000A3F17">
        <w:rPr>
          <w:rFonts w:ascii="Arial" w:hAnsi="Arial" w:cs="Arial"/>
          <w:i/>
          <w:sz w:val="28"/>
          <w:szCs w:val="28"/>
        </w:rPr>
        <w:t xml:space="preserve"> </w:t>
      </w:r>
      <w:r w:rsidR="00BA666C" w:rsidRPr="000A3F17">
        <w:rPr>
          <w:rFonts w:ascii="Arial" w:hAnsi="Arial" w:cs="Arial"/>
          <w:sz w:val="28"/>
          <w:szCs w:val="28"/>
        </w:rPr>
        <w:t>–</w:t>
      </w:r>
      <w:r w:rsidRPr="000A3F17">
        <w:rPr>
          <w:rFonts w:ascii="Arial" w:hAnsi="Arial" w:cs="Arial"/>
          <w:sz w:val="28"/>
          <w:szCs w:val="28"/>
        </w:rPr>
        <w:t xml:space="preserve"> ставка по внутригрупповым займам, которая может отличаться от рыночной процентной ставки, </w:t>
      </w:r>
      <w:r w:rsidRPr="000A3F17">
        <w:rPr>
          <w:rFonts w:ascii="Arial" w:hAnsi="Arial" w:cs="Arial"/>
          <w:i/>
          <w:sz w:val="28"/>
          <w:szCs w:val="28"/>
          <w:lang w:val="en-US"/>
        </w:rPr>
        <w:t>r</w:t>
      </w:r>
      <w:r w:rsidRPr="000A3F17">
        <w:rPr>
          <w:rFonts w:ascii="Arial" w:hAnsi="Arial" w:cs="Arial"/>
          <w:sz w:val="28"/>
          <w:szCs w:val="28"/>
        </w:rPr>
        <w:t>.</w:t>
      </w:r>
    </w:p>
    <w:p w14:paraId="6D460599" w14:textId="77777777" w:rsidR="00B05724" w:rsidRPr="000A3F17" w:rsidRDefault="00B05724"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 xml:space="preserve">Стоимость капитала представляет собой </w:t>
      </w:r>
      <w:r w:rsidRPr="000A3F17">
        <w:rPr>
          <w:rFonts w:ascii="Arial" w:hAnsi="Arial" w:cs="Arial"/>
          <w:i/>
          <w:sz w:val="28"/>
          <w:szCs w:val="28"/>
          <w:lang w:val="en-US"/>
        </w:rPr>
        <w:t>p</w:t>
      </w:r>
      <w:r w:rsidRPr="000A3F17">
        <w:rPr>
          <w:rFonts w:ascii="Arial" w:hAnsi="Arial" w:cs="Arial"/>
          <w:sz w:val="28"/>
          <w:szCs w:val="28"/>
        </w:rPr>
        <w:t xml:space="preserve">+δ. </w:t>
      </w:r>
    </w:p>
    <w:p w14:paraId="6E2DF896" w14:textId="77777777" w:rsidR="00AD1B47" w:rsidRPr="000A3F17" w:rsidRDefault="00AD1B47" w:rsidP="000A3F17">
      <w:pPr>
        <w:pStyle w:val="4"/>
        <w:spacing w:before="0" w:line="240" w:lineRule="auto"/>
        <w:rPr>
          <w:rFonts w:ascii="Arial" w:eastAsia="Calibri" w:hAnsi="Arial" w:cs="Arial"/>
          <w:color w:val="000000" w:themeColor="text1"/>
          <w:sz w:val="28"/>
          <w:szCs w:val="28"/>
        </w:rPr>
      </w:pPr>
      <w:r w:rsidRPr="000A3F17">
        <w:rPr>
          <w:rFonts w:ascii="Arial" w:eastAsia="Calibri" w:hAnsi="Arial" w:cs="Arial"/>
          <w:color w:val="000000" w:themeColor="text1"/>
          <w:sz w:val="28"/>
          <w:szCs w:val="28"/>
        </w:rPr>
        <w:lastRenderedPageBreak/>
        <w:t>Модель Девере-</w:t>
      </w:r>
      <w:proofErr w:type="spellStart"/>
      <w:r w:rsidRPr="000A3F17">
        <w:rPr>
          <w:rFonts w:ascii="Arial" w:eastAsia="Calibri" w:hAnsi="Arial" w:cs="Arial"/>
          <w:color w:val="000000" w:themeColor="text1"/>
          <w:sz w:val="28"/>
          <w:szCs w:val="28"/>
        </w:rPr>
        <w:t>Гриффит</w:t>
      </w:r>
      <w:proofErr w:type="spellEnd"/>
    </w:p>
    <w:p w14:paraId="79DD1CD1" w14:textId="4F038DD2" w:rsidR="008F604A" w:rsidRPr="000A3F17" w:rsidRDefault="008F604A"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Вместе с тем, на практике компании, осуществляющие инвестиции зачастую несут убытки на первоначальном этапе осуществления инвестиций, особенно в отношении проектов </w:t>
      </w:r>
      <w:proofErr w:type="spellStart"/>
      <w:r w:rsidRPr="000A3F17">
        <w:rPr>
          <w:rFonts w:ascii="Arial" w:eastAsiaTheme="minorEastAsia" w:hAnsi="Arial" w:cs="Arial"/>
          <w:sz w:val="28"/>
          <w:szCs w:val="28"/>
        </w:rPr>
        <w:t>Greenfield</w:t>
      </w:r>
      <w:proofErr w:type="spellEnd"/>
      <w:r w:rsidRPr="000A3F17">
        <w:rPr>
          <w:rFonts w:ascii="Arial" w:eastAsiaTheme="minorEastAsia" w:hAnsi="Arial" w:cs="Arial"/>
          <w:sz w:val="28"/>
          <w:szCs w:val="28"/>
        </w:rPr>
        <w:t xml:space="preserve">. Кроме того, инвестиции зачастую </w:t>
      </w:r>
      <w:r w:rsidR="00BE7153" w:rsidRPr="000A3F17">
        <w:rPr>
          <w:rFonts w:ascii="Arial" w:eastAsiaTheme="minorEastAsia" w:hAnsi="Arial" w:cs="Arial"/>
          <w:sz w:val="28"/>
          <w:szCs w:val="28"/>
        </w:rPr>
        <w:t>осуществляются транснациональными</w:t>
      </w:r>
      <w:r w:rsidRPr="000A3F17">
        <w:rPr>
          <w:rFonts w:ascii="Arial" w:eastAsiaTheme="minorEastAsia" w:hAnsi="Arial" w:cs="Arial"/>
          <w:sz w:val="28"/>
          <w:szCs w:val="28"/>
        </w:rPr>
        <w:t xml:space="preserve"> </w:t>
      </w:r>
      <w:proofErr w:type="gramStart"/>
      <w:r w:rsidRPr="000A3F17">
        <w:rPr>
          <w:rFonts w:ascii="Arial" w:eastAsiaTheme="minorEastAsia" w:hAnsi="Arial" w:cs="Arial"/>
          <w:sz w:val="28"/>
          <w:szCs w:val="28"/>
        </w:rPr>
        <w:t>корпорациями</w:t>
      </w:r>
      <w:proofErr w:type="gramEnd"/>
      <w:r w:rsidR="00AE067A" w:rsidRPr="000A3F17">
        <w:rPr>
          <w:rFonts w:ascii="Arial" w:eastAsiaTheme="minorEastAsia" w:hAnsi="Arial" w:cs="Arial"/>
          <w:sz w:val="28"/>
          <w:szCs w:val="28"/>
        </w:rPr>
        <w:t xml:space="preserve"> и</w:t>
      </w:r>
      <w:r w:rsidRPr="000A3F17">
        <w:rPr>
          <w:rFonts w:ascii="Arial" w:eastAsiaTheme="minorEastAsia" w:hAnsi="Arial" w:cs="Arial"/>
          <w:sz w:val="28"/>
          <w:szCs w:val="28"/>
        </w:rPr>
        <w:t xml:space="preserve"> национальные инвесторы могут пытаться воспользоваться преимуществами международного налогообложения для целей осуществления инвестиций</w:t>
      </w:r>
      <w:r w:rsidRPr="000A3F17">
        <w:rPr>
          <w:rStyle w:val="a7"/>
          <w:rFonts w:ascii="Arial" w:eastAsiaTheme="minorEastAsia" w:hAnsi="Arial" w:cs="Arial"/>
          <w:sz w:val="28"/>
          <w:szCs w:val="28"/>
        </w:rPr>
        <w:footnoteReference w:id="18"/>
      </w:r>
      <w:r w:rsidRPr="000A3F17">
        <w:rPr>
          <w:rFonts w:ascii="Arial" w:eastAsiaTheme="minorEastAsia" w:hAnsi="Arial" w:cs="Arial"/>
          <w:sz w:val="28"/>
          <w:szCs w:val="28"/>
        </w:rPr>
        <w:t xml:space="preserve">. </w:t>
      </w:r>
    </w:p>
    <w:p w14:paraId="32A7640E" w14:textId="77777777" w:rsidR="00E4074F" w:rsidRPr="000A3F17" w:rsidRDefault="00E4074F"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Также у инвестора может существовать выбор между различными инвестиционными проектами, обеспечивающими экономическую ренту. </w:t>
      </w:r>
    </w:p>
    <w:p w14:paraId="5AB636BD" w14:textId="77777777" w:rsidR="008F604A" w:rsidRPr="000A3F17" w:rsidRDefault="008F604A"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Соответственно необходим анализ того, насколько указанные факторы влияют на стоимость капитала инвестора.  </w:t>
      </w:r>
    </w:p>
    <w:p w14:paraId="21B8DD93" w14:textId="77777777" w:rsidR="008F604A" w:rsidRPr="000A3F17" w:rsidRDefault="008F604A"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При анализе необходимости выхода на новый рынок транснациональная корпорация может рассматривать три опции:</w:t>
      </w:r>
    </w:p>
    <w:p w14:paraId="4C191A6E" w14:textId="775F13A5" w:rsidR="008F604A" w:rsidRPr="000A3F17" w:rsidRDefault="008F604A" w:rsidP="000A3F17">
      <w:pPr>
        <w:pStyle w:val="a3"/>
        <w:numPr>
          <w:ilvl w:val="0"/>
          <w:numId w:val="12"/>
        </w:numPr>
        <w:rPr>
          <w:rFonts w:ascii="Arial" w:eastAsiaTheme="minorEastAsia" w:hAnsi="Arial" w:cs="Arial"/>
          <w:szCs w:val="28"/>
        </w:rPr>
      </w:pPr>
      <w:r w:rsidRPr="000A3F17">
        <w:rPr>
          <w:rFonts w:ascii="Arial" w:eastAsiaTheme="minorEastAsia" w:hAnsi="Arial" w:cs="Arial"/>
          <w:szCs w:val="28"/>
        </w:rPr>
        <w:t>Не выходить на данный рынок</w:t>
      </w:r>
      <w:r w:rsidR="00AE067A" w:rsidRPr="000A3F17">
        <w:rPr>
          <w:rFonts w:ascii="Arial" w:eastAsiaTheme="minorEastAsia" w:hAnsi="Arial" w:cs="Arial"/>
          <w:szCs w:val="28"/>
        </w:rPr>
        <w:t>.</w:t>
      </w:r>
    </w:p>
    <w:p w14:paraId="7A17D97B" w14:textId="158192E9" w:rsidR="008F604A" w:rsidRPr="000A3F17" w:rsidRDefault="008F604A" w:rsidP="000A3F17">
      <w:pPr>
        <w:pStyle w:val="a3"/>
        <w:numPr>
          <w:ilvl w:val="0"/>
          <w:numId w:val="12"/>
        </w:numPr>
        <w:rPr>
          <w:rFonts w:ascii="Arial" w:eastAsiaTheme="minorEastAsia" w:hAnsi="Arial" w:cs="Arial"/>
          <w:szCs w:val="28"/>
        </w:rPr>
      </w:pPr>
      <w:r w:rsidRPr="000A3F17">
        <w:rPr>
          <w:rFonts w:ascii="Arial" w:eastAsiaTheme="minorEastAsia" w:hAnsi="Arial" w:cs="Arial"/>
          <w:szCs w:val="28"/>
        </w:rPr>
        <w:t>Осуществлять экспорт товаров на данный рынок</w:t>
      </w:r>
      <w:r w:rsidR="00AE067A" w:rsidRPr="000A3F17">
        <w:rPr>
          <w:rFonts w:ascii="Arial" w:eastAsiaTheme="minorEastAsia" w:hAnsi="Arial" w:cs="Arial"/>
          <w:szCs w:val="28"/>
        </w:rPr>
        <w:t>.</w:t>
      </w:r>
    </w:p>
    <w:p w14:paraId="7FFF369F" w14:textId="77777777" w:rsidR="008F604A" w:rsidRPr="000A3F17" w:rsidRDefault="003A3B19" w:rsidP="000A3F17">
      <w:pPr>
        <w:pStyle w:val="a3"/>
        <w:numPr>
          <w:ilvl w:val="0"/>
          <w:numId w:val="12"/>
        </w:numPr>
        <w:rPr>
          <w:rFonts w:ascii="Arial" w:eastAsiaTheme="minorEastAsia" w:hAnsi="Arial" w:cs="Arial"/>
          <w:szCs w:val="28"/>
        </w:rPr>
      </w:pPr>
      <w:r w:rsidRPr="000A3F17">
        <w:rPr>
          <w:rFonts w:ascii="Arial" w:eastAsiaTheme="minorEastAsia" w:hAnsi="Arial" w:cs="Arial"/>
          <w:szCs w:val="28"/>
        </w:rPr>
        <w:t>Организовать производство в данной стране.</w:t>
      </w:r>
    </w:p>
    <w:p w14:paraId="2112FA47" w14:textId="77777777" w:rsidR="000B45F9" w:rsidRPr="000A3F17" w:rsidRDefault="000B45F9"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При принятии решения об организации производства, а также при выборе конкретной площадки принимаются во внимание многие факторы, например</w:t>
      </w:r>
      <w:proofErr w:type="gramStart"/>
      <w:r w:rsidRPr="000A3F17">
        <w:rPr>
          <w:rFonts w:ascii="Arial" w:eastAsiaTheme="minorEastAsia" w:hAnsi="Arial" w:cs="Arial"/>
          <w:sz w:val="28"/>
          <w:szCs w:val="28"/>
        </w:rPr>
        <w:t>,</w:t>
      </w:r>
      <w:proofErr w:type="gramEnd"/>
      <w:r w:rsidRPr="000A3F17">
        <w:rPr>
          <w:rFonts w:ascii="Arial" w:eastAsiaTheme="minorEastAsia" w:hAnsi="Arial" w:cs="Arial"/>
          <w:sz w:val="28"/>
          <w:szCs w:val="28"/>
        </w:rPr>
        <w:t xml:space="preserve"> стоимость доставки готовой продукции может быть сравнена с выгодами от локализации: например, доступностью и близость</w:t>
      </w:r>
      <w:r w:rsidR="00B5034A" w:rsidRPr="000A3F17">
        <w:rPr>
          <w:rFonts w:ascii="Arial" w:eastAsiaTheme="minorEastAsia" w:hAnsi="Arial" w:cs="Arial"/>
          <w:sz w:val="28"/>
          <w:szCs w:val="28"/>
        </w:rPr>
        <w:t>ю</w:t>
      </w:r>
      <w:r w:rsidRPr="000A3F17">
        <w:rPr>
          <w:rFonts w:ascii="Arial" w:eastAsiaTheme="minorEastAsia" w:hAnsi="Arial" w:cs="Arial"/>
          <w:sz w:val="28"/>
          <w:szCs w:val="28"/>
        </w:rPr>
        <w:t xml:space="preserve"> факторов производства, таких, как рабочая сила. </w:t>
      </w:r>
    </w:p>
    <w:p w14:paraId="4A25424B" w14:textId="77777777" w:rsidR="000A3F17" w:rsidRDefault="00B32002"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В частности, выделают следующие основные неналоговые факторы, которые оказывают влияние на размещение инвестиций, которые приведены в Таблице </w:t>
      </w:r>
      <w:r w:rsidR="008F459D" w:rsidRPr="000A3F17">
        <w:rPr>
          <w:rFonts w:ascii="Arial" w:eastAsiaTheme="minorEastAsia" w:hAnsi="Arial" w:cs="Arial"/>
          <w:sz w:val="28"/>
          <w:szCs w:val="28"/>
        </w:rPr>
        <w:t>1.5</w:t>
      </w:r>
      <w:r w:rsidRPr="000A3F17">
        <w:rPr>
          <w:rFonts w:ascii="Arial" w:eastAsiaTheme="minorEastAsia" w:hAnsi="Arial" w:cs="Arial"/>
          <w:sz w:val="28"/>
          <w:szCs w:val="28"/>
        </w:rPr>
        <w:t xml:space="preserve">. </w:t>
      </w:r>
    </w:p>
    <w:p w14:paraId="7247DE3A" w14:textId="126D0E64" w:rsidR="000A3F17" w:rsidRPr="000A3F17" w:rsidRDefault="000A3F17"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Исследование КПМГ, проведенное в 2015 году в Российской Федерации, продемонстрировало, что представители бизнеса в качестве государственной поддержки рассматривают, прежде всего, так называемые индустриальные меры: наличие инфраструктуры: дороги, сети, персонал, а также наличие существенных государственных контрактов (сбыт). При этом представители государственных органов в качестве приоритетных мер поддержки рассматривают предоставление территориальных преференций: особые экономические зоны, территории опережающего социально-экономического развития, налоговые гавани и др. (Мелконян, </w:t>
      </w:r>
      <w:proofErr w:type="spellStart"/>
      <w:r w:rsidRPr="000A3F17">
        <w:rPr>
          <w:rFonts w:ascii="Arial" w:eastAsiaTheme="minorEastAsia" w:hAnsi="Arial" w:cs="Arial"/>
          <w:sz w:val="28"/>
          <w:szCs w:val="28"/>
        </w:rPr>
        <w:t>Стефанишина</w:t>
      </w:r>
      <w:proofErr w:type="spellEnd"/>
      <w:r w:rsidRPr="000A3F17">
        <w:rPr>
          <w:rFonts w:ascii="Arial" w:eastAsiaTheme="minorEastAsia" w:hAnsi="Arial" w:cs="Arial"/>
          <w:sz w:val="28"/>
          <w:szCs w:val="28"/>
        </w:rPr>
        <w:t>, 2015).</w:t>
      </w:r>
    </w:p>
    <w:p w14:paraId="701826DE" w14:textId="5664A1D5" w:rsidR="00B32002" w:rsidRPr="000A3F17" w:rsidRDefault="00B32002" w:rsidP="000A3F17">
      <w:pPr>
        <w:spacing w:after="0" w:line="240" w:lineRule="auto"/>
        <w:ind w:firstLine="493"/>
        <w:jc w:val="both"/>
        <w:rPr>
          <w:rFonts w:ascii="Arial" w:eastAsiaTheme="minorEastAsia" w:hAnsi="Arial" w:cs="Arial"/>
          <w:sz w:val="28"/>
          <w:szCs w:val="28"/>
        </w:rPr>
      </w:pPr>
    </w:p>
    <w:p w14:paraId="33ACBDAD" w14:textId="6DA13B79" w:rsidR="00BE7153" w:rsidRPr="000A3F17" w:rsidRDefault="00B32002" w:rsidP="000A3F17">
      <w:pPr>
        <w:spacing w:after="0" w:line="240" w:lineRule="auto"/>
        <w:jc w:val="right"/>
        <w:rPr>
          <w:rFonts w:ascii="Arial" w:eastAsiaTheme="minorEastAsia" w:hAnsi="Arial" w:cs="Arial"/>
          <w:sz w:val="28"/>
          <w:szCs w:val="28"/>
        </w:rPr>
      </w:pPr>
      <w:r w:rsidRPr="000A3F17">
        <w:rPr>
          <w:rFonts w:ascii="Arial" w:eastAsiaTheme="minorEastAsia" w:hAnsi="Arial" w:cs="Arial"/>
          <w:sz w:val="28"/>
          <w:szCs w:val="28"/>
        </w:rPr>
        <w:t xml:space="preserve">Таблица </w:t>
      </w:r>
      <w:r w:rsidR="008F459D" w:rsidRPr="000A3F17">
        <w:rPr>
          <w:rFonts w:ascii="Arial" w:eastAsiaTheme="minorEastAsia" w:hAnsi="Arial" w:cs="Arial"/>
          <w:sz w:val="28"/>
          <w:szCs w:val="28"/>
        </w:rPr>
        <w:t>1</w:t>
      </w:r>
      <w:r w:rsidRPr="000A3F17">
        <w:rPr>
          <w:rFonts w:ascii="Arial" w:eastAsiaTheme="minorEastAsia" w:hAnsi="Arial" w:cs="Arial"/>
          <w:sz w:val="28"/>
          <w:szCs w:val="28"/>
        </w:rPr>
        <w:t>.</w:t>
      </w:r>
      <w:r w:rsidR="008F459D" w:rsidRPr="000A3F17">
        <w:rPr>
          <w:rFonts w:ascii="Arial" w:eastAsiaTheme="minorEastAsia" w:hAnsi="Arial" w:cs="Arial"/>
          <w:sz w:val="28"/>
          <w:szCs w:val="28"/>
        </w:rPr>
        <w:t>5</w:t>
      </w:r>
      <w:r w:rsidRPr="000A3F17">
        <w:rPr>
          <w:rFonts w:ascii="Arial" w:eastAsiaTheme="minorEastAsia" w:hAnsi="Arial" w:cs="Arial"/>
          <w:sz w:val="28"/>
          <w:szCs w:val="28"/>
        </w:rPr>
        <w:t xml:space="preserve"> </w:t>
      </w:r>
    </w:p>
    <w:p w14:paraId="699811E0" w14:textId="04F55DA2" w:rsidR="00B32002" w:rsidRPr="000A3F17" w:rsidRDefault="00B32002" w:rsidP="000A3F17">
      <w:pPr>
        <w:spacing w:after="0" w:line="240" w:lineRule="auto"/>
        <w:jc w:val="center"/>
        <w:rPr>
          <w:rFonts w:ascii="Arial" w:eastAsiaTheme="minorEastAsia" w:hAnsi="Arial" w:cs="Arial"/>
          <w:b/>
          <w:sz w:val="28"/>
          <w:szCs w:val="28"/>
        </w:rPr>
      </w:pPr>
      <w:r w:rsidRPr="000A3F17">
        <w:rPr>
          <w:rFonts w:ascii="Arial" w:eastAsiaTheme="minorEastAsia" w:hAnsi="Arial" w:cs="Arial"/>
          <w:b/>
          <w:sz w:val="28"/>
          <w:szCs w:val="28"/>
        </w:rPr>
        <w:t>Основные неналоговые факторы, которые оказывают влияние на размещение инвестиций</w:t>
      </w:r>
    </w:p>
    <w:tbl>
      <w:tblPr>
        <w:tblStyle w:val="a5"/>
        <w:tblW w:w="0" w:type="auto"/>
        <w:tblLook w:val="04A0" w:firstRow="1" w:lastRow="0" w:firstColumn="1" w:lastColumn="0" w:noHBand="0" w:noVBand="1"/>
      </w:tblPr>
      <w:tblGrid>
        <w:gridCol w:w="9061"/>
      </w:tblGrid>
      <w:tr w:rsidR="00B32002" w:rsidRPr="000A3F17" w14:paraId="3D3EAB33" w14:textId="77777777" w:rsidTr="00B32002">
        <w:tc>
          <w:tcPr>
            <w:tcW w:w="9061" w:type="dxa"/>
          </w:tcPr>
          <w:p w14:paraId="09F2A8B4" w14:textId="26EDB2C3" w:rsidR="00B32002" w:rsidRPr="000A3F17" w:rsidRDefault="00B32002" w:rsidP="000A3F17">
            <w:pPr>
              <w:pStyle w:val="a3"/>
              <w:numPr>
                <w:ilvl w:val="0"/>
                <w:numId w:val="20"/>
              </w:numPr>
              <w:rPr>
                <w:rFonts w:ascii="Arial" w:eastAsiaTheme="minorEastAsia" w:hAnsi="Arial" w:cs="Arial"/>
                <w:szCs w:val="28"/>
              </w:rPr>
            </w:pPr>
            <w:r w:rsidRPr="000A3F17">
              <w:rPr>
                <w:rFonts w:ascii="Arial" w:eastAsiaTheme="minorEastAsia" w:hAnsi="Arial" w:cs="Arial"/>
                <w:szCs w:val="28"/>
              </w:rPr>
              <w:t>Стабильная и последовательная макроэкономическая и фискальная политика</w:t>
            </w:r>
            <w:r w:rsidR="00AE067A" w:rsidRPr="000A3F17">
              <w:rPr>
                <w:rFonts w:ascii="Arial" w:eastAsiaTheme="minorEastAsia" w:hAnsi="Arial" w:cs="Arial"/>
                <w:szCs w:val="28"/>
              </w:rPr>
              <w:t>.</w:t>
            </w:r>
          </w:p>
        </w:tc>
      </w:tr>
      <w:tr w:rsidR="00B32002" w:rsidRPr="000A3F17" w14:paraId="6DBF1948" w14:textId="77777777" w:rsidTr="00B32002">
        <w:tc>
          <w:tcPr>
            <w:tcW w:w="9061" w:type="dxa"/>
          </w:tcPr>
          <w:p w14:paraId="283AAB01" w14:textId="07EFAC93" w:rsidR="00B32002" w:rsidRPr="000A3F17" w:rsidRDefault="00B32002" w:rsidP="000A3F17">
            <w:pPr>
              <w:pStyle w:val="a3"/>
              <w:numPr>
                <w:ilvl w:val="0"/>
                <w:numId w:val="20"/>
              </w:numPr>
              <w:rPr>
                <w:rFonts w:ascii="Arial" w:eastAsiaTheme="minorEastAsia" w:hAnsi="Arial" w:cs="Arial"/>
                <w:szCs w:val="28"/>
              </w:rPr>
            </w:pPr>
            <w:r w:rsidRPr="000A3F17">
              <w:rPr>
                <w:rFonts w:ascii="Arial" w:eastAsiaTheme="minorEastAsia" w:hAnsi="Arial" w:cs="Arial"/>
                <w:szCs w:val="28"/>
              </w:rPr>
              <w:lastRenderedPageBreak/>
              <w:t>Политическая стабильность</w:t>
            </w:r>
            <w:r w:rsidR="00AE067A" w:rsidRPr="000A3F17">
              <w:rPr>
                <w:rFonts w:ascii="Arial" w:eastAsiaTheme="minorEastAsia" w:hAnsi="Arial" w:cs="Arial"/>
                <w:szCs w:val="28"/>
              </w:rPr>
              <w:t>.</w:t>
            </w:r>
          </w:p>
        </w:tc>
      </w:tr>
      <w:tr w:rsidR="00B32002" w:rsidRPr="000A3F17" w14:paraId="5EFEC36A" w14:textId="77777777" w:rsidTr="00B32002">
        <w:tc>
          <w:tcPr>
            <w:tcW w:w="9061" w:type="dxa"/>
          </w:tcPr>
          <w:p w14:paraId="5739C9C7" w14:textId="10BC2CB1" w:rsidR="00B32002" w:rsidRPr="000A3F17" w:rsidRDefault="00B32002" w:rsidP="000A3F17">
            <w:pPr>
              <w:pStyle w:val="a3"/>
              <w:numPr>
                <w:ilvl w:val="0"/>
                <w:numId w:val="20"/>
              </w:numPr>
              <w:rPr>
                <w:rFonts w:ascii="Arial" w:eastAsiaTheme="minorEastAsia" w:hAnsi="Arial" w:cs="Arial"/>
                <w:szCs w:val="28"/>
              </w:rPr>
            </w:pPr>
            <w:r w:rsidRPr="000A3F17">
              <w:rPr>
                <w:rFonts w:ascii="Arial" w:eastAsiaTheme="minorEastAsia" w:hAnsi="Arial" w:cs="Arial"/>
                <w:szCs w:val="28"/>
              </w:rPr>
              <w:t>Адекватная физическая, финансовая, юридическая и институциональная инфраструктура</w:t>
            </w:r>
            <w:r w:rsidR="00AE067A" w:rsidRPr="000A3F17">
              <w:rPr>
                <w:rFonts w:ascii="Arial" w:eastAsiaTheme="minorEastAsia" w:hAnsi="Arial" w:cs="Arial"/>
                <w:szCs w:val="28"/>
              </w:rPr>
              <w:t>.</w:t>
            </w:r>
          </w:p>
        </w:tc>
      </w:tr>
      <w:tr w:rsidR="00B32002" w:rsidRPr="000A3F17" w14:paraId="620EA7E4" w14:textId="77777777" w:rsidTr="00B32002">
        <w:tc>
          <w:tcPr>
            <w:tcW w:w="9061" w:type="dxa"/>
          </w:tcPr>
          <w:p w14:paraId="6E9B9777" w14:textId="1E0B3900" w:rsidR="00B32002" w:rsidRPr="000A3F17" w:rsidRDefault="00B32002" w:rsidP="000A3F17">
            <w:pPr>
              <w:pStyle w:val="a3"/>
              <w:numPr>
                <w:ilvl w:val="0"/>
                <w:numId w:val="20"/>
              </w:numPr>
              <w:rPr>
                <w:rFonts w:ascii="Arial" w:eastAsiaTheme="minorEastAsia" w:hAnsi="Arial" w:cs="Arial"/>
                <w:szCs w:val="28"/>
              </w:rPr>
            </w:pPr>
            <w:r w:rsidRPr="000A3F17">
              <w:rPr>
                <w:rFonts w:ascii="Arial" w:eastAsiaTheme="minorEastAsia" w:hAnsi="Arial" w:cs="Arial"/>
                <w:szCs w:val="28"/>
              </w:rPr>
              <w:t>Эффективные, прозрачные и отчитывающиеся органы власти</w:t>
            </w:r>
            <w:r w:rsidR="00AE067A" w:rsidRPr="000A3F17">
              <w:rPr>
                <w:rFonts w:ascii="Arial" w:eastAsiaTheme="minorEastAsia" w:hAnsi="Arial" w:cs="Arial"/>
                <w:szCs w:val="28"/>
              </w:rPr>
              <w:t>.</w:t>
            </w:r>
          </w:p>
        </w:tc>
      </w:tr>
      <w:tr w:rsidR="00B32002" w:rsidRPr="000A3F17" w14:paraId="5E17BF5C" w14:textId="77777777" w:rsidTr="00B32002">
        <w:tc>
          <w:tcPr>
            <w:tcW w:w="9061" w:type="dxa"/>
          </w:tcPr>
          <w:p w14:paraId="674BB2D0" w14:textId="2F967F68" w:rsidR="00B32002" w:rsidRPr="000A3F17" w:rsidRDefault="00B32002" w:rsidP="000A3F17">
            <w:pPr>
              <w:pStyle w:val="a3"/>
              <w:numPr>
                <w:ilvl w:val="0"/>
                <w:numId w:val="20"/>
              </w:numPr>
              <w:rPr>
                <w:rFonts w:ascii="Arial" w:eastAsiaTheme="minorEastAsia" w:hAnsi="Arial" w:cs="Arial"/>
                <w:szCs w:val="28"/>
              </w:rPr>
            </w:pPr>
            <w:r w:rsidRPr="000A3F17">
              <w:rPr>
                <w:rFonts w:ascii="Arial" w:eastAsiaTheme="minorEastAsia" w:hAnsi="Arial" w:cs="Arial"/>
                <w:szCs w:val="28"/>
              </w:rPr>
              <w:t>Квалифицированная рабочая сила и гибкое трудовое законодательство</w:t>
            </w:r>
            <w:r w:rsidR="00AE067A" w:rsidRPr="000A3F17">
              <w:rPr>
                <w:rFonts w:ascii="Arial" w:eastAsiaTheme="minorEastAsia" w:hAnsi="Arial" w:cs="Arial"/>
                <w:szCs w:val="28"/>
              </w:rPr>
              <w:t>.</w:t>
            </w:r>
          </w:p>
        </w:tc>
      </w:tr>
      <w:tr w:rsidR="00B32002" w:rsidRPr="000A3F17" w14:paraId="545B6A75" w14:textId="77777777" w:rsidTr="00B32002">
        <w:tc>
          <w:tcPr>
            <w:tcW w:w="9061" w:type="dxa"/>
          </w:tcPr>
          <w:p w14:paraId="5015188B" w14:textId="3BA27A6B" w:rsidR="00B32002" w:rsidRPr="000A3F17" w:rsidRDefault="00B32002" w:rsidP="000A3F17">
            <w:pPr>
              <w:pStyle w:val="a3"/>
              <w:numPr>
                <w:ilvl w:val="0"/>
                <w:numId w:val="20"/>
              </w:numPr>
              <w:rPr>
                <w:rFonts w:ascii="Arial" w:eastAsiaTheme="minorEastAsia" w:hAnsi="Arial" w:cs="Arial"/>
                <w:szCs w:val="28"/>
              </w:rPr>
            </w:pPr>
            <w:r w:rsidRPr="000A3F17">
              <w:rPr>
                <w:rFonts w:ascii="Arial" w:eastAsiaTheme="minorEastAsia" w:hAnsi="Arial" w:cs="Arial"/>
                <w:szCs w:val="28"/>
              </w:rPr>
              <w:t>Доступные механизмы разрешения споров</w:t>
            </w:r>
            <w:r w:rsidR="00AE067A" w:rsidRPr="000A3F17">
              <w:rPr>
                <w:rFonts w:ascii="Arial" w:eastAsiaTheme="minorEastAsia" w:hAnsi="Arial" w:cs="Arial"/>
                <w:szCs w:val="28"/>
              </w:rPr>
              <w:t>.</w:t>
            </w:r>
          </w:p>
        </w:tc>
      </w:tr>
      <w:tr w:rsidR="00B32002" w:rsidRPr="000A3F17" w14:paraId="45702462" w14:textId="77777777" w:rsidTr="00B32002">
        <w:tc>
          <w:tcPr>
            <w:tcW w:w="9061" w:type="dxa"/>
          </w:tcPr>
          <w:p w14:paraId="520FDBCD" w14:textId="633F3934" w:rsidR="00B32002" w:rsidRPr="000A3F17" w:rsidRDefault="00B32002" w:rsidP="000A3F17">
            <w:pPr>
              <w:pStyle w:val="a3"/>
              <w:numPr>
                <w:ilvl w:val="0"/>
                <w:numId w:val="20"/>
              </w:numPr>
              <w:rPr>
                <w:rFonts w:ascii="Arial" w:eastAsiaTheme="minorEastAsia" w:hAnsi="Arial" w:cs="Arial"/>
                <w:szCs w:val="28"/>
              </w:rPr>
            </w:pPr>
            <w:r w:rsidRPr="000A3F17">
              <w:rPr>
                <w:rFonts w:ascii="Arial" w:eastAsiaTheme="minorEastAsia" w:hAnsi="Arial" w:cs="Arial"/>
                <w:szCs w:val="28"/>
              </w:rPr>
              <w:t>Валютное законодательство и возможность репатриации прибыли</w:t>
            </w:r>
            <w:r w:rsidR="00AE067A" w:rsidRPr="000A3F17">
              <w:rPr>
                <w:rFonts w:ascii="Arial" w:eastAsiaTheme="minorEastAsia" w:hAnsi="Arial" w:cs="Arial"/>
                <w:szCs w:val="28"/>
              </w:rPr>
              <w:t>.</w:t>
            </w:r>
            <w:r w:rsidRPr="000A3F17">
              <w:rPr>
                <w:rFonts w:ascii="Arial" w:eastAsiaTheme="minorEastAsia" w:hAnsi="Arial" w:cs="Arial"/>
                <w:szCs w:val="28"/>
              </w:rPr>
              <w:t xml:space="preserve"> </w:t>
            </w:r>
          </w:p>
        </w:tc>
      </w:tr>
      <w:tr w:rsidR="00B32002" w:rsidRPr="000A3F17" w14:paraId="376DBA34" w14:textId="77777777" w:rsidTr="00B32002">
        <w:tc>
          <w:tcPr>
            <w:tcW w:w="9061" w:type="dxa"/>
          </w:tcPr>
          <w:p w14:paraId="7A30A66E" w14:textId="0B827408" w:rsidR="00B32002" w:rsidRPr="000A3F17" w:rsidRDefault="00B32002" w:rsidP="000A3F17">
            <w:pPr>
              <w:pStyle w:val="a3"/>
              <w:numPr>
                <w:ilvl w:val="0"/>
                <w:numId w:val="20"/>
              </w:numPr>
              <w:rPr>
                <w:rFonts w:ascii="Arial" w:eastAsiaTheme="minorEastAsia" w:hAnsi="Arial" w:cs="Arial"/>
                <w:szCs w:val="28"/>
              </w:rPr>
            </w:pPr>
            <w:r w:rsidRPr="000A3F17">
              <w:rPr>
                <w:rFonts w:ascii="Arial" w:eastAsiaTheme="minorEastAsia" w:hAnsi="Arial" w:cs="Arial"/>
                <w:szCs w:val="28"/>
              </w:rPr>
              <w:t>Языковые и культурные условия</w:t>
            </w:r>
            <w:r w:rsidR="00AE067A" w:rsidRPr="000A3F17">
              <w:rPr>
                <w:rFonts w:ascii="Arial" w:eastAsiaTheme="minorEastAsia" w:hAnsi="Arial" w:cs="Arial"/>
                <w:szCs w:val="28"/>
              </w:rPr>
              <w:t>.</w:t>
            </w:r>
          </w:p>
        </w:tc>
      </w:tr>
      <w:tr w:rsidR="00B32002" w:rsidRPr="000A3F17" w14:paraId="500EEEE1" w14:textId="77777777" w:rsidTr="00B32002">
        <w:tc>
          <w:tcPr>
            <w:tcW w:w="9061" w:type="dxa"/>
          </w:tcPr>
          <w:p w14:paraId="078D3AA1" w14:textId="26AA1F37" w:rsidR="00B32002" w:rsidRPr="000A3F17" w:rsidRDefault="00B32002" w:rsidP="000A3F17">
            <w:pPr>
              <w:pStyle w:val="a3"/>
              <w:numPr>
                <w:ilvl w:val="0"/>
                <w:numId w:val="20"/>
              </w:numPr>
              <w:rPr>
                <w:rFonts w:ascii="Arial" w:eastAsiaTheme="minorEastAsia" w:hAnsi="Arial" w:cs="Arial"/>
                <w:szCs w:val="28"/>
              </w:rPr>
            </w:pPr>
            <w:r w:rsidRPr="000A3F17">
              <w:rPr>
                <w:rFonts w:ascii="Arial" w:eastAsiaTheme="minorEastAsia" w:hAnsi="Arial" w:cs="Arial"/>
                <w:szCs w:val="28"/>
              </w:rPr>
              <w:t>Размер и эффективность рынков факторов производства и конечной продукции</w:t>
            </w:r>
            <w:r w:rsidR="00AE067A" w:rsidRPr="000A3F17">
              <w:rPr>
                <w:rFonts w:ascii="Arial" w:eastAsiaTheme="minorEastAsia" w:hAnsi="Arial" w:cs="Arial"/>
                <w:szCs w:val="28"/>
              </w:rPr>
              <w:t>.</w:t>
            </w:r>
          </w:p>
        </w:tc>
      </w:tr>
    </w:tbl>
    <w:p w14:paraId="67EF1703" w14:textId="22B1B3CB" w:rsidR="00B32002" w:rsidRPr="000A3F17" w:rsidRDefault="00B32002" w:rsidP="000A3F17">
      <w:pPr>
        <w:spacing w:after="0" w:line="240" w:lineRule="auto"/>
        <w:jc w:val="both"/>
        <w:rPr>
          <w:rFonts w:ascii="Arial" w:hAnsi="Arial" w:cs="Arial"/>
          <w:sz w:val="28"/>
          <w:szCs w:val="28"/>
          <w:lang w:val="fr-FR"/>
        </w:rPr>
      </w:pPr>
      <w:r w:rsidRPr="000A3F17">
        <w:rPr>
          <w:rFonts w:ascii="Arial" w:hAnsi="Arial" w:cs="Arial"/>
          <w:sz w:val="28"/>
          <w:szCs w:val="28"/>
        </w:rPr>
        <w:t>Источник</w:t>
      </w:r>
      <w:r w:rsidRPr="000A3F17">
        <w:rPr>
          <w:rFonts w:ascii="Arial" w:hAnsi="Arial" w:cs="Arial"/>
          <w:sz w:val="28"/>
          <w:szCs w:val="28"/>
          <w:lang w:val="fr-FR"/>
        </w:rPr>
        <w:t xml:space="preserve">: </w:t>
      </w:r>
      <w:r w:rsidR="00014195" w:rsidRPr="000A3F17">
        <w:rPr>
          <w:rFonts w:ascii="Arial" w:hAnsi="Arial" w:cs="Arial"/>
          <w:sz w:val="28"/>
          <w:szCs w:val="28"/>
        </w:rPr>
        <w:t xml:space="preserve">[Электронный ресурс]. Режим доступа: </w:t>
      </w:r>
      <w:r w:rsidR="00014195" w:rsidRPr="000A3F17">
        <w:rPr>
          <w:rFonts w:ascii="Arial" w:hAnsi="Arial" w:cs="Arial"/>
          <w:sz w:val="28"/>
          <w:szCs w:val="28"/>
          <w:u w:val="single"/>
        </w:rPr>
        <w:t>http://www.un.org/esa/ffd/wp-content/uploads/2015/04/2015TIBP_PaperZolt.pdf</w:t>
      </w:r>
      <w:r w:rsidR="00014195" w:rsidRPr="000A3F17">
        <w:rPr>
          <w:rFonts w:ascii="Arial" w:hAnsi="Arial" w:cs="Arial"/>
          <w:sz w:val="28"/>
          <w:szCs w:val="28"/>
        </w:rPr>
        <w:t xml:space="preserve">, свободный, (дата обращения: 10.11.2015).   </w:t>
      </w:r>
    </w:p>
    <w:p w14:paraId="312EF98E" w14:textId="5085DBF9" w:rsidR="00B03084" w:rsidRPr="000A3F17" w:rsidRDefault="00B03084"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Исследователи указывают, что государственные органы предпочитают предоставление налоговых льгот</w:t>
      </w:r>
      <w:r w:rsidR="00B55D3F" w:rsidRPr="000A3F17">
        <w:rPr>
          <w:rFonts w:ascii="Arial" w:eastAsiaTheme="minorEastAsia" w:hAnsi="Arial" w:cs="Arial"/>
          <w:sz w:val="28"/>
          <w:szCs w:val="28"/>
        </w:rPr>
        <w:t xml:space="preserve"> другим мерам улучшения инвестиционного климата, </w:t>
      </w:r>
      <w:r w:rsidR="001A195A" w:rsidRPr="000A3F17">
        <w:rPr>
          <w:rFonts w:ascii="Arial" w:eastAsiaTheme="minorEastAsia" w:hAnsi="Arial" w:cs="Arial"/>
          <w:sz w:val="28"/>
          <w:szCs w:val="28"/>
        </w:rPr>
        <w:t>так как</w:t>
      </w:r>
      <w:r w:rsidR="00B55D3F" w:rsidRPr="000A3F17">
        <w:rPr>
          <w:rFonts w:ascii="Arial" w:eastAsiaTheme="minorEastAsia" w:hAnsi="Arial" w:cs="Arial"/>
          <w:sz w:val="28"/>
          <w:szCs w:val="28"/>
        </w:rPr>
        <w:t xml:space="preserve"> для государственных органов проще установить пониженные налоговые ставки, нежели улучшить юридическую защиту собственности в стране, а также обеспечить необходимую инфраструктуру, в </w:t>
      </w:r>
      <w:r w:rsidR="00FA0A84" w:rsidRPr="000A3F17">
        <w:rPr>
          <w:rFonts w:ascii="Arial" w:eastAsiaTheme="minorEastAsia" w:hAnsi="Arial" w:cs="Arial"/>
          <w:sz w:val="28"/>
          <w:szCs w:val="28"/>
        </w:rPr>
        <w:t xml:space="preserve">том </w:t>
      </w:r>
      <w:proofErr w:type="gramStart"/>
      <w:r w:rsidR="00FA0A84" w:rsidRPr="000A3F17">
        <w:rPr>
          <w:rFonts w:ascii="Arial" w:eastAsiaTheme="minorEastAsia" w:hAnsi="Arial" w:cs="Arial"/>
          <w:sz w:val="28"/>
          <w:szCs w:val="28"/>
        </w:rPr>
        <w:t>числе</w:t>
      </w:r>
      <w:proofErr w:type="gramEnd"/>
      <w:r w:rsidR="00B55D3F" w:rsidRPr="000A3F17">
        <w:rPr>
          <w:rFonts w:ascii="Arial" w:eastAsiaTheme="minorEastAsia" w:hAnsi="Arial" w:cs="Arial"/>
          <w:sz w:val="28"/>
          <w:szCs w:val="28"/>
        </w:rPr>
        <w:t xml:space="preserve"> так как предоставление налоговых льгот связано с выпадающими доходами, а не фактическими расходами, что может быть более благоприятно для государственных органов по политическим и иным причинам. По аналогичным причинам государственные органы предпочитают установление налоговых льгот, например, предоставлению грантов инвесторам</w:t>
      </w:r>
      <w:r w:rsidR="00DC5C8E" w:rsidRPr="000A3F17">
        <w:rPr>
          <w:rStyle w:val="a7"/>
          <w:rFonts w:ascii="Arial" w:eastAsiaTheme="minorEastAsia" w:hAnsi="Arial" w:cs="Arial"/>
          <w:sz w:val="28"/>
          <w:szCs w:val="28"/>
        </w:rPr>
        <w:footnoteReference w:id="19"/>
      </w:r>
      <w:r w:rsidR="00B55D3F" w:rsidRPr="000A3F17">
        <w:rPr>
          <w:rFonts w:ascii="Arial" w:eastAsiaTheme="minorEastAsia" w:hAnsi="Arial" w:cs="Arial"/>
          <w:sz w:val="28"/>
          <w:szCs w:val="28"/>
        </w:rPr>
        <w:t xml:space="preserve">.  </w:t>
      </w:r>
    </w:p>
    <w:p w14:paraId="72288B42" w14:textId="40B73528" w:rsidR="0040189B" w:rsidRPr="000A3F17" w:rsidRDefault="0040189B"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С.В. </w:t>
      </w:r>
      <w:proofErr w:type="spellStart"/>
      <w:r w:rsidRPr="000A3F17">
        <w:rPr>
          <w:rFonts w:ascii="Arial" w:eastAsiaTheme="minorEastAsia" w:hAnsi="Arial" w:cs="Arial"/>
          <w:sz w:val="28"/>
          <w:szCs w:val="28"/>
        </w:rPr>
        <w:t>П</w:t>
      </w:r>
      <w:r w:rsidR="00DE37ED" w:rsidRPr="000A3F17">
        <w:rPr>
          <w:rFonts w:ascii="Arial" w:eastAsiaTheme="minorEastAsia" w:hAnsi="Arial" w:cs="Arial"/>
          <w:sz w:val="28"/>
          <w:szCs w:val="28"/>
        </w:rPr>
        <w:t>э</w:t>
      </w:r>
      <w:r w:rsidRPr="000A3F17">
        <w:rPr>
          <w:rFonts w:ascii="Arial" w:eastAsiaTheme="minorEastAsia" w:hAnsi="Arial" w:cs="Arial"/>
          <w:sz w:val="28"/>
          <w:szCs w:val="28"/>
        </w:rPr>
        <w:t>рис</w:t>
      </w:r>
      <w:proofErr w:type="spellEnd"/>
      <w:r w:rsidRPr="000A3F17">
        <w:rPr>
          <w:rFonts w:ascii="Arial" w:eastAsiaTheme="minorEastAsia" w:hAnsi="Arial" w:cs="Arial"/>
          <w:sz w:val="28"/>
          <w:szCs w:val="28"/>
        </w:rPr>
        <w:t>, С. Джеймс приводят аргументы в пользу того, что в странах со слабым инвестиционным климатом инвесторы не имеют негативной реакции в отношении повышения налоговых ставок в случае увеличения общественных благ, при этом в случае слабого инвестиционного климата само по себе снижение ставок не привлекает инвесторов</w:t>
      </w:r>
      <w:r w:rsidR="00DE37ED" w:rsidRPr="000A3F17">
        <w:rPr>
          <w:rFonts w:ascii="Arial" w:eastAsiaTheme="minorEastAsia" w:hAnsi="Arial" w:cs="Arial"/>
          <w:sz w:val="28"/>
          <w:szCs w:val="28"/>
        </w:rPr>
        <w:t xml:space="preserve"> (</w:t>
      </w:r>
      <w:proofErr w:type="spellStart"/>
      <w:r w:rsidR="00DE37ED" w:rsidRPr="000A3F17">
        <w:rPr>
          <w:rFonts w:ascii="Arial" w:eastAsiaTheme="minorEastAsia" w:hAnsi="Arial" w:cs="Arial"/>
          <w:sz w:val="28"/>
          <w:szCs w:val="28"/>
        </w:rPr>
        <w:t>Пэрис</w:t>
      </w:r>
      <w:proofErr w:type="spellEnd"/>
      <w:r w:rsidR="00DE37ED" w:rsidRPr="000A3F17">
        <w:rPr>
          <w:rFonts w:ascii="Arial" w:eastAsiaTheme="minorEastAsia" w:hAnsi="Arial" w:cs="Arial"/>
          <w:sz w:val="28"/>
          <w:szCs w:val="28"/>
        </w:rPr>
        <w:t>, Джеймс, 2009)</w:t>
      </w:r>
      <w:r w:rsidRPr="000A3F17">
        <w:rPr>
          <w:rFonts w:ascii="Arial" w:eastAsiaTheme="minorEastAsia" w:hAnsi="Arial" w:cs="Arial"/>
          <w:sz w:val="28"/>
          <w:szCs w:val="28"/>
        </w:rPr>
        <w:t xml:space="preserve">. </w:t>
      </w:r>
    </w:p>
    <w:p w14:paraId="1873588B" w14:textId="77777777" w:rsidR="0040189B" w:rsidRPr="000A3F17" w:rsidRDefault="0040189B"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В случае «хорошего» инвестиционного климата инвесторы, напротив, негативно воспринимают увеличение процентных ставок. </w:t>
      </w:r>
    </w:p>
    <w:p w14:paraId="1C187FD3" w14:textId="34E8AB90" w:rsidR="000B45F9" w:rsidRPr="000A3F17" w:rsidRDefault="000B45F9"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М.П. </w:t>
      </w:r>
      <w:proofErr w:type="gramStart"/>
      <w:r w:rsidRPr="000A3F17">
        <w:rPr>
          <w:rFonts w:ascii="Arial" w:eastAsiaTheme="minorEastAsia" w:hAnsi="Arial" w:cs="Arial"/>
          <w:sz w:val="28"/>
          <w:szCs w:val="28"/>
        </w:rPr>
        <w:t>Девере</w:t>
      </w:r>
      <w:proofErr w:type="gramEnd"/>
      <w:r w:rsidRPr="000A3F17">
        <w:rPr>
          <w:rFonts w:ascii="Arial" w:eastAsiaTheme="minorEastAsia" w:hAnsi="Arial" w:cs="Arial"/>
          <w:sz w:val="28"/>
          <w:szCs w:val="28"/>
        </w:rPr>
        <w:t xml:space="preserve"> и Р. </w:t>
      </w:r>
      <w:proofErr w:type="spellStart"/>
      <w:r w:rsidRPr="000A3F17">
        <w:rPr>
          <w:rFonts w:ascii="Arial" w:eastAsiaTheme="minorEastAsia" w:hAnsi="Arial" w:cs="Arial"/>
          <w:sz w:val="28"/>
          <w:szCs w:val="28"/>
        </w:rPr>
        <w:t>Гриффит</w:t>
      </w:r>
      <w:proofErr w:type="spellEnd"/>
      <w:r w:rsidRPr="000A3F17">
        <w:rPr>
          <w:rFonts w:ascii="Arial" w:eastAsiaTheme="minorEastAsia" w:hAnsi="Arial" w:cs="Arial"/>
          <w:sz w:val="28"/>
          <w:szCs w:val="28"/>
        </w:rPr>
        <w:t xml:space="preserve"> </w:t>
      </w:r>
      <w:r w:rsidR="00DE37ED" w:rsidRPr="000A3F17">
        <w:rPr>
          <w:rFonts w:ascii="Arial" w:eastAsiaTheme="minorEastAsia" w:hAnsi="Arial" w:cs="Arial"/>
          <w:sz w:val="28"/>
          <w:szCs w:val="28"/>
        </w:rPr>
        <w:t xml:space="preserve">(Девере, </w:t>
      </w:r>
      <w:proofErr w:type="spellStart"/>
      <w:r w:rsidR="00DE37ED" w:rsidRPr="000A3F17">
        <w:rPr>
          <w:rFonts w:ascii="Arial" w:eastAsiaTheme="minorEastAsia" w:hAnsi="Arial" w:cs="Arial"/>
          <w:sz w:val="28"/>
          <w:szCs w:val="28"/>
        </w:rPr>
        <w:t>Гриффит</w:t>
      </w:r>
      <w:proofErr w:type="spellEnd"/>
      <w:r w:rsidR="00DE37ED" w:rsidRPr="000A3F17">
        <w:rPr>
          <w:rFonts w:ascii="Arial" w:eastAsiaTheme="minorEastAsia" w:hAnsi="Arial" w:cs="Arial"/>
          <w:sz w:val="28"/>
          <w:szCs w:val="28"/>
        </w:rPr>
        <w:t xml:space="preserve">, 1998а) </w:t>
      </w:r>
      <w:r w:rsidRPr="000A3F17">
        <w:rPr>
          <w:rFonts w:ascii="Arial" w:eastAsiaTheme="minorEastAsia" w:hAnsi="Arial" w:cs="Arial"/>
          <w:sz w:val="28"/>
          <w:szCs w:val="28"/>
        </w:rPr>
        <w:t xml:space="preserve">полагают, что ставка налога на прибыль является одним из важных факторов при выборе места производства, однако они полагают, что эффективная предельная ставка налога на прибыль имеет для </w:t>
      </w:r>
      <w:r w:rsidRPr="000A3F17">
        <w:rPr>
          <w:rFonts w:ascii="Arial" w:eastAsiaTheme="minorEastAsia" w:hAnsi="Arial" w:cs="Arial"/>
          <w:sz w:val="28"/>
          <w:szCs w:val="28"/>
        </w:rPr>
        <w:lastRenderedPageBreak/>
        <w:t xml:space="preserve">транснациональной корпорации значение меньшее, чем эффективная средняя налоговая ставка.  </w:t>
      </w:r>
    </w:p>
    <w:p w14:paraId="72EC8562" w14:textId="2E81A00D" w:rsidR="00AF3F32" w:rsidRPr="000A3F17" w:rsidRDefault="00AF3F32"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В частности, по </w:t>
      </w:r>
      <w:r w:rsidR="00E4074F" w:rsidRPr="000A3F17">
        <w:rPr>
          <w:rFonts w:ascii="Arial" w:eastAsiaTheme="minorEastAsia" w:hAnsi="Arial" w:cs="Arial"/>
          <w:sz w:val="28"/>
          <w:szCs w:val="28"/>
        </w:rPr>
        <w:t xml:space="preserve">мнению М.П. Девере и Р. </w:t>
      </w:r>
      <w:proofErr w:type="spellStart"/>
      <w:r w:rsidR="00E4074F" w:rsidRPr="000A3F17">
        <w:rPr>
          <w:rFonts w:ascii="Arial" w:eastAsiaTheme="minorEastAsia" w:hAnsi="Arial" w:cs="Arial"/>
          <w:sz w:val="28"/>
          <w:szCs w:val="28"/>
        </w:rPr>
        <w:t>Гриффит</w:t>
      </w:r>
      <w:proofErr w:type="spellEnd"/>
      <w:r w:rsidRPr="000A3F17">
        <w:rPr>
          <w:rFonts w:ascii="Arial" w:eastAsiaTheme="minorEastAsia" w:hAnsi="Arial" w:cs="Arial"/>
          <w:sz w:val="28"/>
          <w:szCs w:val="28"/>
        </w:rPr>
        <w:t xml:space="preserve">, эффективная предельная налоговая ставка может использоваться транснациональной корпорацией в случае, если выбор конкретной площадки произведен и необходимо </w:t>
      </w:r>
      <w:proofErr w:type="gramStart"/>
      <w:r w:rsidRPr="000A3F17">
        <w:rPr>
          <w:rFonts w:ascii="Arial" w:eastAsiaTheme="minorEastAsia" w:hAnsi="Arial" w:cs="Arial"/>
          <w:sz w:val="28"/>
          <w:szCs w:val="28"/>
        </w:rPr>
        <w:t>определить</w:t>
      </w:r>
      <w:proofErr w:type="gramEnd"/>
      <w:r w:rsidRPr="000A3F17">
        <w:rPr>
          <w:rFonts w:ascii="Arial" w:eastAsiaTheme="minorEastAsia" w:hAnsi="Arial" w:cs="Arial"/>
          <w:sz w:val="28"/>
          <w:szCs w:val="28"/>
        </w:rPr>
        <w:t xml:space="preserve"> конкретный размер инвестиций</w:t>
      </w:r>
      <w:r w:rsidR="00DE37ED" w:rsidRPr="000A3F17">
        <w:rPr>
          <w:rFonts w:ascii="Arial" w:eastAsiaTheme="minorEastAsia" w:hAnsi="Arial" w:cs="Arial"/>
          <w:sz w:val="28"/>
          <w:szCs w:val="28"/>
        </w:rPr>
        <w:t xml:space="preserve"> (Девере, </w:t>
      </w:r>
      <w:proofErr w:type="spellStart"/>
      <w:r w:rsidR="00DE37ED" w:rsidRPr="000A3F17">
        <w:rPr>
          <w:rFonts w:ascii="Arial" w:eastAsiaTheme="minorEastAsia" w:hAnsi="Arial" w:cs="Arial"/>
          <w:sz w:val="28"/>
          <w:szCs w:val="28"/>
        </w:rPr>
        <w:t>Гриффит</w:t>
      </w:r>
      <w:proofErr w:type="spellEnd"/>
      <w:r w:rsidR="00DE37ED" w:rsidRPr="000A3F17">
        <w:rPr>
          <w:rFonts w:ascii="Arial" w:eastAsiaTheme="minorEastAsia" w:hAnsi="Arial" w:cs="Arial"/>
          <w:sz w:val="28"/>
          <w:szCs w:val="28"/>
        </w:rPr>
        <w:t>, 1998б)</w:t>
      </w:r>
      <w:r w:rsidRPr="000A3F17">
        <w:rPr>
          <w:rFonts w:ascii="Arial" w:eastAsiaTheme="minorEastAsia" w:hAnsi="Arial" w:cs="Arial"/>
          <w:sz w:val="28"/>
          <w:szCs w:val="28"/>
        </w:rPr>
        <w:t xml:space="preserve">. </w:t>
      </w:r>
    </w:p>
    <w:p w14:paraId="76C60898" w14:textId="77777777" w:rsidR="00E4074F" w:rsidRPr="000A3F17" w:rsidRDefault="00E4074F"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Кроме того, предельные эффективные налоговые ставки рассматривают предельные инвестиционные проекты, экономическая рента в рамках которых отсутствует.</w:t>
      </w:r>
    </w:p>
    <w:p w14:paraId="2644A322" w14:textId="77777777" w:rsidR="00E4074F" w:rsidRPr="000A3F17" w:rsidRDefault="00E4074F"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В рамках модели Девере-</w:t>
      </w:r>
      <w:proofErr w:type="spellStart"/>
      <w:r w:rsidRPr="000A3F17">
        <w:rPr>
          <w:rFonts w:ascii="Arial" w:eastAsiaTheme="minorEastAsia" w:hAnsi="Arial" w:cs="Arial"/>
          <w:sz w:val="28"/>
          <w:szCs w:val="28"/>
        </w:rPr>
        <w:t>Гриффит</w:t>
      </w:r>
      <w:proofErr w:type="spellEnd"/>
      <w:r w:rsidRPr="000A3F17">
        <w:rPr>
          <w:rFonts w:ascii="Arial" w:eastAsiaTheme="minorEastAsia" w:hAnsi="Arial" w:cs="Arial"/>
          <w:sz w:val="28"/>
          <w:szCs w:val="28"/>
        </w:rPr>
        <w:t xml:space="preserve"> фирма может рассчитывать на получение экономической ренты за счет использования специфического преимущества, например, патента.</w:t>
      </w:r>
    </w:p>
    <w:p w14:paraId="32332931" w14:textId="77777777" w:rsidR="00E4074F" w:rsidRPr="000A3F17" w:rsidRDefault="00E4074F"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Экономическая рента возникает </w:t>
      </w:r>
      <w:r w:rsidR="002708E9" w:rsidRPr="000A3F17">
        <w:rPr>
          <w:rFonts w:ascii="Arial" w:eastAsiaTheme="minorEastAsia" w:hAnsi="Arial" w:cs="Arial"/>
          <w:sz w:val="28"/>
          <w:szCs w:val="28"/>
        </w:rPr>
        <w:t>как разница</w:t>
      </w:r>
      <w:r w:rsidRPr="000A3F17">
        <w:rPr>
          <w:rFonts w:ascii="Arial" w:eastAsiaTheme="minorEastAsia" w:hAnsi="Arial" w:cs="Arial"/>
          <w:sz w:val="28"/>
          <w:szCs w:val="28"/>
        </w:rPr>
        <w:t xml:space="preserve"> между чистой приведенной стоимостью от нормы прибыли до налогообложения </w:t>
      </w:r>
      <w:r w:rsidR="002708E9" w:rsidRPr="000A3F17">
        <w:rPr>
          <w:rFonts w:ascii="Arial" w:eastAsiaTheme="minorEastAsia" w:hAnsi="Arial" w:cs="Arial"/>
          <w:sz w:val="28"/>
          <w:szCs w:val="28"/>
        </w:rPr>
        <w:t>и чистой приведенной стоимостью инвестиционных затрат.</w:t>
      </w:r>
    </w:p>
    <w:p w14:paraId="6FC00E78" w14:textId="77777777" w:rsidR="002708E9" w:rsidRPr="000A3F17" w:rsidRDefault="002708E9"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Соответственно, возникает необходимость расчета эффективных средних налоговых ставок.</w:t>
      </w:r>
    </w:p>
    <w:p w14:paraId="35F81159" w14:textId="77777777" w:rsidR="00A3168F" w:rsidRPr="000A3F17" w:rsidRDefault="00A3168F"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Как указывалось выше, предположением для расчета средних налоговых ставок является наличие положительной экономической ренты:</w:t>
      </w:r>
    </w:p>
    <w:p w14:paraId="08BE51A3" w14:textId="5D737BA7" w:rsidR="00A3168F" w:rsidRPr="000A3F17" w:rsidRDefault="006C46D3" w:rsidP="000A3F17">
      <w:pPr>
        <w:spacing w:after="0" w:line="240" w:lineRule="auto"/>
        <w:ind w:firstLine="493"/>
        <w:rPr>
          <w:rFonts w:ascii="Arial" w:eastAsiaTheme="minorEastAsia" w:hAnsi="Arial" w:cs="Arial"/>
          <w:sz w:val="28"/>
          <w:szCs w:val="28"/>
        </w:rPr>
      </w:pPr>
      <m:oMath>
        <m:sSubSup>
          <m:sSubSupPr>
            <m:ctrlPr>
              <w:rPr>
                <w:rFonts w:ascii="Cambria Math" w:eastAsiaTheme="minorEastAsia" w:hAnsi="Cambria Math" w:cs="Arial"/>
                <w:i/>
                <w:sz w:val="28"/>
                <w:szCs w:val="28"/>
              </w:rPr>
            </m:ctrlPr>
          </m:sSubSupPr>
          <m:e>
            <m:r>
              <w:rPr>
                <w:rFonts w:ascii="Cambria Math" w:eastAsiaTheme="minorEastAsia" w:hAnsi="Cambria Math" w:cs="Arial"/>
                <w:sz w:val="28"/>
                <w:szCs w:val="28"/>
                <w:lang w:val="en-US"/>
              </w:rPr>
              <m:t>R</m:t>
            </m:r>
          </m:e>
          <m:sub>
            <m:r>
              <w:rPr>
                <w:rFonts w:ascii="Cambria Math" w:eastAsiaTheme="minorEastAsia" w:hAnsi="Cambria Math" w:cs="Arial"/>
                <w:sz w:val="28"/>
                <w:szCs w:val="28"/>
              </w:rPr>
              <m:t>i</m:t>
            </m:r>
          </m:sub>
          <m:sup>
            <m:r>
              <w:rPr>
                <w:rFonts w:ascii="Cambria Math" w:eastAsiaTheme="minorEastAsia" w:hAnsi="Cambria Math" w:cs="Arial"/>
                <w:sz w:val="28"/>
                <w:szCs w:val="28"/>
              </w:rPr>
              <m:t>*</m:t>
            </m:r>
          </m:sup>
        </m:sSubSup>
        <m:r>
          <w:rPr>
            <w:rFonts w:ascii="Cambria Math" w:eastAsiaTheme="minorEastAsia" w:hAnsi="Cambria Math" w:cs="Arial"/>
            <w:sz w:val="28"/>
            <w:szCs w:val="28"/>
          </w:rPr>
          <m:t>=</m:t>
        </m:r>
        <m:sSubSup>
          <m:sSubSupPr>
            <m:ctrlPr>
              <w:rPr>
                <w:rFonts w:ascii="Cambria Math" w:eastAsiaTheme="minorEastAsia" w:hAnsi="Cambria Math" w:cs="Arial"/>
                <w:i/>
                <w:sz w:val="28"/>
                <w:szCs w:val="28"/>
              </w:rPr>
            </m:ctrlPr>
          </m:sSubSupPr>
          <m:e>
            <m:r>
              <w:rPr>
                <w:rFonts w:ascii="Cambria Math" w:eastAsiaTheme="minorEastAsia" w:hAnsi="Cambria Math" w:cs="Arial"/>
                <w:sz w:val="28"/>
                <w:szCs w:val="28"/>
              </w:rPr>
              <m:t>Y</m:t>
            </m:r>
          </m:e>
          <m:sub>
            <m:r>
              <w:rPr>
                <w:rFonts w:ascii="Cambria Math" w:eastAsiaTheme="minorEastAsia" w:hAnsi="Cambria Math" w:cs="Arial"/>
                <w:sz w:val="28"/>
                <w:szCs w:val="28"/>
              </w:rPr>
              <m:t>i</m:t>
            </m:r>
          </m:sub>
          <m:sup>
            <m:r>
              <w:rPr>
                <w:rFonts w:ascii="Cambria Math" w:eastAsiaTheme="minorEastAsia" w:hAnsi="Cambria Math" w:cs="Arial"/>
                <w:sz w:val="28"/>
                <w:szCs w:val="28"/>
              </w:rPr>
              <m:t>*</m:t>
            </m:r>
          </m:sup>
        </m:sSubSup>
        <m:r>
          <w:rPr>
            <w:rFonts w:ascii="Cambria Math" w:eastAsiaTheme="minorEastAsia" w:hAnsi="Cambria Math" w:cs="Arial"/>
            <w:sz w:val="28"/>
            <w:szCs w:val="28"/>
          </w:rPr>
          <m:t>-</m:t>
        </m:r>
        <m:sSubSup>
          <m:sSubSupPr>
            <m:ctrlPr>
              <w:rPr>
                <w:rFonts w:ascii="Cambria Math" w:eastAsiaTheme="minorEastAsia" w:hAnsi="Cambria Math" w:cs="Arial"/>
                <w:i/>
                <w:sz w:val="28"/>
                <w:szCs w:val="28"/>
              </w:rPr>
            </m:ctrlPr>
          </m:sSubSupPr>
          <m:e>
            <m:r>
              <w:rPr>
                <w:rFonts w:ascii="Cambria Math" w:eastAsiaTheme="minorEastAsia" w:hAnsi="Cambria Math" w:cs="Arial"/>
                <w:sz w:val="28"/>
                <w:szCs w:val="28"/>
              </w:rPr>
              <m:t>F</m:t>
            </m:r>
          </m:e>
          <m:sub>
            <m:r>
              <w:rPr>
                <w:rFonts w:ascii="Cambria Math" w:eastAsiaTheme="minorEastAsia" w:hAnsi="Cambria Math" w:cs="Arial"/>
                <w:sz w:val="28"/>
                <w:szCs w:val="28"/>
              </w:rPr>
              <m:t>i</m:t>
            </m:r>
          </m:sub>
          <m:sup>
            <m:r>
              <w:rPr>
                <w:rFonts w:ascii="Cambria Math" w:eastAsiaTheme="minorEastAsia" w:hAnsi="Cambria Math" w:cs="Arial"/>
                <w:sz w:val="28"/>
                <w:szCs w:val="28"/>
              </w:rPr>
              <m:t>*</m:t>
            </m:r>
          </m:sup>
        </m:sSubSup>
        <m:r>
          <w:rPr>
            <w:rFonts w:ascii="Cambria Math" w:eastAsiaTheme="minorEastAsia" w:hAnsi="Cambria Math" w:cs="Arial"/>
            <w:sz w:val="28"/>
            <w:szCs w:val="28"/>
          </w:rPr>
          <m:t>&gt;0</m:t>
        </m:r>
      </m:oMath>
      <w:r w:rsidR="00A3168F" w:rsidRPr="000A3F17">
        <w:rPr>
          <w:rFonts w:ascii="Arial" w:eastAsiaTheme="minorEastAsia" w:hAnsi="Arial" w:cs="Arial"/>
          <w:sz w:val="28"/>
          <w:szCs w:val="28"/>
        </w:rPr>
        <w:t xml:space="preserve"> (1</w:t>
      </w:r>
      <w:r w:rsidR="00AE067A" w:rsidRPr="000A3F17">
        <w:rPr>
          <w:rFonts w:ascii="Arial" w:eastAsiaTheme="minorEastAsia" w:hAnsi="Arial" w:cs="Arial"/>
          <w:sz w:val="28"/>
          <w:szCs w:val="28"/>
        </w:rPr>
        <w:t>9</w:t>
      </w:r>
      <w:r w:rsidR="00A3168F" w:rsidRPr="000A3F17">
        <w:rPr>
          <w:rFonts w:ascii="Arial" w:eastAsiaTheme="minorEastAsia" w:hAnsi="Arial" w:cs="Arial"/>
          <w:sz w:val="28"/>
          <w:szCs w:val="28"/>
        </w:rPr>
        <w:t>),</w:t>
      </w:r>
    </w:p>
    <w:p w14:paraId="084E8693" w14:textId="01631473" w:rsidR="00A3168F" w:rsidRPr="000A3F17" w:rsidRDefault="00AE067A" w:rsidP="000A3F17">
      <w:pPr>
        <w:spacing w:after="0" w:line="240" w:lineRule="auto"/>
        <w:ind w:firstLine="493"/>
        <w:rPr>
          <w:rFonts w:ascii="Arial" w:eastAsiaTheme="minorEastAsia" w:hAnsi="Arial" w:cs="Arial"/>
          <w:sz w:val="28"/>
          <w:szCs w:val="28"/>
        </w:rPr>
      </w:pPr>
      <w:r w:rsidRPr="000A3F17">
        <w:rPr>
          <w:rFonts w:ascii="Arial" w:eastAsiaTheme="minorEastAsia" w:hAnsi="Arial" w:cs="Arial"/>
          <w:sz w:val="28"/>
          <w:szCs w:val="28"/>
        </w:rPr>
        <w:t>г</w:t>
      </w:r>
      <w:r w:rsidR="00A3168F" w:rsidRPr="000A3F17">
        <w:rPr>
          <w:rFonts w:ascii="Arial" w:eastAsiaTheme="minorEastAsia" w:hAnsi="Arial" w:cs="Arial"/>
          <w:sz w:val="28"/>
          <w:szCs w:val="28"/>
        </w:rPr>
        <w:t xml:space="preserve">де </w:t>
      </w:r>
      <m:oMath>
        <m:sSubSup>
          <m:sSubSupPr>
            <m:ctrlPr>
              <w:rPr>
                <w:rFonts w:ascii="Cambria Math" w:eastAsiaTheme="minorEastAsia" w:hAnsi="Cambria Math" w:cs="Arial"/>
                <w:i/>
                <w:sz w:val="28"/>
                <w:szCs w:val="28"/>
              </w:rPr>
            </m:ctrlPr>
          </m:sSubSupPr>
          <m:e>
            <m:r>
              <w:rPr>
                <w:rFonts w:ascii="Cambria Math" w:eastAsiaTheme="minorEastAsia" w:hAnsi="Cambria Math" w:cs="Arial"/>
                <w:sz w:val="28"/>
                <w:szCs w:val="28"/>
                <w:lang w:val="en-US"/>
              </w:rPr>
              <m:t>R</m:t>
            </m:r>
          </m:e>
          <m:sub>
            <m:r>
              <w:rPr>
                <w:rFonts w:ascii="Cambria Math" w:eastAsiaTheme="minorEastAsia" w:hAnsi="Cambria Math" w:cs="Arial"/>
                <w:sz w:val="28"/>
                <w:szCs w:val="28"/>
              </w:rPr>
              <m:t>i</m:t>
            </m:r>
          </m:sub>
          <m:sup>
            <m:r>
              <w:rPr>
                <w:rFonts w:ascii="Cambria Math" w:eastAsiaTheme="minorEastAsia" w:hAnsi="Cambria Math" w:cs="Arial"/>
                <w:sz w:val="28"/>
                <w:szCs w:val="28"/>
              </w:rPr>
              <m:t>*</m:t>
            </m:r>
          </m:sup>
        </m:sSubSup>
      </m:oMath>
      <w:r w:rsidR="00A3168F" w:rsidRPr="000A3F17">
        <w:rPr>
          <w:rFonts w:ascii="Arial" w:eastAsiaTheme="minorEastAsia" w:hAnsi="Arial" w:cs="Arial"/>
          <w:sz w:val="28"/>
          <w:szCs w:val="28"/>
        </w:rPr>
        <w:t xml:space="preserve"> </w:t>
      </w:r>
      <w:r w:rsidRPr="000A3F17">
        <w:rPr>
          <w:rFonts w:ascii="Arial" w:eastAsiaTheme="minorEastAsia" w:hAnsi="Arial" w:cs="Arial"/>
          <w:sz w:val="28"/>
          <w:szCs w:val="28"/>
        </w:rPr>
        <w:t>–</w:t>
      </w:r>
      <w:r w:rsidR="00A3168F" w:rsidRPr="000A3F17">
        <w:rPr>
          <w:rFonts w:ascii="Arial" w:eastAsiaTheme="minorEastAsia" w:hAnsi="Arial" w:cs="Arial"/>
          <w:sz w:val="28"/>
          <w:szCs w:val="28"/>
        </w:rPr>
        <w:t xml:space="preserve"> экономическая рента до налогообложения;</w:t>
      </w:r>
    </w:p>
    <w:p w14:paraId="478D7D42" w14:textId="51142F35" w:rsidR="00A3168F" w:rsidRPr="000A3F17" w:rsidRDefault="00A3168F" w:rsidP="000A3F17">
      <w:pPr>
        <w:spacing w:after="0" w:line="240" w:lineRule="auto"/>
        <w:ind w:firstLine="493"/>
        <w:rPr>
          <w:rFonts w:ascii="Arial" w:eastAsiaTheme="minorEastAsia" w:hAnsi="Arial" w:cs="Arial"/>
          <w:sz w:val="28"/>
          <w:szCs w:val="28"/>
        </w:rPr>
      </w:pPr>
      <w:r w:rsidRPr="000A3F17">
        <w:rPr>
          <w:rFonts w:ascii="Arial" w:eastAsiaTheme="minorEastAsia" w:hAnsi="Arial" w:cs="Arial"/>
          <w:sz w:val="28"/>
          <w:szCs w:val="28"/>
        </w:rPr>
        <w:t xml:space="preserve"> </w:t>
      </w:r>
      <m:oMath>
        <m:sSubSup>
          <m:sSubSupPr>
            <m:ctrlPr>
              <w:rPr>
                <w:rFonts w:ascii="Cambria Math" w:eastAsiaTheme="minorEastAsia" w:hAnsi="Cambria Math" w:cs="Arial"/>
                <w:i/>
                <w:sz w:val="28"/>
                <w:szCs w:val="28"/>
              </w:rPr>
            </m:ctrlPr>
          </m:sSubSupPr>
          <m:e>
            <m:r>
              <w:rPr>
                <w:rFonts w:ascii="Cambria Math" w:eastAsiaTheme="minorEastAsia" w:hAnsi="Cambria Math" w:cs="Arial"/>
                <w:sz w:val="28"/>
                <w:szCs w:val="28"/>
              </w:rPr>
              <m:t>Y</m:t>
            </m:r>
          </m:e>
          <m:sub>
            <m:r>
              <w:rPr>
                <w:rFonts w:ascii="Cambria Math" w:eastAsiaTheme="minorEastAsia" w:hAnsi="Cambria Math" w:cs="Arial"/>
                <w:sz w:val="28"/>
                <w:szCs w:val="28"/>
              </w:rPr>
              <m:t>i</m:t>
            </m:r>
          </m:sub>
          <m:sup>
            <m:r>
              <w:rPr>
                <w:rFonts w:ascii="Cambria Math" w:eastAsiaTheme="minorEastAsia" w:hAnsi="Cambria Math" w:cs="Arial"/>
                <w:sz w:val="28"/>
                <w:szCs w:val="28"/>
              </w:rPr>
              <m:t>*</m:t>
            </m:r>
          </m:sup>
        </m:sSubSup>
      </m:oMath>
      <w:r w:rsidRPr="000A3F17">
        <w:rPr>
          <w:rFonts w:ascii="Arial" w:eastAsiaTheme="minorEastAsia" w:hAnsi="Arial" w:cs="Arial"/>
          <w:sz w:val="28"/>
          <w:szCs w:val="28"/>
        </w:rPr>
        <w:t xml:space="preserve"> </w:t>
      </w:r>
      <w:r w:rsidR="00AE067A" w:rsidRPr="000A3F17">
        <w:rPr>
          <w:rFonts w:ascii="Arial" w:eastAsiaTheme="minorEastAsia" w:hAnsi="Arial" w:cs="Arial"/>
          <w:sz w:val="28"/>
          <w:szCs w:val="28"/>
        </w:rPr>
        <w:t>–</w:t>
      </w:r>
      <w:r w:rsidRPr="000A3F17">
        <w:rPr>
          <w:rFonts w:ascii="Arial" w:eastAsiaTheme="minorEastAsia" w:hAnsi="Arial" w:cs="Arial"/>
          <w:sz w:val="28"/>
          <w:szCs w:val="28"/>
        </w:rPr>
        <w:t xml:space="preserve"> чистая приведенная стоимость дохода от реализации инвестиционного проекта </w:t>
      </w:r>
      <w:proofErr w:type="spellStart"/>
      <w:r w:rsidRPr="000A3F17">
        <w:rPr>
          <w:rFonts w:ascii="Arial" w:eastAsiaTheme="minorEastAsia" w:hAnsi="Arial" w:cs="Arial"/>
          <w:i/>
          <w:sz w:val="28"/>
          <w:szCs w:val="28"/>
          <w:lang w:val="en-US"/>
        </w:rPr>
        <w:t>i</w:t>
      </w:r>
      <w:proofErr w:type="spellEnd"/>
      <w:r w:rsidRPr="000A3F17">
        <w:rPr>
          <w:rFonts w:ascii="Arial" w:eastAsiaTheme="minorEastAsia" w:hAnsi="Arial" w:cs="Arial"/>
          <w:sz w:val="28"/>
          <w:szCs w:val="28"/>
        </w:rPr>
        <w:t xml:space="preserve"> за вычетом переменных расходов;</w:t>
      </w:r>
    </w:p>
    <w:p w14:paraId="1A0B2E3C" w14:textId="0E63DD46" w:rsidR="00A3168F" w:rsidRPr="000A3F17" w:rsidRDefault="006C46D3" w:rsidP="000A3F17">
      <w:pPr>
        <w:spacing w:after="0" w:line="240" w:lineRule="auto"/>
        <w:ind w:firstLine="493"/>
        <w:rPr>
          <w:rFonts w:ascii="Arial" w:eastAsiaTheme="minorEastAsia" w:hAnsi="Arial" w:cs="Arial"/>
          <w:sz w:val="28"/>
          <w:szCs w:val="28"/>
        </w:rPr>
      </w:pPr>
      <m:oMath>
        <m:sSubSup>
          <m:sSubSupPr>
            <m:ctrlPr>
              <w:rPr>
                <w:rFonts w:ascii="Cambria Math" w:eastAsiaTheme="minorEastAsia" w:hAnsi="Cambria Math" w:cs="Arial"/>
                <w:i/>
                <w:sz w:val="28"/>
                <w:szCs w:val="28"/>
              </w:rPr>
            </m:ctrlPr>
          </m:sSubSupPr>
          <m:e>
            <m:r>
              <w:rPr>
                <w:rFonts w:ascii="Cambria Math" w:eastAsiaTheme="minorEastAsia" w:hAnsi="Cambria Math" w:cs="Arial"/>
                <w:sz w:val="28"/>
                <w:szCs w:val="28"/>
              </w:rPr>
              <m:t>F</m:t>
            </m:r>
          </m:e>
          <m:sub>
            <m:r>
              <w:rPr>
                <w:rFonts w:ascii="Cambria Math" w:eastAsiaTheme="minorEastAsia" w:hAnsi="Cambria Math" w:cs="Arial"/>
                <w:sz w:val="28"/>
                <w:szCs w:val="28"/>
              </w:rPr>
              <m:t>i</m:t>
            </m:r>
          </m:sub>
          <m:sup>
            <m:r>
              <w:rPr>
                <w:rFonts w:ascii="Cambria Math" w:eastAsiaTheme="minorEastAsia" w:hAnsi="Cambria Math" w:cs="Arial"/>
                <w:sz w:val="28"/>
                <w:szCs w:val="28"/>
              </w:rPr>
              <m:t>*</m:t>
            </m:r>
          </m:sup>
        </m:sSubSup>
      </m:oMath>
      <w:r w:rsidR="00A3168F" w:rsidRPr="000A3F17">
        <w:rPr>
          <w:rFonts w:ascii="Arial" w:eastAsiaTheme="minorEastAsia" w:hAnsi="Arial" w:cs="Arial"/>
          <w:sz w:val="28"/>
          <w:szCs w:val="28"/>
        </w:rPr>
        <w:t xml:space="preserve"> </w:t>
      </w:r>
      <w:r w:rsidR="00AE067A" w:rsidRPr="000A3F17">
        <w:rPr>
          <w:rFonts w:ascii="Arial" w:eastAsiaTheme="minorEastAsia" w:hAnsi="Arial" w:cs="Arial"/>
          <w:sz w:val="28"/>
          <w:szCs w:val="28"/>
        </w:rPr>
        <w:t>–</w:t>
      </w:r>
      <w:r w:rsidR="00A3168F" w:rsidRPr="000A3F17">
        <w:rPr>
          <w:rFonts w:ascii="Arial" w:eastAsiaTheme="minorEastAsia" w:hAnsi="Arial" w:cs="Arial"/>
          <w:sz w:val="28"/>
          <w:szCs w:val="28"/>
        </w:rPr>
        <w:t xml:space="preserve"> стоимость инвестиций в основные средства. </w:t>
      </w:r>
    </w:p>
    <w:p w14:paraId="39F984CC" w14:textId="77777777" w:rsidR="00A3168F" w:rsidRPr="000A3F17" w:rsidRDefault="00A3168F" w:rsidP="000A3F17">
      <w:pPr>
        <w:spacing w:after="0" w:line="240" w:lineRule="auto"/>
        <w:ind w:firstLine="493"/>
        <w:rPr>
          <w:rFonts w:ascii="Arial" w:eastAsiaTheme="minorEastAsia" w:hAnsi="Arial" w:cs="Arial"/>
          <w:sz w:val="28"/>
          <w:szCs w:val="28"/>
        </w:rPr>
      </w:pPr>
      <w:r w:rsidRPr="000A3F17">
        <w:rPr>
          <w:rFonts w:ascii="Arial" w:eastAsiaTheme="minorEastAsia" w:hAnsi="Arial" w:cs="Arial"/>
          <w:sz w:val="28"/>
          <w:szCs w:val="28"/>
        </w:rPr>
        <w:t>Экономическая рента после налогообложения может быть рассчитана следующим образом:</w:t>
      </w:r>
    </w:p>
    <w:p w14:paraId="34684726" w14:textId="282C7D47" w:rsidR="00A3168F" w:rsidRPr="000A3F17" w:rsidRDefault="006C46D3" w:rsidP="000A3F17">
      <w:pPr>
        <w:spacing w:after="0" w:line="240" w:lineRule="auto"/>
        <w:ind w:firstLine="493"/>
        <w:rPr>
          <w:rFonts w:ascii="Arial" w:eastAsiaTheme="minorEastAsia" w:hAnsi="Arial" w:cs="Arial"/>
          <w:sz w:val="28"/>
          <w:szCs w:val="28"/>
        </w:rPr>
      </w:pPr>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lang w:val="en-US"/>
              </w:rPr>
              <m:t>R</m:t>
            </m:r>
          </m:e>
          <m:sub>
            <m:r>
              <w:rPr>
                <w:rFonts w:ascii="Cambria Math" w:eastAsiaTheme="minorEastAsia" w:hAnsi="Cambria Math" w:cs="Arial"/>
                <w:sz w:val="28"/>
                <w:szCs w:val="28"/>
              </w:rPr>
              <m:t>i</m:t>
            </m:r>
          </m:sub>
        </m:sSub>
        <m:r>
          <w:rPr>
            <w:rFonts w:ascii="Cambria Math" w:eastAsiaTheme="minorEastAsia" w:hAnsi="Cambria Math" w:cs="Arial"/>
            <w:sz w:val="28"/>
            <w:szCs w:val="28"/>
          </w:rPr>
          <m:t>=</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1-</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τ</m:t>
                </m:r>
              </m:e>
              <m:sub>
                <m:r>
                  <w:rPr>
                    <w:rFonts w:ascii="Cambria Math" w:eastAsiaTheme="minorEastAsia" w:hAnsi="Cambria Math" w:cs="Arial"/>
                    <w:sz w:val="28"/>
                    <w:szCs w:val="28"/>
                  </w:rPr>
                  <m:t>i</m:t>
                </m:r>
              </m:sub>
            </m:sSub>
          </m:e>
        </m:d>
        <m:sSubSup>
          <m:sSubSupPr>
            <m:ctrlPr>
              <w:rPr>
                <w:rFonts w:ascii="Cambria Math" w:eastAsiaTheme="minorEastAsia" w:hAnsi="Cambria Math" w:cs="Arial"/>
                <w:i/>
                <w:sz w:val="28"/>
                <w:szCs w:val="28"/>
              </w:rPr>
            </m:ctrlPr>
          </m:sSubSupPr>
          <m:e>
            <m:r>
              <w:rPr>
                <w:rFonts w:ascii="Cambria Math" w:eastAsiaTheme="minorEastAsia" w:hAnsi="Cambria Math" w:cs="Arial"/>
                <w:sz w:val="28"/>
                <w:szCs w:val="28"/>
              </w:rPr>
              <m:t>Y</m:t>
            </m:r>
          </m:e>
          <m:sub>
            <m:r>
              <w:rPr>
                <w:rFonts w:ascii="Cambria Math" w:eastAsiaTheme="minorEastAsia" w:hAnsi="Cambria Math" w:cs="Arial"/>
                <w:sz w:val="28"/>
                <w:szCs w:val="28"/>
              </w:rPr>
              <m:t>i</m:t>
            </m:r>
          </m:sub>
          <m:sup>
            <m:r>
              <w:rPr>
                <w:rFonts w:ascii="Cambria Math" w:eastAsiaTheme="minorEastAsia" w:hAnsi="Cambria Math" w:cs="Arial"/>
                <w:sz w:val="28"/>
                <w:szCs w:val="28"/>
              </w:rPr>
              <m:t>*</m:t>
            </m:r>
          </m:sup>
        </m:sSubSup>
        <m:r>
          <w:rPr>
            <w:rFonts w:ascii="Cambria Math" w:eastAsiaTheme="minorEastAsia" w:hAnsi="Cambria Math" w:cs="Arial"/>
            <w:sz w:val="28"/>
            <w:szCs w:val="28"/>
          </w:rPr>
          <m:t>-(1-</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A</m:t>
            </m:r>
          </m:e>
          <m:sub>
            <m:r>
              <w:rPr>
                <w:rFonts w:ascii="Cambria Math" w:eastAsiaTheme="minorEastAsia" w:hAnsi="Cambria Math" w:cs="Arial"/>
                <w:sz w:val="28"/>
                <w:szCs w:val="28"/>
              </w:rPr>
              <m:t>i</m:t>
            </m:r>
          </m:sub>
        </m:sSub>
        <m:r>
          <w:rPr>
            <w:rFonts w:ascii="Cambria Math" w:eastAsiaTheme="minorEastAsia" w:hAnsi="Cambria Math" w:cs="Arial"/>
            <w:sz w:val="28"/>
            <w:szCs w:val="28"/>
          </w:rPr>
          <m:t>)</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F</m:t>
            </m:r>
          </m:e>
          <m:sub>
            <m:r>
              <w:rPr>
                <w:rFonts w:ascii="Cambria Math" w:eastAsiaTheme="minorEastAsia" w:hAnsi="Cambria Math" w:cs="Arial"/>
                <w:sz w:val="28"/>
                <w:szCs w:val="28"/>
              </w:rPr>
              <m:t>i</m:t>
            </m:r>
          </m:sub>
        </m:sSub>
      </m:oMath>
      <w:r w:rsidR="00A3168F" w:rsidRPr="000A3F17">
        <w:rPr>
          <w:rFonts w:ascii="Arial" w:eastAsiaTheme="minorEastAsia" w:hAnsi="Arial" w:cs="Arial"/>
          <w:i/>
          <w:sz w:val="28"/>
          <w:szCs w:val="28"/>
        </w:rPr>
        <w:t xml:space="preserve"> </w:t>
      </w:r>
      <w:r w:rsidR="00BA666C" w:rsidRPr="000A3F17">
        <w:rPr>
          <w:rFonts w:ascii="Arial" w:eastAsiaTheme="minorEastAsia" w:hAnsi="Arial" w:cs="Arial"/>
          <w:sz w:val="28"/>
          <w:szCs w:val="28"/>
        </w:rPr>
        <w:t>(</w:t>
      </w:r>
      <w:r w:rsidR="00AE067A" w:rsidRPr="000A3F17">
        <w:rPr>
          <w:rFonts w:ascii="Arial" w:eastAsiaTheme="minorEastAsia" w:hAnsi="Arial" w:cs="Arial"/>
          <w:sz w:val="28"/>
          <w:szCs w:val="28"/>
        </w:rPr>
        <w:t>20</w:t>
      </w:r>
      <w:r w:rsidR="00A3168F" w:rsidRPr="000A3F17">
        <w:rPr>
          <w:rFonts w:ascii="Arial" w:eastAsiaTheme="minorEastAsia" w:hAnsi="Arial" w:cs="Arial"/>
          <w:sz w:val="28"/>
          <w:szCs w:val="28"/>
        </w:rPr>
        <w:t>),</w:t>
      </w:r>
    </w:p>
    <w:p w14:paraId="1F7E49C2" w14:textId="4DCEE522" w:rsidR="00A3168F" w:rsidRPr="000A3F17" w:rsidRDefault="00AE067A" w:rsidP="000A3F17">
      <w:pPr>
        <w:spacing w:after="0" w:line="240" w:lineRule="auto"/>
        <w:ind w:firstLine="493"/>
        <w:rPr>
          <w:rFonts w:ascii="Arial" w:eastAsiaTheme="minorEastAsia" w:hAnsi="Arial" w:cs="Arial"/>
          <w:sz w:val="28"/>
          <w:szCs w:val="28"/>
        </w:rPr>
      </w:pPr>
      <w:r w:rsidRPr="000A3F17">
        <w:rPr>
          <w:rFonts w:ascii="Arial" w:eastAsiaTheme="minorEastAsia" w:hAnsi="Arial" w:cs="Arial"/>
          <w:sz w:val="28"/>
          <w:szCs w:val="28"/>
        </w:rPr>
        <w:t>г</w:t>
      </w:r>
      <w:r w:rsidR="00A3168F" w:rsidRPr="000A3F17">
        <w:rPr>
          <w:rFonts w:ascii="Arial" w:eastAsiaTheme="minorEastAsia" w:hAnsi="Arial" w:cs="Arial"/>
          <w:sz w:val="28"/>
          <w:szCs w:val="28"/>
        </w:rPr>
        <w:t xml:space="preserve">де </w:t>
      </w:r>
    </w:p>
    <w:p w14:paraId="4AE05FDB" w14:textId="77777777" w:rsidR="00A3168F" w:rsidRPr="000A3F17" w:rsidRDefault="006C46D3" w:rsidP="000A3F17">
      <w:pPr>
        <w:spacing w:after="0" w:line="240" w:lineRule="auto"/>
        <w:ind w:firstLine="493"/>
        <w:rPr>
          <w:rFonts w:ascii="Arial" w:eastAsiaTheme="minorEastAsia" w:hAnsi="Arial" w:cs="Arial"/>
          <w:sz w:val="28"/>
          <w:szCs w:val="28"/>
        </w:rPr>
      </w:pPr>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τ</m:t>
            </m:r>
          </m:e>
          <m:sub>
            <m:r>
              <w:rPr>
                <w:rFonts w:ascii="Cambria Math" w:eastAsiaTheme="minorEastAsia" w:hAnsi="Cambria Math" w:cs="Arial"/>
                <w:sz w:val="28"/>
                <w:szCs w:val="28"/>
              </w:rPr>
              <m:t>i</m:t>
            </m:r>
          </m:sub>
        </m:sSub>
      </m:oMath>
      <w:r w:rsidR="00A3168F" w:rsidRPr="000A3F17">
        <w:rPr>
          <w:rFonts w:ascii="Arial" w:eastAsiaTheme="minorEastAsia" w:hAnsi="Arial" w:cs="Arial"/>
          <w:sz w:val="28"/>
          <w:szCs w:val="28"/>
        </w:rPr>
        <w:t xml:space="preserve"> – законодательно установленная налоговая ставка;</w:t>
      </w:r>
    </w:p>
    <w:p w14:paraId="1CCA403C" w14:textId="77777777" w:rsidR="00A3168F" w:rsidRPr="000A3F17" w:rsidRDefault="006C46D3" w:rsidP="000A3F17">
      <w:pPr>
        <w:spacing w:after="0" w:line="240" w:lineRule="auto"/>
        <w:ind w:firstLine="493"/>
        <w:rPr>
          <w:rFonts w:ascii="Arial" w:eastAsiaTheme="minorEastAsia" w:hAnsi="Arial" w:cs="Arial"/>
          <w:sz w:val="28"/>
          <w:szCs w:val="28"/>
        </w:rPr>
      </w:pPr>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A</m:t>
            </m:r>
          </m:e>
          <m:sub>
            <m:r>
              <w:rPr>
                <w:rFonts w:ascii="Cambria Math" w:eastAsiaTheme="minorEastAsia" w:hAnsi="Cambria Math" w:cs="Arial"/>
                <w:sz w:val="28"/>
                <w:szCs w:val="28"/>
              </w:rPr>
              <m:t>i</m:t>
            </m:r>
          </m:sub>
        </m:sSub>
      </m:oMath>
      <w:r w:rsidR="00A3168F" w:rsidRPr="000A3F17">
        <w:rPr>
          <w:rFonts w:ascii="Arial" w:eastAsiaTheme="minorEastAsia" w:hAnsi="Arial" w:cs="Arial"/>
          <w:sz w:val="28"/>
          <w:szCs w:val="28"/>
        </w:rPr>
        <w:t xml:space="preserve"> – суммы расходов в отношении основных средств, разрешенные к вычету для целей налогообложения.</w:t>
      </w:r>
    </w:p>
    <w:p w14:paraId="160EF1F3" w14:textId="77777777" w:rsidR="007A03A6" w:rsidRPr="000A3F17" w:rsidRDefault="007A03A6" w:rsidP="000A3F17">
      <w:pPr>
        <w:spacing w:after="0" w:line="240" w:lineRule="auto"/>
        <w:ind w:firstLine="493"/>
        <w:rPr>
          <w:rFonts w:ascii="Arial" w:eastAsiaTheme="minorEastAsia" w:hAnsi="Arial" w:cs="Arial"/>
          <w:sz w:val="28"/>
          <w:szCs w:val="28"/>
        </w:rPr>
      </w:pPr>
      <w:r w:rsidRPr="000A3F17">
        <w:rPr>
          <w:rFonts w:ascii="Arial" w:eastAsiaTheme="minorEastAsia" w:hAnsi="Arial" w:cs="Arial"/>
          <w:sz w:val="28"/>
          <w:szCs w:val="28"/>
        </w:rPr>
        <w:t>Эффективная средняя налоговая ставка может быть рассчитана следующим образом:</w:t>
      </w:r>
    </w:p>
    <w:p w14:paraId="5664BAF0" w14:textId="4CEAF641" w:rsidR="007A03A6" w:rsidRPr="000A3F17" w:rsidRDefault="007A03A6" w:rsidP="000A3F17">
      <w:pPr>
        <w:spacing w:after="0" w:line="240" w:lineRule="auto"/>
        <w:ind w:firstLine="493"/>
        <w:rPr>
          <w:rFonts w:ascii="Arial" w:eastAsiaTheme="minorEastAsia" w:hAnsi="Arial" w:cs="Arial"/>
          <w:sz w:val="28"/>
          <w:szCs w:val="28"/>
        </w:rPr>
      </w:pPr>
      <m:oMath>
        <m:r>
          <w:rPr>
            <w:rFonts w:ascii="Cambria Math" w:eastAsiaTheme="minorEastAsia" w:hAnsi="Cambria Math" w:cs="Arial"/>
            <w:sz w:val="28"/>
            <w:szCs w:val="28"/>
            <w:lang w:val="en-US"/>
          </w:rPr>
          <m:t>EATR</m:t>
        </m:r>
        <m:r>
          <w:rPr>
            <w:rFonts w:ascii="Cambria Math" w:eastAsiaTheme="minorEastAsia" w:hAnsi="Cambria Math" w:cs="Arial"/>
            <w:sz w:val="28"/>
            <w:szCs w:val="28"/>
          </w:rPr>
          <m:t>=</m:t>
        </m:r>
        <m:f>
          <m:fPr>
            <m:ctrlPr>
              <w:rPr>
                <w:rFonts w:ascii="Cambria Math" w:eastAsiaTheme="minorEastAsia" w:hAnsi="Cambria Math" w:cs="Arial"/>
                <w:i/>
                <w:sz w:val="28"/>
                <w:szCs w:val="28"/>
                <w:lang w:val="en-US"/>
              </w:rPr>
            </m:ctrlPr>
          </m:fPr>
          <m:num>
            <m:d>
              <m:dPr>
                <m:ctrlPr>
                  <w:rPr>
                    <w:rFonts w:ascii="Cambria Math" w:eastAsiaTheme="minorEastAsia" w:hAnsi="Cambria Math" w:cs="Arial"/>
                    <w:i/>
                    <w:sz w:val="28"/>
                    <w:szCs w:val="28"/>
                  </w:rPr>
                </m:ctrlPr>
              </m:dPr>
              <m:e>
                <m:sSubSup>
                  <m:sSubSupPr>
                    <m:ctrlPr>
                      <w:rPr>
                        <w:rFonts w:ascii="Cambria Math" w:eastAsiaTheme="minorEastAsia" w:hAnsi="Cambria Math" w:cs="Arial"/>
                        <w:i/>
                        <w:sz w:val="28"/>
                        <w:szCs w:val="28"/>
                      </w:rPr>
                    </m:ctrlPr>
                  </m:sSubSupPr>
                  <m:e>
                    <m:r>
                      <w:rPr>
                        <w:rFonts w:ascii="Cambria Math" w:eastAsiaTheme="minorEastAsia" w:hAnsi="Cambria Math" w:cs="Arial"/>
                        <w:sz w:val="28"/>
                        <w:szCs w:val="28"/>
                      </w:rPr>
                      <m:t>R</m:t>
                    </m:r>
                  </m:e>
                  <m:sub>
                    <m:r>
                      <w:rPr>
                        <w:rFonts w:ascii="Cambria Math" w:eastAsiaTheme="minorEastAsia" w:hAnsi="Cambria Math" w:cs="Arial"/>
                        <w:sz w:val="28"/>
                        <w:szCs w:val="28"/>
                      </w:rPr>
                      <m:t>i</m:t>
                    </m:r>
                  </m:sub>
                  <m:sup>
                    <m:r>
                      <w:rPr>
                        <w:rFonts w:ascii="Cambria Math" w:eastAsiaTheme="minorEastAsia" w:hAnsi="Cambria Math" w:cs="Arial"/>
                        <w:sz w:val="28"/>
                        <w:szCs w:val="28"/>
                      </w:rPr>
                      <m:t>*</m:t>
                    </m:r>
                  </m:sup>
                </m:sSubSup>
                <m:r>
                  <w:rPr>
                    <w:rFonts w:ascii="Cambria Math" w:eastAsiaTheme="minorEastAsia" w:hAnsi="Cambria Math" w:cs="Arial"/>
                    <w:sz w:val="28"/>
                    <w:szCs w:val="28"/>
                  </w:rPr>
                  <m:t>-</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R</m:t>
                    </m:r>
                  </m:e>
                  <m:sub>
                    <m:r>
                      <w:rPr>
                        <w:rFonts w:ascii="Cambria Math" w:eastAsiaTheme="minorEastAsia" w:hAnsi="Cambria Math" w:cs="Arial"/>
                        <w:sz w:val="28"/>
                        <w:szCs w:val="28"/>
                      </w:rPr>
                      <m:t>i</m:t>
                    </m:r>
                  </m:sub>
                </m:sSub>
              </m:e>
            </m:d>
          </m:num>
          <m:den>
            <m:sSubSup>
              <m:sSubSupPr>
                <m:ctrlPr>
                  <w:rPr>
                    <w:rFonts w:ascii="Cambria Math" w:eastAsiaTheme="minorEastAsia" w:hAnsi="Cambria Math" w:cs="Arial"/>
                    <w:i/>
                    <w:sz w:val="28"/>
                    <w:szCs w:val="28"/>
                    <w:lang w:val="en-US"/>
                  </w:rPr>
                </m:ctrlPr>
              </m:sSubSupPr>
              <m:e>
                <m:r>
                  <w:rPr>
                    <w:rFonts w:ascii="Cambria Math" w:eastAsiaTheme="minorEastAsia" w:hAnsi="Cambria Math" w:cs="Arial"/>
                    <w:sz w:val="28"/>
                    <w:szCs w:val="28"/>
                    <w:lang w:val="en-US"/>
                  </w:rPr>
                  <m:t>Y</m:t>
                </m:r>
              </m:e>
              <m:sub>
                <m:r>
                  <w:rPr>
                    <w:rFonts w:ascii="Cambria Math" w:eastAsiaTheme="minorEastAsia" w:hAnsi="Cambria Math" w:cs="Arial"/>
                    <w:sz w:val="28"/>
                    <w:szCs w:val="28"/>
                    <w:lang w:val="en-US"/>
                  </w:rPr>
                  <m:t>i</m:t>
                </m:r>
              </m:sub>
              <m:sup>
                <m:r>
                  <w:rPr>
                    <w:rFonts w:ascii="Cambria Math" w:eastAsiaTheme="minorEastAsia" w:hAnsi="Cambria Math" w:cs="Arial"/>
                    <w:sz w:val="28"/>
                    <w:szCs w:val="28"/>
                  </w:rPr>
                  <m:t>*</m:t>
                </m:r>
              </m:sup>
            </m:sSubSup>
          </m:den>
        </m:f>
      </m:oMath>
      <w:r w:rsidR="00BA666C" w:rsidRPr="000A3F17">
        <w:rPr>
          <w:rFonts w:ascii="Arial" w:eastAsiaTheme="minorEastAsia" w:hAnsi="Arial" w:cs="Arial"/>
          <w:sz w:val="28"/>
          <w:szCs w:val="28"/>
        </w:rPr>
        <w:t xml:space="preserve"> (2</w:t>
      </w:r>
      <w:r w:rsidR="00AE067A" w:rsidRPr="000A3F17">
        <w:rPr>
          <w:rFonts w:ascii="Arial" w:eastAsiaTheme="minorEastAsia" w:hAnsi="Arial" w:cs="Arial"/>
          <w:sz w:val="28"/>
          <w:szCs w:val="28"/>
        </w:rPr>
        <w:t>1</w:t>
      </w:r>
      <w:r w:rsidRPr="000A3F17">
        <w:rPr>
          <w:rFonts w:ascii="Arial" w:eastAsiaTheme="minorEastAsia" w:hAnsi="Arial" w:cs="Arial"/>
          <w:sz w:val="28"/>
          <w:szCs w:val="28"/>
        </w:rPr>
        <w:t>)</w:t>
      </w:r>
      <w:r w:rsidR="00AE067A" w:rsidRPr="000A3F17">
        <w:rPr>
          <w:rFonts w:ascii="Arial" w:eastAsiaTheme="minorEastAsia" w:hAnsi="Arial" w:cs="Arial"/>
          <w:sz w:val="28"/>
          <w:szCs w:val="28"/>
        </w:rPr>
        <w:t>.</w:t>
      </w:r>
    </w:p>
    <w:p w14:paraId="716463D9" w14:textId="77777777" w:rsidR="007A03A6" w:rsidRPr="000A3F17" w:rsidRDefault="007A03A6" w:rsidP="000A3F17">
      <w:pPr>
        <w:pStyle w:val="a3"/>
        <w:numPr>
          <w:ilvl w:val="0"/>
          <w:numId w:val="13"/>
        </w:numPr>
        <w:ind w:firstLine="493"/>
        <w:contextualSpacing w:val="0"/>
        <w:rPr>
          <w:rFonts w:ascii="Arial" w:eastAsiaTheme="minorEastAsia" w:hAnsi="Arial" w:cs="Arial"/>
          <w:i/>
          <w:szCs w:val="28"/>
        </w:rPr>
      </w:pPr>
      <w:r w:rsidRPr="000A3F17">
        <w:rPr>
          <w:rFonts w:ascii="Arial" w:eastAsiaTheme="minorEastAsia" w:hAnsi="Arial" w:cs="Arial"/>
          <w:i/>
          <w:szCs w:val="28"/>
        </w:rPr>
        <w:t xml:space="preserve">Влияние эффективной средней налоговой ставки на инвестиционные решения </w:t>
      </w:r>
    </w:p>
    <w:p w14:paraId="3D02053E" w14:textId="0787D471" w:rsidR="007A03A6" w:rsidRPr="000A3F17" w:rsidRDefault="00A1243E" w:rsidP="000A3F17">
      <w:pPr>
        <w:spacing w:after="0" w:line="240" w:lineRule="auto"/>
        <w:ind w:firstLine="493"/>
        <w:jc w:val="both"/>
        <w:rPr>
          <w:rFonts w:ascii="Arial" w:eastAsiaTheme="minorEastAsia" w:hAnsi="Arial" w:cs="Arial"/>
          <w:i/>
          <w:sz w:val="28"/>
          <w:szCs w:val="28"/>
        </w:rPr>
      </w:pPr>
      <w:proofErr w:type="gramStart"/>
      <w:r w:rsidRPr="000A3F17">
        <w:rPr>
          <w:rFonts w:ascii="Arial" w:eastAsiaTheme="minorEastAsia" w:hAnsi="Arial" w:cs="Arial"/>
          <w:sz w:val="28"/>
          <w:szCs w:val="28"/>
        </w:rPr>
        <w:t xml:space="preserve">Является очевидным, что при отсутствии налогообложения инвестор осуществляет выбор в пользу инвестиционного проекта, экономическая рента которого выше, </w:t>
      </w:r>
      <w:r w:rsidR="001A195A" w:rsidRPr="000A3F17">
        <w:rPr>
          <w:rFonts w:ascii="Arial" w:eastAsiaTheme="minorEastAsia" w:hAnsi="Arial" w:cs="Arial"/>
          <w:sz w:val="28"/>
          <w:szCs w:val="28"/>
        </w:rPr>
        <w:t>то есть</w:t>
      </w:r>
      <w:r w:rsidRPr="000A3F17">
        <w:rPr>
          <w:rFonts w:ascii="Arial" w:eastAsiaTheme="minorEastAsia" w:hAnsi="Arial" w:cs="Arial"/>
          <w:sz w:val="28"/>
          <w:szCs w:val="28"/>
        </w:rPr>
        <w:t xml:space="preserve"> если </w:t>
      </w:r>
      <m:oMath>
        <m:sSubSup>
          <m:sSubSupPr>
            <m:ctrlPr>
              <w:rPr>
                <w:rFonts w:ascii="Cambria Math" w:eastAsiaTheme="minorEastAsia" w:hAnsi="Cambria Math" w:cs="Arial"/>
                <w:i/>
                <w:sz w:val="28"/>
                <w:szCs w:val="28"/>
              </w:rPr>
            </m:ctrlPr>
          </m:sSubSupPr>
          <m:e>
            <m:r>
              <w:rPr>
                <w:rFonts w:ascii="Cambria Math" w:eastAsiaTheme="minorEastAsia" w:hAnsi="Cambria Math" w:cs="Arial"/>
                <w:sz w:val="28"/>
                <w:szCs w:val="28"/>
              </w:rPr>
              <m:t>R</m:t>
            </m:r>
          </m:e>
          <m:sub>
            <m:r>
              <w:rPr>
                <w:rFonts w:ascii="Cambria Math" w:eastAsiaTheme="minorEastAsia" w:hAnsi="Cambria Math" w:cs="Arial"/>
                <w:sz w:val="28"/>
                <w:szCs w:val="28"/>
              </w:rPr>
              <m:t>1</m:t>
            </m:r>
          </m:sub>
          <m:sup>
            <m:r>
              <w:rPr>
                <w:rFonts w:ascii="Cambria Math" w:eastAsiaTheme="minorEastAsia" w:hAnsi="Cambria Math" w:cs="Arial"/>
                <w:sz w:val="28"/>
                <w:szCs w:val="28"/>
              </w:rPr>
              <m:t>*</m:t>
            </m:r>
          </m:sup>
        </m:sSubSup>
      </m:oMath>
      <w:r w:rsidRPr="000A3F17">
        <w:rPr>
          <w:rFonts w:ascii="Arial" w:eastAsiaTheme="minorEastAsia" w:hAnsi="Arial" w:cs="Arial"/>
          <w:sz w:val="28"/>
          <w:szCs w:val="28"/>
        </w:rPr>
        <w:t>&lt;</w:t>
      </w:r>
      <m:oMath>
        <m:sSubSup>
          <m:sSubSupPr>
            <m:ctrlPr>
              <w:rPr>
                <w:rFonts w:ascii="Cambria Math" w:eastAsiaTheme="minorEastAsia" w:hAnsi="Cambria Math" w:cs="Arial"/>
                <w:i/>
                <w:sz w:val="28"/>
                <w:szCs w:val="28"/>
              </w:rPr>
            </m:ctrlPr>
          </m:sSubSupPr>
          <m:e>
            <m:r>
              <w:rPr>
                <w:rFonts w:ascii="Cambria Math" w:eastAsiaTheme="minorEastAsia" w:hAnsi="Cambria Math" w:cs="Arial"/>
                <w:sz w:val="28"/>
                <w:szCs w:val="28"/>
              </w:rPr>
              <m:t>R</m:t>
            </m:r>
          </m:e>
          <m:sub>
            <m:r>
              <w:rPr>
                <w:rFonts w:ascii="Cambria Math" w:eastAsiaTheme="minorEastAsia" w:hAnsi="Cambria Math" w:cs="Arial"/>
                <w:sz w:val="28"/>
                <w:szCs w:val="28"/>
              </w:rPr>
              <m:t>2</m:t>
            </m:r>
          </m:sub>
          <m:sup>
            <m:r>
              <w:rPr>
                <w:rFonts w:ascii="Cambria Math" w:eastAsiaTheme="minorEastAsia" w:hAnsi="Cambria Math" w:cs="Arial"/>
                <w:sz w:val="28"/>
                <w:szCs w:val="28"/>
              </w:rPr>
              <m:t>*</m:t>
            </m:r>
          </m:sup>
        </m:sSubSup>
      </m:oMath>
      <w:r w:rsidRPr="000A3F17">
        <w:rPr>
          <w:rFonts w:ascii="Arial" w:eastAsiaTheme="minorEastAsia" w:hAnsi="Arial" w:cs="Arial"/>
          <w:sz w:val="28"/>
          <w:szCs w:val="28"/>
        </w:rPr>
        <w:t xml:space="preserve">, фирма осуществит выбор в пользу </w:t>
      </w:r>
      <w:r w:rsidR="00973D6E" w:rsidRPr="000A3F17">
        <w:rPr>
          <w:rFonts w:ascii="Arial" w:eastAsiaTheme="minorEastAsia" w:hAnsi="Arial" w:cs="Arial"/>
          <w:sz w:val="28"/>
          <w:szCs w:val="28"/>
        </w:rPr>
        <w:t>второго</w:t>
      </w:r>
      <w:r w:rsidRPr="000A3F17">
        <w:rPr>
          <w:rFonts w:ascii="Arial" w:eastAsiaTheme="minorEastAsia" w:hAnsi="Arial" w:cs="Arial"/>
          <w:sz w:val="28"/>
          <w:szCs w:val="28"/>
        </w:rPr>
        <w:t xml:space="preserve"> проекта, однако условия налогообложения, создаваемые разными странами, в </w:t>
      </w:r>
      <w:r w:rsidR="00FA0A84" w:rsidRPr="000A3F17">
        <w:rPr>
          <w:rFonts w:ascii="Arial" w:eastAsiaTheme="minorEastAsia" w:hAnsi="Arial" w:cs="Arial"/>
          <w:sz w:val="28"/>
          <w:szCs w:val="28"/>
        </w:rPr>
        <w:t xml:space="preserve">том </w:t>
      </w:r>
      <w:r w:rsidR="00FA0A84" w:rsidRPr="000A3F17">
        <w:rPr>
          <w:rFonts w:ascii="Arial" w:eastAsiaTheme="minorEastAsia" w:hAnsi="Arial" w:cs="Arial"/>
          <w:sz w:val="28"/>
          <w:szCs w:val="28"/>
        </w:rPr>
        <w:lastRenderedPageBreak/>
        <w:t>числе</w:t>
      </w:r>
      <m:oMath>
        <m:r>
          <w:rPr>
            <w:rFonts w:ascii="Cambria Math" w:eastAsiaTheme="minorEastAsia" w:hAnsi="Cambria Math" w:cs="Arial"/>
            <w:sz w:val="28"/>
            <w:szCs w:val="28"/>
          </w:rPr>
          <m:t xml:space="preserve"> </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τ</m:t>
            </m:r>
          </m:e>
          <m:sub>
            <m:r>
              <w:rPr>
                <w:rFonts w:ascii="Cambria Math" w:eastAsiaTheme="minorEastAsia" w:hAnsi="Cambria Math" w:cs="Arial"/>
                <w:sz w:val="28"/>
                <w:szCs w:val="28"/>
              </w:rPr>
              <m:t>i</m:t>
            </m:r>
          </m:sub>
        </m:sSub>
        <m:r>
          <w:rPr>
            <w:rFonts w:ascii="Cambria Math" w:eastAsiaTheme="minorEastAsia" w:hAnsi="Cambria Math" w:cs="Arial"/>
            <w:sz w:val="28"/>
            <w:szCs w:val="28"/>
          </w:rPr>
          <m:t xml:space="preserve">, </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A</m:t>
            </m:r>
          </m:e>
          <m:sub>
            <m:r>
              <w:rPr>
                <w:rFonts w:ascii="Cambria Math" w:eastAsiaTheme="minorEastAsia" w:hAnsi="Cambria Math" w:cs="Arial"/>
                <w:sz w:val="28"/>
                <w:szCs w:val="28"/>
              </w:rPr>
              <m:t>i</m:t>
            </m:r>
          </m:sub>
        </m:sSub>
      </m:oMath>
      <w:r w:rsidRPr="000A3F17">
        <w:rPr>
          <w:rFonts w:ascii="Arial" w:eastAsiaTheme="minorEastAsia" w:hAnsi="Arial" w:cs="Arial"/>
          <w:sz w:val="28"/>
          <w:szCs w:val="28"/>
        </w:rPr>
        <w:t xml:space="preserve">  могут привести к тому, что </w:t>
      </w:r>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lang w:val="en-US"/>
              </w:rPr>
              <m:t>R</m:t>
            </m:r>
          </m:e>
          <m:sub>
            <m:r>
              <w:rPr>
                <w:rFonts w:ascii="Cambria Math" w:eastAsiaTheme="minorEastAsia" w:hAnsi="Cambria Math" w:cs="Arial"/>
                <w:sz w:val="28"/>
                <w:szCs w:val="28"/>
              </w:rPr>
              <m:t>1</m:t>
            </m:r>
          </m:sub>
        </m:sSub>
        <m:r>
          <w:rPr>
            <w:rFonts w:ascii="Cambria Math" w:eastAsiaTheme="minorEastAsia" w:hAnsi="Cambria Math" w:cs="Arial"/>
            <w:sz w:val="28"/>
            <w:szCs w:val="28"/>
          </w:rPr>
          <m:t>&gt;</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lang w:val="en-US"/>
              </w:rPr>
              <m:t>R</m:t>
            </m:r>
          </m:e>
          <m:sub>
            <m:r>
              <w:rPr>
                <w:rFonts w:ascii="Cambria Math" w:eastAsiaTheme="minorEastAsia" w:hAnsi="Cambria Math" w:cs="Arial"/>
                <w:sz w:val="28"/>
                <w:szCs w:val="28"/>
              </w:rPr>
              <m:t>2</m:t>
            </m:r>
          </m:sub>
        </m:sSub>
      </m:oMath>
      <w:r w:rsidRPr="000A3F17">
        <w:rPr>
          <w:rFonts w:ascii="Arial" w:eastAsiaTheme="minorEastAsia" w:hAnsi="Arial" w:cs="Arial"/>
          <w:sz w:val="28"/>
          <w:szCs w:val="28"/>
        </w:rPr>
        <w:t xml:space="preserve">, соответственно в условиях наличия налогообложения фирма осуществит выбор в пользу </w:t>
      </w:r>
      <w:r w:rsidR="00973D6E" w:rsidRPr="000A3F17">
        <w:rPr>
          <w:rFonts w:ascii="Arial" w:eastAsiaTheme="minorEastAsia" w:hAnsi="Arial" w:cs="Arial"/>
          <w:sz w:val="28"/>
          <w:szCs w:val="28"/>
        </w:rPr>
        <w:t>первого</w:t>
      </w:r>
      <w:r w:rsidRPr="000A3F17">
        <w:rPr>
          <w:rFonts w:ascii="Arial" w:eastAsiaTheme="minorEastAsia" w:hAnsi="Arial" w:cs="Arial"/>
          <w:sz w:val="28"/>
          <w:szCs w:val="28"/>
        </w:rPr>
        <w:t xml:space="preserve"> проекта. </w:t>
      </w:r>
      <w:proofErr w:type="gramEnd"/>
    </w:p>
    <w:p w14:paraId="118FF4D7" w14:textId="77777777" w:rsidR="002708E9" w:rsidRPr="000A3F17" w:rsidRDefault="002708E9" w:rsidP="000A3F17">
      <w:pPr>
        <w:spacing w:after="0" w:line="240" w:lineRule="auto"/>
        <w:ind w:firstLine="493"/>
        <w:rPr>
          <w:rFonts w:ascii="Arial" w:eastAsiaTheme="minorEastAsia" w:hAnsi="Arial" w:cs="Arial"/>
          <w:sz w:val="28"/>
          <w:szCs w:val="28"/>
        </w:rPr>
      </w:pPr>
      <w:r w:rsidRPr="000A3F17">
        <w:rPr>
          <w:rFonts w:ascii="Arial" w:eastAsiaTheme="minorEastAsia" w:hAnsi="Arial" w:cs="Arial"/>
          <w:sz w:val="28"/>
          <w:szCs w:val="28"/>
        </w:rPr>
        <w:t>Эффективная средняя налоговая ставка может быть рассчитана как на уровне страны, так и на международном уровне.</w:t>
      </w:r>
      <w:r w:rsidR="007A03A6" w:rsidRPr="000A3F17">
        <w:rPr>
          <w:rFonts w:ascii="Arial" w:eastAsiaTheme="minorEastAsia" w:hAnsi="Arial" w:cs="Arial"/>
          <w:sz w:val="28"/>
          <w:szCs w:val="28"/>
        </w:rPr>
        <w:t xml:space="preserve"> </w:t>
      </w:r>
    </w:p>
    <w:p w14:paraId="5AB0A35C" w14:textId="77777777" w:rsidR="002708E9" w:rsidRPr="000A3F17" w:rsidRDefault="002708E9" w:rsidP="000A3F17">
      <w:pPr>
        <w:pStyle w:val="a3"/>
        <w:numPr>
          <w:ilvl w:val="0"/>
          <w:numId w:val="49"/>
        </w:numPr>
        <w:contextualSpacing w:val="0"/>
        <w:rPr>
          <w:rFonts w:ascii="Arial" w:hAnsi="Arial" w:cs="Arial"/>
          <w:i/>
          <w:szCs w:val="28"/>
        </w:rPr>
      </w:pPr>
      <w:r w:rsidRPr="000A3F17">
        <w:rPr>
          <w:rFonts w:ascii="Arial" w:hAnsi="Arial" w:cs="Arial"/>
          <w:i/>
          <w:szCs w:val="28"/>
        </w:rPr>
        <w:t xml:space="preserve">Эффективная средняя налоговая ставка </w:t>
      </w:r>
      <w:r w:rsidR="004F6223" w:rsidRPr="000A3F17">
        <w:rPr>
          <w:rFonts w:ascii="Arial" w:hAnsi="Arial" w:cs="Arial"/>
          <w:i/>
          <w:szCs w:val="28"/>
        </w:rPr>
        <w:t xml:space="preserve">при инвестициях на </w:t>
      </w:r>
      <w:proofErr w:type="spellStart"/>
      <w:r w:rsidR="004F6223" w:rsidRPr="000A3F17">
        <w:rPr>
          <w:rFonts w:ascii="Arial" w:hAnsi="Arial" w:cs="Arial"/>
          <w:i/>
          <w:szCs w:val="28"/>
        </w:rPr>
        <w:t>страновом</w:t>
      </w:r>
      <w:proofErr w:type="spellEnd"/>
      <w:r w:rsidR="004F6223" w:rsidRPr="000A3F17">
        <w:rPr>
          <w:rFonts w:ascii="Arial" w:hAnsi="Arial" w:cs="Arial"/>
          <w:i/>
          <w:szCs w:val="28"/>
        </w:rPr>
        <w:t xml:space="preserve"> уровне</w:t>
      </w:r>
    </w:p>
    <w:p w14:paraId="263E7D00" w14:textId="38582205" w:rsidR="00BC4269" w:rsidRPr="000A3F17" w:rsidRDefault="00BC4269"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 </w:t>
      </w:r>
      <w:proofErr w:type="gramStart"/>
      <w:r w:rsidRPr="000A3F17">
        <w:rPr>
          <w:rFonts w:ascii="Arial" w:eastAsiaTheme="minorEastAsia" w:hAnsi="Arial" w:cs="Arial"/>
          <w:sz w:val="28"/>
          <w:szCs w:val="28"/>
        </w:rPr>
        <w:t>Девере</w:t>
      </w:r>
      <w:proofErr w:type="gramEnd"/>
      <w:r w:rsidRPr="000A3F17">
        <w:rPr>
          <w:rFonts w:ascii="Arial" w:eastAsiaTheme="minorEastAsia" w:hAnsi="Arial" w:cs="Arial"/>
          <w:sz w:val="28"/>
          <w:szCs w:val="28"/>
        </w:rPr>
        <w:t xml:space="preserve"> и </w:t>
      </w:r>
      <w:proofErr w:type="spellStart"/>
      <w:r w:rsidRPr="000A3F17">
        <w:rPr>
          <w:rFonts w:ascii="Arial" w:eastAsiaTheme="minorEastAsia" w:hAnsi="Arial" w:cs="Arial"/>
          <w:sz w:val="28"/>
          <w:szCs w:val="28"/>
        </w:rPr>
        <w:t>Гриффит</w:t>
      </w:r>
      <w:proofErr w:type="spellEnd"/>
      <w:r w:rsidRPr="000A3F17">
        <w:rPr>
          <w:rFonts w:ascii="Arial" w:eastAsiaTheme="minorEastAsia" w:hAnsi="Arial" w:cs="Arial"/>
          <w:sz w:val="28"/>
          <w:szCs w:val="28"/>
        </w:rPr>
        <w:t xml:space="preserve"> предлагают рассчитывать эффективную среднюю налоговую ставку</w:t>
      </w:r>
      <w:r w:rsidR="000D0662" w:rsidRPr="000A3F17">
        <w:rPr>
          <w:rFonts w:ascii="Arial" w:eastAsiaTheme="minorEastAsia" w:hAnsi="Arial" w:cs="Arial"/>
          <w:sz w:val="28"/>
          <w:szCs w:val="28"/>
        </w:rPr>
        <w:t xml:space="preserve"> для периода </w:t>
      </w:r>
      <w:r w:rsidR="000D0662" w:rsidRPr="000A3F17">
        <w:rPr>
          <w:rFonts w:ascii="Arial" w:eastAsiaTheme="minorEastAsia" w:hAnsi="Arial" w:cs="Arial"/>
          <w:i/>
          <w:sz w:val="28"/>
          <w:szCs w:val="28"/>
          <w:lang w:val="en-US"/>
        </w:rPr>
        <w:t>t</w:t>
      </w:r>
      <w:r w:rsidRPr="000A3F17">
        <w:rPr>
          <w:rFonts w:ascii="Arial" w:eastAsiaTheme="minorEastAsia" w:hAnsi="Arial" w:cs="Arial"/>
          <w:i/>
          <w:sz w:val="28"/>
          <w:szCs w:val="28"/>
        </w:rPr>
        <w:t xml:space="preserve"> </w:t>
      </w:r>
      <w:r w:rsidRPr="000A3F17">
        <w:rPr>
          <w:rFonts w:ascii="Arial" w:eastAsiaTheme="minorEastAsia" w:hAnsi="Arial" w:cs="Arial"/>
          <w:sz w:val="28"/>
          <w:szCs w:val="28"/>
        </w:rPr>
        <w:t>следующим образом:</w:t>
      </w:r>
    </w:p>
    <w:p w14:paraId="464E270A" w14:textId="6CF608B5" w:rsidR="00BC4269" w:rsidRPr="000A3F17" w:rsidRDefault="006C46D3" w:rsidP="000A3F17">
      <w:pPr>
        <w:spacing w:after="0" w:line="240" w:lineRule="auto"/>
        <w:ind w:firstLine="493"/>
        <w:rPr>
          <w:rFonts w:ascii="Arial" w:eastAsiaTheme="minorEastAsia" w:hAnsi="Arial" w:cs="Arial"/>
          <w:sz w:val="28"/>
          <w:szCs w:val="28"/>
        </w:rPr>
      </w:pPr>
      <m:oMath>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en-US"/>
              </w:rPr>
              <m:t>EATR</m:t>
            </m:r>
          </m:e>
          <m:sub>
            <m:r>
              <w:rPr>
                <w:rFonts w:ascii="Cambria Math" w:eastAsiaTheme="minorEastAsia" w:hAnsi="Cambria Math" w:cs="Arial"/>
                <w:sz w:val="28"/>
                <w:szCs w:val="28"/>
                <w:lang w:val="en-US"/>
              </w:rPr>
              <m:t>t</m:t>
            </m:r>
          </m:sub>
        </m:sSub>
        <m:r>
          <w:rPr>
            <w:rFonts w:ascii="Cambria Math" w:eastAsiaTheme="minorEastAsia" w:hAnsi="Cambria Math" w:cs="Arial"/>
            <w:sz w:val="28"/>
            <w:szCs w:val="28"/>
          </w:rPr>
          <m:t>=</m:t>
        </m:r>
        <m:f>
          <m:fPr>
            <m:ctrlPr>
              <w:rPr>
                <w:rFonts w:ascii="Cambria Math" w:eastAsiaTheme="minorEastAsia" w:hAnsi="Cambria Math" w:cs="Arial"/>
                <w:i/>
                <w:sz w:val="28"/>
                <w:szCs w:val="28"/>
                <w:lang w:val="en-US"/>
              </w:rPr>
            </m:ctrlPr>
          </m:fPr>
          <m:num>
            <m:d>
              <m:dPr>
                <m:ctrlPr>
                  <w:rPr>
                    <w:rFonts w:ascii="Cambria Math" w:eastAsiaTheme="minorEastAsia" w:hAnsi="Cambria Math" w:cs="Arial"/>
                    <w:i/>
                    <w:sz w:val="28"/>
                    <w:szCs w:val="28"/>
                  </w:rPr>
                </m:ctrlPr>
              </m:dPr>
              <m:e>
                <m:sSubSup>
                  <m:sSubSupPr>
                    <m:ctrlPr>
                      <w:rPr>
                        <w:rFonts w:ascii="Cambria Math" w:eastAsiaTheme="minorEastAsia" w:hAnsi="Cambria Math" w:cs="Arial"/>
                        <w:i/>
                        <w:sz w:val="28"/>
                        <w:szCs w:val="28"/>
                      </w:rPr>
                    </m:ctrlPr>
                  </m:sSubSupPr>
                  <m:e>
                    <m:r>
                      <w:rPr>
                        <w:rFonts w:ascii="Cambria Math" w:eastAsiaTheme="minorEastAsia" w:hAnsi="Cambria Math" w:cs="Arial"/>
                        <w:sz w:val="28"/>
                        <w:szCs w:val="28"/>
                      </w:rPr>
                      <m:t>R</m:t>
                    </m:r>
                  </m:e>
                  <m:sub>
                    <m:r>
                      <w:rPr>
                        <w:rFonts w:ascii="Cambria Math" w:eastAsiaTheme="minorEastAsia" w:hAnsi="Cambria Math" w:cs="Arial"/>
                        <w:sz w:val="28"/>
                        <w:szCs w:val="28"/>
                      </w:rPr>
                      <m:t>t</m:t>
                    </m:r>
                  </m:sub>
                  <m:sup>
                    <m:r>
                      <w:rPr>
                        <w:rFonts w:ascii="Cambria Math" w:eastAsiaTheme="minorEastAsia" w:hAnsi="Cambria Math" w:cs="Arial"/>
                        <w:sz w:val="28"/>
                        <w:szCs w:val="28"/>
                      </w:rPr>
                      <m:t>*</m:t>
                    </m:r>
                  </m:sup>
                </m:sSubSup>
                <m:r>
                  <w:rPr>
                    <w:rFonts w:ascii="Cambria Math" w:eastAsiaTheme="minorEastAsia" w:hAnsi="Cambria Math" w:cs="Arial"/>
                    <w:sz w:val="28"/>
                    <w:szCs w:val="28"/>
                  </w:rPr>
                  <m:t>-</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R</m:t>
                    </m:r>
                  </m:e>
                  <m:sub>
                    <m:r>
                      <w:rPr>
                        <w:rFonts w:ascii="Cambria Math" w:eastAsiaTheme="minorEastAsia" w:hAnsi="Cambria Math" w:cs="Arial"/>
                        <w:sz w:val="28"/>
                        <w:szCs w:val="28"/>
                      </w:rPr>
                      <m:t>t</m:t>
                    </m:r>
                  </m:sub>
                </m:sSub>
              </m:e>
            </m:d>
          </m:num>
          <m:den>
            <m:f>
              <m:fPr>
                <m:ctrlPr>
                  <w:rPr>
                    <w:rFonts w:ascii="Cambria Math" w:eastAsiaTheme="minorEastAsia" w:hAnsi="Cambria Math" w:cs="Arial"/>
                    <w:i/>
                    <w:sz w:val="28"/>
                    <w:szCs w:val="28"/>
                    <w:lang w:val="en-US"/>
                  </w:rPr>
                </m:ctrlPr>
              </m:fPr>
              <m:num>
                <m:r>
                  <w:rPr>
                    <w:rFonts w:ascii="Cambria Math" w:eastAsiaTheme="minorEastAsia" w:hAnsi="Cambria Math" w:cs="Arial"/>
                    <w:sz w:val="28"/>
                    <w:szCs w:val="28"/>
                    <w:lang w:val="en-US"/>
                  </w:rPr>
                  <m:t>p</m:t>
                </m:r>
              </m:num>
              <m:den>
                <m:r>
                  <w:rPr>
                    <w:rFonts w:ascii="Cambria Math" w:eastAsiaTheme="minorEastAsia" w:hAnsi="Cambria Math" w:cs="Arial"/>
                    <w:sz w:val="28"/>
                    <w:szCs w:val="28"/>
                  </w:rPr>
                  <m:t>1+</m:t>
                </m:r>
                <m:r>
                  <w:rPr>
                    <w:rFonts w:ascii="Cambria Math" w:eastAsiaTheme="minorEastAsia" w:hAnsi="Cambria Math" w:cs="Arial"/>
                    <w:sz w:val="28"/>
                    <w:szCs w:val="28"/>
                    <w:lang w:val="en-US"/>
                  </w:rPr>
                  <m:t>r</m:t>
                </m:r>
              </m:den>
            </m:f>
          </m:den>
        </m:f>
      </m:oMath>
      <w:r w:rsidR="00BC4269" w:rsidRPr="000A3F17">
        <w:rPr>
          <w:rFonts w:ascii="Arial" w:eastAsiaTheme="minorEastAsia" w:hAnsi="Arial" w:cs="Arial"/>
          <w:sz w:val="28"/>
          <w:szCs w:val="28"/>
        </w:rPr>
        <w:t xml:space="preserve"> (</w:t>
      </w:r>
      <w:r w:rsidR="00BA666C" w:rsidRPr="000A3F17">
        <w:rPr>
          <w:rFonts w:ascii="Arial" w:eastAsiaTheme="minorEastAsia" w:hAnsi="Arial" w:cs="Arial"/>
          <w:sz w:val="28"/>
          <w:szCs w:val="28"/>
        </w:rPr>
        <w:t>2</w:t>
      </w:r>
      <w:r w:rsidR="00AE067A" w:rsidRPr="000A3F17">
        <w:rPr>
          <w:rFonts w:ascii="Arial" w:eastAsiaTheme="minorEastAsia" w:hAnsi="Arial" w:cs="Arial"/>
          <w:sz w:val="28"/>
          <w:szCs w:val="28"/>
        </w:rPr>
        <w:t>2</w:t>
      </w:r>
      <w:r w:rsidR="00BC4269" w:rsidRPr="000A3F17">
        <w:rPr>
          <w:rFonts w:ascii="Arial" w:eastAsiaTheme="minorEastAsia" w:hAnsi="Arial" w:cs="Arial"/>
          <w:sz w:val="28"/>
          <w:szCs w:val="28"/>
        </w:rPr>
        <w:t>),</w:t>
      </w:r>
    </w:p>
    <w:p w14:paraId="3F3C93C2" w14:textId="35B8F394" w:rsidR="00BC4269" w:rsidRPr="000A3F17" w:rsidRDefault="00AE067A" w:rsidP="000A3F17">
      <w:pPr>
        <w:spacing w:after="0" w:line="240" w:lineRule="auto"/>
        <w:ind w:firstLine="493"/>
        <w:rPr>
          <w:rFonts w:ascii="Arial" w:eastAsiaTheme="minorEastAsia" w:hAnsi="Arial" w:cs="Arial"/>
          <w:sz w:val="28"/>
          <w:szCs w:val="28"/>
        </w:rPr>
      </w:pPr>
      <w:r w:rsidRPr="000A3F17">
        <w:rPr>
          <w:rFonts w:ascii="Arial" w:eastAsiaTheme="minorEastAsia" w:hAnsi="Arial" w:cs="Arial"/>
          <w:sz w:val="28"/>
          <w:szCs w:val="28"/>
        </w:rPr>
        <w:t>г</w:t>
      </w:r>
      <w:r w:rsidR="00BC4269" w:rsidRPr="000A3F17">
        <w:rPr>
          <w:rFonts w:ascii="Arial" w:eastAsiaTheme="minorEastAsia" w:hAnsi="Arial" w:cs="Arial"/>
          <w:sz w:val="28"/>
          <w:szCs w:val="28"/>
        </w:rPr>
        <w:t xml:space="preserve">де </w:t>
      </w:r>
      <w:r w:rsidR="00BC4269" w:rsidRPr="000A3F17">
        <w:rPr>
          <w:rFonts w:ascii="Arial" w:eastAsiaTheme="minorEastAsia" w:hAnsi="Arial" w:cs="Arial"/>
          <w:i/>
          <w:sz w:val="28"/>
          <w:szCs w:val="28"/>
          <w:lang w:val="en-US"/>
        </w:rPr>
        <w:t>p</w:t>
      </w:r>
      <w:r w:rsidR="00BC4269" w:rsidRPr="000A3F17">
        <w:rPr>
          <w:rFonts w:ascii="Arial" w:eastAsiaTheme="minorEastAsia" w:hAnsi="Arial" w:cs="Arial"/>
          <w:sz w:val="28"/>
          <w:szCs w:val="28"/>
        </w:rPr>
        <w:t xml:space="preserve"> представляет собой норму прибыли.</w:t>
      </w:r>
    </w:p>
    <w:p w14:paraId="11FD4D40" w14:textId="77777777" w:rsidR="00BC4269" w:rsidRPr="000A3F17" w:rsidRDefault="00BC4269" w:rsidP="000A3F17">
      <w:pPr>
        <w:spacing w:after="0" w:line="240" w:lineRule="auto"/>
        <w:ind w:firstLine="493"/>
        <w:rPr>
          <w:rFonts w:ascii="Arial" w:eastAsiaTheme="minorEastAsia" w:hAnsi="Arial" w:cs="Arial"/>
          <w:sz w:val="28"/>
          <w:szCs w:val="28"/>
        </w:rPr>
      </w:pPr>
      <w:r w:rsidRPr="000A3F17">
        <w:rPr>
          <w:rFonts w:ascii="Arial" w:eastAsiaTheme="minorEastAsia" w:hAnsi="Arial" w:cs="Arial"/>
          <w:sz w:val="28"/>
          <w:szCs w:val="28"/>
        </w:rPr>
        <w:t>Экономическая рента до налогообложения,</w:t>
      </w:r>
      <m:oMath>
        <m:r>
          <w:rPr>
            <w:rFonts w:ascii="Cambria Math" w:eastAsiaTheme="minorEastAsia" w:hAnsi="Cambria Math" w:cs="Arial"/>
            <w:sz w:val="28"/>
            <w:szCs w:val="28"/>
          </w:rPr>
          <m:t xml:space="preserve"> </m:t>
        </m:r>
        <m:sSubSup>
          <m:sSubSupPr>
            <m:ctrlPr>
              <w:rPr>
                <w:rFonts w:ascii="Cambria Math" w:eastAsiaTheme="minorEastAsia" w:hAnsi="Cambria Math" w:cs="Arial"/>
                <w:i/>
                <w:sz w:val="28"/>
                <w:szCs w:val="28"/>
              </w:rPr>
            </m:ctrlPr>
          </m:sSubSupPr>
          <m:e>
            <m:r>
              <w:rPr>
                <w:rFonts w:ascii="Cambria Math" w:eastAsiaTheme="minorEastAsia" w:hAnsi="Cambria Math" w:cs="Arial"/>
                <w:sz w:val="28"/>
                <w:szCs w:val="28"/>
              </w:rPr>
              <m:t>R</m:t>
            </m:r>
          </m:e>
          <m:sub>
            <m:r>
              <w:rPr>
                <w:rFonts w:ascii="Cambria Math" w:eastAsiaTheme="minorEastAsia" w:hAnsi="Cambria Math" w:cs="Arial"/>
                <w:sz w:val="28"/>
                <w:szCs w:val="28"/>
              </w:rPr>
              <m:t>t</m:t>
            </m:r>
          </m:sub>
          <m:sup>
            <m:r>
              <w:rPr>
                <w:rFonts w:ascii="Cambria Math" w:eastAsiaTheme="minorEastAsia" w:hAnsi="Cambria Math" w:cs="Arial"/>
                <w:sz w:val="28"/>
                <w:szCs w:val="28"/>
              </w:rPr>
              <m:t>*</m:t>
            </m:r>
          </m:sup>
        </m:sSubSup>
        <m:r>
          <w:rPr>
            <w:rFonts w:ascii="Cambria Math" w:eastAsiaTheme="minorEastAsia" w:hAnsi="Cambria Math" w:cs="Arial"/>
            <w:sz w:val="28"/>
            <w:szCs w:val="28"/>
          </w:rPr>
          <m:t>,</m:t>
        </m:r>
      </m:oMath>
      <w:r w:rsidRPr="000A3F17">
        <w:rPr>
          <w:rFonts w:ascii="Arial" w:eastAsiaTheme="minorEastAsia" w:hAnsi="Arial" w:cs="Arial"/>
          <w:sz w:val="28"/>
          <w:szCs w:val="28"/>
        </w:rPr>
        <w:t xml:space="preserve">  может быть рассчитана следующим образом:</w:t>
      </w:r>
    </w:p>
    <w:p w14:paraId="3D894693" w14:textId="2CF90AD9" w:rsidR="00BC4269" w:rsidRPr="000A3F17" w:rsidRDefault="006C46D3" w:rsidP="000A3F17">
      <w:pPr>
        <w:spacing w:after="0" w:line="240" w:lineRule="auto"/>
        <w:ind w:firstLine="493"/>
        <w:rPr>
          <w:rFonts w:ascii="Arial" w:eastAsiaTheme="minorEastAsia" w:hAnsi="Arial" w:cs="Arial"/>
          <w:sz w:val="28"/>
          <w:szCs w:val="28"/>
        </w:rPr>
      </w:pPr>
      <m:oMath>
        <m:sSubSup>
          <m:sSubSupPr>
            <m:ctrlPr>
              <w:rPr>
                <w:rFonts w:ascii="Cambria Math" w:eastAsiaTheme="minorEastAsia" w:hAnsi="Cambria Math" w:cs="Arial"/>
                <w:i/>
                <w:sz w:val="28"/>
                <w:szCs w:val="28"/>
              </w:rPr>
            </m:ctrlPr>
          </m:sSubSupPr>
          <m:e>
            <m:r>
              <w:rPr>
                <w:rFonts w:ascii="Cambria Math" w:eastAsiaTheme="minorEastAsia" w:hAnsi="Cambria Math" w:cs="Arial"/>
                <w:sz w:val="28"/>
                <w:szCs w:val="28"/>
              </w:rPr>
              <m:t>R</m:t>
            </m:r>
          </m:e>
          <m:sub>
            <m:r>
              <w:rPr>
                <w:rFonts w:ascii="Cambria Math" w:eastAsiaTheme="minorEastAsia" w:hAnsi="Cambria Math" w:cs="Arial"/>
                <w:sz w:val="28"/>
                <w:szCs w:val="28"/>
              </w:rPr>
              <m:t>t</m:t>
            </m:r>
          </m:sub>
          <m:sup>
            <m:r>
              <w:rPr>
                <w:rFonts w:ascii="Cambria Math" w:eastAsiaTheme="minorEastAsia" w:hAnsi="Cambria Math" w:cs="Arial"/>
                <w:sz w:val="28"/>
                <w:szCs w:val="28"/>
              </w:rPr>
              <m:t>*</m:t>
            </m:r>
          </m:sup>
        </m:sSubSup>
        <m:r>
          <w:rPr>
            <w:rFonts w:ascii="Cambria Math" w:eastAsiaTheme="minorEastAsia" w:hAnsi="Cambria Math" w:cs="Arial"/>
            <w:sz w:val="28"/>
            <w:szCs w:val="28"/>
          </w:rPr>
          <m:t>=</m:t>
        </m:r>
        <m:f>
          <m:fPr>
            <m:ctrlPr>
              <w:rPr>
                <w:rFonts w:ascii="Cambria Math" w:eastAsiaTheme="minorEastAsia" w:hAnsi="Cambria Math" w:cs="Arial"/>
                <w:i/>
                <w:sz w:val="28"/>
                <w:szCs w:val="28"/>
                <w:lang w:val="en-US"/>
              </w:rPr>
            </m:ctrlPr>
          </m:fPr>
          <m:num>
            <m:r>
              <w:rPr>
                <w:rFonts w:ascii="Cambria Math" w:eastAsiaTheme="minorEastAsia" w:hAnsi="Cambria Math" w:cs="Arial"/>
                <w:sz w:val="28"/>
                <w:szCs w:val="28"/>
                <w:lang w:val="en-US"/>
              </w:rPr>
              <m:t>p</m:t>
            </m:r>
            <m:r>
              <w:rPr>
                <w:rFonts w:ascii="Cambria Math" w:eastAsiaTheme="minorEastAsia" w:hAnsi="Cambria Math" w:cs="Arial"/>
                <w:sz w:val="28"/>
                <w:szCs w:val="28"/>
              </w:rPr>
              <m:t>-</m:t>
            </m:r>
            <m:r>
              <w:rPr>
                <w:rFonts w:ascii="Cambria Math" w:eastAsiaTheme="minorEastAsia" w:hAnsi="Cambria Math" w:cs="Arial"/>
                <w:sz w:val="28"/>
                <w:szCs w:val="28"/>
                <w:lang w:val="en-US"/>
              </w:rPr>
              <m:t>r</m:t>
            </m:r>
          </m:num>
          <m:den>
            <m:r>
              <w:rPr>
                <w:rFonts w:ascii="Cambria Math" w:eastAsiaTheme="minorEastAsia" w:hAnsi="Cambria Math" w:cs="Arial"/>
                <w:sz w:val="28"/>
                <w:szCs w:val="28"/>
              </w:rPr>
              <m:t>1+</m:t>
            </m:r>
            <m:r>
              <w:rPr>
                <w:rFonts w:ascii="Cambria Math" w:eastAsiaTheme="minorEastAsia" w:hAnsi="Cambria Math" w:cs="Arial"/>
                <w:sz w:val="28"/>
                <w:szCs w:val="28"/>
                <w:lang w:val="en-US"/>
              </w:rPr>
              <m:t>r</m:t>
            </m:r>
          </m:den>
        </m:f>
      </m:oMath>
      <w:r w:rsidR="00BA666C" w:rsidRPr="000A3F17">
        <w:rPr>
          <w:rFonts w:ascii="Arial" w:eastAsiaTheme="minorEastAsia" w:hAnsi="Arial" w:cs="Arial"/>
          <w:sz w:val="28"/>
          <w:szCs w:val="28"/>
        </w:rPr>
        <w:t xml:space="preserve"> (2</w:t>
      </w:r>
      <w:r w:rsidR="00AE067A" w:rsidRPr="000A3F17">
        <w:rPr>
          <w:rFonts w:ascii="Arial" w:eastAsiaTheme="minorEastAsia" w:hAnsi="Arial" w:cs="Arial"/>
          <w:sz w:val="28"/>
          <w:szCs w:val="28"/>
        </w:rPr>
        <w:t>3</w:t>
      </w:r>
      <w:r w:rsidR="00BC4269" w:rsidRPr="000A3F17">
        <w:rPr>
          <w:rFonts w:ascii="Arial" w:eastAsiaTheme="minorEastAsia" w:hAnsi="Arial" w:cs="Arial"/>
          <w:sz w:val="28"/>
          <w:szCs w:val="28"/>
        </w:rPr>
        <w:t>)</w:t>
      </w:r>
      <w:r w:rsidR="00AE067A" w:rsidRPr="000A3F17">
        <w:rPr>
          <w:rFonts w:ascii="Arial" w:eastAsiaTheme="minorEastAsia" w:hAnsi="Arial" w:cs="Arial"/>
          <w:sz w:val="28"/>
          <w:szCs w:val="28"/>
        </w:rPr>
        <w:t>.</w:t>
      </w:r>
    </w:p>
    <w:p w14:paraId="56654354" w14:textId="77777777" w:rsidR="00BC4269" w:rsidRPr="000A3F17" w:rsidRDefault="00BC4269" w:rsidP="000A3F17">
      <w:pPr>
        <w:spacing w:after="0" w:line="240" w:lineRule="auto"/>
        <w:ind w:firstLine="493"/>
        <w:rPr>
          <w:rFonts w:ascii="Arial" w:eastAsiaTheme="minorEastAsia" w:hAnsi="Arial" w:cs="Arial"/>
          <w:sz w:val="28"/>
          <w:szCs w:val="28"/>
        </w:rPr>
      </w:pPr>
      <w:r w:rsidRPr="000A3F17">
        <w:rPr>
          <w:rFonts w:ascii="Arial" w:eastAsiaTheme="minorEastAsia" w:hAnsi="Arial" w:cs="Arial"/>
          <w:sz w:val="28"/>
          <w:szCs w:val="28"/>
        </w:rPr>
        <w:t xml:space="preserve">Экономическая рента после налогообложения, </w:t>
      </w:r>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R</m:t>
            </m:r>
          </m:e>
          <m:sub>
            <m:r>
              <w:rPr>
                <w:rFonts w:ascii="Cambria Math" w:eastAsiaTheme="minorEastAsia" w:hAnsi="Cambria Math" w:cs="Arial"/>
                <w:sz w:val="28"/>
                <w:szCs w:val="28"/>
              </w:rPr>
              <m:t>t</m:t>
            </m:r>
          </m:sub>
        </m:sSub>
      </m:oMath>
      <w:r w:rsidRPr="000A3F17">
        <w:rPr>
          <w:rFonts w:ascii="Arial" w:eastAsiaTheme="minorEastAsia" w:hAnsi="Arial" w:cs="Arial"/>
          <w:sz w:val="28"/>
          <w:szCs w:val="28"/>
        </w:rPr>
        <w:t xml:space="preserve">, может быть рассмотрена, как состоящая из двух частей: рента, соответствующая инвестициям за счет нераспределенной прибыли, </w:t>
      </w:r>
      <m:oMath>
        <m:sSubSup>
          <m:sSubSupPr>
            <m:ctrlPr>
              <w:rPr>
                <w:rFonts w:ascii="Cambria Math" w:eastAsiaTheme="minorEastAsia" w:hAnsi="Cambria Math" w:cs="Arial"/>
                <w:i/>
                <w:sz w:val="28"/>
                <w:szCs w:val="28"/>
              </w:rPr>
            </m:ctrlPr>
          </m:sSubSupPr>
          <m:e>
            <m:r>
              <w:rPr>
                <w:rFonts w:ascii="Cambria Math" w:eastAsiaTheme="minorEastAsia" w:hAnsi="Cambria Math" w:cs="Arial"/>
                <w:sz w:val="28"/>
                <w:szCs w:val="28"/>
              </w:rPr>
              <m:t>R</m:t>
            </m:r>
          </m:e>
          <m:sub>
            <m:r>
              <w:rPr>
                <w:rFonts w:ascii="Cambria Math" w:eastAsiaTheme="minorEastAsia" w:hAnsi="Cambria Math" w:cs="Arial"/>
                <w:sz w:val="28"/>
                <w:szCs w:val="28"/>
              </w:rPr>
              <m:t>t</m:t>
            </m:r>
          </m:sub>
          <m:sup>
            <m:r>
              <w:rPr>
                <w:rFonts w:ascii="Cambria Math" w:eastAsiaTheme="minorEastAsia" w:hAnsi="Cambria Math" w:cs="Arial"/>
                <w:sz w:val="28"/>
                <w:szCs w:val="28"/>
                <w:lang w:val="en-US"/>
              </w:rPr>
              <m:t>RE</m:t>
            </m:r>
          </m:sup>
        </m:sSubSup>
      </m:oMath>
      <w:r w:rsidRPr="000A3F17">
        <w:rPr>
          <w:rFonts w:ascii="Arial" w:eastAsiaTheme="minorEastAsia" w:hAnsi="Arial" w:cs="Arial"/>
          <w:sz w:val="28"/>
          <w:szCs w:val="28"/>
        </w:rPr>
        <w:t xml:space="preserve">, а также стоимости дополнительного внешнего финансирования, </w:t>
      </w:r>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lang w:val="en-US"/>
              </w:rPr>
              <m:t>F</m:t>
            </m:r>
          </m:e>
          <m:sub>
            <m:r>
              <w:rPr>
                <w:rFonts w:ascii="Cambria Math" w:eastAsiaTheme="minorEastAsia" w:hAnsi="Cambria Math" w:cs="Arial"/>
                <w:sz w:val="28"/>
                <w:szCs w:val="28"/>
              </w:rPr>
              <m:t>t</m:t>
            </m:r>
          </m:sub>
        </m:sSub>
      </m:oMath>
      <w:r w:rsidRPr="000A3F17">
        <w:rPr>
          <w:rFonts w:ascii="Arial" w:eastAsiaTheme="minorEastAsia" w:hAnsi="Arial" w:cs="Arial"/>
          <w:sz w:val="28"/>
          <w:szCs w:val="28"/>
        </w:rPr>
        <w:t xml:space="preserve">. </w:t>
      </w:r>
    </w:p>
    <w:p w14:paraId="05D4C3C3" w14:textId="6921FE1F" w:rsidR="00BC4269" w:rsidRPr="000A3F17" w:rsidRDefault="006C46D3" w:rsidP="000A3F17">
      <w:pPr>
        <w:spacing w:after="0" w:line="240" w:lineRule="auto"/>
        <w:ind w:firstLine="493"/>
        <w:rPr>
          <w:rFonts w:ascii="Arial" w:eastAsiaTheme="minorEastAsia" w:hAnsi="Arial" w:cs="Arial"/>
          <w:sz w:val="28"/>
          <w:szCs w:val="28"/>
        </w:rPr>
      </w:pPr>
      <m:oMath>
        <m:sSubSup>
          <m:sSubSupPr>
            <m:ctrlPr>
              <w:rPr>
                <w:rFonts w:ascii="Cambria Math" w:eastAsiaTheme="minorEastAsia" w:hAnsi="Cambria Math" w:cs="Arial"/>
                <w:i/>
                <w:sz w:val="28"/>
                <w:szCs w:val="28"/>
              </w:rPr>
            </m:ctrlPr>
          </m:sSubSupPr>
          <m:e>
            <m:r>
              <w:rPr>
                <w:rFonts w:ascii="Cambria Math" w:eastAsiaTheme="minorEastAsia" w:hAnsi="Cambria Math" w:cs="Arial"/>
                <w:sz w:val="28"/>
                <w:szCs w:val="28"/>
              </w:rPr>
              <m:t>R</m:t>
            </m:r>
          </m:e>
          <m:sub>
            <m:r>
              <w:rPr>
                <w:rFonts w:ascii="Cambria Math" w:eastAsiaTheme="minorEastAsia" w:hAnsi="Cambria Math" w:cs="Arial"/>
                <w:sz w:val="28"/>
                <w:szCs w:val="28"/>
              </w:rPr>
              <m:t>t</m:t>
            </m:r>
          </m:sub>
          <m:sup>
            <m:r>
              <w:rPr>
                <w:rFonts w:ascii="Cambria Math" w:eastAsiaTheme="minorEastAsia" w:hAnsi="Cambria Math" w:cs="Arial"/>
                <w:sz w:val="28"/>
                <w:szCs w:val="28"/>
                <w:lang w:val="en-US"/>
              </w:rPr>
              <m:t>RE</m:t>
            </m:r>
          </m:sup>
        </m:sSubSup>
        <m:r>
          <w:rPr>
            <w:rFonts w:ascii="Cambria Math" w:eastAsiaTheme="minorEastAsia" w:hAnsi="Cambria Math" w:cs="Arial"/>
            <w:sz w:val="28"/>
            <w:szCs w:val="28"/>
          </w:rPr>
          <m:t>= -γ</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1-A</m:t>
            </m:r>
          </m:e>
        </m:d>
        <m:r>
          <w:rPr>
            <w:rFonts w:ascii="Cambria Math" w:eastAsiaTheme="minorEastAsia" w:hAnsi="Cambria Math" w:cs="Arial"/>
            <w:sz w:val="28"/>
            <w:szCs w:val="28"/>
          </w:rPr>
          <m:t>+</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γ</m:t>
            </m:r>
          </m:num>
          <m:den>
            <m:r>
              <w:rPr>
                <w:rFonts w:ascii="Cambria Math" w:eastAsiaTheme="minorEastAsia" w:hAnsi="Cambria Math" w:cs="Arial"/>
                <w:sz w:val="28"/>
                <w:szCs w:val="28"/>
              </w:rPr>
              <m:t>1+ρ</m:t>
            </m:r>
          </m:den>
        </m:f>
        <m:r>
          <w:rPr>
            <w:rFonts w:ascii="Cambria Math" w:eastAsiaTheme="minorEastAsia" w:hAnsi="Cambria Math" w:cs="Arial"/>
            <w:sz w:val="28"/>
            <w:szCs w:val="28"/>
          </w:rPr>
          <m:t>(</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1+π</m:t>
            </m:r>
          </m:e>
        </m:d>
        <m:d>
          <m:dPr>
            <m:ctrlPr>
              <w:rPr>
                <w:rFonts w:ascii="Cambria Math" w:eastAsiaTheme="minorEastAsia" w:hAnsi="Cambria Math" w:cs="Arial"/>
                <w:i/>
                <w:sz w:val="28"/>
                <w:szCs w:val="28"/>
              </w:rPr>
            </m:ctrlPr>
          </m:dPr>
          <m:e>
            <m:r>
              <w:rPr>
                <w:rFonts w:ascii="Cambria Math" w:eastAsiaTheme="minorEastAsia" w:hAnsi="Cambria Math" w:cs="Arial"/>
                <w:sz w:val="28"/>
                <w:szCs w:val="28"/>
              </w:rPr>
              <m:t>p+δ</m:t>
            </m:r>
          </m:e>
        </m:d>
        <m:d>
          <m:dPr>
            <m:ctrlPr>
              <w:rPr>
                <w:rFonts w:ascii="Cambria Math" w:eastAsiaTheme="minorEastAsia" w:hAnsi="Cambria Math" w:cs="Arial"/>
                <w:i/>
                <w:sz w:val="28"/>
                <w:szCs w:val="28"/>
              </w:rPr>
            </m:ctrlPr>
          </m:dPr>
          <m:e>
            <m:r>
              <w:rPr>
                <w:rFonts w:ascii="Cambria Math" w:eastAsiaTheme="minorEastAsia" w:hAnsi="Cambria Math" w:cs="Arial"/>
                <w:sz w:val="28"/>
                <w:szCs w:val="28"/>
              </w:rPr>
              <m:t>1-τ</m:t>
            </m:r>
          </m:e>
        </m:d>
        <m:r>
          <w:rPr>
            <w:rFonts w:ascii="Cambria Math" w:eastAsiaTheme="minorEastAsia" w:hAnsi="Cambria Math" w:cs="Arial"/>
            <w:sz w:val="28"/>
            <w:szCs w:val="28"/>
          </w:rPr>
          <m:t>+</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1+π</m:t>
            </m:r>
          </m:e>
        </m:d>
        <m:d>
          <m:dPr>
            <m:ctrlPr>
              <w:rPr>
                <w:rFonts w:ascii="Cambria Math" w:eastAsiaTheme="minorEastAsia" w:hAnsi="Cambria Math" w:cs="Arial"/>
                <w:i/>
                <w:sz w:val="28"/>
                <w:szCs w:val="28"/>
              </w:rPr>
            </m:ctrlPr>
          </m:dPr>
          <m:e>
            <m:r>
              <w:rPr>
                <w:rFonts w:ascii="Cambria Math" w:eastAsiaTheme="minorEastAsia" w:hAnsi="Cambria Math" w:cs="Arial"/>
                <w:sz w:val="28"/>
                <w:szCs w:val="28"/>
              </w:rPr>
              <m:t>1-δ</m:t>
            </m:r>
          </m:e>
        </m:d>
        <m:d>
          <m:dPr>
            <m:ctrlPr>
              <w:rPr>
                <w:rFonts w:ascii="Cambria Math" w:eastAsiaTheme="minorEastAsia" w:hAnsi="Cambria Math" w:cs="Arial"/>
                <w:i/>
                <w:sz w:val="28"/>
                <w:szCs w:val="28"/>
              </w:rPr>
            </m:ctrlPr>
          </m:dPr>
          <m:e>
            <m:r>
              <w:rPr>
                <w:rFonts w:ascii="Cambria Math" w:eastAsiaTheme="minorEastAsia" w:hAnsi="Cambria Math" w:cs="Arial"/>
                <w:sz w:val="28"/>
                <w:szCs w:val="28"/>
              </w:rPr>
              <m:t>1-A</m:t>
            </m:r>
          </m:e>
        </m:d>
        <m:r>
          <w:rPr>
            <w:rFonts w:ascii="Cambria Math" w:eastAsiaTheme="minorEastAsia" w:hAnsi="Cambria Math" w:cs="Arial"/>
            <w:sz w:val="28"/>
            <w:szCs w:val="28"/>
          </w:rPr>
          <m:t>)</m:t>
        </m:r>
      </m:oMath>
      <w:r w:rsidR="00BA666C" w:rsidRPr="000A3F17">
        <w:rPr>
          <w:rFonts w:ascii="Arial" w:eastAsiaTheme="minorEastAsia" w:hAnsi="Arial" w:cs="Arial"/>
          <w:sz w:val="28"/>
          <w:szCs w:val="28"/>
        </w:rPr>
        <w:t xml:space="preserve"> (2</w:t>
      </w:r>
      <w:r w:rsidR="00BB09AA" w:rsidRPr="000A3F17">
        <w:rPr>
          <w:rFonts w:ascii="Arial" w:eastAsiaTheme="minorEastAsia" w:hAnsi="Arial" w:cs="Arial"/>
          <w:sz w:val="28"/>
          <w:szCs w:val="28"/>
        </w:rPr>
        <w:t>4</w:t>
      </w:r>
      <w:r w:rsidR="00BC4269" w:rsidRPr="000A3F17">
        <w:rPr>
          <w:rFonts w:ascii="Arial" w:eastAsiaTheme="minorEastAsia" w:hAnsi="Arial" w:cs="Arial"/>
          <w:sz w:val="28"/>
          <w:szCs w:val="28"/>
        </w:rPr>
        <w:t>),</w:t>
      </w:r>
    </w:p>
    <w:p w14:paraId="4E66C5F0" w14:textId="581EDC8D" w:rsidR="00BC4269" w:rsidRPr="000A3F17" w:rsidRDefault="00F96304" w:rsidP="000A3F17">
      <w:pPr>
        <w:spacing w:after="0" w:line="240" w:lineRule="auto"/>
        <w:ind w:firstLine="493"/>
        <w:rPr>
          <w:rFonts w:ascii="Arial" w:eastAsiaTheme="minorEastAsia" w:hAnsi="Arial" w:cs="Arial"/>
          <w:sz w:val="28"/>
          <w:szCs w:val="28"/>
        </w:rPr>
      </w:pPr>
      <w:r w:rsidRPr="000A3F17">
        <w:rPr>
          <w:rFonts w:ascii="Arial" w:eastAsiaTheme="minorEastAsia" w:hAnsi="Arial" w:cs="Arial"/>
          <w:sz w:val="28"/>
          <w:szCs w:val="28"/>
        </w:rPr>
        <w:t>г</w:t>
      </w:r>
      <w:r w:rsidR="00BC4269" w:rsidRPr="000A3F17">
        <w:rPr>
          <w:rFonts w:ascii="Arial" w:eastAsiaTheme="minorEastAsia" w:hAnsi="Arial" w:cs="Arial"/>
          <w:sz w:val="28"/>
          <w:szCs w:val="28"/>
        </w:rPr>
        <w:t>де</w:t>
      </w:r>
      <m:oMath>
        <m:r>
          <w:rPr>
            <w:rFonts w:ascii="Cambria Math" w:eastAsiaTheme="minorEastAsia" w:hAnsi="Cambria Math" w:cs="Arial"/>
            <w:sz w:val="28"/>
            <w:szCs w:val="28"/>
          </w:rPr>
          <m:t xml:space="preserve"> γ</m:t>
        </m:r>
      </m:oMath>
      <w:r w:rsidR="00EB4189" w:rsidRPr="000A3F17">
        <w:rPr>
          <w:rFonts w:ascii="Arial" w:eastAsiaTheme="minorEastAsia" w:hAnsi="Arial" w:cs="Arial"/>
          <w:sz w:val="28"/>
          <w:szCs w:val="28"/>
        </w:rPr>
        <w:t xml:space="preserve"> – величина, характеризующая налоговую дискриминацию между созданием капитала и распределением.</w:t>
      </w:r>
    </w:p>
    <w:p w14:paraId="57C46792" w14:textId="32FFFFA4" w:rsidR="00EB4189" w:rsidRPr="000A3F17" w:rsidRDefault="00EB4189" w:rsidP="000A3F17">
      <w:pPr>
        <w:spacing w:after="0" w:line="240" w:lineRule="auto"/>
        <w:ind w:firstLine="493"/>
        <w:rPr>
          <w:rFonts w:ascii="Arial" w:eastAsiaTheme="minorEastAsia" w:hAnsi="Arial" w:cs="Arial"/>
          <w:sz w:val="28"/>
          <w:szCs w:val="28"/>
        </w:rPr>
      </w:pPr>
      <m:oMath>
        <m:r>
          <w:rPr>
            <w:rFonts w:ascii="Cambria Math" w:eastAsiaTheme="minorEastAsia" w:hAnsi="Cambria Math" w:cs="Arial"/>
            <w:sz w:val="28"/>
            <w:szCs w:val="28"/>
          </w:rPr>
          <m:t xml:space="preserve">γ= </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(1-</m:t>
            </m:r>
            <m:sSup>
              <m:sSupPr>
                <m:ctrlPr>
                  <w:rPr>
                    <w:rFonts w:ascii="Cambria Math" w:eastAsiaTheme="minorEastAsia" w:hAnsi="Cambria Math" w:cs="Arial"/>
                    <w:i/>
                    <w:sz w:val="28"/>
                    <w:szCs w:val="28"/>
                  </w:rPr>
                </m:ctrlPr>
              </m:sSupPr>
              <m:e>
                <m:r>
                  <w:rPr>
                    <w:rFonts w:ascii="Cambria Math" w:eastAsiaTheme="minorEastAsia" w:hAnsi="Cambria Math" w:cs="Arial"/>
                    <w:sz w:val="28"/>
                    <w:szCs w:val="28"/>
                    <w:lang w:val="en-US"/>
                  </w:rPr>
                  <m:t>m</m:t>
                </m:r>
              </m:e>
              <m:sup>
                <m:r>
                  <w:rPr>
                    <w:rFonts w:ascii="Cambria Math" w:eastAsiaTheme="minorEastAsia" w:hAnsi="Cambria Math" w:cs="Arial"/>
                    <w:sz w:val="28"/>
                    <w:szCs w:val="28"/>
                  </w:rPr>
                  <m:t>d</m:t>
                </m:r>
              </m:sup>
            </m:sSup>
            <m:r>
              <w:rPr>
                <w:rFonts w:ascii="Cambria Math" w:eastAsiaTheme="minorEastAsia" w:hAnsi="Cambria Math" w:cs="Arial"/>
                <w:sz w:val="28"/>
                <w:szCs w:val="28"/>
              </w:rPr>
              <m:t>)</m:t>
            </m:r>
          </m:num>
          <m:den>
            <m:r>
              <w:rPr>
                <w:rFonts w:ascii="Cambria Math" w:eastAsiaTheme="minorEastAsia" w:hAnsi="Cambria Math" w:cs="Arial"/>
                <w:sz w:val="28"/>
                <w:szCs w:val="28"/>
              </w:rPr>
              <m:t>(1-c)(1-z)</m:t>
            </m:r>
          </m:den>
        </m:f>
      </m:oMath>
      <w:r w:rsidR="00BA666C" w:rsidRPr="000A3F17">
        <w:rPr>
          <w:rFonts w:ascii="Arial" w:eastAsiaTheme="minorEastAsia" w:hAnsi="Arial" w:cs="Arial"/>
          <w:sz w:val="28"/>
          <w:szCs w:val="28"/>
        </w:rPr>
        <w:t xml:space="preserve"> (2</w:t>
      </w:r>
      <w:r w:rsidR="00BB09AA" w:rsidRPr="000A3F17">
        <w:rPr>
          <w:rFonts w:ascii="Arial" w:eastAsiaTheme="minorEastAsia" w:hAnsi="Arial" w:cs="Arial"/>
          <w:sz w:val="28"/>
          <w:szCs w:val="28"/>
        </w:rPr>
        <w:t>5</w:t>
      </w:r>
      <w:r w:rsidRPr="000A3F17">
        <w:rPr>
          <w:rFonts w:ascii="Arial" w:eastAsiaTheme="minorEastAsia" w:hAnsi="Arial" w:cs="Arial"/>
          <w:sz w:val="28"/>
          <w:szCs w:val="28"/>
        </w:rPr>
        <w:t>),</w:t>
      </w:r>
    </w:p>
    <w:p w14:paraId="24C62EA6" w14:textId="77777777" w:rsidR="00EB4189" w:rsidRPr="000A3F17" w:rsidRDefault="00EB4189" w:rsidP="000A3F17">
      <w:pPr>
        <w:spacing w:after="0" w:line="240" w:lineRule="auto"/>
        <w:ind w:firstLine="493"/>
        <w:rPr>
          <w:rFonts w:ascii="Arial" w:eastAsiaTheme="minorEastAsia" w:hAnsi="Arial" w:cs="Arial"/>
          <w:sz w:val="28"/>
          <w:szCs w:val="28"/>
        </w:rPr>
      </w:pPr>
      <m:oMath>
        <m:r>
          <w:rPr>
            <w:rFonts w:ascii="Cambria Math" w:eastAsiaTheme="minorEastAsia" w:hAnsi="Cambria Math" w:cs="Arial"/>
            <w:sz w:val="28"/>
            <w:szCs w:val="28"/>
          </w:rPr>
          <m:t>ρ</m:t>
        </m:r>
      </m:oMath>
      <w:r w:rsidRPr="000A3F17">
        <w:rPr>
          <w:rFonts w:ascii="Arial" w:eastAsiaTheme="minorEastAsia" w:hAnsi="Arial" w:cs="Arial"/>
          <w:sz w:val="28"/>
          <w:szCs w:val="28"/>
        </w:rPr>
        <w:t xml:space="preserve"> – величина, характеризующая номинальную ставку дисконтирования акционеров.</w:t>
      </w:r>
    </w:p>
    <w:p w14:paraId="61F84B47" w14:textId="21FEF811" w:rsidR="00BC4269" w:rsidRPr="000A3F17" w:rsidRDefault="00EB4189" w:rsidP="000A3F17">
      <w:pPr>
        <w:spacing w:after="0" w:line="240" w:lineRule="auto"/>
        <w:ind w:firstLine="493"/>
        <w:rPr>
          <w:rFonts w:ascii="Arial" w:eastAsiaTheme="minorEastAsia" w:hAnsi="Arial" w:cs="Arial"/>
          <w:i/>
          <w:sz w:val="28"/>
          <w:szCs w:val="28"/>
        </w:rPr>
      </w:pPr>
      <m:oMath>
        <m:r>
          <w:rPr>
            <w:rFonts w:ascii="Cambria Math" w:eastAsiaTheme="minorEastAsia" w:hAnsi="Cambria Math" w:cs="Arial"/>
            <w:sz w:val="28"/>
            <w:szCs w:val="28"/>
          </w:rPr>
          <m:t>ρ=</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(1-</m:t>
            </m:r>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m</m:t>
                </m:r>
              </m:e>
              <m:sup>
                <m:r>
                  <w:rPr>
                    <w:rFonts w:ascii="Cambria Math" w:eastAsiaTheme="minorEastAsia" w:hAnsi="Cambria Math" w:cs="Arial"/>
                    <w:sz w:val="28"/>
                    <w:szCs w:val="28"/>
                  </w:rPr>
                  <m:t>i</m:t>
                </m:r>
              </m:sup>
            </m:sSup>
            <m:r>
              <w:rPr>
                <w:rFonts w:ascii="Cambria Math" w:eastAsiaTheme="minorEastAsia" w:hAnsi="Cambria Math" w:cs="Arial"/>
                <w:sz w:val="28"/>
                <w:szCs w:val="28"/>
              </w:rPr>
              <m:t>)i</m:t>
            </m:r>
          </m:num>
          <m:den>
            <m:r>
              <w:rPr>
                <w:rFonts w:ascii="Cambria Math" w:eastAsiaTheme="minorEastAsia" w:hAnsi="Cambria Math" w:cs="Arial"/>
                <w:sz w:val="28"/>
                <w:szCs w:val="28"/>
              </w:rPr>
              <m:t>(1-z)</m:t>
            </m:r>
          </m:den>
        </m:f>
        <m:r>
          <w:rPr>
            <w:rFonts w:ascii="Cambria Math" w:eastAsiaTheme="minorEastAsia" w:hAnsi="Cambria Math" w:cs="Arial"/>
            <w:sz w:val="28"/>
            <w:szCs w:val="28"/>
          </w:rPr>
          <m:t xml:space="preserve"> </m:t>
        </m:r>
      </m:oMath>
      <w:r w:rsidR="00BA666C" w:rsidRPr="000A3F17">
        <w:rPr>
          <w:rFonts w:ascii="Arial" w:eastAsiaTheme="minorEastAsia" w:hAnsi="Arial" w:cs="Arial"/>
          <w:sz w:val="28"/>
          <w:szCs w:val="28"/>
        </w:rPr>
        <w:t>(2</w:t>
      </w:r>
      <w:r w:rsidR="00BB09AA" w:rsidRPr="000A3F17">
        <w:rPr>
          <w:rFonts w:ascii="Arial" w:eastAsiaTheme="minorEastAsia" w:hAnsi="Arial" w:cs="Arial"/>
          <w:sz w:val="28"/>
          <w:szCs w:val="28"/>
        </w:rPr>
        <w:t>6</w:t>
      </w:r>
      <w:r w:rsidRPr="000A3F17">
        <w:rPr>
          <w:rFonts w:ascii="Arial" w:eastAsiaTheme="minorEastAsia" w:hAnsi="Arial" w:cs="Arial"/>
          <w:sz w:val="28"/>
          <w:szCs w:val="28"/>
        </w:rPr>
        <w:t>),</w:t>
      </w:r>
    </w:p>
    <w:p w14:paraId="0D6CCCBF" w14:textId="77777777" w:rsidR="00EB4189" w:rsidRPr="000A3F17" w:rsidRDefault="006C46D3" w:rsidP="000A3F17">
      <w:pPr>
        <w:spacing w:after="0" w:line="240" w:lineRule="auto"/>
        <w:ind w:firstLine="493"/>
        <w:rPr>
          <w:rFonts w:ascii="Arial" w:eastAsiaTheme="minorEastAsia" w:hAnsi="Arial" w:cs="Arial"/>
          <w:sz w:val="28"/>
          <w:szCs w:val="28"/>
        </w:rPr>
      </w:pPr>
      <m:oMath>
        <m:sSup>
          <m:sSupPr>
            <m:ctrlPr>
              <w:rPr>
                <w:rFonts w:ascii="Cambria Math" w:eastAsiaTheme="minorEastAsia" w:hAnsi="Cambria Math" w:cs="Arial"/>
                <w:i/>
                <w:sz w:val="28"/>
                <w:szCs w:val="28"/>
              </w:rPr>
            </m:ctrlPr>
          </m:sSupPr>
          <m:e>
            <m:r>
              <w:rPr>
                <w:rFonts w:ascii="Cambria Math" w:eastAsiaTheme="minorEastAsia" w:hAnsi="Cambria Math" w:cs="Arial"/>
                <w:sz w:val="28"/>
                <w:szCs w:val="28"/>
                <w:lang w:val="en-US"/>
              </w:rPr>
              <m:t>m</m:t>
            </m:r>
          </m:e>
          <m:sup>
            <m:r>
              <w:rPr>
                <w:rFonts w:ascii="Cambria Math" w:eastAsiaTheme="minorEastAsia" w:hAnsi="Cambria Math" w:cs="Arial"/>
                <w:sz w:val="28"/>
                <w:szCs w:val="28"/>
              </w:rPr>
              <m:t>d</m:t>
            </m:r>
          </m:sup>
        </m:sSup>
      </m:oMath>
      <w:r w:rsidR="00EB4189" w:rsidRPr="000A3F17">
        <w:rPr>
          <w:rFonts w:ascii="Arial" w:eastAsiaTheme="minorEastAsia" w:hAnsi="Arial" w:cs="Arial"/>
          <w:sz w:val="28"/>
          <w:szCs w:val="28"/>
        </w:rPr>
        <w:t xml:space="preserve"> означает ставку персонального налога на доходы в форме дивидендов;</w:t>
      </w:r>
    </w:p>
    <w:p w14:paraId="21F768B8" w14:textId="77777777" w:rsidR="00EB4189" w:rsidRPr="000A3F17" w:rsidRDefault="006C46D3" w:rsidP="000A3F17">
      <w:pPr>
        <w:spacing w:after="0" w:line="240" w:lineRule="auto"/>
        <w:ind w:firstLine="493"/>
        <w:rPr>
          <w:rFonts w:ascii="Arial" w:eastAsiaTheme="minorEastAsia" w:hAnsi="Arial" w:cs="Arial"/>
          <w:sz w:val="28"/>
          <w:szCs w:val="28"/>
        </w:rPr>
      </w:pPr>
      <m:oMath>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m</m:t>
            </m:r>
          </m:e>
          <m:sup>
            <m:r>
              <w:rPr>
                <w:rFonts w:ascii="Cambria Math" w:eastAsiaTheme="minorEastAsia" w:hAnsi="Cambria Math" w:cs="Arial"/>
                <w:sz w:val="28"/>
                <w:szCs w:val="28"/>
              </w:rPr>
              <m:t>i</m:t>
            </m:r>
          </m:sup>
        </m:sSup>
      </m:oMath>
      <w:r w:rsidR="00EB4189" w:rsidRPr="000A3F17">
        <w:rPr>
          <w:rFonts w:ascii="Arial" w:eastAsiaTheme="minorEastAsia" w:hAnsi="Arial" w:cs="Arial"/>
          <w:sz w:val="28"/>
          <w:szCs w:val="28"/>
        </w:rPr>
        <w:t xml:space="preserve"> означает ставку персонального налога на доходы в форме процентов;</w:t>
      </w:r>
    </w:p>
    <w:p w14:paraId="2B793090" w14:textId="77777777" w:rsidR="00EB4189" w:rsidRPr="000A3F17" w:rsidRDefault="000D0662" w:rsidP="000A3F17">
      <w:pPr>
        <w:spacing w:after="0" w:line="240" w:lineRule="auto"/>
        <w:ind w:firstLine="493"/>
        <w:rPr>
          <w:rFonts w:ascii="Arial" w:eastAsiaTheme="minorEastAsia" w:hAnsi="Arial" w:cs="Arial"/>
          <w:i/>
          <w:sz w:val="28"/>
          <w:szCs w:val="28"/>
        </w:rPr>
      </w:pPr>
      <w:proofErr w:type="gramStart"/>
      <w:r w:rsidRPr="000A3F17">
        <w:rPr>
          <w:rFonts w:ascii="Arial" w:eastAsiaTheme="minorEastAsia" w:hAnsi="Arial" w:cs="Arial"/>
          <w:i/>
          <w:sz w:val="28"/>
          <w:szCs w:val="28"/>
        </w:rPr>
        <w:t xml:space="preserve">с </w:t>
      </w:r>
      <w:r w:rsidRPr="000A3F17">
        <w:rPr>
          <w:rFonts w:ascii="Arial" w:eastAsiaTheme="minorEastAsia" w:hAnsi="Arial" w:cs="Arial"/>
          <w:sz w:val="28"/>
          <w:szCs w:val="28"/>
        </w:rPr>
        <w:t>означает</w:t>
      </w:r>
      <w:proofErr w:type="gramEnd"/>
      <w:r w:rsidRPr="000A3F17">
        <w:rPr>
          <w:rFonts w:ascii="Arial" w:eastAsiaTheme="minorEastAsia" w:hAnsi="Arial" w:cs="Arial"/>
          <w:sz w:val="28"/>
          <w:szCs w:val="28"/>
        </w:rPr>
        <w:t xml:space="preserve"> налоговый вычет, предоставляемый в отношении выплаченных дивидендов.</w:t>
      </w:r>
      <w:r w:rsidRPr="000A3F17">
        <w:rPr>
          <w:rFonts w:ascii="Arial" w:eastAsiaTheme="minorEastAsia" w:hAnsi="Arial" w:cs="Arial"/>
          <w:i/>
          <w:sz w:val="28"/>
          <w:szCs w:val="28"/>
        </w:rPr>
        <w:t xml:space="preserve"> </w:t>
      </w:r>
    </w:p>
    <w:p w14:paraId="6348D65B" w14:textId="77777777" w:rsidR="000D0662" w:rsidRPr="000A3F17" w:rsidRDefault="000D0662" w:rsidP="000A3F17">
      <w:pPr>
        <w:spacing w:after="0" w:line="240" w:lineRule="auto"/>
        <w:ind w:firstLine="493"/>
        <w:rPr>
          <w:rFonts w:ascii="Arial" w:eastAsiaTheme="minorEastAsia" w:hAnsi="Arial" w:cs="Arial"/>
          <w:i/>
          <w:sz w:val="28"/>
          <w:szCs w:val="28"/>
        </w:rPr>
      </w:pPr>
      <w:r w:rsidRPr="000A3F17">
        <w:rPr>
          <w:rFonts w:ascii="Arial" w:eastAsiaTheme="minorEastAsia" w:hAnsi="Arial" w:cs="Arial"/>
          <w:i/>
          <w:sz w:val="28"/>
          <w:szCs w:val="28"/>
          <w:lang w:val="en-US"/>
        </w:rPr>
        <w:t>z</w:t>
      </w:r>
      <w:r w:rsidRPr="000A3F17">
        <w:rPr>
          <w:rFonts w:ascii="Arial" w:eastAsiaTheme="minorEastAsia" w:hAnsi="Arial" w:cs="Arial"/>
          <w:i/>
          <w:sz w:val="28"/>
          <w:szCs w:val="28"/>
        </w:rPr>
        <w:t xml:space="preserve"> </w:t>
      </w:r>
      <w:r w:rsidRPr="000A3F17">
        <w:rPr>
          <w:rFonts w:ascii="Arial" w:eastAsiaTheme="minorEastAsia" w:hAnsi="Arial" w:cs="Arial"/>
          <w:sz w:val="28"/>
          <w:szCs w:val="28"/>
        </w:rPr>
        <w:t xml:space="preserve">– </w:t>
      </w:r>
      <w:proofErr w:type="gramStart"/>
      <w:r w:rsidRPr="000A3F17">
        <w:rPr>
          <w:rFonts w:ascii="Arial" w:eastAsiaTheme="minorEastAsia" w:hAnsi="Arial" w:cs="Arial"/>
          <w:sz w:val="28"/>
          <w:szCs w:val="28"/>
        </w:rPr>
        <w:t>налоговая</w:t>
      </w:r>
      <w:proofErr w:type="gramEnd"/>
      <w:r w:rsidRPr="000A3F17">
        <w:rPr>
          <w:rFonts w:ascii="Arial" w:eastAsiaTheme="minorEastAsia" w:hAnsi="Arial" w:cs="Arial"/>
          <w:sz w:val="28"/>
          <w:szCs w:val="28"/>
        </w:rPr>
        <w:t xml:space="preserve"> ставка в отношении прироста стоимости капитала.</w:t>
      </w:r>
      <w:r w:rsidRPr="000A3F17">
        <w:rPr>
          <w:rFonts w:ascii="Arial" w:eastAsiaTheme="minorEastAsia" w:hAnsi="Arial" w:cs="Arial"/>
          <w:i/>
          <w:sz w:val="28"/>
          <w:szCs w:val="28"/>
        </w:rPr>
        <w:t xml:space="preserve"> </w:t>
      </w:r>
    </w:p>
    <w:p w14:paraId="7C545D49" w14:textId="77777777" w:rsidR="009F6B3D" w:rsidRPr="000A3F17" w:rsidRDefault="009F6B3D" w:rsidP="000A3F17">
      <w:pPr>
        <w:spacing w:after="0" w:line="240" w:lineRule="auto"/>
        <w:ind w:firstLine="493"/>
        <w:rPr>
          <w:rFonts w:ascii="Arial" w:eastAsiaTheme="minorEastAsia" w:hAnsi="Arial" w:cs="Arial"/>
          <w:i/>
          <w:sz w:val="28"/>
          <w:szCs w:val="28"/>
        </w:rPr>
      </w:pPr>
      <w:r w:rsidRPr="000A3F17">
        <w:rPr>
          <w:rFonts w:ascii="Arial" w:eastAsiaTheme="minorEastAsia" w:hAnsi="Arial" w:cs="Arial"/>
          <w:i/>
          <w:sz w:val="28"/>
          <w:szCs w:val="28"/>
          <w:lang w:val="en-US"/>
        </w:rPr>
        <w:t>A</w:t>
      </w:r>
      <w:r w:rsidRPr="000A3F17">
        <w:rPr>
          <w:rFonts w:ascii="Arial" w:eastAsiaTheme="minorEastAsia" w:hAnsi="Arial" w:cs="Arial"/>
          <w:i/>
          <w:sz w:val="28"/>
          <w:szCs w:val="28"/>
        </w:rPr>
        <w:t xml:space="preserve"> – </w:t>
      </w:r>
      <w:proofErr w:type="gramStart"/>
      <w:r w:rsidRPr="000A3F17">
        <w:rPr>
          <w:rFonts w:ascii="Arial" w:eastAsiaTheme="minorEastAsia" w:hAnsi="Arial" w:cs="Arial"/>
          <w:sz w:val="28"/>
          <w:szCs w:val="28"/>
        </w:rPr>
        <w:t>величина</w:t>
      </w:r>
      <w:proofErr w:type="gramEnd"/>
      <w:r w:rsidRPr="000A3F17">
        <w:rPr>
          <w:rFonts w:ascii="Arial" w:eastAsiaTheme="minorEastAsia" w:hAnsi="Arial" w:cs="Arial"/>
          <w:sz w:val="28"/>
          <w:szCs w:val="28"/>
        </w:rPr>
        <w:t xml:space="preserve"> амортизационных вычетов.</w:t>
      </w:r>
      <w:r w:rsidRPr="000A3F17">
        <w:rPr>
          <w:rFonts w:ascii="Arial" w:eastAsiaTheme="minorEastAsia" w:hAnsi="Arial" w:cs="Arial"/>
          <w:i/>
          <w:sz w:val="28"/>
          <w:szCs w:val="28"/>
        </w:rPr>
        <w:t xml:space="preserve"> </w:t>
      </w:r>
    </w:p>
    <w:p w14:paraId="4B8BBFDE" w14:textId="37D0786A" w:rsidR="009F6B3D" w:rsidRPr="000A3F17" w:rsidRDefault="009F6B3D" w:rsidP="000A3F17">
      <w:pPr>
        <w:spacing w:after="0" w:line="240" w:lineRule="auto"/>
        <w:ind w:left="833"/>
        <w:rPr>
          <w:rFonts w:ascii="Arial" w:eastAsiaTheme="minorEastAsia" w:hAnsi="Arial" w:cs="Arial"/>
          <w:sz w:val="28"/>
          <w:szCs w:val="28"/>
        </w:rPr>
      </w:pPr>
      <w:r w:rsidRPr="000A3F17">
        <w:rPr>
          <w:rFonts w:ascii="Arial" w:eastAsiaTheme="minorEastAsia" w:hAnsi="Arial" w:cs="Arial"/>
          <w:sz w:val="28"/>
          <w:szCs w:val="28"/>
        </w:rPr>
        <w:t>В отношении начисления амортизации методом уменьшающегося остатка</w:t>
      </w:r>
      <w:r w:rsidR="00C46E85" w:rsidRPr="000A3F17">
        <w:rPr>
          <w:rFonts w:ascii="Arial" w:eastAsiaTheme="minorEastAsia" w:hAnsi="Arial" w:cs="Arial"/>
          <w:sz w:val="28"/>
          <w:szCs w:val="28"/>
        </w:rPr>
        <w:t>:</w:t>
      </w:r>
    </w:p>
    <w:p w14:paraId="4B4C7559" w14:textId="4D7F7493" w:rsidR="009F6B3D" w:rsidRPr="000A3F17" w:rsidRDefault="009F6B3D" w:rsidP="000A3F17">
      <w:pPr>
        <w:spacing w:after="0" w:line="240" w:lineRule="auto"/>
        <w:ind w:firstLine="493"/>
        <w:rPr>
          <w:rFonts w:ascii="Arial" w:eastAsiaTheme="minorEastAsia" w:hAnsi="Arial" w:cs="Arial"/>
          <w:i/>
          <w:sz w:val="28"/>
          <w:szCs w:val="28"/>
        </w:rPr>
      </w:pPr>
      <m:oMath>
        <m:r>
          <w:rPr>
            <w:rFonts w:ascii="Cambria Math" w:eastAsiaTheme="minorEastAsia" w:hAnsi="Cambria Math" w:cs="Arial"/>
            <w:sz w:val="28"/>
            <w:szCs w:val="28"/>
          </w:rPr>
          <m:t>A=</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τϕ(1+ρ)</m:t>
            </m:r>
          </m:num>
          <m:den>
            <m:r>
              <w:rPr>
                <w:rFonts w:ascii="Cambria Math" w:eastAsiaTheme="minorEastAsia" w:hAnsi="Cambria Math" w:cs="Arial"/>
                <w:sz w:val="28"/>
                <w:szCs w:val="28"/>
              </w:rPr>
              <m:t>ρ+ϕ</m:t>
            </m:r>
          </m:den>
        </m:f>
      </m:oMath>
      <w:r w:rsidR="00BA666C" w:rsidRPr="000A3F17">
        <w:rPr>
          <w:rFonts w:ascii="Arial" w:eastAsiaTheme="minorEastAsia" w:hAnsi="Arial" w:cs="Arial"/>
          <w:sz w:val="28"/>
          <w:szCs w:val="28"/>
        </w:rPr>
        <w:t>(2</w:t>
      </w:r>
      <w:r w:rsidR="00BB09AA" w:rsidRPr="000A3F17">
        <w:rPr>
          <w:rFonts w:ascii="Arial" w:eastAsiaTheme="minorEastAsia" w:hAnsi="Arial" w:cs="Arial"/>
          <w:sz w:val="28"/>
          <w:szCs w:val="28"/>
        </w:rPr>
        <w:t>7</w:t>
      </w:r>
      <w:r w:rsidRPr="000A3F17">
        <w:rPr>
          <w:rFonts w:ascii="Arial" w:eastAsiaTheme="minorEastAsia" w:hAnsi="Arial" w:cs="Arial"/>
          <w:sz w:val="28"/>
          <w:szCs w:val="28"/>
        </w:rPr>
        <w:t>),</w:t>
      </w:r>
      <w:r w:rsidRPr="000A3F17">
        <w:rPr>
          <w:rFonts w:ascii="Arial" w:eastAsiaTheme="minorEastAsia" w:hAnsi="Arial" w:cs="Arial"/>
          <w:i/>
          <w:sz w:val="28"/>
          <w:szCs w:val="28"/>
        </w:rPr>
        <w:t xml:space="preserve"> </w:t>
      </w:r>
    </w:p>
    <w:p w14:paraId="4F3EBF08" w14:textId="77777777" w:rsidR="009F6B3D" w:rsidRPr="000A3F17" w:rsidRDefault="009F6B3D" w:rsidP="000A3F17">
      <w:pPr>
        <w:spacing w:after="0" w:line="240" w:lineRule="auto"/>
        <w:ind w:firstLine="493"/>
        <w:rPr>
          <w:rFonts w:ascii="Arial" w:eastAsiaTheme="minorEastAsia" w:hAnsi="Arial" w:cs="Arial"/>
          <w:sz w:val="28"/>
          <w:szCs w:val="28"/>
        </w:rPr>
      </w:pPr>
      <m:oMath>
        <m:r>
          <w:rPr>
            <w:rFonts w:ascii="Cambria Math" w:eastAsiaTheme="minorEastAsia" w:hAnsi="Cambria Math" w:cs="Arial"/>
            <w:sz w:val="28"/>
            <w:szCs w:val="28"/>
          </w:rPr>
          <m:t>ϕ</m:t>
        </m:r>
      </m:oMath>
      <w:r w:rsidRPr="000A3F17">
        <w:rPr>
          <w:rFonts w:ascii="Arial" w:eastAsiaTheme="minorEastAsia" w:hAnsi="Arial" w:cs="Arial"/>
          <w:i/>
          <w:sz w:val="28"/>
          <w:szCs w:val="28"/>
        </w:rPr>
        <w:t xml:space="preserve"> – </w:t>
      </w:r>
      <w:r w:rsidRPr="000A3F17">
        <w:rPr>
          <w:rFonts w:ascii="Arial" w:eastAsiaTheme="minorEastAsia" w:hAnsi="Arial" w:cs="Arial"/>
          <w:sz w:val="28"/>
          <w:szCs w:val="28"/>
        </w:rPr>
        <w:t xml:space="preserve">величина амортизации, уменьшающая налоговую базу. </w:t>
      </w:r>
    </w:p>
    <w:p w14:paraId="35337EBB" w14:textId="77777777" w:rsidR="009F6B3D" w:rsidRPr="000A3F17" w:rsidRDefault="009F6B3D" w:rsidP="000A3F17">
      <w:pPr>
        <w:spacing w:after="0" w:line="240" w:lineRule="auto"/>
        <w:ind w:left="833"/>
        <w:rPr>
          <w:rFonts w:ascii="Arial" w:eastAsiaTheme="minorEastAsia" w:hAnsi="Arial" w:cs="Arial"/>
          <w:sz w:val="28"/>
          <w:szCs w:val="28"/>
        </w:rPr>
      </w:pPr>
      <w:r w:rsidRPr="000A3F17">
        <w:rPr>
          <w:rFonts w:ascii="Arial" w:eastAsiaTheme="minorEastAsia" w:hAnsi="Arial" w:cs="Arial"/>
          <w:sz w:val="28"/>
          <w:szCs w:val="28"/>
        </w:rPr>
        <w:t>В отношении начисления амортизации линейным методом</w:t>
      </w:r>
    </w:p>
    <w:p w14:paraId="563B06F8" w14:textId="214B53CB" w:rsidR="009F6B3D" w:rsidRPr="000A3F17" w:rsidRDefault="009F6B3D" w:rsidP="000A3F17">
      <w:pPr>
        <w:spacing w:after="0" w:line="240" w:lineRule="auto"/>
        <w:ind w:firstLine="493"/>
        <w:rPr>
          <w:rFonts w:ascii="Arial" w:eastAsiaTheme="minorEastAsia" w:hAnsi="Arial" w:cs="Arial"/>
          <w:i/>
          <w:sz w:val="28"/>
          <w:szCs w:val="28"/>
        </w:rPr>
      </w:pPr>
      <m:oMath>
        <m:r>
          <w:rPr>
            <w:rFonts w:ascii="Cambria Math" w:eastAsiaTheme="minorEastAsia" w:hAnsi="Cambria Math" w:cs="Arial"/>
            <w:sz w:val="28"/>
            <w:szCs w:val="28"/>
          </w:rPr>
          <w:lastRenderedPageBreak/>
          <m:t>A=</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τϕ</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1+ρ</m:t>
                </m:r>
              </m:e>
            </m:d>
          </m:num>
          <m:den>
            <m:r>
              <w:rPr>
                <w:rFonts w:ascii="Cambria Math" w:eastAsiaTheme="minorEastAsia" w:hAnsi="Cambria Math" w:cs="Arial"/>
                <w:sz w:val="28"/>
                <w:szCs w:val="28"/>
              </w:rPr>
              <m:t>ρ</m:t>
            </m:r>
          </m:den>
        </m:f>
        <m:r>
          <w:rPr>
            <w:rFonts w:ascii="Cambria Math" w:eastAsiaTheme="minorEastAsia" w:hAnsi="Cambria Math" w:cs="Arial"/>
            <w:sz w:val="28"/>
            <w:szCs w:val="28"/>
          </w:rPr>
          <m:t>(1-(</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1</m:t>
            </m:r>
          </m:num>
          <m:den>
            <m:r>
              <w:rPr>
                <w:rFonts w:ascii="Cambria Math" w:eastAsiaTheme="minorEastAsia" w:hAnsi="Cambria Math" w:cs="Arial"/>
                <w:sz w:val="28"/>
                <w:szCs w:val="28"/>
              </w:rPr>
              <m:t>1+ρ</m:t>
            </m:r>
          </m:den>
        </m:f>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m:t>
            </m:r>
          </m:e>
          <m:sup>
            <m:f>
              <m:fPr>
                <m:ctrlPr>
                  <w:rPr>
                    <w:rFonts w:ascii="Cambria Math" w:eastAsiaTheme="minorEastAsia" w:hAnsi="Cambria Math" w:cs="Arial"/>
                    <w:i/>
                    <w:sz w:val="28"/>
                    <w:szCs w:val="28"/>
                  </w:rPr>
                </m:ctrlPr>
              </m:fPr>
              <m:num>
                <m:r>
                  <w:rPr>
                    <w:rFonts w:ascii="Cambria Math" w:eastAsiaTheme="minorEastAsia" w:hAnsi="Cambria Math" w:cs="Arial"/>
                    <w:sz w:val="28"/>
                    <w:szCs w:val="28"/>
                  </w:rPr>
                  <m:t>1</m:t>
                </m:r>
              </m:num>
              <m:den>
                <m:r>
                  <w:rPr>
                    <w:rFonts w:ascii="Cambria Math" w:eastAsiaTheme="minorEastAsia" w:hAnsi="Cambria Math" w:cs="Arial"/>
                    <w:sz w:val="28"/>
                    <w:szCs w:val="28"/>
                  </w:rPr>
                  <m:t>ρ</m:t>
                </m:r>
              </m:den>
            </m:f>
          </m:sup>
        </m:sSup>
        <m:r>
          <w:rPr>
            <w:rFonts w:ascii="Cambria Math" w:eastAsiaTheme="minorEastAsia" w:hAnsi="Cambria Math" w:cs="Arial"/>
            <w:sz w:val="28"/>
            <w:szCs w:val="28"/>
          </w:rPr>
          <m:t>)</m:t>
        </m:r>
      </m:oMath>
      <w:r w:rsidRPr="000A3F17">
        <w:rPr>
          <w:rFonts w:ascii="Arial" w:eastAsiaTheme="minorEastAsia" w:hAnsi="Arial" w:cs="Arial"/>
          <w:sz w:val="28"/>
          <w:szCs w:val="28"/>
        </w:rPr>
        <w:t>(2</w:t>
      </w:r>
      <w:r w:rsidR="00BB09AA" w:rsidRPr="000A3F17">
        <w:rPr>
          <w:rFonts w:ascii="Arial" w:eastAsiaTheme="minorEastAsia" w:hAnsi="Arial" w:cs="Arial"/>
          <w:sz w:val="28"/>
          <w:szCs w:val="28"/>
        </w:rPr>
        <w:t>8</w:t>
      </w:r>
      <w:r w:rsidRPr="000A3F17">
        <w:rPr>
          <w:rFonts w:ascii="Arial" w:eastAsiaTheme="minorEastAsia" w:hAnsi="Arial" w:cs="Arial"/>
          <w:sz w:val="28"/>
          <w:szCs w:val="28"/>
        </w:rPr>
        <w:t>)</w:t>
      </w:r>
      <w:r w:rsidR="00BB09AA" w:rsidRPr="000A3F17">
        <w:rPr>
          <w:rFonts w:ascii="Arial" w:eastAsiaTheme="minorEastAsia" w:hAnsi="Arial" w:cs="Arial"/>
          <w:sz w:val="28"/>
          <w:szCs w:val="28"/>
        </w:rPr>
        <w:t>.</w:t>
      </w:r>
      <w:r w:rsidRPr="000A3F17">
        <w:rPr>
          <w:rFonts w:ascii="Arial" w:eastAsiaTheme="minorEastAsia" w:hAnsi="Arial" w:cs="Arial"/>
          <w:i/>
          <w:sz w:val="28"/>
          <w:szCs w:val="28"/>
        </w:rPr>
        <w:t xml:space="preserve"> </w:t>
      </w:r>
    </w:p>
    <w:p w14:paraId="31874AE3" w14:textId="792DF159" w:rsidR="009F6B3D" w:rsidRPr="000A3F17" w:rsidRDefault="00C46E85" w:rsidP="000A3F17">
      <w:pPr>
        <w:spacing w:after="0" w:line="240" w:lineRule="auto"/>
        <w:ind w:firstLine="493"/>
        <w:rPr>
          <w:rFonts w:ascii="Arial" w:eastAsiaTheme="minorEastAsia" w:hAnsi="Arial" w:cs="Arial"/>
          <w:sz w:val="28"/>
          <w:szCs w:val="28"/>
        </w:rPr>
      </w:pPr>
      <w:r w:rsidRPr="000A3F17">
        <w:rPr>
          <w:rFonts w:ascii="Arial" w:eastAsiaTheme="minorEastAsia" w:hAnsi="Arial" w:cs="Arial"/>
          <w:sz w:val="28"/>
          <w:szCs w:val="28"/>
        </w:rPr>
        <w:t>Соответственно,</w:t>
      </w:r>
    </w:p>
    <w:p w14:paraId="2E50A46F" w14:textId="61DA5821" w:rsidR="000D0662" w:rsidRPr="000A3F17" w:rsidRDefault="006C46D3" w:rsidP="000A3F17">
      <w:pPr>
        <w:spacing w:after="0" w:line="240" w:lineRule="auto"/>
        <w:ind w:firstLine="493"/>
        <w:rPr>
          <w:rFonts w:ascii="Arial" w:eastAsiaTheme="minorEastAsia" w:hAnsi="Arial" w:cs="Arial"/>
          <w:i/>
          <w:sz w:val="28"/>
          <w:szCs w:val="28"/>
        </w:rPr>
      </w:pPr>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lang w:val="en-US"/>
              </w:rPr>
              <m:t>F</m:t>
            </m:r>
          </m:e>
          <m:sub>
            <m:r>
              <w:rPr>
                <w:rFonts w:ascii="Cambria Math" w:eastAsiaTheme="minorEastAsia" w:hAnsi="Cambria Math" w:cs="Arial"/>
                <w:sz w:val="28"/>
                <w:szCs w:val="28"/>
              </w:rPr>
              <m:t>t</m:t>
            </m:r>
          </m:sub>
        </m:sSub>
        <m:r>
          <w:rPr>
            <w:rFonts w:ascii="Cambria Math" w:eastAsiaTheme="minorEastAsia" w:hAnsi="Cambria Math" w:cs="Arial"/>
            <w:sz w:val="28"/>
            <w:szCs w:val="28"/>
          </w:rPr>
          <m:t>= γd</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B</m:t>
            </m:r>
          </m:e>
          <m:sub>
            <m:r>
              <w:rPr>
                <w:rFonts w:ascii="Cambria Math" w:eastAsiaTheme="minorEastAsia" w:hAnsi="Cambria Math" w:cs="Arial"/>
                <w:sz w:val="28"/>
                <w:szCs w:val="28"/>
              </w:rPr>
              <m:t>t</m:t>
            </m:r>
          </m:sub>
        </m:sSub>
        <m:d>
          <m:dPr>
            <m:ctrlPr>
              <w:rPr>
                <w:rFonts w:ascii="Cambria Math" w:eastAsiaTheme="minorEastAsia" w:hAnsi="Cambria Math" w:cs="Arial"/>
                <w:i/>
                <w:sz w:val="28"/>
                <w:szCs w:val="28"/>
              </w:rPr>
            </m:ctrlPr>
          </m:dPr>
          <m:e>
            <m:r>
              <w:rPr>
                <w:rFonts w:ascii="Cambria Math" w:eastAsiaTheme="minorEastAsia" w:hAnsi="Cambria Math" w:cs="Arial"/>
                <w:sz w:val="28"/>
                <w:szCs w:val="28"/>
              </w:rPr>
              <m:t>1-</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1+i</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1-τ</m:t>
                    </m:r>
                  </m:e>
                </m:d>
              </m:num>
              <m:den>
                <m:r>
                  <w:rPr>
                    <w:rFonts w:ascii="Cambria Math" w:eastAsiaTheme="minorEastAsia" w:hAnsi="Cambria Math" w:cs="Arial"/>
                    <w:sz w:val="28"/>
                    <w:szCs w:val="28"/>
                  </w:rPr>
                  <m:t>1+ρ</m:t>
                </m:r>
              </m:den>
            </m:f>
          </m:e>
        </m:d>
        <m:r>
          <w:rPr>
            <w:rFonts w:ascii="Cambria Math" w:eastAsiaTheme="minorEastAsia" w:hAnsi="Cambria Math" w:cs="Arial"/>
            <w:sz w:val="28"/>
            <w:szCs w:val="28"/>
          </w:rPr>
          <m:t>-</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1-γ</m:t>
            </m:r>
          </m:e>
        </m:d>
        <m:r>
          <w:rPr>
            <w:rFonts w:ascii="Cambria Math" w:eastAsiaTheme="minorEastAsia" w:hAnsi="Cambria Math" w:cs="Arial"/>
            <w:sz w:val="28"/>
            <w:szCs w:val="28"/>
          </w:rPr>
          <m:t>d</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N</m:t>
            </m:r>
          </m:e>
          <m:sub>
            <m:r>
              <w:rPr>
                <w:rFonts w:ascii="Cambria Math" w:eastAsiaTheme="minorEastAsia" w:hAnsi="Cambria Math" w:cs="Arial"/>
                <w:sz w:val="28"/>
                <w:szCs w:val="28"/>
              </w:rPr>
              <m:t>t</m:t>
            </m:r>
          </m:sub>
        </m:sSub>
        <m:r>
          <w:rPr>
            <w:rFonts w:ascii="Cambria Math" w:eastAsiaTheme="minorEastAsia" w:hAnsi="Cambria Math" w:cs="Arial"/>
            <w:sz w:val="28"/>
            <w:szCs w:val="28"/>
          </w:rPr>
          <m:t>(1-</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1</m:t>
            </m:r>
          </m:num>
          <m:den>
            <m:r>
              <w:rPr>
                <w:rFonts w:ascii="Cambria Math" w:eastAsiaTheme="minorEastAsia" w:hAnsi="Cambria Math" w:cs="Arial"/>
                <w:sz w:val="28"/>
                <w:szCs w:val="28"/>
              </w:rPr>
              <m:t>1+ρ</m:t>
            </m:r>
          </m:den>
        </m:f>
        <m:r>
          <w:rPr>
            <w:rFonts w:ascii="Cambria Math" w:eastAsiaTheme="minorEastAsia" w:hAnsi="Cambria Math" w:cs="Arial"/>
            <w:sz w:val="28"/>
            <w:szCs w:val="28"/>
          </w:rPr>
          <m:t>)</m:t>
        </m:r>
      </m:oMath>
      <w:r w:rsidR="000D0662" w:rsidRPr="000A3F17">
        <w:rPr>
          <w:rFonts w:ascii="Arial" w:eastAsiaTheme="minorEastAsia" w:hAnsi="Arial" w:cs="Arial"/>
          <w:sz w:val="28"/>
          <w:szCs w:val="28"/>
        </w:rPr>
        <w:t>(2</w:t>
      </w:r>
      <w:r w:rsidR="00BB09AA" w:rsidRPr="000A3F17">
        <w:rPr>
          <w:rFonts w:ascii="Arial" w:eastAsiaTheme="minorEastAsia" w:hAnsi="Arial" w:cs="Arial"/>
          <w:sz w:val="28"/>
          <w:szCs w:val="28"/>
        </w:rPr>
        <w:t>9</w:t>
      </w:r>
      <w:r w:rsidR="000D0662" w:rsidRPr="000A3F17">
        <w:rPr>
          <w:rFonts w:ascii="Arial" w:eastAsiaTheme="minorEastAsia" w:hAnsi="Arial" w:cs="Arial"/>
          <w:sz w:val="28"/>
          <w:szCs w:val="28"/>
        </w:rPr>
        <w:t>),</w:t>
      </w:r>
    </w:p>
    <w:p w14:paraId="03E3C20D" w14:textId="1073CB79" w:rsidR="00C46E85" w:rsidRPr="000A3F17" w:rsidRDefault="00F96304" w:rsidP="000A3F17">
      <w:pPr>
        <w:spacing w:after="0" w:line="240" w:lineRule="auto"/>
        <w:ind w:firstLine="493"/>
        <w:rPr>
          <w:rFonts w:ascii="Arial" w:eastAsiaTheme="minorEastAsia" w:hAnsi="Arial" w:cs="Arial"/>
          <w:sz w:val="28"/>
          <w:szCs w:val="28"/>
        </w:rPr>
      </w:pPr>
      <w:r w:rsidRPr="000A3F17">
        <w:rPr>
          <w:rFonts w:ascii="Arial" w:eastAsiaTheme="minorEastAsia" w:hAnsi="Arial" w:cs="Arial"/>
          <w:sz w:val="28"/>
          <w:szCs w:val="28"/>
        </w:rPr>
        <w:t>г</w:t>
      </w:r>
      <w:r w:rsidR="000D0662" w:rsidRPr="000A3F17">
        <w:rPr>
          <w:rFonts w:ascii="Arial" w:eastAsiaTheme="minorEastAsia" w:hAnsi="Arial" w:cs="Arial"/>
          <w:sz w:val="28"/>
          <w:szCs w:val="28"/>
        </w:rPr>
        <w:t xml:space="preserve">де </w:t>
      </w:r>
    </w:p>
    <w:p w14:paraId="66C0F21D" w14:textId="5398278A" w:rsidR="000D0662" w:rsidRPr="000A3F17" w:rsidRDefault="000D0662" w:rsidP="000A3F17">
      <w:pPr>
        <w:spacing w:after="0" w:line="240" w:lineRule="auto"/>
        <w:ind w:firstLine="493"/>
        <w:rPr>
          <w:rFonts w:ascii="Arial" w:eastAsiaTheme="minorEastAsia" w:hAnsi="Arial" w:cs="Arial"/>
          <w:i/>
          <w:sz w:val="28"/>
          <w:szCs w:val="28"/>
        </w:rPr>
      </w:pPr>
      <m:oMath>
        <m:r>
          <w:rPr>
            <w:rFonts w:ascii="Cambria Math" w:eastAsiaTheme="minorEastAsia" w:hAnsi="Cambria Math" w:cs="Arial"/>
            <w:sz w:val="28"/>
            <w:szCs w:val="28"/>
          </w:rPr>
          <m:t>d</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B</m:t>
            </m:r>
          </m:e>
          <m:sub>
            <m:r>
              <w:rPr>
                <w:rFonts w:ascii="Cambria Math" w:eastAsiaTheme="minorEastAsia" w:hAnsi="Cambria Math" w:cs="Arial"/>
                <w:sz w:val="28"/>
                <w:szCs w:val="28"/>
              </w:rPr>
              <m:t>t</m:t>
            </m:r>
          </m:sub>
        </m:sSub>
      </m:oMath>
      <w:r w:rsidRPr="000A3F17">
        <w:rPr>
          <w:rFonts w:ascii="Arial" w:eastAsiaTheme="minorEastAsia" w:hAnsi="Arial" w:cs="Arial"/>
          <w:sz w:val="28"/>
          <w:szCs w:val="28"/>
        </w:rPr>
        <w:t xml:space="preserve"> – изменение долга в период времени </w:t>
      </w:r>
      <w:r w:rsidRPr="000A3F17">
        <w:rPr>
          <w:rFonts w:ascii="Arial" w:eastAsiaTheme="minorEastAsia" w:hAnsi="Arial" w:cs="Arial"/>
          <w:i/>
          <w:sz w:val="28"/>
          <w:szCs w:val="28"/>
          <w:lang w:val="en-US"/>
        </w:rPr>
        <w:t>t</w:t>
      </w:r>
      <w:r w:rsidRPr="000A3F17">
        <w:rPr>
          <w:rFonts w:ascii="Arial" w:eastAsiaTheme="minorEastAsia" w:hAnsi="Arial" w:cs="Arial"/>
          <w:i/>
          <w:sz w:val="28"/>
          <w:szCs w:val="28"/>
        </w:rPr>
        <w:t>;</w:t>
      </w:r>
    </w:p>
    <w:p w14:paraId="131540CB" w14:textId="77777777" w:rsidR="000D0662" w:rsidRPr="000A3F17" w:rsidRDefault="000D0662" w:rsidP="000A3F17">
      <w:pPr>
        <w:spacing w:after="0" w:line="240" w:lineRule="auto"/>
        <w:ind w:firstLine="493"/>
        <w:rPr>
          <w:rFonts w:ascii="Arial" w:eastAsiaTheme="minorEastAsia" w:hAnsi="Arial" w:cs="Arial"/>
          <w:i/>
          <w:sz w:val="28"/>
          <w:szCs w:val="28"/>
        </w:rPr>
      </w:pPr>
      <m:oMath>
        <m:r>
          <w:rPr>
            <w:rFonts w:ascii="Cambria Math" w:eastAsiaTheme="minorEastAsia" w:hAnsi="Cambria Math" w:cs="Arial"/>
            <w:sz w:val="28"/>
            <w:szCs w:val="28"/>
          </w:rPr>
          <m:t>d</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N</m:t>
            </m:r>
          </m:e>
          <m:sub>
            <m:r>
              <w:rPr>
                <w:rFonts w:ascii="Cambria Math" w:eastAsiaTheme="minorEastAsia" w:hAnsi="Cambria Math" w:cs="Arial"/>
                <w:sz w:val="28"/>
                <w:szCs w:val="28"/>
              </w:rPr>
              <m:t>t</m:t>
            </m:r>
          </m:sub>
        </m:sSub>
      </m:oMath>
      <w:r w:rsidRPr="000A3F17">
        <w:rPr>
          <w:rFonts w:ascii="Arial" w:eastAsiaTheme="minorEastAsia" w:hAnsi="Arial" w:cs="Arial"/>
          <w:sz w:val="28"/>
          <w:szCs w:val="28"/>
        </w:rPr>
        <w:t xml:space="preserve"> – изменение </w:t>
      </w:r>
      <w:r w:rsidR="00240249" w:rsidRPr="000A3F17">
        <w:rPr>
          <w:rFonts w:ascii="Arial" w:eastAsiaTheme="minorEastAsia" w:hAnsi="Arial" w:cs="Arial"/>
          <w:sz w:val="28"/>
          <w:szCs w:val="28"/>
        </w:rPr>
        <w:t>капитала</w:t>
      </w:r>
      <w:r w:rsidRPr="000A3F17">
        <w:rPr>
          <w:rFonts w:ascii="Arial" w:eastAsiaTheme="minorEastAsia" w:hAnsi="Arial" w:cs="Arial"/>
          <w:sz w:val="28"/>
          <w:szCs w:val="28"/>
        </w:rPr>
        <w:t xml:space="preserve"> в период времени </w:t>
      </w:r>
      <w:r w:rsidRPr="000A3F17">
        <w:rPr>
          <w:rFonts w:ascii="Arial" w:eastAsiaTheme="minorEastAsia" w:hAnsi="Arial" w:cs="Arial"/>
          <w:i/>
          <w:sz w:val="28"/>
          <w:szCs w:val="28"/>
          <w:lang w:val="en-US"/>
        </w:rPr>
        <w:t>t</w:t>
      </w:r>
      <w:r w:rsidRPr="000A3F17">
        <w:rPr>
          <w:rFonts w:ascii="Arial" w:eastAsiaTheme="minorEastAsia" w:hAnsi="Arial" w:cs="Arial"/>
          <w:i/>
          <w:sz w:val="28"/>
          <w:szCs w:val="28"/>
        </w:rPr>
        <w:t xml:space="preserve">. </w:t>
      </w:r>
    </w:p>
    <w:p w14:paraId="316361B2" w14:textId="4551A07F" w:rsidR="00131430" w:rsidRPr="000A3F17" w:rsidRDefault="00131430" w:rsidP="000A3F17">
      <w:pPr>
        <w:spacing w:after="0" w:line="240" w:lineRule="auto"/>
        <w:ind w:firstLine="493"/>
        <w:rPr>
          <w:rFonts w:ascii="Arial" w:eastAsiaTheme="minorEastAsia" w:hAnsi="Arial" w:cs="Arial"/>
          <w:sz w:val="28"/>
          <w:szCs w:val="28"/>
        </w:rPr>
      </w:pPr>
      <w:r w:rsidRPr="000A3F17">
        <w:rPr>
          <w:rFonts w:ascii="Arial" w:eastAsiaTheme="minorEastAsia" w:hAnsi="Arial" w:cs="Arial"/>
          <w:sz w:val="28"/>
          <w:szCs w:val="28"/>
        </w:rPr>
        <w:t xml:space="preserve">Стоимость финансирования также представлена в </w:t>
      </w:r>
      <w:r w:rsidR="00C46E85" w:rsidRPr="000A3F17">
        <w:rPr>
          <w:rFonts w:ascii="Arial" w:eastAsiaTheme="minorEastAsia" w:hAnsi="Arial" w:cs="Arial"/>
          <w:sz w:val="28"/>
          <w:szCs w:val="28"/>
        </w:rPr>
        <w:t xml:space="preserve">Таблице </w:t>
      </w:r>
      <w:r w:rsidR="008F459D" w:rsidRPr="000A3F17">
        <w:rPr>
          <w:rFonts w:ascii="Arial" w:eastAsiaTheme="minorEastAsia" w:hAnsi="Arial" w:cs="Arial"/>
          <w:sz w:val="28"/>
          <w:szCs w:val="28"/>
        </w:rPr>
        <w:t>1.6</w:t>
      </w:r>
      <w:r w:rsidRPr="000A3F17">
        <w:rPr>
          <w:rFonts w:ascii="Arial" w:eastAsiaTheme="minorEastAsia" w:hAnsi="Arial" w:cs="Arial"/>
          <w:sz w:val="28"/>
          <w:szCs w:val="28"/>
        </w:rPr>
        <w:t>:</w:t>
      </w:r>
    </w:p>
    <w:p w14:paraId="028D6879" w14:textId="4191A36C" w:rsidR="00C46E85" w:rsidRPr="000A3F17" w:rsidRDefault="00131430" w:rsidP="000A3F17">
      <w:pPr>
        <w:spacing w:after="0" w:line="240" w:lineRule="auto"/>
        <w:ind w:firstLine="493"/>
        <w:jc w:val="right"/>
        <w:rPr>
          <w:rFonts w:ascii="Arial" w:eastAsiaTheme="minorEastAsia" w:hAnsi="Arial" w:cs="Arial"/>
          <w:sz w:val="28"/>
          <w:szCs w:val="28"/>
        </w:rPr>
      </w:pPr>
      <w:r w:rsidRPr="000A3F17">
        <w:rPr>
          <w:rFonts w:ascii="Arial" w:eastAsiaTheme="minorEastAsia" w:hAnsi="Arial" w:cs="Arial"/>
          <w:sz w:val="28"/>
          <w:szCs w:val="28"/>
        </w:rPr>
        <w:t>Таб</w:t>
      </w:r>
      <w:r w:rsidR="00C46E85" w:rsidRPr="000A3F17">
        <w:rPr>
          <w:rFonts w:ascii="Arial" w:eastAsiaTheme="minorEastAsia" w:hAnsi="Arial" w:cs="Arial"/>
          <w:sz w:val="28"/>
          <w:szCs w:val="28"/>
        </w:rPr>
        <w:t xml:space="preserve">лица </w:t>
      </w:r>
      <w:r w:rsidR="008F459D" w:rsidRPr="000A3F17">
        <w:rPr>
          <w:rFonts w:ascii="Arial" w:eastAsiaTheme="minorEastAsia" w:hAnsi="Arial" w:cs="Arial"/>
          <w:sz w:val="28"/>
          <w:szCs w:val="28"/>
        </w:rPr>
        <w:t>1.6</w:t>
      </w:r>
    </w:p>
    <w:p w14:paraId="4CA7BB1C" w14:textId="05ED8F80" w:rsidR="00131430" w:rsidRPr="000A3F17" w:rsidRDefault="00131430" w:rsidP="000A3F17">
      <w:pPr>
        <w:spacing w:after="0" w:line="240" w:lineRule="auto"/>
        <w:ind w:firstLine="493"/>
        <w:jc w:val="center"/>
        <w:rPr>
          <w:rFonts w:ascii="Arial" w:eastAsiaTheme="minorEastAsia" w:hAnsi="Arial" w:cs="Arial"/>
          <w:b/>
          <w:sz w:val="28"/>
          <w:szCs w:val="28"/>
        </w:rPr>
      </w:pPr>
      <w:r w:rsidRPr="000A3F17">
        <w:rPr>
          <w:rFonts w:ascii="Arial" w:eastAsiaTheme="minorEastAsia" w:hAnsi="Arial" w:cs="Arial"/>
          <w:b/>
          <w:sz w:val="28"/>
          <w:szCs w:val="28"/>
        </w:rPr>
        <w:t>Стоимость финансирования в зависимости от различных источников</w:t>
      </w:r>
    </w:p>
    <w:tbl>
      <w:tblPr>
        <w:tblStyle w:val="a5"/>
        <w:tblW w:w="0" w:type="auto"/>
        <w:tblLook w:val="04A0" w:firstRow="1" w:lastRow="0" w:firstColumn="1" w:lastColumn="0" w:noHBand="0" w:noVBand="1"/>
      </w:tblPr>
      <w:tblGrid>
        <w:gridCol w:w="4530"/>
        <w:gridCol w:w="4531"/>
      </w:tblGrid>
      <w:tr w:rsidR="00131430" w:rsidRPr="000A3F17" w14:paraId="2420BE69" w14:textId="77777777" w:rsidTr="00131430">
        <w:tc>
          <w:tcPr>
            <w:tcW w:w="4530" w:type="dxa"/>
          </w:tcPr>
          <w:p w14:paraId="59C20C05" w14:textId="77777777" w:rsidR="00131430" w:rsidRPr="000A3F17" w:rsidRDefault="00131430" w:rsidP="000A3F17">
            <w:pPr>
              <w:ind w:firstLine="493"/>
              <w:rPr>
                <w:rFonts w:ascii="Arial" w:eastAsiaTheme="minorEastAsia" w:hAnsi="Arial" w:cs="Arial"/>
                <w:sz w:val="28"/>
                <w:szCs w:val="28"/>
              </w:rPr>
            </w:pPr>
            <w:r w:rsidRPr="000A3F17">
              <w:rPr>
                <w:rFonts w:ascii="Arial" w:eastAsiaTheme="minorEastAsia" w:hAnsi="Arial" w:cs="Arial"/>
                <w:sz w:val="28"/>
                <w:szCs w:val="28"/>
              </w:rPr>
              <w:t>Нераспределенная прибыль</w:t>
            </w:r>
          </w:p>
        </w:tc>
        <w:tc>
          <w:tcPr>
            <w:tcW w:w="4531" w:type="dxa"/>
          </w:tcPr>
          <w:p w14:paraId="0453F669" w14:textId="77777777" w:rsidR="00131430" w:rsidRPr="000A3F17" w:rsidRDefault="006C46D3" w:rsidP="000A3F17">
            <w:pPr>
              <w:ind w:firstLine="493"/>
              <w:rPr>
                <w:rFonts w:ascii="Arial" w:eastAsiaTheme="minorEastAsia" w:hAnsi="Arial" w:cs="Arial"/>
                <w:sz w:val="28"/>
                <w:szCs w:val="28"/>
              </w:rPr>
            </w:pPr>
            <m:oMathPara>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lang w:val="en-US"/>
                      </w:rPr>
                      <m:t>F</m:t>
                    </m:r>
                  </m:e>
                  <m:sub>
                    <m:r>
                      <w:rPr>
                        <w:rFonts w:ascii="Cambria Math" w:eastAsiaTheme="minorEastAsia" w:hAnsi="Cambria Math" w:cs="Arial"/>
                        <w:sz w:val="28"/>
                        <w:szCs w:val="28"/>
                      </w:rPr>
                      <m:t>t</m:t>
                    </m:r>
                  </m:sub>
                </m:sSub>
                <m:r>
                  <w:rPr>
                    <w:rFonts w:ascii="Cambria Math" w:eastAsiaTheme="minorEastAsia" w:hAnsi="Cambria Math" w:cs="Arial"/>
                    <w:sz w:val="28"/>
                    <w:szCs w:val="28"/>
                  </w:rPr>
                  <m:t>=0</m:t>
                </m:r>
              </m:oMath>
            </m:oMathPara>
          </w:p>
        </w:tc>
      </w:tr>
      <w:tr w:rsidR="00131430" w:rsidRPr="000A3F17" w14:paraId="7BFEDE8A" w14:textId="77777777" w:rsidTr="00131430">
        <w:tc>
          <w:tcPr>
            <w:tcW w:w="4530" w:type="dxa"/>
          </w:tcPr>
          <w:p w14:paraId="173598B1" w14:textId="77777777" w:rsidR="00131430" w:rsidRPr="000A3F17" w:rsidRDefault="00131430" w:rsidP="000A3F17">
            <w:pPr>
              <w:ind w:firstLine="493"/>
              <w:rPr>
                <w:rFonts w:ascii="Arial" w:eastAsiaTheme="minorEastAsia" w:hAnsi="Arial" w:cs="Arial"/>
                <w:sz w:val="28"/>
                <w:szCs w:val="28"/>
              </w:rPr>
            </w:pPr>
            <w:r w:rsidRPr="000A3F17">
              <w:rPr>
                <w:rFonts w:ascii="Arial" w:eastAsiaTheme="minorEastAsia" w:hAnsi="Arial" w:cs="Arial"/>
                <w:sz w:val="28"/>
                <w:szCs w:val="28"/>
              </w:rPr>
              <w:t>Изменение капитала</w:t>
            </w:r>
          </w:p>
        </w:tc>
        <w:tc>
          <w:tcPr>
            <w:tcW w:w="4531" w:type="dxa"/>
          </w:tcPr>
          <w:p w14:paraId="7E2F69E8" w14:textId="77777777" w:rsidR="00131430" w:rsidRPr="000A3F17" w:rsidRDefault="006C46D3" w:rsidP="000A3F17">
            <w:pPr>
              <w:ind w:firstLine="493"/>
              <w:rPr>
                <w:rFonts w:ascii="Arial" w:eastAsiaTheme="minorEastAsia" w:hAnsi="Arial" w:cs="Arial"/>
                <w:sz w:val="28"/>
                <w:szCs w:val="28"/>
                <w:lang w:val="en-US"/>
              </w:rPr>
            </w:pPr>
            <m:oMathPara>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lang w:val="en-US"/>
                      </w:rPr>
                      <m:t>F</m:t>
                    </m:r>
                  </m:e>
                  <m:sub>
                    <m:r>
                      <w:rPr>
                        <w:rFonts w:ascii="Cambria Math" w:eastAsiaTheme="minorEastAsia" w:hAnsi="Cambria Math" w:cs="Arial"/>
                        <w:sz w:val="28"/>
                        <w:szCs w:val="28"/>
                      </w:rPr>
                      <m:t>t</m:t>
                    </m:r>
                  </m:sub>
                </m:sSub>
                <m:r>
                  <w:rPr>
                    <w:rFonts w:ascii="Cambria Math" w:eastAsiaTheme="minorEastAsia" w:hAnsi="Cambria Math" w:cs="Arial"/>
                    <w:sz w:val="28"/>
                    <w:szCs w:val="28"/>
                  </w:rPr>
                  <m:t>=</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-ρ</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1-γ</m:t>
                        </m:r>
                      </m:e>
                    </m:d>
                  </m:num>
                  <m:den>
                    <m:d>
                      <m:dPr>
                        <m:ctrlPr>
                          <w:rPr>
                            <w:rFonts w:ascii="Cambria Math" w:eastAsiaTheme="minorEastAsia" w:hAnsi="Cambria Math" w:cs="Arial"/>
                            <w:i/>
                            <w:sz w:val="28"/>
                            <w:szCs w:val="28"/>
                          </w:rPr>
                        </m:ctrlPr>
                      </m:dPr>
                      <m:e>
                        <m:r>
                          <w:rPr>
                            <w:rFonts w:ascii="Cambria Math" w:eastAsiaTheme="minorEastAsia" w:hAnsi="Cambria Math" w:cs="Arial"/>
                            <w:sz w:val="28"/>
                            <w:szCs w:val="28"/>
                          </w:rPr>
                          <m:t>1+ρ</m:t>
                        </m:r>
                      </m:e>
                    </m:d>
                  </m:den>
                </m:f>
                <m:r>
                  <w:rPr>
                    <w:rFonts w:ascii="Cambria Math" w:eastAsiaTheme="minorEastAsia" w:hAnsi="Cambria Math" w:cs="Arial"/>
                    <w:sz w:val="28"/>
                    <w:szCs w:val="28"/>
                  </w:rPr>
                  <m:t>(1-ϕτ)</m:t>
                </m:r>
              </m:oMath>
            </m:oMathPara>
          </w:p>
        </w:tc>
      </w:tr>
      <w:tr w:rsidR="00131430" w:rsidRPr="000A3F17" w14:paraId="36883741" w14:textId="77777777" w:rsidTr="00131430">
        <w:tc>
          <w:tcPr>
            <w:tcW w:w="4530" w:type="dxa"/>
          </w:tcPr>
          <w:p w14:paraId="7BAC5EAC" w14:textId="77777777" w:rsidR="00131430" w:rsidRPr="000A3F17" w:rsidRDefault="00131430" w:rsidP="000A3F17">
            <w:pPr>
              <w:ind w:firstLine="493"/>
              <w:rPr>
                <w:rFonts w:ascii="Arial" w:eastAsiaTheme="minorEastAsia" w:hAnsi="Arial" w:cs="Arial"/>
                <w:sz w:val="28"/>
                <w:szCs w:val="28"/>
              </w:rPr>
            </w:pPr>
            <w:r w:rsidRPr="000A3F17">
              <w:rPr>
                <w:rFonts w:ascii="Arial" w:eastAsiaTheme="minorEastAsia" w:hAnsi="Arial" w:cs="Arial"/>
                <w:sz w:val="28"/>
                <w:szCs w:val="28"/>
              </w:rPr>
              <w:t>Долг</w:t>
            </w:r>
          </w:p>
        </w:tc>
        <w:tc>
          <w:tcPr>
            <w:tcW w:w="4531" w:type="dxa"/>
          </w:tcPr>
          <w:p w14:paraId="1EB8E725" w14:textId="77777777" w:rsidR="00131430" w:rsidRPr="000A3F17" w:rsidRDefault="006C46D3" w:rsidP="000A3F17">
            <w:pPr>
              <w:ind w:firstLine="493"/>
              <w:rPr>
                <w:rFonts w:ascii="Arial" w:eastAsiaTheme="minorEastAsia" w:hAnsi="Arial" w:cs="Arial"/>
                <w:sz w:val="28"/>
                <w:szCs w:val="28"/>
              </w:rPr>
            </w:pPr>
            <m:oMathPara>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lang w:val="en-US"/>
                      </w:rPr>
                      <m:t>F</m:t>
                    </m:r>
                  </m:e>
                  <m:sub>
                    <m:r>
                      <w:rPr>
                        <w:rFonts w:ascii="Cambria Math" w:eastAsiaTheme="minorEastAsia" w:hAnsi="Cambria Math" w:cs="Arial"/>
                        <w:sz w:val="28"/>
                        <w:szCs w:val="28"/>
                      </w:rPr>
                      <m:t>t</m:t>
                    </m:r>
                  </m:sub>
                </m:sSub>
                <m:r>
                  <w:rPr>
                    <w:rFonts w:ascii="Cambria Math" w:eastAsiaTheme="minorEastAsia" w:hAnsi="Cambria Math" w:cs="Arial"/>
                    <w:sz w:val="28"/>
                    <w:szCs w:val="28"/>
                  </w:rPr>
                  <m:t>=</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γ</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1-ϕτ</m:t>
                        </m:r>
                      </m:e>
                    </m:d>
                  </m:num>
                  <m:den>
                    <m:d>
                      <m:dPr>
                        <m:ctrlPr>
                          <w:rPr>
                            <w:rFonts w:ascii="Cambria Math" w:eastAsiaTheme="minorEastAsia" w:hAnsi="Cambria Math" w:cs="Arial"/>
                            <w:i/>
                            <w:sz w:val="28"/>
                            <w:szCs w:val="28"/>
                          </w:rPr>
                        </m:ctrlPr>
                      </m:dPr>
                      <m:e>
                        <m:r>
                          <w:rPr>
                            <w:rFonts w:ascii="Cambria Math" w:eastAsiaTheme="minorEastAsia" w:hAnsi="Cambria Math" w:cs="Arial"/>
                            <w:sz w:val="28"/>
                            <w:szCs w:val="28"/>
                          </w:rPr>
                          <m:t>1+ρ</m:t>
                        </m:r>
                      </m:e>
                    </m:d>
                  </m:den>
                </m:f>
                <m:r>
                  <w:rPr>
                    <w:rFonts w:ascii="Cambria Math" w:eastAsiaTheme="minorEastAsia" w:hAnsi="Cambria Math" w:cs="Arial"/>
                    <w:sz w:val="28"/>
                    <w:szCs w:val="28"/>
                  </w:rPr>
                  <m:t>(ρ-i(1-τ)</m:t>
                </m:r>
              </m:oMath>
            </m:oMathPara>
          </w:p>
        </w:tc>
      </w:tr>
    </w:tbl>
    <w:p w14:paraId="23566949" w14:textId="261E5F08" w:rsidR="00131430" w:rsidRPr="000A3F17" w:rsidRDefault="00131430" w:rsidP="000A3F17">
      <w:pPr>
        <w:autoSpaceDE w:val="0"/>
        <w:autoSpaceDN w:val="0"/>
        <w:adjustRightInd w:val="0"/>
        <w:spacing w:after="0" w:line="240" w:lineRule="auto"/>
        <w:rPr>
          <w:rFonts w:ascii="Arial" w:eastAsiaTheme="minorEastAsia" w:hAnsi="Arial" w:cs="Arial"/>
          <w:sz w:val="28"/>
          <w:szCs w:val="28"/>
        </w:rPr>
      </w:pPr>
      <w:r w:rsidRPr="000A3F17">
        <w:rPr>
          <w:rFonts w:ascii="Arial" w:eastAsiaTheme="minorEastAsia" w:hAnsi="Arial" w:cs="Arial"/>
          <w:sz w:val="28"/>
          <w:szCs w:val="28"/>
        </w:rPr>
        <w:t xml:space="preserve">Источник: </w:t>
      </w:r>
      <w:r w:rsidR="005C5A16" w:rsidRPr="000A3F17">
        <w:rPr>
          <w:rFonts w:ascii="Arial" w:hAnsi="Arial" w:cs="Arial"/>
          <w:sz w:val="28"/>
          <w:szCs w:val="28"/>
        </w:rPr>
        <w:t>Девере-</w:t>
      </w:r>
      <w:proofErr w:type="spellStart"/>
      <w:r w:rsidR="005C5A16" w:rsidRPr="000A3F17">
        <w:rPr>
          <w:rFonts w:ascii="Arial" w:hAnsi="Arial" w:cs="Arial"/>
          <w:sz w:val="28"/>
          <w:szCs w:val="28"/>
        </w:rPr>
        <w:t>Гриффит</w:t>
      </w:r>
      <w:proofErr w:type="spellEnd"/>
      <w:r w:rsidR="00973D6E" w:rsidRPr="000A3F17">
        <w:rPr>
          <w:rFonts w:ascii="Arial" w:hAnsi="Arial" w:cs="Arial"/>
          <w:sz w:val="28"/>
          <w:szCs w:val="28"/>
        </w:rPr>
        <w:t xml:space="preserve"> (1998а</w:t>
      </w:r>
      <w:r w:rsidR="005C5A16" w:rsidRPr="000A3F17">
        <w:rPr>
          <w:rFonts w:ascii="Arial" w:hAnsi="Arial" w:cs="Arial"/>
          <w:sz w:val="28"/>
          <w:szCs w:val="28"/>
        </w:rPr>
        <w:t>)</w:t>
      </w:r>
      <w:r w:rsidR="00014195" w:rsidRPr="000A3F17">
        <w:rPr>
          <w:rFonts w:ascii="Arial" w:hAnsi="Arial" w:cs="Arial"/>
          <w:sz w:val="28"/>
          <w:szCs w:val="28"/>
        </w:rPr>
        <w:t>.</w:t>
      </w:r>
    </w:p>
    <w:p w14:paraId="4511D43C" w14:textId="77777777" w:rsidR="00453D73" w:rsidRPr="000A3F17" w:rsidRDefault="00453D73"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В отношении предельных инвестиций эффективная средняя налоговая ставка соответствует эффективной предельной налоговой ставке при отсутствии персональных налогов на доходы в форме процентов и доходы в форме прироста капитала.</w:t>
      </w:r>
    </w:p>
    <w:p w14:paraId="5807DCE9" w14:textId="77777777" w:rsidR="000D0662" w:rsidRPr="000A3F17" w:rsidRDefault="00453D73"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При отсутствии персональных налогов на доходы в форме процентов и доходы в форме прироста капитала в случае крайне прибыльных инвестиционных проектов </w:t>
      </w:r>
      <w:r w:rsidRPr="000A3F17">
        <w:rPr>
          <w:rFonts w:ascii="Arial" w:eastAsiaTheme="minorEastAsia" w:hAnsi="Arial" w:cs="Arial"/>
          <w:i/>
          <w:sz w:val="28"/>
          <w:szCs w:val="28"/>
          <w:lang w:val="en-US"/>
        </w:rPr>
        <w:t>EATR</w:t>
      </w:r>
      <w:r w:rsidRPr="000A3F17">
        <w:rPr>
          <w:rFonts w:ascii="Arial" w:eastAsiaTheme="minorEastAsia" w:hAnsi="Arial" w:cs="Arial"/>
          <w:sz w:val="28"/>
          <w:szCs w:val="28"/>
        </w:rPr>
        <w:t xml:space="preserve"> стремится к скорректированной налоговой ставке, установленной законодательством:</w:t>
      </w:r>
    </w:p>
    <w:p w14:paraId="40B2ABB0" w14:textId="26B0D265" w:rsidR="00453D73" w:rsidRPr="000A3F17" w:rsidRDefault="00453D73" w:rsidP="000A3F17">
      <w:pPr>
        <w:spacing w:after="0" w:line="240" w:lineRule="auto"/>
        <w:ind w:firstLine="493"/>
        <w:jc w:val="both"/>
        <w:rPr>
          <w:rFonts w:ascii="Arial" w:eastAsiaTheme="minorEastAsia" w:hAnsi="Arial" w:cs="Arial"/>
          <w:i/>
          <w:sz w:val="28"/>
          <w:szCs w:val="28"/>
        </w:rPr>
      </w:pPr>
      <w:r w:rsidRPr="000A3F17">
        <w:rPr>
          <w:rFonts w:ascii="Arial" w:eastAsiaTheme="minorEastAsia" w:hAnsi="Arial" w:cs="Arial"/>
          <w:i/>
          <w:sz w:val="28"/>
          <w:szCs w:val="28"/>
          <w:lang w:val="en-US"/>
        </w:rPr>
        <w:t>EATR</w:t>
      </w:r>
      <w:r w:rsidRPr="000A3F17">
        <w:rPr>
          <w:rFonts w:ascii="Arial" w:eastAsiaTheme="minorEastAsia" w:hAnsi="Arial" w:cs="Arial"/>
          <w:i/>
          <w:sz w:val="28"/>
          <w:szCs w:val="28"/>
        </w:rPr>
        <w:t>→1-</w:t>
      </w:r>
      <w:proofErr w:type="gramStart"/>
      <w:r w:rsidRPr="000A3F17">
        <w:rPr>
          <w:rFonts w:ascii="Arial" w:eastAsiaTheme="minorEastAsia" w:hAnsi="Arial" w:cs="Arial"/>
          <w:i/>
          <w:sz w:val="28"/>
          <w:szCs w:val="28"/>
          <w:lang w:val="en-US"/>
        </w:rPr>
        <w:t>γ</w:t>
      </w:r>
      <w:r w:rsidRPr="000A3F17">
        <w:rPr>
          <w:rFonts w:ascii="Arial" w:eastAsiaTheme="minorEastAsia" w:hAnsi="Arial" w:cs="Arial"/>
          <w:i/>
          <w:sz w:val="28"/>
          <w:szCs w:val="28"/>
        </w:rPr>
        <w:t>(</w:t>
      </w:r>
      <w:proofErr w:type="gramEnd"/>
      <w:r w:rsidRPr="000A3F17">
        <w:rPr>
          <w:rFonts w:ascii="Arial" w:eastAsiaTheme="minorEastAsia" w:hAnsi="Arial" w:cs="Arial"/>
          <w:i/>
          <w:sz w:val="28"/>
          <w:szCs w:val="28"/>
        </w:rPr>
        <w:t>1-</w:t>
      </w:r>
      <w:r w:rsidRPr="000A3F17">
        <w:rPr>
          <w:rFonts w:ascii="Arial" w:eastAsiaTheme="minorEastAsia" w:hAnsi="Arial" w:cs="Arial"/>
          <w:i/>
          <w:sz w:val="28"/>
          <w:szCs w:val="28"/>
          <w:lang w:val="en-US"/>
        </w:rPr>
        <w:t>τ</w:t>
      </w:r>
      <w:r w:rsidRPr="000A3F17">
        <w:rPr>
          <w:rFonts w:ascii="Arial" w:eastAsiaTheme="minorEastAsia" w:hAnsi="Arial" w:cs="Arial"/>
          <w:i/>
          <w:sz w:val="28"/>
          <w:szCs w:val="28"/>
        </w:rPr>
        <w:t>)</w:t>
      </w:r>
      <w:r w:rsidR="00BB09AA" w:rsidRPr="000A3F17">
        <w:rPr>
          <w:rFonts w:ascii="Arial" w:eastAsiaTheme="minorEastAsia" w:hAnsi="Arial" w:cs="Arial"/>
          <w:i/>
          <w:sz w:val="28"/>
          <w:szCs w:val="28"/>
        </w:rPr>
        <w:t>.</w:t>
      </w:r>
    </w:p>
    <w:p w14:paraId="21715EFF" w14:textId="6FDA59B8" w:rsidR="00372A7F" w:rsidRPr="000A3F17" w:rsidRDefault="00372A7F"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При этом</w:t>
      </w:r>
      <w:proofErr w:type="gramStart"/>
      <w:r w:rsidRPr="000A3F17">
        <w:rPr>
          <w:rFonts w:ascii="Arial" w:eastAsiaTheme="minorEastAsia" w:hAnsi="Arial" w:cs="Arial"/>
          <w:sz w:val="28"/>
          <w:szCs w:val="28"/>
        </w:rPr>
        <w:t>,</w:t>
      </w:r>
      <w:proofErr w:type="gramEnd"/>
      <w:r w:rsidRPr="000A3F17">
        <w:rPr>
          <w:rFonts w:ascii="Arial" w:eastAsiaTheme="minorEastAsia" w:hAnsi="Arial" w:cs="Arial"/>
          <w:sz w:val="28"/>
          <w:szCs w:val="28"/>
        </w:rPr>
        <w:t xml:space="preserve"> в случае отсутствия любых персональных налогов, а также в случае возможности уменьшения налоговой базы по налогу на прибыль на экономическую амортизацию, но при этом при отсутствии возможности уменьшения налога на прибыль на стоимость финансирования </w:t>
      </w:r>
      <w:r w:rsidRPr="000A3F17">
        <w:rPr>
          <w:rFonts w:ascii="Arial" w:eastAsiaTheme="minorEastAsia" w:hAnsi="Arial" w:cs="Arial"/>
          <w:i/>
          <w:sz w:val="28"/>
          <w:szCs w:val="28"/>
          <w:lang w:val="en-US"/>
        </w:rPr>
        <w:t>EATR</w:t>
      </w:r>
      <w:r w:rsidRPr="000A3F17">
        <w:rPr>
          <w:rFonts w:ascii="Arial" w:eastAsiaTheme="minorEastAsia" w:hAnsi="Arial" w:cs="Arial"/>
          <w:i/>
          <w:sz w:val="28"/>
          <w:szCs w:val="28"/>
        </w:rPr>
        <w:t>=</w:t>
      </w:r>
      <w:r w:rsidRPr="000A3F17">
        <w:rPr>
          <w:rFonts w:ascii="Arial" w:eastAsiaTheme="minorEastAsia" w:hAnsi="Arial" w:cs="Arial"/>
          <w:i/>
          <w:sz w:val="28"/>
          <w:szCs w:val="28"/>
          <w:lang w:val="en-US"/>
        </w:rPr>
        <w:t>EMTR</w:t>
      </w:r>
      <w:r w:rsidRPr="000A3F17">
        <w:rPr>
          <w:rFonts w:ascii="Arial" w:eastAsiaTheme="minorEastAsia" w:hAnsi="Arial" w:cs="Arial"/>
          <w:i/>
          <w:sz w:val="28"/>
          <w:szCs w:val="28"/>
        </w:rPr>
        <w:t>(</w:t>
      </w:r>
      <w:r w:rsidRPr="000A3F17">
        <w:rPr>
          <w:rFonts w:ascii="Arial" w:eastAsiaTheme="minorEastAsia" w:hAnsi="Arial" w:cs="Arial"/>
          <w:i/>
          <w:sz w:val="28"/>
          <w:szCs w:val="28"/>
          <w:lang w:val="en-US"/>
        </w:rPr>
        <w:t>METR</w:t>
      </w:r>
      <w:r w:rsidRPr="000A3F17">
        <w:rPr>
          <w:rFonts w:ascii="Arial" w:eastAsiaTheme="minorEastAsia" w:hAnsi="Arial" w:cs="Arial"/>
          <w:i/>
          <w:sz w:val="28"/>
          <w:szCs w:val="28"/>
        </w:rPr>
        <w:t>)=τ</w:t>
      </w:r>
      <w:r w:rsidR="00BB09AA" w:rsidRPr="000A3F17">
        <w:rPr>
          <w:rFonts w:ascii="Arial" w:eastAsiaTheme="minorEastAsia" w:hAnsi="Arial" w:cs="Arial"/>
          <w:i/>
          <w:sz w:val="28"/>
          <w:szCs w:val="28"/>
        </w:rPr>
        <w:t>.</w:t>
      </w:r>
    </w:p>
    <w:p w14:paraId="1556313C" w14:textId="77777777" w:rsidR="00DA7750" w:rsidRPr="000A3F17" w:rsidRDefault="00DA7750" w:rsidP="000A3F17">
      <w:pPr>
        <w:pStyle w:val="a3"/>
        <w:numPr>
          <w:ilvl w:val="0"/>
          <w:numId w:val="49"/>
        </w:numPr>
        <w:contextualSpacing w:val="0"/>
        <w:rPr>
          <w:rFonts w:ascii="Arial" w:hAnsi="Arial" w:cs="Arial"/>
          <w:i/>
          <w:szCs w:val="28"/>
        </w:rPr>
      </w:pPr>
      <w:r w:rsidRPr="000A3F17">
        <w:rPr>
          <w:rFonts w:ascii="Arial" w:hAnsi="Arial" w:cs="Arial"/>
          <w:i/>
          <w:szCs w:val="28"/>
        </w:rPr>
        <w:t xml:space="preserve">Эффективная средняя налоговая ставка </w:t>
      </w:r>
      <w:r w:rsidR="004C62F7" w:rsidRPr="000A3F17">
        <w:rPr>
          <w:rFonts w:ascii="Arial" w:hAnsi="Arial" w:cs="Arial"/>
          <w:i/>
          <w:szCs w:val="28"/>
        </w:rPr>
        <w:t>при международных инвестициях</w:t>
      </w:r>
    </w:p>
    <w:p w14:paraId="1C827052" w14:textId="77777777" w:rsidR="004C62F7" w:rsidRPr="000A3F17" w:rsidRDefault="00DA7750"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При осуществлении инвестиций за рубеж транснациональные корпорации учитывают, соответственно, особенности налогообложения как в стране, в которой зарегистрирова</w:t>
      </w:r>
      <w:r w:rsidR="004C62F7" w:rsidRPr="000A3F17">
        <w:rPr>
          <w:rFonts w:ascii="Arial" w:eastAsiaTheme="minorEastAsia" w:hAnsi="Arial" w:cs="Arial"/>
          <w:sz w:val="28"/>
          <w:szCs w:val="28"/>
        </w:rPr>
        <w:t>на головная организация, так и в стране, в которую осуществляются инвестиции.</w:t>
      </w:r>
    </w:p>
    <w:p w14:paraId="531BADCA" w14:textId="77777777" w:rsidR="00DA7750" w:rsidRPr="000A3F17" w:rsidRDefault="004C62F7" w:rsidP="000A3F17">
      <w:pPr>
        <w:spacing w:after="0" w:line="240" w:lineRule="auto"/>
        <w:ind w:firstLine="493"/>
        <w:jc w:val="both"/>
        <w:rPr>
          <w:rFonts w:ascii="Arial" w:eastAsiaTheme="minorEastAsia" w:hAnsi="Arial" w:cs="Arial"/>
          <w:sz w:val="28"/>
          <w:szCs w:val="28"/>
        </w:rPr>
      </w:pPr>
      <w:proofErr w:type="gramStart"/>
      <w:r w:rsidRPr="000A3F17">
        <w:rPr>
          <w:rFonts w:ascii="Arial" w:eastAsiaTheme="minorEastAsia" w:hAnsi="Arial" w:cs="Arial"/>
          <w:sz w:val="28"/>
          <w:szCs w:val="28"/>
        </w:rPr>
        <w:t>Девере</w:t>
      </w:r>
      <w:proofErr w:type="gramEnd"/>
      <w:r w:rsidRPr="000A3F17">
        <w:rPr>
          <w:rFonts w:ascii="Arial" w:eastAsiaTheme="minorEastAsia" w:hAnsi="Arial" w:cs="Arial"/>
          <w:sz w:val="28"/>
          <w:szCs w:val="28"/>
        </w:rPr>
        <w:t xml:space="preserve"> и </w:t>
      </w:r>
      <w:proofErr w:type="spellStart"/>
      <w:r w:rsidRPr="000A3F17">
        <w:rPr>
          <w:rFonts w:ascii="Arial" w:eastAsiaTheme="minorEastAsia" w:hAnsi="Arial" w:cs="Arial"/>
          <w:sz w:val="28"/>
          <w:szCs w:val="28"/>
        </w:rPr>
        <w:t>Гриффит</w:t>
      </w:r>
      <w:proofErr w:type="spellEnd"/>
      <w:r w:rsidRPr="000A3F17">
        <w:rPr>
          <w:rFonts w:ascii="Arial" w:eastAsiaTheme="minorEastAsia" w:hAnsi="Arial" w:cs="Arial"/>
          <w:sz w:val="28"/>
          <w:szCs w:val="28"/>
        </w:rPr>
        <w:t xml:space="preserve"> рассматривают ситуацию, в которой головная организация и ее акционеры находится в стране </w:t>
      </w:r>
      <w:r w:rsidRPr="000A3F17">
        <w:rPr>
          <w:rFonts w:ascii="Arial" w:eastAsiaTheme="minorEastAsia" w:hAnsi="Arial" w:cs="Arial"/>
          <w:i/>
          <w:sz w:val="28"/>
          <w:szCs w:val="28"/>
          <w:lang w:val="en-US"/>
        </w:rPr>
        <w:t>j</w:t>
      </w:r>
      <w:r w:rsidRPr="000A3F17">
        <w:rPr>
          <w:rFonts w:ascii="Arial" w:eastAsiaTheme="minorEastAsia" w:hAnsi="Arial" w:cs="Arial"/>
          <w:sz w:val="28"/>
          <w:szCs w:val="28"/>
        </w:rPr>
        <w:t xml:space="preserve">, инвестиции осуществляются в дочернюю компанию в стране </w:t>
      </w:r>
      <w:r w:rsidRPr="000A3F17">
        <w:rPr>
          <w:rFonts w:ascii="Arial" w:eastAsiaTheme="minorEastAsia" w:hAnsi="Arial" w:cs="Arial"/>
          <w:i/>
          <w:sz w:val="28"/>
          <w:szCs w:val="28"/>
          <w:lang w:val="en-US"/>
        </w:rPr>
        <w:t>n</w:t>
      </w:r>
      <w:r w:rsidRPr="000A3F17">
        <w:rPr>
          <w:rFonts w:ascii="Arial" w:eastAsiaTheme="minorEastAsia" w:hAnsi="Arial" w:cs="Arial"/>
          <w:sz w:val="28"/>
          <w:szCs w:val="28"/>
        </w:rPr>
        <w:t xml:space="preserve"> со 100% участием. </w:t>
      </w:r>
    </w:p>
    <w:p w14:paraId="67E6FA78" w14:textId="77777777" w:rsidR="004C62F7" w:rsidRPr="000A3F17" w:rsidRDefault="004C62F7"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lastRenderedPageBreak/>
        <w:t>Для целей расчета эффективной средней налоговой ставки на международном уровне целесообразно ввести следующие показатели:</w:t>
      </w:r>
    </w:p>
    <w:p w14:paraId="2323B080" w14:textId="632E98BA" w:rsidR="004C62F7" w:rsidRPr="000A3F17" w:rsidRDefault="006C46D3" w:rsidP="000A3F17">
      <w:pPr>
        <w:spacing w:after="0" w:line="240" w:lineRule="auto"/>
        <w:ind w:firstLine="493"/>
        <w:jc w:val="both"/>
        <w:rPr>
          <w:rFonts w:ascii="Arial" w:eastAsiaTheme="minorEastAsia" w:hAnsi="Arial" w:cs="Arial"/>
          <w:sz w:val="28"/>
          <w:szCs w:val="28"/>
        </w:rPr>
      </w:pPr>
      <m:oMath>
        <m:sSub>
          <m:sSubPr>
            <m:ctrlPr>
              <w:rPr>
                <w:rFonts w:ascii="Cambria Math" w:eastAsiaTheme="minorEastAsia" w:hAnsi="Cambria Math" w:cs="Arial"/>
                <w:sz w:val="28"/>
                <w:szCs w:val="28"/>
              </w:rPr>
            </m:ctrlPr>
          </m:sSubPr>
          <m:e>
            <m:r>
              <w:rPr>
                <w:rFonts w:ascii="Cambria Math" w:eastAsiaTheme="minorEastAsia" w:hAnsi="Cambria Math" w:cs="Arial"/>
                <w:sz w:val="28"/>
                <w:szCs w:val="28"/>
              </w:rPr>
              <m:t>σ</m:t>
            </m:r>
          </m:e>
          <m:sub>
            <m:r>
              <w:rPr>
                <w:rFonts w:ascii="Cambria Math" w:eastAsiaTheme="minorEastAsia" w:hAnsi="Cambria Math" w:cs="Arial"/>
                <w:sz w:val="28"/>
                <w:szCs w:val="28"/>
              </w:rPr>
              <m:t>jn</m:t>
            </m:r>
          </m:sub>
        </m:sSub>
      </m:oMath>
      <w:r w:rsidR="00120822" w:rsidRPr="000A3F17">
        <w:rPr>
          <w:rFonts w:ascii="Arial" w:eastAsiaTheme="minorEastAsia" w:hAnsi="Arial" w:cs="Arial"/>
          <w:sz w:val="28"/>
          <w:szCs w:val="28"/>
        </w:rPr>
        <w:t xml:space="preserve">– </w:t>
      </w:r>
      <w:r w:rsidR="004C62F7" w:rsidRPr="000A3F17">
        <w:rPr>
          <w:rFonts w:ascii="Arial" w:eastAsiaTheme="minorEastAsia" w:hAnsi="Arial" w:cs="Arial"/>
          <w:sz w:val="28"/>
          <w:szCs w:val="28"/>
        </w:rPr>
        <w:t>совокупная налоговая ставка в отношении дивидендов, выплачиваемых дочерней компанией в адрес материнской компании</w:t>
      </w:r>
      <w:r w:rsidR="00BB09AA" w:rsidRPr="000A3F17">
        <w:rPr>
          <w:rFonts w:ascii="Arial" w:eastAsiaTheme="minorEastAsia" w:hAnsi="Arial" w:cs="Arial"/>
          <w:sz w:val="28"/>
          <w:szCs w:val="28"/>
        </w:rPr>
        <w:t>;</w:t>
      </w:r>
    </w:p>
    <w:p w14:paraId="2B36EF59" w14:textId="661F45B8" w:rsidR="004C62F7" w:rsidRPr="000A3F17" w:rsidRDefault="006C46D3" w:rsidP="000A3F17">
      <w:pPr>
        <w:spacing w:after="0" w:line="240" w:lineRule="auto"/>
        <w:ind w:firstLine="493"/>
        <w:jc w:val="both"/>
        <w:rPr>
          <w:rFonts w:ascii="Arial" w:eastAsiaTheme="minorEastAsia" w:hAnsi="Arial" w:cs="Arial"/>
          <w:sz w:val="28"/>
          <w:szCs w:val="28"/>
        </w:rPr>
      </w:pPr>
      <m:oMath>
        <m:sSub>
          <m:sSubPr>
            <m:ctrlPr>
              <w:rPr>
                <w:rFonts w:ascii="Cambria Math" w:eastAsiaTheme="minorEastAsia" w:hAnsi="Cambria Math" w:cs="Arial"/>
                <w:sz w:val="28"/>
                <w:szCs w:val="28"/>
              </w:rPr>
            </m:ctrlPr>
          </m:sSubPr>
          <m:e>
            <m:r>
              <w:rPr>
                <w:rFonts w:ascii="Cambria Math" w:eastAsiaTheme="minorEastAsia" w:hAnsi="Cambria Math" w:cs="Arial"/>
                <w:sz w:val="28"/>
                <w:szCs w:val="28"/>
              </w:rPr>
              <m:t>ω</m:t>
            </m:r>
          </m:e>
          <m:sub>
            <m:r>
              <w:rPr>
                <w:rFonts w:ascii="Cambria Math" w:eastAsiaTheme="minorEastAsia" w:hAnsi="Cambria Math" w:cs="Arial"/>
                <w:sz w:val="28"/>
                <w:szCs w:val="28"/>
              </w:rPr>
              <m:t>jn</m:t>
            </m:r>
          </m:sub>
        </m:sSub>
      </m:oMath>
      <w:r w:rsidR="00120822" w:rsidRPr="000A3F17">
        <w:rPr>
          <w:rFonts w:ascii="Arial" w:eastAsiaTheme="minorEastAsia" w:hAnsi="Arial" w:cs="Arial"/>
          <w:sz w:val="28"/>
          <w:szCs w:val="28"/>
        </w:rPr>
        <w:t>–</w:t>
      </w:r>
      <w:r w:rsidR="004C62F7" w:rsidRPr="000A3F17">
        <w:rPr>
          <w:rFonts w:ascii="Arial" w:eastAsiaTheme="minorEastAsia" w:hAnsi="Arial" w:cs="Arial"/>
          <w:sz w:val="28"/>
          <w:szCs w:val="28"/>
        </w:rPr>
        <w:t xml:space="preserve"> совокупная налоговая ставка в отношении процентов, выплачиваемых дочерней компанией в адрес материнской компании.</w:t>
      </w:r>
    </w:p>
    <w:p w14:paraId="758902CB" w14:textId="77777777" w:rsidR="004C62F7" w:rsidRPr="000A3F17" w:rsidRDefault="004C62F7"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Экономическая рента в случае международных инвестиций может быть выражена следующим образом:</w:t>
      </w:r>
    </w:p>
    <w:p w14:paraId="243D214E" w14:textId="331C8FF4" w:rsidR="00DA7750" w:rsidRPr="000A3F17" w:rsidRDefault="006C46D3" w:rsidP="000A3F17">
      <w:pPr>
        <w:spacing w:after="0" w:line="240" w:lineRule="auto"/>
        <w:ind w:firstLine="493"/>
        <w:jc w:val="both"/>
        <w:rPr>
          <w:rFonts w:ascii="Arial" w:eastAsiaTheme="minorEastAsia" w:hAnsi="Arial" w:cs="Arial"/>
          <w:sz w:val="28"/>
          <w:szCs w:val="28"/>
        </w:rPr>
      </w:pPr>
      <m:oMath>
        <m:sSub>
          <m:sSubPr>
            <m:ctrlPr>
              <w:rPr>
                <w:rFonts w:ascii="Cambria Math" w:eastAsiaTheme="minorEastAsia" w:hAnsi="Cambria Math" w:cs="Arial"/>
                <w:sz w:val="28"/>
                <w:szCs w:val="28"/>
              </w:rPr>
            </m:ctrlPr>
          </m:sSubPr>
          <m:e>
            <m:r>
              <w:rPr>
                <w:rFonts w:ascii="Cambria Math" w:eastAsiaTheme="minorEastAsia" w:hAnsi="Cambria Math" w:cs="Arial"/>
                <w:sz w:val="28"/>
                <w:szCs w:val="28"/>
              </w:rPr>
              <m:t>R</m:t>
            </m:r>
          </m:e>
          <m:sub>
            <m:r>
              <w:rPr>
                <w:rFonts w:ascii="Cambria Math" w:eastAsiaTheme="minorEastAsia" w:hAnsi="Cambria Math" w:cs="Arial"/>
                <w:sz w:val="28"/>
                <w:szCs w:val="28"/>
              </w:rPr>
              <m:t>n</m:t>
            </m:r>
          </m:sub>
        </m:sSub>
        <m:r>
          <m:rPr>
            <m:sty m:val="p"/>
          </m:rPr>
          <w:rPr>
            <w:rFonts w:ascii="Cambria Math" w:eastAsiaTheme="minorEastAsia" w:hAnsi="Cambria Math" w:cs="Arial"/>
            <w:sz w:val="28"/>
            <w:szCs w:val="28"/>
          </w:rPr>
          <m:t>=</m:t>
        </m:r>
        <m:sSubSup>
          <m:sSubSupPr>
            <m:ctrlPr>
              <w:rPr>
                <w:rFonts w:ascii="Cambria Math" w:eastAsiaTheme="minorEastAsia" w:hAnsi="Cambria Math" w:cs="Arial"/>
                <w:sz w:val="28"/>
                <w:szCs w:val="28"/>
              </w:rPr>
            </m:ctrlPr>
          </m:sSubSupPr>
          <m:e>
            <m:r>
              <w:rPr>
                <w:rFonts w:ascii="Cambria Math" w:eastAsiaTheme="minorEastAsia" w:hAnsi="Cambria Math" w:cs="Arial"/>
                <w:sz w:val="28"/>
                <w:szCs w:val="28"/>
              </w:rPr>
              <m:t>R</m:t>
            </m:r>
          </m:e>
          <m:sub>
            <m:r>
              <w:rPr>
                <w:rFonts w:ascii="Cambria Math" w:eastAsiaTheme="minorEastAsia" w:hAnsi="Cambria Math" w:cs="Arial"/>
                <w:sz w:val="28"/>
                <w:szCs w:val="28"/>
              </w:rPr>
              <m:t>n</m:t>
            </m:r>
          </m:sub>
          <m:sup>
            <m:r>
              <w:rPr>
                <w:rFonts w:ascii="Cambria Math" w:eastAsiaTheme="minorEastAsia" w:hAnsi="Cambria Math" w:cs="Arial"/>
                <w:sz w:val="28"/>
                <w:szCs w:val="28"/>
              </w:rPr>
              <m:t>RE</m:t>
            </m:r>
          </m:sup>
        </m:sSubSup>
        <m:r>
          <m:rPr>
            <m:sty m:val="p"/>
          </m:rPr>
          <w:rPr>
            <w:rFonts w:ascii="Cambria Math" w:eastAsiaTheme="minorEastAsia" w:hAnsi="Cambria Math" w:cs="Arial"/>
            <w:sz w:val="28"/>
            <w:szCs w:val="28"/>
          </w:rPr>
          <m:t>+</m:t>
        </m:r>
        <m:r>
          <w:rPr>
            <w:rFonts w:ascii="Cambria Math" w:eastAsiaTheme="minorEastAsia" w:hAnsi="Cambria Math" w:cs="Arial"/>
            <w:sz w:val="28"/>
            <w:szCs w:val="28"/>
          </w:rPr>
          <m:t>F</m:t>
        </m:r>
        <m:r>
          <m:rPr>
            <m:sty m:val="p"/>
          </m:rPr>
          <w:rPr>
            <w:rFonts w:ascii="Cambria Math" w:eastAsiaTheme="minorEastAsia" w:hAnsi="Cambria Math" w:cs="Arial"/>
            <w:sz w:val="28"/>
            <w:szCs w:val="28"/>
          </w:rPr>
          <m:t>+</m:t>
        </m:r>
        <m:sSub>
          <m:sSubPr>
            <m:ctrlPr>
              <w:rPr>
                <w:rFonts w:ascii="Cambria Math" w:eastAsiaTheme="minorEastAsia" w:hAnsi="Cambria Math" w:cs="Arial"/>
                <w:sz w:val="28"/>
                <w:szCs w:val="28"/>
              </w:rPr>
            </m:ctrlPr>
          </m:sSubPr>
          <m:e>
            <m:r>
              <w:rPr>
                <w:rFonts w:ascii="Cambria Math" w:eastAsiaTheme="minorEastAsia" w:hAnsi="Cambria Math" w:cs="Arial"/>
                <w:sz w:val="28"/>
                <w:szCs w:val="28"/>
              </w:rPr>
              <m:t>F</m:t>
            </m:r>
          </m:e>
          <m:sub>
            <m:r>
              <w:rPr>
                <w:rFonts w:ascii="Cambria Math" w:eastAsiaTheme="minorEastAsia" w:hAnsi="Cambria Math" w:cs="Arial"/>
                <w:sz w:val="28"/>
                <w:szCs w:val="28"/>
              </w:rPr>
              <m:t>n</m:t>
            </m:r>
          </m:sub>
        </m:sSub>
      </m:oMath>
      <w:r w:rsidR="005C5A16" w:rsidRPr="000A3F17">
        <w:rPr>
          <w:rFonts w:ascii="Arial" w:eastAsiaTheme="minorEastAsia" w:hAnsi="Arial" w:cs="Arial"/>
          <w:sz w:val="28"/>
          <w:szCs w:val="28"/>
        </w:rPr>
        <w:t xml:space="preserve"> (</w:t>
      </w:r>
      <w:r w:rsidR="00BB09AA" w:rsidRPr="000A3F17">
        <w:rPr>
          <w:rFonts w:ascii="Arial" w:eastAsiaTheme="minorEastAsia" w:hAnsi="Arial" w:cs="Arial"/>
          <w:sz w:val="28"/>
          <w:szCs w:val="28"/>
        </w:rPr>
        <w:t>30</w:t>
      </w:r>
      <w:r w:rsidR="004C62F7" w:rsidRPr="000A3F17">
        <w:rPr>
          <w:rFonts w:ascii="Arial" w:eastAsiaTheme="minorEastAsia" w:hAnsi="Arial" w:cs="Arial"/>
          <w:sz w:val="28"/>
          <w:szCs w:val="28"/>
        </w:rPr>
        <w:t>)</w:t>
      </w:r>
      <w:r w:rsidR="00EC73BD" w:rsidRPr="000A3F17">
        <w:rPr>
          <w:rFonts w:ascii="Arial" w:eastAsiaTheme="minorEastAsia" w:hAnsi="Arial" w:cs="Arial"/>
          <w:sz w:val="28"/>
          <w:szCs w:val="28"/>
        </w:rPr>
        <w:t>,</w:t>
      </w:r>
    </w:p>
    <w:p w14:paraId="5833750B" w14:textId="399A4BAF" w:rsidR="004C62F7" w:rsidRPr="000A3F17" w:rsidRDefault="00BB09AA"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где </w:t>
      </w:r>
      <w:r w:rsidR="00DD71A0" w:rsidRPr="000A3F17">
        <w:rPr>
          <w:rFonts w:ascii="Arial" w:eastAsiaTheme="minorEastAsia" w:hAnsi="Arial" w:cs="Arial"/>
          <w:i/>
          <w:sz w:val="28"/>
          <w:szCs w:val="28"/>
        </w:rPr>
        <w:t>F</w:t>
      </w:r>
      <w:r w:rsidR="00DD71A0" w:rsidRPr="000A3F17">
        <w:rPr>
          <w:rFonts w:ascii="Arial" w:eastAsiaTheme="minorEastAsia" w:hAnsi="Arial" w:cs="Arial"/>
          <w:sz w:val="28"/>
          <w:szCs w:val="28"/>
        </w:rPr>
        <w:t xml:space="preserve"> – чистая приведенная стоимость денежных потоков, связанны</w:t>
      </w:r>
      <w:r w:rsidRPr="000A3F17">
        <w:rPr>
          <w:rFonts w:ascii="Arial" w:eastAsiaTheme="minorEastAsia" w:hAnsi="Arial" w:cs="Arial"/>
          <w:sz w:val="28"/>
          <w:szCs w:val="28"/>
        </w:rPr>
        <w:t>х</w:t>
      </w:r>
      <w:r w:rsidR="00DD71A0" w:rsidRPr="000A3F17">
        <w:rPr>
          <w:rFonts w:ascii="Arial" w:eastAsiaTheme="minorEastAsia" w:hAnsi="Arial" w:cs="Arial"/>
          <w:sz w:val="28"/>
          <w:szCs w:val="28"/>
        </w:rPr>
        <w:t xml:space="preserve"> с увеличением капитала и заимствованиями головной организации. </w:t>
      </w:r>
    </w:p>
    <w:p w14:paraId="491DFA51" w14:textId="6F564F6A" w:rsidR="00DD71A0" w:rsidRPr="000A3F17" w:rsidRDefault="006C46D3" w:rsidP="000A3F17">
      <w:pPr>
        <w:spacing w:after="0" w:line="240" w:lineRule="auto"/>
        <w:ind w:firstLine="493"/>
        <w:jc w:val="both"/>
        <w:rPr>
          <w:rFonts w:ascii="Arial" w:eastAsiaTheme="minorEastAsia" w:hAnsi="Arial" w:cs="Arial"/>
          <w:sz w:val="28"/>
          <w:szCs w:val="28"/>
        </w:rPr>
      </w:pPr>
      <m:oMath>
        <m:sSub>
          <m:sSubPr>
            <m:ctrlPr>
              <w:rPr>
                <w:rFonts w:ascii="Cambria Math" w:eastAsiaTheme="minorEastAsia" w:hAnsi="Cambria Math" w:cs="Arial"/>
                <w:sz w:val="28"/>
                <w:szCs w:val="28"/>
              </w:rPr>
            </m:ctrlPr>
          </m:sSubPr>
          <m:e>
            <m:r>
              <w:rPr>
                <w:rFonts w:ascii="Cambria Math" w:eastAsiaTheme="minorEastAsia" w:hAnsi="Cambria Math" w:cs="Arial"/>
                <w:sz w:val="28"/>
                <w:szCs w:val="28"/>
              </w:rPr>
              <m:t>F</m:t>
            </m:r>
          </m:e>
          <m:sub>
            <m:r>
              <w:rPr>
                <w:rFonts w:ascii="Cambria Math" w:eastAsiaTheme="minorEastAsia" w:hAnsi="Cambria Math" w:cs="Arial"/>
                <w:sz w:val="28"/>
                <w:szCs w:val="28"/>
              </w:rPr>
              <m:t>n</m:t>
            </m:r>
          </m:sub>
        </m:sSub>
      </m:oMath>
      <w:r w:rsidR="00DD71A0" w:rsidRPr="000A3F17">
        <w:rPr>
          <w:rFonts w:ascii="Arial" w:eastAsiaTheme="minorEastAsia" w:hAnsi="Arial" w:cs="Arial"/>
          <w:sz w:val="28"/>
          <w:szCs w:val="28"/>
        </w:rPr>
        <w:t>– чистая приведенная стоимость денежных потоков, связанны</w:t>
      </w:r>
      <w:r w:rsidR="00BB09AA" w:rsidRPr="000A3F17">
        <w:rPr>
          <w:rFonts w:ascii="Arial" w:eastAsiaTheme="minorEastAsia" w:hAnsi="Arial" w:cs="Arial"/>
          <w:sz w:val="28"/>
          <w:szCs w:val="28"/>
        </w:rPr>
        <w:t>х</w:t>
      </w:r>
      <w:r w:rsidR="00DD71A0" w:rsidRPr="000A3F17">
        <w:rPr>
          <w:rFonts w:ascii="Arial" w:eastAsiaTheme="minorEastAsia" w:hAnsi="Arial" w:cs="Arial"/>
          <w:sz w:val="28"/>
          <w:szCs w:val="28"/>
        </w:rPr>
        <w:t xml:space="preserve"> с увеличением капитала и заимствованиями дочерней компании.</w:t>
      </w:r>
    </w:p>
    <w:p w14:paraId="1E18CEAB" w14:textId="77777777" w:rsidR="00DD71A0" w:rsidRPr="000A3F17" w:rsidRDefault="00DD71A0"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При этом, </w:t>
      </w:r>
      <m:oMath>
        <m:sSubSup>
          <m:sSubSupPr>
            <m:ctrlPr>
              <w:rPr>
                <w:rFonts w:ascii="Cambria Math" w:eastAsiaTheme="minorEastAsia" w:hAnsi="Cambria Math" w:cs="Arial"/>
                <w:sz w:val="28"/>
                <w:szCs w:val="28"/>
              </w:rPr>
            </m:ctrlPr>
          </m:sSubSupPr>
          <m:e>
            <m:r>
              <w:rPr>
                <w:rFonts w:ascii="Cambria Math" w:eastAsiaTheme="minorEastAsia" w:hAnsi="Cambria Math" w:cs="Arial"/>
                <w:sz w:val="28"/>
                <w:szCs w:val="28"/>
              </w:rPr>
              <m:t>R</m:t>
            </m:r>
          </m:e>
          <m:sub>
            <m:r>
              <w:rPr>
                <w:rFonts w:ascii="Cambria Math" w:eastAsiaTheme="minorEastAsia" w:hAnsi="Cambria Math" w:cs="Arial"/>
                <w:sz w:val="28"/>
                <w:szCs w:val="28"/>
              </w:rPr>
              <m:t>n</m:t>
            </m:r>
          </m:sub>
          <m:sup>
            <m:r>
              <w:rPr>
                <w:rFonts w:ascii="Cambria Math" w:eastAsiaTheme="minorEastAsia" w:hAnsi="Cambria Math" w:cs="Arial"/>
                <w:sz w:val="28"/>
                <w:szCs w:val="28"/>
              </w:rPr>
              <m:t>RE</m:t>
            </m:r>
          </m:sup>
        </m:sSubSup>
      </m:oMath>
      <w:r w:rsidRPr="000A3F17">
        <w:rPr>
          <w:rFonts w:ascii="Arial" w:eastAsiaTheme="minorEastAsia" w:hAnsi="Arial" w:cs="Arial"/>
          <w:sz w:val="28"/>
          <w:szCs w:val="28"/>
        </w:rPr>
        <w:t>, экономическая рента, сформированная за счет нераспределенной прибыли, может быть выражена следующим образом:</w:t>
      </w:r>
    </w:p>
    <w:p w14:paraId="38BD3669" w14:textId="4F88F8A0" w:rsidR="00DD71A0" w:rsidRPr="000A3F17" w:rsidRDefault="006C46D3" w:rsidP="000A3F17">
      <w:pPr>
        <w:spacing w:after="0" w:line="240" w:lineRule="auto"/>
        <w:ind w:firstLine="493"/>
        <w:jc w:val="both"/>
        <w:rPr>
          <w:rFonts w:ascii="Arial" w:eastAsiaTheme="minorEastAsia" w:hAnsi="Arial" w:cs="Arial"/>
          <w:i/>
          <w:sz w:val="28"/>
          <w:szCs w:val="28"/>
        </w:rPr>
      </w:pPr>
      <m:oMath>
        <m:sSubSup>
          <m:sSubSupPr>
            <m:ctrlPr>
              <w:rPr>
                <w:rFonts w:ascii="Cambria Math" w:eastAsiaTheme="minorEastAsia" w:hAnsi="Cambria Math" w:cs="Arial"/>
                <w:sz w:val="28"/>
                <w:szCs w:val="28"/>
              </w:rPr>
            </m:ctrlPr>
          </m:sSubSupPr>
          <m:e>
            <m:r>
              <w:rPr>
                <w:rFonts w:ascii="Cambria Math" w:eastAsiaTheme="minorEastAsia" w:hAnsi="Cambria Math" w:cs="Arial"/>
                <w:sz w:val="28"/>
                <w:szCs w:val="28"/>
              </w:rPr>
              <m:t>R</m:t>
            </m:r>
          </m:e>
          <m:sub>
            <m:r>
              <w:rPr>
                <w:rFonts w:ascii="Cambria Math" w:eastAsiaTheme="minorEastAsia" w:hAnsi="Cambria Math" w:cs="Arial"/>
                <w:sz w:val="28"/>
                <w:szCs w:val="28"/>
              </w:rPr>
              <m:t>n</m:t>
            </m:r>
          </m:sub>
          <m:sup>
            <m:r>
              <w:rPr>
                <w:rFonts w:ascii="Cambria Math" w:eastAsiaTheme="minorEastAsia" w:hAnsi="Cambria Math" w:cs="Arial"/>
                <w:sz w:val="28"/>
                <w:szCs w:val="28"/>
              </w:rPr>
              <m:t>RE</m:t>
            </m:r>
          </m:sup>
        </m:sSubSup>
        <m:r>
          <w:rPr>
            <w:rFonts w:ascii="Cambria Math" w:eastAsiaTheme="minorEastAsia" w:hAnsi="Cambria Math" w:cs="Arial"/>
            <w:sz w:val="28"/>
            <w:szCs w:val="28"/>
          </w:rPr>
          <m:t>=-γ</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1-</m:t>
            </m:r>
            <m:sSub>
              <m:sSubPr>
                <m:ctrlPr>
                  <w:rPr>
                    <w:rFonts w:ascii="Cambria Math" w:eastAsiaTheme="minorEastAsia" w:hAnsi="Cambria Math" w:cs="Arial"/>
                    <w:sz w:val="28"/>
                    <w:szCs w:val="28"/>
                  </w:rPr>
                </m:ctrlPr>
              </m:sSubPr>
              <m:e>
                <m:r>
                  <w:rPr>
                    <w:rFonts w:ascii="Cambria Math" w:eastAsiaTheme="minorEastAsia" w:hAnsi="Cambria Math" w:cs="Arial"/>
                    <w:sz w:val="28"/>
                    <w:szCs w:val="28"/>
                  </w:rPr>
                  <m:t>σ</m:t>
                </m:r>
              </m:e>
              <m:sub>
                <m:r>
                  <w:rPr>
                    <w:rFonts w:ascii="Cambria Math" w:eastAsiaTheme="minorEastAsia" w:hAnsi="Cambria Math" w:cs="Arial"/>
                    <w:sz w:val="28"/>
                    <w:szCs w:val="28"/>
                  </w:rPr>
                  <m:t>jn</m:t>
                </m:r>
              </m:sub>
            </m:sSub>
          </m:e>
        </m:d>
        <m:d>
          <m:dPr>
            <m:ctrlPr>
              <w:rPr>
                <w:rFonts w:ascii="Cambria Math" w:eastAsiaTheme="minorEastAsia" w:hAnsi="Cambria Math" w:cs="Arial"/>
                <w:i/>
                <w:sz w:val="28"/>
                <w:szCs w:val="28"/>
              </w:rPr>
            </m:ctrlPr>
          </m:dPr>
          <m:e>
            <m:r>
              <w:rPr>
                <w:rFonts w:ascii="Cambria Math" w:eastAsiaTheme="minorEastAsia" w:hAnsi="Cambria Math" w:cs="Arial"/>
                <w:sz w:val="28"/>
                <w:szCs w:val="28"/>
              </w:rPr>
              <m:t>1-</m:t>
            </m:r>
            <m:r>
              <w:rPr>
                <w:rFonts w:ascii="Cambria Math" w:eastAsiaTheme="minorEastAsia" w:hAnsi="Cambria Math" w:cs="Arial"/>
                <w:sz w:val="28"/>
                <w:szCs w:val="28"/>
                <w:lang w:val="en-US"/>
              </w:rPr>
              <m:t>A</m:t>
            </m:r>
            <m:ctrlPr>
              <w:rPr>
                <w:rFonts w:ascii="Cambria Math" w:eastAsiaTheme="minorEastAsia" w:hAnsi="Cambria Math" w:cs="Arial"/>
                <w:i/>
                <w:sz w:val="28"/>
                <w:szCs w:val="28"/>
                <w:lang w:val="en-US"/>
              </w:rPr>
            </m:ctrlPr>
          </m:e>
        </m:d>
        <m:r>
          <w:rPr>
            <w:rFonts w:ascii="Cambria Math" w:eastAsiaTheme="minorEastAsia" w:hAnsi="Cambria Math" w:cs="Arial"/>
            <w:sz w:val="28"/>
            <w:szCs w:val="28"/>
          </w:rPr>
          <m:t>+</m:t>
        </m:r>
        <m:f>
          <m:fPr>
            <m:ctrlPr>
              <w:rPr>
                <w:rFonts w:ascii="Cambria Math" w:eastAsiaTheme="minorEastAsia" w:hAnsi="Cambria Math" w:cs="Arial"/>
                <w:i/>
                <w:sz w:val="28"/>
                <w:szCs w:val="28"/>
                <w:lang w:val="en-US"/>
              </w:rPr>
            </m:ctrlPr>
          </m:fPr>
          <m:num>
            <m:r>
              <w:rPr>
                <w:rFonts w:ascii="Cambria Math" w:eastAsiaTheme="minorEastAsia" w:hAnsi="Cambria Math" w:cs="Arial"/>
                <w:sz w:val="28"/>
                <w:szCs w:val="28"/>
                <w:lang w:val="en-US"/>
              </w:rPr>
              <m:t>γ</m:t>
            </m:r>
            <m:d>
              <m:dPr>
                <m:ctrlPr>
                  <w:rPr>
                    <w:rFonts w:ascii="Cambria Math" w:eastAsiaTheme="minorEastAsia" w:hAnsi="Cambria Math" w:cs="Arial"/>
                    <w:i/>
                    <w:sz w:val="28"/>
                    <w:szCs w:val="28"/>
                    <w:lang w:val="en-US"/>
                  </w:rPr>
                </m:ctrlPr>
              </m:dPr>
              <m:e>
                <m:r>
                  <w:rPr>
                    <w:rFonts w:ascii="Cambria Math" w:eastAsiaTheme="minorEastAsia" w:hAnsi="Cambria Math" w:cs="Arial"/>
                    <w:sz w:val="28"/>
                    <w:szCs w:val="28"/>
                  </w:rPr>
                  <m:t>1-</m:t>
                </m:r>
                <m:sSub>
                  <m:sSubPr>
                    <m:ctrlPr>
                      <w:rPr>
                        <w:rFonts w:ascii="Cambria Math" w:eastAsiaTheme="minorEastAsia" w:hAnsi="Cambria Math" w:cs="Arial"/>
                        <w:sz w:val="28"/>
                        <w:szCs w:val="28"/>
                      </w:rPr>
                    </m:ctrlPr>
                  </m:sSubPr>
                  <m:e>
                    <m:r>
                      <w:rPr>
                        <w:rFonts w:ascii="Cambria Math" w:eastAsiaTheme="minorEastAsia" w:hAnsi="Cambria Math" w:cs="Arial"/>
                        <w:sz w:val="28"/>
                        <w:szCs w:val="28"/>
                      </w:rPr>
                      <m:t>σ</m:t>
                    </m:r>
                  </m:e>
                  <m:sub>
                    <m:r>
                      <w:rPr>
                        <w:rFonts w:ascii="Cambria Math" w:eastAsiaTheme="minorEastAsia" w:hAnsi="Cambria Math" w:cs="Arial"/>
                        <w:sz w:val="28"/>
                        <w:szCs w:val="28"/>
                      </w:rPr>
                      <m:t>jn</m:t>
                    </m:r>
                  </m:sub>
                </m:sSub>
                <m:ctrlPr>
                  <w:rPr>
                    <w:rFonts w:ascii="Cambria Math" w:eastAsiaTheme="minorEastAsia" w:hAnsi="Cambria Math" w:cs="Arial"/>
                    <w:i/>
                    <w:sz w:val="28"/>
                    <w:szCs w:val="28"/>
                  </w:rPr>
                </m:ctrlPr>
              </m:e>
            </m:d>
          </m:num>
          <m:den>
            <m:r>
              <w:rPr>
                <w:rFonts w:ascii="Cambria Math" w:eastAsiaTheme="minorEastAsia" w:hAnsi="Cambria Math" w:cs="Arial"/>
                <w:sz w:val="28"/>
                <w:szCs w:val="28"/>
              </w:rPr>
              <m:t>1+</m:t>
            </m:r>
            <m:r>
              <w:rPr>
                <w:rFonts w:ascii="Cambria Math" w:eastAsiaTheme="minorEastAsia" w:hAnsi="Cambria Math" w:cs="Arial"/>
                <w:sz w:val="28"/>
                <w:szCs w:val="28"/>
                <w:lang w:val="en-US"/>
              </w:rPr>
              <m:t>ρ</m:t>
            </m:r>
          </m:den>
        </m:f>
        <m:r>
          <w:rPr>
            <w:rFonts w:ascii="Cambria Math" w:eastAsiaTheme="minorEastAsia" w:hAnsi="Cambria Math" w:cs="Arial"/>
            <w:sz w:val="28"/>
            <w:szCs w:val="28"/>
          </w:rPr>
          <m:t>(</m:t>
        </m:r>
        <m:r>
          <w:rPr>
            <w:rFonts w:ascii="Cambria Math" w:eastAsiaTheme="minorEastAsia" w:hAnsi="Cambria Math" w:cs="Arial"/>
            <w:sz w:val="28"/>
            <w:szCs w:val="28"/>
            <w:lang w:val="en-US"/>
          </w:rPr>
          <m:t>E</m:t>
        </m:r>
        <m:d>
          <m:dPr>
            <m:ctrlPr>
              <w:rPr>
                <w:rFonts w:ascii="Cambria Math" w:eastAsiaTheme="minorEastAsia" w:hAnsi="Cambria Math" w:cs="Arial"/>
                <w:i/>
                <w:sz w:val="28"/>
                <w:szCs w:val="28"/>
                <w:lang w:val="en-US"/>
              </w:rPr>
            </m:ctrlPr>
          </m:dPr>
          <m:e>
            <m:r>
              <w:rPr>
                <w:rFonts w:ascii="Cambria Math" w:eastAsiaTheme="minorEastAsia" w:hAnsi="Cambria Math" w:cs="Arial"/>
                <w:sz w:val="28"/>
                <w:szCs w:val="28"/>
              </w:rPr>
              <m:t>1+</m:t>
            </m:r>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en-US"/>
                  </w:rPr>
                  <m:t>π</m:t>
                </m:r>
              </m:e>
              <m:sub>
                <m:r>
                  <w:rPr>
                    <w:rFonts w:ascii="Cambria Math" w:eastAsiaTheme="minorEastAsia" w:hAnsi="Cambria Math" w:cs="Arial"/>
                    <w:sz w:val="28"/>
                    <w:szCs w:val="28"/>
                    <w:lang w:val="en-US"/>
                  </w:rPr>
                  <m:t>n</m:t>
                </m:r>
              </m:sub>
            </m:sSub>
          </m:e>
        </m:d>
        <m:d>
          <m:dPr>
            <m:ctrlPr>
              <w:rPr>
                <w:rFonts w:ascii="Cambria Math" w:eastAsiaTheme="minorEastAsia" w:hAnsi="Cambria Math" w:cs="Arial"/>
                <w:i/>
                <w:sz w:val="28"/>
                <w:szCs w:val="28"/>
                <w:lang w:val="en-US"/>
              </w:rPr>
            </m:ctrlPr>
          </m:dPr>
          <m:e>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en-US"/>
                  </w:rPr>
                  <m:t>p</m:t>
                </m:r>
              </m:e>
              <m:sub>
                <m:r>
                  <w:rPr>
                    <w:rFonts w:ascii="Cambria Math" w:eastAsiaTheme="minorEastAsia" w:hAnsi="Cambria Math" w:cs="Arial"/>
                    <w:sz w:val="28"/>
                    <w:szCs w:val="28"/>
                    <w:lang w:val="en-US"/>
                  </w:rPr>
                  <m:t>n</m:t>
                </m:r>
              </m:sub>
            </m:sSub>
            <m:r>
              <w:rPr>
                <w:rFonts w:ascii="Cambria Math" w:eastAsiaTheme="minorEastAsia" w:hAnsi="Cambria Math" w:cs="Arial"/>
                <w:sz w:val="28"/>
                <w:szCs w:val="28"/>
              </w:rPr>
              <m:t>+</m:t>
            </m:r>
            <m:r>
              <w:rPr>
                <w:rFonts w:ascii="Cambria Math" w:eastAsiaTheme="minorEastAsia" w:hAnsi="Cambria Math" w:cs="Arial"/>
                <w:sz w:val="28"/>
                <w:szCs w:val="28"/>
                <w:lang w:val="en-US"/>
              </w:rPr>
              <m:t>δ</m:t>
            </m:r>
          </m:e>
        </m:d>
        <m:d>
          <m:dPr>
            <m:ctrlPr>
              <w:rPr>
                <w:rFonts w:ascii="Cambria Math" w:eastAsiaTheme="minorEastAsia" w:hAnsi="Cambria Math" w:cs="Arial"/>
                <w:i/>
                <w:sz w:val="28"/>
                <w:szCs w:val="28"/>
                <w:lang w:val="en-US"/>
              </w:rPr>
            </m:ctrlPr>
          </m:dPr>
          <m:e>
            <m:r>
              <w:rPr>
                <w:rFonts w:ascii="Cambria Math" w:eastAsiaTheme="minorEastAsia" w:hAnsi="Cambria Math" w:cs="Arial"/>
                <w:sz w:val="28"/>
                <w:szCs w:val="28"/>
              </w:rPr>
              <m:t>1-</m:t>
            </m:r>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en-US"/>
                  </w:rPr>
                  <m:t>τ</m:t>
                </m:r>
              </m:e>
              <m:sub>
                <m:r>
                  <w:rPr>
                    <w:rFonts w:ascii="Cambria Math" w:eastAsiaTheme="minorEastAsia" w:hAnsi="Cambria Math" w:cs="Arial"/>
                    <w:sz w:val="28"/>
                    <w:szCs w:val="28"/>
                    <w:lang w:val="en-US"/>
                  </w:rPr>
                  <m:t>n</m:t>
                </m:r>
              </m:sub>
            </m:sSub>
          </m:e>
        </m:d>
        <m:r>
          <w:rPr>
            <w:rFonts w:ascii="Cambria Math" w:eastAsiaTheme="minorEastAsia" w:hAnsi="Cambria Math" w:cs="Arial"/>
            <w:sz w:val="28"/>
            <w:szCs w:val="28"/>
          </w:rPr>
          <m:t>+</m:t>
        </m:r>
        <m:r>
          <w:rPr>
            <w:rFonts w:ascii="Cambria Math" w:eastAsiaTheme="minorEastAsia" w:hAnsi="Cambria Math" w:cs="Arial"/>
            <w:sz w:val="28"/>
            <w:szCs w:val="28"/>
            <w:lang w:val="en-US"/>
          </w:rPr>
          <m:t>E</m:t>
        </m:r>
        <m:d>
          <m:dPr>
            <m:ctrlPr>
              <w:rPr>
                <w:rFonts w:ascii="Cambria Math" w:eastAsiaTheme="minorEastAsia" w:hAnsi="Cambria Math" w:cs="Arial"/>
                <w:i/>
                <w:sz w:val="28"/>
                <w:szCs w:val="28"/>
                <w:lang w:val="en-US"/>
              </w:rPr>
            </m:ctrlPr>
          </m:dPr>
          <m:e>
            <m:r>
              <w:rPr>
                <w:rFonts w:ascii="Cambria Math" w:eastAsiaTheme="minorEastAsia" w:hAnsi="Cambria Math" w:cs="Arial"/>
                <w:sz w:val="28"/>
                <w:szCs w:val="28"/>
              </w:rPr>
              <m:t>1+</m:t>
            </m:r>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en-US"/>
                  </w:rPr>
                  <m:t>π</m:t>
                </m:r>
              </m:e>
              <m:sub>
                <m:r>
                  <w:rPr>
                    <w:rFonts w:ascii="Cambria Math" w:eastAsiaTheme="minorEastAsia" w:hAnsi="Cambria Math" w:cs="Arial"/>
                    <w:sz w:val="28"/>
                    <w:szCs w:val="28"/>
                    <w:lang w:val="en-US"/>
                  </w:rPr>
                  <m:t>n</m:t>
                </m:r>
              </m:sub>
            </m:sSub>
          </m:e>
        </m:d>
        <m:d>
          <m:dPr>
            <m:ctrlPr>
              <w:rPr>
                <w:rFonts w:ascii="Cambria Math" w:eastAsiaTheme="minorEastAsia" w:hAnsi="Cambria Math" w:cs="Arial"/>
                <w:i/>
                <w:sz w:val="28"/>
                <w:szCs w:val="28"/>
                <w:lang w:val="en-US"/>
              </w:rPr>
            </m:ctrlPr>
          </m:dPr>
          <m:e>
            <m:r>
              <w:rPr>
                <w:rFonts w:ascii="Cambria Math" w:eastAsiaTheme="minorEastAsia" w:hAnsi="Cambria Math" w:cs="Arial"/>
                <w:sz w:val="28"/>
                <w:szCs w:val="28"/>
              </w:rPr>
              <m:t>1-</m:t>
            </m:r>
            <m:r>
              <w:rPr>
                <w:rFonts w:ascii="Cambria Math" w:eastAsiaTheme="minorEastAsia" w:hAnsi="Cambria Math" w:cs="Arial"/>
                <w:sz w:val="28"/>
                <w:szCs w:val="28"/>
                <w:lang w:val="en-US"/>
              </w:rPr>
              <m:t>δ</m:t>
            </m:r>
          </m:e>
        </m:d>
        <m:d>
          <m:dPr>
            <m:ctrlPr>
              <w:rPr>
                <w:rFonts w:ascii="Cambria Math" w:eastAsiaTheme="minorEastAsia" w:hAnsi="Cambria Math" w:cs="Arial"/>
                <w:i/>
                <w:sz w:val="28"/>
                <w:szCs w:val="28"/>
                <w:lang w:val="en-US"/>
              </w:rPr>
            </m:ctrlPr>
          </m:dPr>
          <m:e>
            <m:r>
              <w:rPr>
                <w:rFonts w:ascii="Cambria Math" w:eastAsiaTheme="minorEastAsia" w:hAnsi="Cambria Math" w:cs="Arial"/>
                <w:sz w:val="28"/>
                <w:szCs w:val="28"/>
              </w:rPr>
              <m:t>1-</m:t>
            </m:r>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en-US"/>
                  </w:rPr>
                  <m:t>A</m:t>
                </m:r>
              </m:e>
              <m:sub>
                <m:r>
                  <w:rPr>
                    <w:rFonts w:ascii="Cambria Math" w:eastAsiaTheme="minorEastAsia" w:hAnsi="Cambria Math" w:cs="Arial"/>
                    <w:sz w:val="28"/>
                    <w:szCs w:val="28"/>
                    <w:lang w:val="en-US"/>
                  </w:rPr>
                  <m:t>n</m:t>
                </m:r>
              </m:sub>
            </m:sSub>
          </m:e>
        </m:d>
        <m:r>
          <w:rPr>
            <w:rFonts w:ascii="Cambria Math" w:eastAsiaTheme="minorEastAsia" w:hAnsi="Cambria Math" w:cs="Arial"/>
            <w:sz w:val="28"/>
            <w:szCs w:val="28"/>
          </w:rPr>
          <m:t>)</m:t>
        </m:r>
      </m:oMath>
      <w:r w:rsidR="00DD71A0" w:rsidRPr="000A3F17">
        <w:rPr>
          <w:rFonts w:ascii="Arial" w:eastAsiaTheme="minorEastAsia" w:hAnsi="Arial" w:cs="Arial"/>
          <w:i/>
          <w:sz w:val="28"/>
          <w:szCs w:val="28"/>
        </w:rPr>
        <w:t xml:space="preserve"> </w:t>
      </w:r>
      <w:r w:rsidR="005C5A16" w:rsidRPr="000A3F17">
        <w:rPr>
          <w:rFonts w:ascii="Arial" w:eastAsiaTheme="minorEastAsia" w:hAnsi="Arial" w:cs="Arial"/>
          <w:sz w:val="28"/>
          <w:szCs w:val="28"/>
        </w:rPr>
        <w:t>(3</w:t>
      </w:r>
      <w:r w:rsidR="00EC73BD" w:rsidRPr="000A3F17">
        <w:rPr>
          <w:rFonts w:ascii="Arial" w:eastAsiaTheme="minorEastAsia" w:hAnsi="Arial" w:cs="Arial"/>
          <w:sz w:val="28"/>
          <w:szCs w:val="28"/>
        </w:rPr>
        <w:t>1</w:t>
      </w:r>
      <w:r w:rsidR="00DD71A0" w:rsidRPr="000A3F17">
        <w:rPr>
          <w:rFonts w:ascii="Arial" w:eastAsiaTheme="minorEastAsia" w:hAnsi="Arial" w:cs="Arial"/>
          <w:sz w:val="28"/>
          <w:szCs w:val="28"/>
        </w:rPr>
        <w:t>)</w:t>
      </w:r>
      <w:r w:rsidR="00EC73BD" w:rsidRPr="000A3F17">
        <w:rPr>
          <w:rFonts w:ascii="Arial" w:eastAsiaTheme="minorEastAsia" w:hAnsi="Arial" w:cs="Arial"/>
          <w:sz w:val="28"/>
          <w:szCs w:val="28"/>
        </w:rPr>
        <w:t>.</w:t>
      </w:r>
    </w:p>
    <w:p w14:paraId="4DDD2E23" w14:textId="77777777" w:rsidR="00DD71A0" w:rsidRPr="000A3F17" w:rsidRDefault="00DD71A0"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В то время как </w:t>
      </w:r>
      <m:oMath>
        <m:sSub>
          <m:sSubPr>
            <m:ctrlPr>
              <w:rPr>
                <w:rFonts w:ascii="Cambria Math" w:eastAsiaTheme="minorEastAsia" w:hAnsi="Cambria Math" w:cs="Arial"/>
                <w:sz w:val="28"/>
                <w:szCs w:val="28"/>
              </w:rPr>
            </m:ctrlPr>
          </m:sSubPr>
          <m:e>
            <m:r>
              <w:rPr>
                <w:rFonts w:ascii="Cambria Math" w:eastAsiaTheme="minorEastAsia" w:hAnsi="Cambria Math" w:cs="Arial"/>
                <w:sz w:val="28"/>
                <w:szCs w:val="28"/>
              </w:rPr>
              <m:t>F</m:t>
            </m:r>
          </m:e>
          <m:sub>
            <m:r>
              <w:rPr>
                <w:rFonts w:ascii="Cambria Math" w:eastAsiaTheme="minorEastAsia" w:hAnsi="Cambria Math" w:cs="Arial"/>
                <w:sz w:val="28"/>
                <w:szCs w:val="28"/>
              </w:rPr>
              <m:t>n</m:t>
            </m:r>
          </m:sub>
        </m:sSub>
        <m:r>
          <w:rPr>
            <w:rFonts w:ascii="Cambria Math" w:eastAsiaTheme="minorEastAsia" w:hAnsi="Cambria Math" w:cs="Arial"/>
            <w:sz w:val="28"/>
            <w:szCs w:val="28"/>
          </w:rPr>
          <m:t xml:space="preserve"> </m:t>
        </m:r>
      </m:oMath>
      <w:r w:rsidRPr="000A3F17">
        <w:rPr>
          <w:rFonts w:ascii="Arial" w:eastAsiaTheme="minorEastAsia" w:hAnsi="Arial" w:cs="Arial"/>
          <w:sz w:val="28"/>
          <w:szCs w:val="28"/>
        </w:rPr>
        <w:t xml:space="preserve">может быть </w:t>
      </w:r>
      <w:proofErr w:type="gramStart"/>
      <w:r w:rsidRPr="000A3F17">
        <w:rPr>
          <w:rFonts w:ascii="Arial" w:eastAsiaTheme="minorEastAsia" w:hAnsi="Arial" w:cs="Arial"/>
          <w:sz w:val="28"/>
          <w:szCs w:val="28"/>
        </w:rPr>
        <w:t>выражена</w:t>
      </w:r>
      <w:proofErr w:type="gramEnd"/>
      <w:r w:rsidRPr="000A3F17">
        <w:rPr>
          <w:rFonts w:ascii="Arial" w:eastAsiaTheme="minorEastAsia" w:hAnsi="Arial" w:cs="Arial"/>
          <w:sz w:val="28"/>
          <w:szCs w:val="28"/>
        </w:rPr>
        <w:t xml:space="preserve"> как:</w:t>
      </w:r>
    </w:p>
    <w:p w14:paraId="393FE64F" w14:textId="54B6DF4D" w:rsidR="00641783" w:rsidRPr="000A3F17" w:rsidRDefault="006C46D3" w:rsidP="000A3F17">
      <w:pPr>
        <w:spacing w:after="0" w:line="240" w:lineRule="auto"/>
        <w:ind w:firstLine="493"/>
        <w:jc w:val="both"/>
        <w:rPr>
          <w:rFonts w:ascii="Arial" w:eastAsiaTheme="minorEastAsia" w:hAnsi="Arial" w:cs="Arial"/>
          <w:i/>
          <w:sz w:val="28"/>
          <w:szCs w:val="28"/>
        </w:rPr>
      </w:pPr>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lang w:val="en-US"/>
              </w:rPr>
              <m:t>F</m:t>
            </m:r>
          </m:e>
          <m:sub>
            <m:r>
              <w:rPr>
                <w:rFonts w:ascii="Cambria Math" w:eastAsiaTheme="minorEastAsia" w:hAnsi="Cambria Math" w:cs="Arial"/>
                <w:sz w:val="28"/>
                <w:szCs w:val="28"/>
              </w:rPr>
              <m:t>n</m:t>
            </m:r>
          </m:sub>
        </m:sSub>
        <m:r>
          <w:rPr>
            <w:rFonts w:ascii="Cambria Math" w:eastAsiaTheme="minorEastAsia" w:hAnsi="Cambria Math" w:cs="Arial"/>
            <w:sz w:val="28"/>
            <w:szCs w:val="28"/>
          </w:rPr>
          <m:t xml:space="preserve">= </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γd</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B</m:t>
                </m:r>
              </m:e>
              <m:sub>
                <m:r>
                  <w:rPr>
                    <w:rFonts w:ascii="Cambria Math" w:eastAsiaTheme="minorEastAsia" w:hAnsi="Cambria Math" w:cs="Arial"/>
                    <w:sz w:val="28"/>
                    <w:szCs w:val="28"/>
                  </w:rPr>
                  <m:t>t</m:t>
                </m:r>
              </m:sub>
            </m:sSub>
          </m:num>
          <m:den>
            <m:r>
              <w:rPr>
                <w:rFonts w:ascii="Cambria Math" w:eastAsiaTheme="minorEastAsia" w:hAnsi="Cambria Math" w:cs="Arial"/>
                <w:sz w:val="28"/>
                <w:szCs w:val="28"/>
              </w:rPr>
              <m:t>1+ρ</m:t>
            </m:r>
          </m:den>
        </m:f>
        <m:r>
          <w:rPr>
            <w:rFonts w:ascii="Cambria Math" w:eastAsiaTheme="minorEastAsia" w:hAnsi="Cambria Math" w:cs="Arial"/>
            <w:sz w:val="28"/>
            <w:szCs w:val="28"/>
          </w:rPr>
          <m:t>(E</m:t>
        </m:r>
        <m:d>
          <m:dPr>
            <m:ctrlPr>
              <w:rPr>
                <w:rFonts w:ascii="Cambria Math" w:eastAsiaTheme="minorEastAsia" w:hAnsi="Cambria Math" w:cs="Arial"/>
                <w:i/>
                <w:sz w:val="28"/>
                <w:szCs w:val="28"/>
              </w:rPr>
            </m:ctrlPr>
          </m:dPr>
          <m:e>
            <m:sSub>
              <m:sSubPr>
                <m:ctrlPr>
                  <w:rPr>
                    <w:rFonts w:ascii="Cambria Math" w:eastAsiaTheme="minorEastAsia" w:hAnsi="Cambria Math" w:cs="Arial"/>
                    <w:sz w:val="28"/>
                    <w:szCs w:val="28"/>
                  </w:rPr>
                </m:ctrlPr>
              </m:sSubPr>
              <m:e>
                <m:r>
                  <w:rPr>
                    <w:rFonts w:ascii="Cambria Math" w:eastAsiaTheme="minorEastAsia" w:hAnsi="Cambria Math" w:cs="Arial"/>
                    <w:sz w:val="28"/>
                    <w:szCs w:val="28"/>
                  </w:rPr>
                  <m:t>σ</m:t>
                </m:r>
              </m:e>
              <m:sub>
                <m:r>
                  <w:rPr>
                    <w:rFonts w:ascii="Cambria Math" w:eastAsiaTheme="minorEastAsia" w:hAnsi="Cambria Math" w:cs="Arial"/>
                    <w:sz w:val="28"/>
                    <w:szCs w:val="28"/>
                  </w:rPr>
                  <m:t>jn</m:t>
                </m:r>
              </m:sub>
            </m:sSub>
            <m:d>
              <m:dPr>
                <m:ctrlPr>
                  <w:rPr>
                    <w:rFonts w:ascii="Cambria Math" w:eastAsiaTheme="minorEastAsia" w:hAnsi="Cambria Math" w:cs="Arial"/>
                    <w:i/>
                    <w:sz w:val="28"/>
                    <w:szCs w:val="28"/>
                  </w:rPr>
                </m:ctrlPr>
              </m:dPr>
              <m:e>
                <m:r>
                  <w:rPr>
                    <w:rFonts w:ascii="Cambria Math" w:eastAsiaTheme="minorEastAsia" w:hAnsi="Cambria Math" w:cs="Arial"/>
                    <w:sz w:val="28"/>
                    <w:szCs w:val="28"/>
                  </w:rPr>
                  <m:t>1+i</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1-</m:t>
                    </m:r>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en-US"/>
                          </w:rPr>
                          <m:t>τ</m:t>
                        </m:r>
                      </m:e>
                      <m:sub>
                        <m:r>
                          <w:rPr>
                            <w:rFonts w:ascii="Cambria Math" w:eastAsiaTheme="minorEastAsia" w:hAnsi="Cambria Math" w:cs="Arial"/>
                            <w:sz w:val="28"/>
                            <w:szCs w:val="28"/>
                            <w:lang w:val="en-US"/>
                          </w:rPr>
                          <m:t>n</m:t>
                        </m:r>
                      </m:sub>
                    </m:sSub>
                    <m:ctrlPr>
                      <w:rPr>
                        <w:rFonts w:ascii="Cambria Math" w:eastAsiaTheme="minorEastAsia" w:hAnsi="Cambria Math" w:cs="Arial"/>
                        <w:i/>
                        <w:sz w:val="28"/>
                        <w:szCs w:val="28"/>
                        <w:lang w:val="en-US"/>
                      </w:rPr>
                    </m:ctrlPr>
                  </m:e>
                </m:d>
              </m:e>
            </m:d>
            <m:r>
              <w:rPr>
                <w:rFonts w:ascii="Cambria Math" w:eastAsiaTheme="minorEastAsia" w:hAnsi="Cambria Math" w:cs="Arial"/>
                <w:sz w:val="28"/>
                <w:szCs w:val="28"/>
              </w:rPr>
              <m:t>-</m:t>
            </m:r>
            <m:sSub>
              <m:sSubPr>
                <m:ctrlPr>
                  <w:rPr>
                    <w:rFonts w:ascii="Cambria Math" w:eastAsiaTheme="minorEastAsia" w:hAnsi="Cambria Math" w:cs="Arial"/>
                    <w:sz w:val="28"/>
                    <w:szCs w:val="28"/>
                  </w:rPr>
                </m:ctrlPr>
              </m:sSubPr>
              <m:e>
                <m:r>
                  <w:rPr>
                    <w:rFonts w:ascii="Cambria Math" w:eastAsiaTheme="minorEastAsia" w:hAnsi="Cambria Math" w:cs="Arial"/>
                    <w:sz w:val="28"/>
                    <w:szCs w:val="28"/>
                  </w:rPr>
                  <m:t>ω</m:t>
                </m:r>
              </m:e>
              <m:sub>
                <m:r>
                  <w:rPr>
                    <w:rFonts w:ascii="Cambria Math" w:eastAsiaTheme="minorEastAsia" w:hAnsi="Cambria Math" w:cs="Arial"/>
                    <w:sz w:val="28"/>
                    <w:szCs w:val="28"/>
                  </w:rPr>
                  <m:t>jn</m:t>
                </m:r>
              </m:sub>
            </m:sSub>
            <m:r>
              <w:rPr>
                <w:rFonts w:ascii="Cambria Math" w:eastAsiaTheme="minorEastAsia" w:hAnsi="Cambria Math" w:cs="Arial"/>
                <w:sz w:val="28"/>
                <w:szCs w:val="28"/>
              </w:rPr>
              <m:t>i</m:t>
            </m:r>
          </m:e>
        </m:d>
        <m:r>
          <w:rPr>
            <w:rFonts w:ascii="Cambria Math" w:eastAsiaTheme="minorEastAsia" w:hAnsi="Cambria Math" w:cs="Arial"/>
            <w:sz w:val="28"/>
            <w:szCs w:val="28"/>
          </w:rPr>
          <m:t>-γ</m:t>
        </m:r>
        <m:sSub>
          <m:sSubPr>
            <m:ctrlPr>
              <w:rPr>
                <w:rFonts w:ascii="Cambria Math" w:eastAsiaTheme="minorEastAsia" w:hAnsi="Cambria Math" w:cs="Arial"/>
                <w:sz w:val="28"/>
                <w:szCs w:val="28"/>
              </w:rPr>
            </m:ctrlPr>
          </m:sSubPr>
          <m:e>
            <m:r>
              <w:rPr>
                <w:rFonts w:ascii="Cambria Math" w:eastAsiaTheme="minorEastAsia" w:hAnsi="Cambria Math" w:cs="Arial"/>
                <w:sz w:val="28"/>
                <w:szCs w:val="28"/>
              </w:rPr>
              <m:t>σ</m:t>
            </m:r>
          </m:e>
          <m:sub>
            <m:r>
              <w:rPr>
                <w:rFonts w:ascii="Cambria Math" w:eastAsiaTheme="minorEastAsia" w:hAnsi="Cambria Math" w:cs="Arial"/>
                <w:sz w:val="28"/>
                <w:szCs w:val="28"/>
              </w:rPr>
              <m:t>jn</m:t>
            </m:r>
          </m:sub>
        </m:sSub>
        <m:r>
          <w:rPr>
            <w:rFonts w:ascii="Cambria Math" w:eastAsiaTheme="minorEastAsia" w:hAnsi="Cambria Math" w:cs="Arial"/>
            <w:sz w:val="28"/>
            <w:szCs w:val="28"/>
          </w:rPr>
          <m:t>)-γ</m:t>
        </m:r>
        <m:sSub>
          <m:sSubPr>
            <m:ctrlPr>
              <w:rPr>
                <w:rFonts w:ascii="Cambria Math" w:eastAsiaTheme="minorEastAsia" w:hAnsi="Cambria Math" w:cs="Arial"/>
                <w:sz w:val="28"/>
                <w:szCs w:val="28"/>
              </w:rPr>
            </m:ctrlPr>
          </m:sSubPr>
          <m:e>
            <m:r>
              <w:rPr>
                <w:rFonts w:ascii="Cambria Math" w:eastAsiaTheme="minorEastAsia" w:hAnsi="Cambria Math" w:cs="Arial"/>
                <w:sz w:val="28"/>
                <w:szCs w:val="28"/>
              </w:rPr>
              <m:t>σ</m:t>
            </m:r>
          </m:e>
          <m:sub>
            <m:r>
              <w:rPr>
                <w:rFonts w:ascii="Cambria Math" w:eastAsiaTheme="minorEastAsia" w:hAnsi="Cambria Math" w:cs="Arial"/>
                <w:sz w:val="28"/>
                <w:szCs w:val="28"/>
              </w:rPr>
              <m:t>jn</m:t>
            </m:r>
          </m:sub>
        </m:sSub>
        <m:r>
          <w:rPr>
            <w:rFonts w:ascii="Cambria Math" w:eastAsiaTheme="minorEastAsia" w:hAnsi="Cambria Math" w:cs="Arial"/>
            <w:sz w:val="28"/>
            <w:szCs w:val="28"/>
          </w:rPr>
          <m:t>d</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N</m:t>
            </m:r>
          </m:e>
          <m:sub>
            <m:r>
              <w:rPr>
                <w:rFonts w:ascii="Cambria Math" w:eastAsiaTheme="minorEastAsia" w:hAnsi="Cambria Math" w:cs="Arial"/>
                <w:sz w:val="28"/>
                <w:szCs w:val="28"/>
              </w:rPr>
              <m:t>t</m:t>
            </m:r>
          </m:sub>
        </m:sSub>
        <m:r>
          <w:rPr>
            <w:rFonts w:ascii="Cambria Math" w:eastAsiaTheme="minorEastAsia" w:hAnsi="Cambria Math" w:cs="Arial"/>
            <w:sz w:val="28"/>
            <w:szCs w:val="28"/>
          </w:rPr>
          <m:t>(1-</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E</m:t>
            </m:r>
          </m:num>
          <m:den>
            <m:r>
              <w:rPr>
                <w:rFonts w:ascii="Cambria Math" w:eastAsiaTheme="minorEastAsia" w:hAnsi="Cambria Math" w:cs="Arial"/>
                <w:sz w:val="28"/>
                <w:szCs w:val="28"/>
              </w:rPr>
              <m:t>1+ρ</m:t>
            </m:r>
          </m:den>
        </m:f>
        <m:r>
          <w:rPr>
            <w:rFonts w:ascii="Cambria Math" w:eastAsiaTheme="minorEastAsia" w:hAnsi="Cambria Math" w:cs="Arial"/>
            <w:sz w:val="28"/>
            <w:szCs w:val="28"/>
          </w:rPr>
          <m:t>)</m:t>
        </m:r>
      </m:oMath>
      <w:r w:rsidR="005C5A16" w:rsidRPr="000A3F17">
        <w:rPr>
          <w:rFonts w:ascii="Arial" w:eastAsiaTheme="minorEastAsia" w:hAnsi="Arial" w:cs="Arial"/>
          <w:sz w:val="28"/>
          <w:szCs w:val="28"/>
        </w:rPr>
        <w:t>(3</w:t>
      </w:r>
      <w:r w:rsidR="00EC73BD" w:rsidRPr="000A3F17">
        <w:rPr>
          <w:rFonts w:ascii="Arial" w:eastAsiaTheme="minorEastAsia" w:hAnsi="Arial" w:cs="Arial"/>
          <w:sz w:val="28"/>
          <w:szCs w:val="28"/>
        </w:rPr>
        <w:t>2</w:t>
      </w:r>
      <w:r w:rsidR="00641783" w:rsidRPr="000A3F17">
        <w:rPr>
          <w:rFonts w:ascii="Arial" w:eastAsiaTheme="minorEastAsia" w:hAnsi="Arial" w:cs="Arial"/>
          <w:sz w:val="28"/>
          <w:szCs w:val="28"/>
        </w:rPr>
        <w:t>),</w:t>
      </w:r>
    </w:p>
    <w:p w14:paraId="63732642" w14:textId="77777777" w:rsidR="00DD71A0" w:rsidRPr="000A3F17" w:rsidRDefault="00641783" w:rsidP="000A3F17">
      <w:pPr>
        <w:spacing w:after="0" w:line="240" w:lineRule="auto"/>
        <w:ind w:firstLine="493"/>
        <w:jc w:val="both"/>
        <w:rPr>
          <w:rFonts w:ascii="Arial" w:eastAsiaTheme="minorEastAsia" w:hAnsi="Arial" w:cs="Arial"/>
          <w:i/>
          <w:sz w:val="28"/>
          <w:szCs w:val="28"/>
        </w:rPr>
      </w:pPr>
      <w:proofErr w:type="gramStart"/>
      <w:r w:rsidRPr="000A3F17">
        <w:rPr>
          <w:rFonts w:ascii="Arial" w:eastAsiaTheme="minorEastAsia" w:hAnsi="Arial" w:cs="Arial"/>
          <w:i/>
          <w:sz w:val="28"/>
          <w:szCs w:val="28"/>
          <w:lang w:val="en-US"/>
        </w:rPr>
        <w:t>E</w:t>
      </w:r>
      <w:r w:rsidRPr="000A3F17">
        <w:rPr>
          <w:rFonts w:ascii="Arial" w:eastAsiaTheme="minorEastAsia" w:hAnsi="Arial" w:cs="Arial"/>
          <w:i/>
          <w:sz w:val="28"/>
          <w:szCs w:val="28"/>
        </w:rPr>
        <w:t xml:space="preserve"> </w:t>
      </w:r>
      <w:r w:rsidRPr="000A3F17">
        <w:rPr>
          <w:rFonts w:ascii="Arial" w:eastAsiaTheme="minorEastAsia" w:hAnsi="Arial" w:cs="Arial"/>
          <w:sz w:val="28"/>
          <w:szCs w:val="28"/>
        </w:rPr>
        <w:t xml:space="preserve">представляет собой значение валютного курса в периоде </w:t>
      </w:r>
      <w:r w:rsidRPr="000A3F17">
        <w:rPr>
          <w:rFonts w:ascii="Arial" w:eastAsiaTheme="minorEastAsia" w:hAnsi="Arial" w:cs="Arial"/>
          <w:i/>
          <w:sz w:val="28"/>
          <w:szCs w:val="28"/>
          <w:lang w:val="en-US"/>
        </w:rPr>
        <w:t>t</w:t>
      </w:r>
      <w:r w:rsidRPr="000A3F17">
        <w:rPr>
          <w:rFonts w:ascii="Arial" w:eastAsiaTheme="minorEastAsia" w:hAnsi="Arial" w:cs="Arial"/>
          <w:i/>
          <w:sz w:val="28"/>
          <w:szCs w:val="28"/>
        </w:rPr>
        <w:t>+1</w:t>
      </w:r>
      <w:r w:rsidRPr="000A3F17">
        <w:rPr>
          <w:rFonts w:ascii="Arial" w:eastAsiaTheme="minorEastAsia" w:hAnsi="Arial" w:cs="Arial"/>
          <w:sz w:val="28"/>
          <w:szCs w:val="28"/>
        </w:rPr>
        <w:t xml:space="preserve">, если в периоде </w:t>
      </w:r>
      <w:r w:rsidRPr="000A3F17">
        <w:rPr>
          <w:rFonts w:ascii="Arial" w:eastAsiaTheme="minorEastAsia" w:hAnsi="Arial" w:cs="Arial"/>
          <w:i/>
          <w:sz w:val="28"/>
          <w:szCs w:val="28"/>
          <w:lang w:val="en-US"/>
        </w:rPr>
        <w:t>t</w:t>
      </w:r>
      <w:r w:rsidRPr="000A3F17">
        <w:rPr>
          <w:rFonts w:ascii="Arial" w:eastAsiaTheme="minorEastAsia" w:hAnsi="Arial" w:cs="Arial"/>
          <w:sz w:val="28"/>
          <w:szCs w:val="28"/>
        </w:rPr>
        <w:t xml:space="preserve"> значение валютного курса принимается за единицу.</w:t>
      </w:r>
      <w:proofErr w:type="gramEnd"/>
      <w:r w:rsidRPr="000A3F17">
        <w:rPr>
          <w:rFonts w:ascii="Arial" w:eastAsiaTheme="minorEastAsia" w:hAnsi="Arial" w:cs="Arial"/>
          <w:sz w:val="28"/>
          <w:szCs w:val="28"/>
        </w:rPr>
        <w:t xml:space="preserve"> </w:t>
      </w:r>
    </w:p>
    <w:p w14:paraId="538FAFB5" w14:textId="77777777" w:rsidR="00BC4269" w:rsidRPr="000A3F17" w:rsidRDefault="00641783"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Экономическая рента после налогообложения может быть определена как:</w:t>
      </w:r>
    </w:p>
    <w:p w14:paraId="4A5484A6" w14:textId="06A16A43" w:rsidR="00641783" w:rsidRPr="000A3F17" w:rsidRDefault="006C46D3" w:rsidP="000A3F17">
      <w:pPr>
        <w:spacing w:after="0" w:line="240" w:lineRule="auto"/>
        <w:ind w:firstLine="493"/>
        <w:jc w:val="both"/>
        <w:rPr>
          <w:rFonts w:ascii="Arial" w:eastAsiaTheme="minorEastAsia" w:hAnsi="Arial" w:cs="Arial"/>
          <w:sz w:val="28"/>
          <w:szCs w:val="28"/>
        </w:rPr>
      </w:pPr>
      <m:oMath>
        <m:sSubSup>
          <m:sSubSupPr>
            <m:ctrlPr>
              <w:rPr>
                <w:rFonts w:ascii="Cambria Math" w:eastAsiaTheme="minorEastAsia" w:hAnsi="Cambria Math" w:cs="Arial"/>
                <w:sz w:val="28"/>
                <w:szCs w:val="28"/>
              </w:rPr>
            </m:ctrlPr>
          </m:sSubSupPr>
          <m:e>
            <m:r>
              <w:rPr>
                <w:rFonts w:ascii="Cambria Math" w:eastAsiaTheme="minorEastAsia" w:hAnsi="Cambria Math" w:cs="Arial"/>
                <w:sz w:val="28"/>
                <w:szCs w:val="28"/>
              </w:rPr>
              <m:t>R</m:t>
            </m:r>
          </m:e>
          <m:sub>
            <m:r>
              <w:rPr>
                <w:rFonts w:ascii="Cambria Math" w:eastAsiaTheme="minorEastAsia" w:hAnsi="Cambria Math" w:cs="Arial"/>
                <w:sz w:val="28"/>
                <w:szCs w:val="28"/>
              </w:rPr>
              <m:t>n</m:t>
            </m:r>
          </m:sub>
          <m:sup>
            <m:r>
              <w:rPr>
                <w:rFonts w:ascii="Cambria Math" w:eastAsiaTheme="minorEastAsia" w:hAnsi="Cambria Math" w:cs="Arial"/>
                <w:sz w:val="28"/>
                <w:szCs w:val="28"/>
              </w:rPr>
              <m:t>*</m:t>
            </m:r>
          </m:sup>
        </m:sSubSup>
        <m:r>
          <w:rPr>
            <w:rFonts w:ascii="Cambria Math" w:eastAsiaTheme="minorEastAsia" w:hAnsi="Cambria Math" w:cs="Arial"/>
            <w:sz w:val="28"/>
            <w:szCs w:val="28"/>
          </w:rPr>
          <m:t>=</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m:t>
            </m:r>
            <m:r>
              <w:rPr>
                <w:rFonts w:ascii="Cambria Math" w:eastAsiaTheme="minorEastAsia" w:hAnsi="Cambria Math" w:cs="Arial"/>
                <w:sz w:val="28"/>
                <w:szCs w:val="28"/>
                <w:lang w:val="en-US"/>
              </w:rPr>
              <m:t>E</m:t>
            </m:r>
            <m:d>
              <m:dPr>
                <m:ctrlPr>
                  <w:rPr>
                    <w:rFonts w:ascii="Cambria Math" w:eastAsiaTheme="minorEastAsia" w:hAnsi="Cambria Math" w:cs="Arial"/>
                    <w:i/>
                    <w:sz w:val="28"/>
                    <w:szCs w:val="28"/>
                    <w:lang w:val="en-US"/>
                  </w:rPr>
                </m:ctrlPr>
              </m:dPr>
              <m:e>
                <m:r>
                  <w:rPr>
                    <w:rFonts w:ascii="Cambria Math" w:eastAsiaTheme="minorEastAsia" w:hAnsi="Cambria Math" w:cs="Arial"/>
                    <w:sz w:val="28"/>
                    <w:szCs w:val="28"/>
                  </w:rPr>
                  <m:t>1+</m:t>
                </m:r>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en-US"/>
                      </w:rPr>
                      <m:t>π</m:t>
                    </m:r>
                  </m:e>
                  <m:sub>
                    <m:r>
                      <w:rPr>
                        <w:rFonts w:ascii="Cambria Math" w:eastAsiaTheme="minorEastAsia" w:hAnsi="Cambria Math" w:cs="Arial"/>
                        <w:sz w:val="28"/>
                        <w:szCs w:val="28"/>
                        <w:lang w:val="en-US"/>
                      </w:rPr>
                      <m:t>n</m:t>
                    </m:r>
                  </m:sub>
                </m:sSub>
              </m:e>
            </m:d>
            <m:d>
              <m:dPr>
                <m:ctrlPr>
                  <w:rPr>
                    <w:rFonts w:ascii="Cambria Math" w:eastAsiaTheme="minorEastAsia" w:hAnsi="Cambria Math" w:cs="Arial"/>
                    <w:i/>
                    <w:sz w:val="28"/>
                    <w:szCs w:val="28"/>
                    <w:lang w:val="en-US"/>
                  </w:rPr>
                </m:ctrlPr>
              </m:dPr>
              <m:e>
                <m:r>
                  <w:rPr>
                    <w:rFonts w:ascii="Cambria Math" w:eastAsiaTheme="minorEastAsia" w:hAnsi="Cambria Math" w:cs="Arial"/>
                    <w:sz w:val="28"/>
                    <w:szCs w:val="28"/>
                  </w:rPr>
                  <m:t>1+</m:t>
                </m:r>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en-US"/>
                      </w:rPr>
                      <m:t>p</m:t>
                    </m:r>
                  </m:e>
                  <m:sub>
                    <m:r>
                      <w:rPr>
                        <w:rFonts w:ascii="Cambria Math" w:eastAsiaTheme="minorEastAsia" w:hAnsi="Cambria Math" w:cs="Arial"/>
                        <w:sz w:val="28"/>
                        <w:szCs w:val="28"/>
                        <w:lang w:val="en-US"/>
                      </w:rPr>
                      <m:t>n</m:t>
                    </m:r>
                  </m:sub>
                </m:sSub>
              </m:e>
            </m:d>
            <m:r>
              <w:rPr>
                <w:rFonts w:ascii="Cambria Math" w:eastAsiaTheme="minorEastAsia" w:hAnsi="Cambria Math" w:cs="Arial"/>
                <w:sz w:val="28"/>
                <w:szCs w:val="28"/>
              </w:rPr>
              <m:t>-</m:t>
            </m:r>
            <m:d>
              <m:dPr>
                <m:ctrlPr>
                  <w:rPr>
                    <w:rFonts w:ascii="Cambria Math" w:eastAsiaTheme="minorEastAsia" w:hAnsi="Cambria Math" w:cs="Arial"/>
                    <w:i/>
                    <w:sz w:val="28"/>
                    <w:szCs w:val="28"/>
                    <w:lang w:val="en-US"/>
                  </w:rPr>
                </m:ctrlPr>
              </m:dPr>
              <m:e>
                <m:r>
                  <w:rPr>
                    <w:rFonts w:ascii="Cambria Math" w:eastAsiaTheme="minorEastAsia" w:hAnsi="Cambria Math" w:cs="Arial"/>
                    <w:sz w:val="28"/>
                    <w:szCs w:val="28"/>
                  </w:rPr>
                  <m:t>1+</m:t>
                </m:r>
                <m:r>
                  <w:rPr>
                    <w:rFonts w:ascii="Cambria Math" w:eastAsiaTheme="minorEastAsia" w:hAnsi="Cambria Math" w:cs="Arial"/>
                    <w:sz w:val="28"/>
                    <w:szCs w:val="28"/>
                    <w:lang w:val="en-US"/>
                  </w:rPr>
                  <m:t>i</m:t>
                </m:r>
              </m:e>
            </m:d>
            <m:r>
              <w:rPr>
                <w:rFonts w:ascii="Cambria Math" w:eastAsiaTheme="minorEastAsia" w:hAnsi="Cambria Math" w:cs="Arial"/>
                <w:sz w:val="28"/>
                <w:szCs w:val="28"/>
              </w:rPr>
              <m:t>)</m:t>
            </m:r>
          </m:num>
          <m:den>
            <m:r>
              <w:rPr>
                <w:rFonts w:ascii="Cambria Math" w:eastAsiaTheme="minorEastAsia" w:hAnsi="Cambria Math" w:cs="Arial"/>
                <w:sz w:val="28"/>
                <w:szCs w:val="28"/>
              </w:rPr>
              <m:t>1+i</m:t>
            </m:r>
          </m:den>
        </m:f>
      </m:oMath>
      <w:r w:rsidR="005C5A16" w:rsidRPr="000A3F17">
        <w:rPr>
          <w:rFonts w:ascii="Arial" w:eastAsiaTheme="minorEastAsia" w:hAnsi="Arial" w:cs="Arial"/>
          <w:sz w:val="28"/>
          <w:szCs w:val="28"/>
        </w:rPr>
        <w:t xml:space="preserve"> (3</w:t>
      </w:r>
      <w:r w:rsidR="00EC73BD" w:rsidRPr="000A3F17">
        <w:rPr>
          <w:rFonts w:ascii="Arial" w:eastAsiaTheme="minorEastAsia" w:hAnsi="Arial" w:cs="Arial"/>
          <w:sz w:val="28"/>
          <w:szCs w:val="28"/>
        </w:rPr>
        <w:t>3</w:t>
      </w:r>
      <w:r w:rsidR="00641783" w:rsidRPr="000A3F17">
        <w:rPr>
          <w:rFonts w:ascii="Arial" w:eastAsiaTheme="minorEastAsia" w:hAnsi="Arial" w:cs="Arial"/>
          <w:sz w:val="28"/>
          <w:szCs w:val="28"/>
        </w:rPr>
        <w:t>).</w:t>
      </w:r>
    </w:p>
    <w:p w14:paraId="2771C29A" w14:textId="77777777" w:rsidR="00641783" w:rsidRPr="000A3F17" w:rsidRDefault="00641783"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Соответственно, эффективная средняя налоговая ставка для международных инвестиций может быть рассчитана как:</w:t>
      </w:r>
    </w:p>
    <w:p w14:paraId="52434FCE" w14:textId="494CDD28" w:rsidR="00641783" w:rsidRPr="000A3F17" w:rsidRDefault="00641783"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 </w:t>
      </w:r>
      <m:oMath>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en-US"/>
              </w:rPr>
              <m:t>EATR</m:t>
            </m:r>
          </m:e>
          <m:sub>
            <m:r>
              <w:rPr>
                <w:rFonts w:ascii="Cambria Math" w:eastAsiaTheme="minorEastAsia" w:hAnsi="Cambria Math" w:cs="Arial"/>
                <w:sz w:val="28"/>
                <w:szCs w:val="28"/>
                <w:lang w:val="en-US"/>
              </w:rPr>
              <m:t>n</m:t>
            </m:r>
          </m:sub>
        </m:sSub>
        <m:r>
          <w:rPr>
            <w:rFonts w:ascii="Cambria Math" w:eastAsiaTheme="minorEastAsia" w:hAnsi="Cambria Math" w:cs="Arial"/>
            <w:sz w:val="28"/>
            <w:szCs w:val="28"/>
          </w:rPr>
          <m:t>=</m:t>
        </m:r>
        <m:f>
          <m:fPr>
            <m:ctrlPr>
              <w:rPr>
                <w:rFonts w:ascii="Cambria Math" w:eastAsiaTheme="minorEastAsia" w:hAnsi="Cambria Math" w:cs="Arial"/>
                <w:i/>
                <w:sz w:val="28"/>
                <w:szCs w:val="28"/>
                <w:lang w:val="en-US"/>
              </w:rPr>
            </m:ctrlPr>
          </m:fPr>
          <m:num>
            <m:d>
              <m:dPr>
                <m:ctrlPr>
                  <w:rPr>
                    <w:rFonts w:ascii="Cambria Math" w:eastAsiaTheme="minorEastAsia" w:hAnsi="Cambria Math" w:cs="Arial"/>
                    <w:i/>
                    <w:sz w:val="28"/>
                    <w:szCs w:val="28"/>
                  </w:rPr>
                </m:ctrlPr>
              </m:dPr>
              <m:e>
                <m:sSubSup>
                  <m:sSubSupPr>
                    <m:ctrlPr>
                      <w:rPr>
                        <w:rFonts w:ascii="Cambria Math" w:eastAsiaTheme="minorEastAsia" w:hAnsi="Cambria Math" w:cs="Arial"/>
                        <w:i/>
                        <w:sz w:val="28"/>
                        <w:szCs w:val="28"/>
                      </w:rPr>
                    </m:ctrlPr>
                  </m:sSubSupPr>
                  <m:e>
                    <m:r>
                      <w:rPr>
                        <w:rFonts w:ascii="Cambria Math" w:eastAsiaTheme="minorEastAsia" w:hAnsi="Cambria Math" w:cs="Arial"/>
                        <w:sz w:val="28"/>
                        <w:szCs w:val="28"/>
                      </w:rPr>
                      <m:t>R</m:t>
                    </m:r>
                  </m:e>
                  <m:sub>
                    <m:r>
                      <w:rPr>
                        <w:rFonts w:ascii="Cambria Math" w:eastAsiaTheme="minorEastAsia" w:hAnsi="Cambria Math" w:cs="Arial"/>
                        <w:sz w:val="28"/>
                        <w:szCs w:val="28"/>
                      </w:rPr>
                      <m:t>n</m:t>
                    </m:r>
                  </m:sub>
                  <m:sup>
                    <m:r>
                      <w:rPr>
                        <w:rFonts w:ascii="Cambria Math" w:eastAsiaTheme="minorEastAsia" w:hAnsi="Cambria Math" w:cs="Arial"/>
                        <w:sz w:val="28"/>
                        <w:szCs w:val="28"/>
                      </w:rPr>
                      <m:t>*</m:t>
                    </m:r>
                  </m:sup>
                </m:sSubSup>
                <m:r>
                  <w:rPr>
                    <w:rFonts w:ascii="Cambria Math" w:eastAsiaTheme="minorEastAsia" w:hAnsi="Cambria Math" w:cs="Arial"/>
                    <w:sz w:val="28"/>
                    <w:szCs w:val="28"/>
                  </w:rPr>
                  <m:t>-</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R</m:t>
                    </m:r>
                  </m:e>
                  <m:sub>
                    <m:r>
                      <w:rPr>
                        <w:rFonts w:ascii="Cambria Math" w:eastAsiaTheme="minorEastAsia" w:hAnsi="Cambria Math" w:cs="Arial"/>
                        <w:sz w:val="28"/>
                        <w:szCs w:val="28"/>
                      </w:rPr>
                      <m:t>n</m:t>
                    </m:r>
                  </m:sub>
                </m:sSub>
              </m:e>
            </m:d>
          </m:num>
          <m:den>
            <m:f>
              <m:fPr>
                <m:ctrlPr>
                  <w:rPr>
                    <w:rFonts w:ascii="Cambria Math" w:eastAsiaTheme="minorEastAsia" w:hAnsi="Cambria Math" w:cs="Arial"/>
                    <w:i/>
                    <w:sz w:val="28"/>
                    <w:szCs w:val="28"/>
                    <w:lang w:val="en-US"/>
                  </w:rPr>
                </m:ctrlPr>
              </m:fPr>
              <m:num>
                <m:r>
                  <w:rPr>
                    <w:rFonts w:ascii="Cambria Math" w:eastAsiaTheme="minorEastAsia" w:hAnsi="Cambria Math" w:cs="Arial"/>
                    <w:sz w:val="28"/>
                    <w:szCs w:val="28"/>
                    <w:lang w:val="en-US"/>
                  </w:rPr>
                  <m:t>E</m:t>
                </m:r>
                <m:r>
                  <w:rPr>
                    <w:rFonts w:ascii="Cambria Math" w:eastAsiaTheme="minorEastAsia" w:hAnsi="Cambria Math" w:cs="Arial"/>
                    <w:sz w:val="28"/>
                    <w:szCs w:val="28"/>
                  </w:rPr>
                  <m:t>(1+</m:t>
                </m:r>
                <m:sSub>
                  <m:sSubPr>
                    <m:ctrlPr>
                      <w:rPr>
                        <w:rFonts w:ascii="Cambria Math" w:eastAsiaTheme="minorEastAsia" w:hAnsi="Cambria Math" w:cs="Arial"/>
                        <w:i/>
                        <w:sz w:val="28"/>
                        <w:szCs w:val="28"/>
                        <w:lang w:val="en-US"/>
                      </w:rPr>
                    </m:ctrlPr>
                  </m:sSubPr>
                  <m:e>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en-US"/>
                          </w:rPr>
                          <m:t>π</m:t>
                        </m:r>
                      </m:e>
                      <m:sub>
                        <m:r>
                          <w:rPr>
                            <w:rFonts w:ascii="Cambria Math" w:eastAsiaTheme="minorEastAsia" w:hAnsi="Cambria Math" w:cs="Arial"/>
                            <w:sz w:val="28"/>
                            <w:szCs w:val="28"/>
                            <w:lang w:val="en-US"/>
                          </w:rPr>
                          <m:t>n</m:t>
                        </m:r>
                      </m:sub>
                    </m:sSub>
                    <m:r>
                      <w:rPr>
                        <w:rFonts w:ascii="Cambria Math" w:eastAsiaTheme="minorEastAsia" w:hAnsi="Cambria Math" w:cs="Arial"/>
                        <w:sz w:val="28"/>
                        <w:szCs w:val="28"/>
                      </w:rPr>
                      <m:t>)</m:t>
                    </m:r>
                    <m:r>
                      <w:rPr>
                        <w:rFonts w:ascii="Cambria Math" w:eastAsiaTheme="minorEastAsia" w:hAnsi="Cambria Math" w:cs="Arial"/>
                        <w:sz w:val="28"/>
                        <w:szCs w:val="28"/>
                        <w:lang w:val="en-US"/>
                      </w:rPr>
                      <m:t>p</m:t>
                    </m:r>
                  </m:e>
                  <m:sub>
                    <m:r>
                      <w:rPr>
                        <w:rFonts w:ascii="Cambria Math" w:eastAsiaTheme="minorEastAsia" w:hAnsi="Cambria Math" w:cs="Arial"/>
                        <w:sz w:val="28"/>
                        <w:szCs w:val="28"/>
                        <w:lang w:val="en-US"/>
                      </w:rPr>
                      <m:t>n</m:t>
                    </m:r>
                  </m:sub>
                </m:sSub>
              </m:num>
              <m:den>
                <m:r>
                  <w:rPr>
                    <w:rFonts w:ascii="Cambria Math" w:eastAsiaTheme="minorEastAsia" w:hAnsi="Cambria Math" w:cs="Arial"/>
                    <w:sz w:val="28"/>
                    <w:szCs w:val="28"/>
                  </w:rPr>
                  <m:t>1+</m:t>
                </m:r>
                <m:r>
                  <w:rPr>
                    <w:rFonts w:ascii="Cambria Math" w:eastAsiaTheme="minorEastAsia" w:hAnsi="Cambria Math" w:cs="Arial"/>
                    <w:sz w:val="28"/>
                    <w:szCs w:val="28"/>
                    <w:lang w:val="en-US"/>
                  </w:rPr>
                  <m:t>i</m:t>
                </m:r>
              </m:den>
            </m:f>
          </m:den>
        </m:f>
      </m:oMath>
      <w:r w:rsidRPr="000A3F17">
        <w:rPr>
          <w:rFonts w:ascii="Arial" w:eastAsiaTheme="minorEastAsia" w:hAnsi="Arial" w:cs="Arial"/>
          <w:sz w:val="28"/>
          <w:szCs w:val="28"/>
        </w:rPr>
        <w:t xml:space="preserve"> (</w:t>
      </w:r>
      <w:r w:rsidR="005C5A16" w:rsidRPr="000A3F17">
        <w:rPr>
          <w:rFonts w:ascii="Arial" w:eastAsiaTheme="minorEastAsia" w:hAnsi="Arial" w:cs="Arial"/>
          <w:sz w:val="28"/>
          <w:szCs w:val="28"/>
        </w:rPr>
        <w:t>3</w:t>
      </w:r>
      <w:r w:rsidR="00EC73BD" w:rsidRPr="000A3F17">
        <w:rPr>
          <w:rFonts w:ascii="Arial" w:eastAsiaTheme="minorEastAsia" w:hAnsi="Arial" w:cs="Arial"/>
          <w:sz w:val="28"/>
          <w:szCs w:val="28"/>
        </w:rPr>
        <w:t>4</w:t>
      </w:r>
      <w:r w:rsidRPr="000A3F17">
        <w:rPr>
          <w:rFonts w:ascii="Arial" w:eastAsiaTheme="minorEastAsia" w:hAnsi="Arial" w:cs="Arial"/>
          <w:sz w:val="28"/>
          <w:szCs w:val="28"/>
        </w:rPr>
        <w:t>)</w:t>
      </w:r>
      <w:r w:rsidR="00EC73BD" w:rsidRPr="000A3F17">
        <w:rPr>
          <w:rFonts w:ascii="Arial" w:eastAsiaTheme="minorEastAsia" w:hAnsi="Arial" w:cs="Arial"/>
          <w:sz w:val="28"/>
          <w:szCs w:val="28"/>
        </w:rPr>
        <w:t>.</w:t>
      </w:r>
    </w:p>
    <w:p w14:paraId="7B598513" w14:textId="77777777" w:rsidR="004F6223" w:rsidRPr="000A3F17" w:rsidRDefault="004F6223"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Выводы в отношении соответствия эффективной средней налоговой ставки, эффективной предельной налоговой ставки и ставки, установленной налоговым законодательством, в отношении инвестиций на международном уровне, в целом, соответствуют выводам в отношении инвестиций на </w:t>
      </w:r>
      <w:proofErr w:type="spellStart"/>
      <w:r w:rsidRPr="000A3F17">
        <w:rPr>
          <w:rFonts w:ascii="Arial" w:eastAsiaTheme="minorEastAsia" w:hAnsi="Arial" w:cs="Arial"/>
          <w:sz w:val="28"/>
          <w:szCs w:val="28"/>
        </w:rPr>
        <w:t>страновом</w:t>
      </w:r>
      <w:proofErr w:type="spellEnd"/>
      <w:r w:rsidRPr="000A3F17">
        <w:rPr>
          <w:rFonts w:ascii="Arial" w:eastAsiaTheme="minorEastAsia" w:hAnsi="Arial" w:cs="Arial"/>
          <w:sz w:val="28"/>
          <w:szCs w:val="28"/>
        </w:rPr>
        <w:t xml:space="preserve"> уровне. </w:t>
      </w:r>
    </w:p>
    <w:p w14:paraId="345311AE" w14:textId="77777777" w:rsidR="004F6223" w:rsidRPr="000A3F17" w:rsidRDefault="004F6223"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lastRenderedPageBreak/>
        <w:t>В отношении предельных инвестиций эффективная средняя налоговая ставка соответствует эффективной предельной налоговой ставке при отсутствии персональных налогов на доходы в форме процентов и доходы в форме прироста капитала.</w:t>
      </w:r>
    </w:p>
    <w:p w14:paraId="71DA09B6" w14:textId="77777777" w:rsidR="004F6223" w:rsidRPr="000A3F17" w:rsidRDefault="004F6223"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При отсутствии персональных налогов на доходы в форме процентов и доходы в форме прироста капитала в случае крайне прибыльных инвестиционных проектов </w:t>
      </w:r>
      <w:r w:rsidRPr="000A3F17">
        <w:rPr>
          <w:rFonts w:ascii="Arial" w:eastAsiaTheme="minorEastAsia" w:hAnsi="Arial" w:cs="Arial"/>
          <w:i/>
          <w:sz w:val="28"/>
          <w:szCs w:val="28"/>
          <w:lang w:val="en-US"/>
        </w:rPr>
        <w:t>EATR</w:t>
      </w:r>
      <w:r w:rsidRPr="000A3F17">
        <w:rPr>
          <w:rFonts w:ascii="Arial" w:eastAsiaTheme="minorEastAsia" w:hAnsi="Arial" w:cs="Arial"/>
          <w:sz w:val="28"/>
          <w:szCs w:val="28"/>
        </w:rPr>
        <w:t xml:space="preserve"> стремится к скорректированной налоговой ставке, установленной законодательством:</w:t>
      </w:r>
    </w:p>
    <w:p w14:paraId="54B39296" w14:textId="6D3CA421" w:rsidR="004F6223" w:rsidRPr="000A3F17" w:rsidRDefault="006C46D3" w:rsidP="000A3F17">
      <w:pPr>
        <w:spacing w:after="0" w:line="240" w:lineRule="auto"/>
        <w:ind w:firstLine="493"/>
        <w:jc w:val="both"/>
        <w:rPr>
          <w:rFonts w:ascii="Arial" w:eastAsiaTheme="minorEastAsia" w:hAnsi="Arial" w:cs="Arial"/>
          <w:sz w:val="28"/>
          <w:szCs w:val="28"/>
        </w:rPr>
      </w:pPr>
      <m:oMath>
        <m:sSub>
          <m:sSubPr>
            <m:ctrlPr>
              <w:rPr>
                <w:rFonts w:ascii="Cambria Math" w:eastAsiaTheme="minorEastAsia" w:hAnsi="Cambria Math" w:cs="Arial"/>
                <w:sz w:val="28"/>
                <w:szCs w:val="28"/>
              </w:rPr>
            </m:ctrlPr>
          </m:sSubPr>
          <m:e>
            <m:r>
              <w:rPr>
                <w:rFonts w:ascii="Cambria Math" w:eastAsiaTheme="minorEastAsia" w:hAnsi="Cambria Math" w:cs="Arial"/>
                <w:sz w:val="28"/>
                <w:szCs w:val="28"/>
                <w:lang w:val="en-US"/>
              </w:rPr>
              <m:t>EATR</m:t>
            </m:r>
          </m:e>
          <m:sub>
            <m:r>
              <w:rPr>
                <w:rFonts w:ascii="Cambria Math" w:eastAsiaTheme="minorEastAsia" w:hAnsi="Cambria Math" w:cs="Arial"/>
                <w:sz w:val="28"/>
                <w:szCs w:val="28"/>
              </w:rPr>
              <m:t>n</m:t>
            </m:r>
          </m:sub>
        </m:sSub>
        <m:r>
          <w:rPr>
            <w:rFonts w:ascii="Cambria Math" w:eastAsiaTheme="minorEastAsia" w:hAnsi="Cambria Math" w:cs="Arial"/>
            <w:sz w:val="28"/>
            <w:szCs w:val="28"/>
          </w:rPr>
          <m:t>→1-γ(1-</m:t>
        </m:r>
      </m:oMath>
      <w:r w:rsidR="004F6223" w:rsidRPr="000A3F17">
        <w:rPr>
          <w:rFonts w:ascii="Arial" w:eastAsiaTheme="minorEastAsia" w:hAnsi="Arial" w:cs="Arial"/>
          <w:sz w:val="28"/>
          <w:szCs w:val="28"/>
        </w:rPr>
        <w:t xml:space="preserve"> </w:t>
      </w:r>
      <m:oMath>
        <m:sSub>
          <m:sSubPr>
            <m:ctrlPr>
              <w:rPr>
                <w:rFonts w:ascii="Cambria Math" w:eastAsiaTheme="minorEastAsia" w:hAnsi="Cambria Math" w:cs="Arial"/>
                <w:sz w:val="28"/>
                <w:szCs w:val="28"/>
              </w:rPr>
            </m:ctrlPr>
          </m:sSubPr>
          <m:e>
            <m:r>
              <w:rPr>
                <w:rFonts w:ascii="Cambria Math" w:eastAsiaTheme="minorEastAsia" w:hAnsi="Cambria Math" w:cs="Arial"/>
                <w:sz w:val="28"/>
                <w:szCs w:val="28"/>
              </w:rPr>
              <m:t>σ</m:t>
            </m:r>
          </m:e>
          <m:sub>
            <m:r>
              <w:rPr>
                <w:rFonts w:ascii="Cambria Math" w:eastAsiaTheme="minorEastAsia" w:hAnsi="Cambria Math" w:cs="Arial"/>
                <w:sz w:val="28"/>
                <w:szCs w:val="28"/>
              </w:rPr>
              <m:t>jn</m:t>
            </m:r>
          </m:sub>
        </m:sSub>
        <m:r>
          <w:rPr>
            <w:rFonts w:ascii="Cambria Math" w:eastAsiaTheme="minorEastAsia" w:hAnsi="Cambria Math" w:cs="Arial"/>
            <w:sz w:val="28"/>
            <w:szCs w:val="28"/>
          </w:rPr>
          <m:t>)(1-</m:t>
        </m:r>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en-US"/>
              </w:rPr>
              <m:t>τ</m:t>
            </m:r>
          </m:e>
          <m:sub>
            <m:r>
              <w:rPr>
                <w:rFonts w:ascii="Cambria Math" w:eastAsiaTheme="minorEastAsia" w:hAnsi="Cambria Math" w:cs="Arial"/>
                <w:sz w:val="28"/>
                <w:szCs w:val="28"/>
                <w:lang w:val="en-US"/>
              </w:rPr>
              <m:t>n</m:t>
            </m:r>
          </m:sub>
        </m:sSub>
        <m:r>
          <w:rPr>
            <w:rFonts w:ascii="Cambria Math" w:eastAsiaTheme="minorEastAsia" w:hAnsi="Cambria Math" w:cs="Arial"/>
            <w:sz w:val="28"/>
            <w:szCs w:val="28"/>
          </w:rPr>
          <m:t>)</m:t>
        </m:r>
      </m:oMath>
      <w:r w:rsidR="00EC73BD" w:rsidRPr="000A3F17">
        <w:rPr>
          <w:rFonts w:ascii="Arial" w:eastAsiaTheme="minorEastAsia" w:hAnsi="Arial" w:cs="Arial"/>
          <w:sz w:val="28"/>
          <w:szCs w:val="28"/>
        </w:rPr>
        <w:t>.</w:t>
      </w:r>
    </w:p>
    <w:p w14:paraId="080B6DEC" w14:textId="0EB4619F" w:rsidR="008B731D" w:rsidRPr="000A3F17" w:rsidRDefault="004F6223"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Таким образом, </w:t>
      </w:r>
      <w:r w:rsidRPr="000A3F17">
        <w:rPr>
          <w:rFonts w:ascii="Arial" w:eastAsiaTheme="minorEastAsia" w:hAnsi="Arial" w:cs="Arial"/>
          <w:i/>
          <w:sz w:val="28"/>
          <w:szCs w:val="28"/>
          <w:lang w:val="en-US"/>
        </w:rPr>
        <w:t>EATR</w:t>
      </w:r>
      <w:r w:rsidRPr="000A3F17">
        <w:rPr>
          <w:rFonts w:ascii="Arial" w:eastAsiaTheme="minorEastAsia" w:hAnsi="Arial" w:cs="Arial"/>
          <w:sz w:val="28"/>
          <w:szCs w:val="28"/>
        </w:rPr>
        <w:t xml:space="preserve"> представляет собой подход, сформированный на основании </w:t>
      </w:r>
      <w:r w:rsidRPr="000A3F17">
        <w:rPr>
          <w:rFonts w:ascii="Arial" w:eastAsiaTheme="minorEastAsia" w:hAnsi="Arial" w:cs="Arial"/>
          <w:i/>
          <w:sz w:val="28"/>
          <w:szCs w:val="28"/>
          <w:lang w:val="en-US"/>
        </w:rPr>
        <w:t>EMTR</w:t>
      </w:r>
      <w:r w:rsidRPr="000A3F17">
        <w:rPr>
          <w:rFonts w:ascii="Arial" w:eastAsiaTheme="minorEastAsia" w:hAnsi="Arial" w:cs="Arial"/>
          <w:sz w:val="28"/>
          <w:szCs w:val="28"/>
        </w:rPr>
        <w:t xml:space="preserve">. Вместе с тем, </w:t>
      </w:r>
      <w:r w:rsidRPr="000A3F17">
        <w:rPr>
          <w:rFonts w:ascii="Arial" w:eastAsiaTheme="minorEastAsia" w:hAnsi="Arial" w:cs="Arial"/>
          <w:i/>
          <w:sz w:val="28"/>
          <w:szCs w:val="28"/>
          <w:lang w:val="en-US"/>
        </w:rPr>
        <w:t>EMTR</w:t>
      </w:r>
      <w:r w:rsidRPr="000A3F17">
        <w:rPr>
          <w:rFonts w:ascii="Arial" w:eastAsiaTheme="minorEastAsia" w:hAnsi="Arial" w:cs="Arial"/>
          <w:sz w:val="28"/>
          <w:szCs w:val="28"/>
        </w:rPr>
        <w:t xml:space="preserve"> рассматривает только особый случай предельных инвестиций</w:t>
      </w:r>
      <w:r w:rsidR="003A5D2B" w:rsidRPr="000A3F17">
        <w:rPr>
          <w:rStyle w:val="a7"/>
          <w:rFonts w:ascii="Arial" w:eastAsiaTheme="minorEastAsia" w:hAnsi="Arial" w:cs="Arial"/>
          <w:sz w:val="28"/>
          <w:szCs w:val="28"/>
        </w:rPr>
        <w:footnoteReference w:id="20"/>
      </w:r>
      <w:r w:rsidR="003A5D2B" w:rsidRPr="000A3F17">
        <w:rPr>
          <w:rFonts w:ascii="Arial" w:eastAsiaTheme="minorEastAsia" w:hAnsi="Arial" w:cs="Arial"/>
          <w:sz w:val="28"/>
          <w:szCs w:val="28"/>
        </w:rPr>
        <w:t xml:space="preserve">, в то время как основным достоинством </w:t>
      </w:r>
      <w:r w:rsidR="003A5D2B" w:rsidRPr="000A3F17">
        <w:rPr>
          <w:rFonts w:ascii="Arial" w:eastAsiaTheme="minorEastAsia" w:hAnsi="Arial" w:cs="Arial"/>
          <w:i/>
          <w:sz w:val="28"/>
          <w:szCs w:val="28"/>
          <w:lang w:val="en-US"/>
        </w:rPr>
        <w:t>EATR</w:t>
      </w:r>
      <w:r w:rsidR="003A5D2B" w:rsidRPr="000A3F17">
        <w:rPr>
          <w:rFonts w:ascii="Arial" w:eastAsiaTheme="minorEastAsia" w:hAnsi="Arial" w:cs="Arial"/>
          <w:sz w:val="28"/>
          <w:szCs w:val="28"/>
        </w:rPr>
        <w:t xml:space="preserve"> является возможность его применения в отношении проектов с различной рентабельностью, </w:t>
      </w:r>
      <w:r w:rsidR="001A195A" w:rsidRPr="000A3F17">
        <w:rPr>
          <w:rFonts w:ascii="Arial" w:eastAsiaTheme="minorEastAsia" w:hAnsi="Arial" w:cs="Arial"/>
          <w:sz w:val="28"/>
          <w:szCs w:val="28"/>
        </w:rPr>
        <w:t>то есть</w:t>
      </w:r>
      <w:r w:rsidR="003A5D2B" w:rsidRPr="000A3F17">
        <w:rPr>
          <w:rFonts w:ascii="Arial" w:eastAsiaTheme="minorEastAsia" w:hAnsi="Arial" w:cs="Arial"/>
          <w:sz w:val="28"/>
          <w:szCs w:val="28"/>
        </w:rPr>
        <w:t xml:space="preserve"> его применение позволяет осуществлять выбор между проектами.</w:t>
      </w:r>
    </w:p>
    <w:p w14:paraId="43FA663B" w14:textId="77777777" w:rsidR="00F16BE0" w:rsidRPr="000A3F17" w:rsidRDefault="00F16BE0" w:rsidP="000A3F17">
      <w:pPr>
        <w:pStyle w:val="3"/>
        <w:spacing w:before="0" w:line="240" w:lineRule="auto"/>
        <w:rPr>
          <w:rFonts w:ascii="Arial" w:eastAsiaTheme="minorEastAsia" w:hAnsi="Arial" w:cs="Arial"/>
          <w:b/>
          <w:i/>
          <w:color w:val="000000" w:themeColor="text1"/>
          <w:sz w:val="28"/>
          <w:szCs w:val="28"/>
        </w:rPr>
      </w:pPr>
      <w:bookmarkStart w:id="13" w:name="_Toc480036919"/>
      <w:bookmarkStart w:id="14" w:name="_Toc480037803"/>
      <w:bookmarkStart w:id="15" w:name="_Toc480037849"/>
      <w:bookmarkStart w:id="16" w:name="_Toc480038885"/>
      <w:bookmarkStart w:id="17" w:name="_Toc481947913"/>
      <w:bookmarkStart w:id="18" w:name="_Toc482007397"/>
      <w:bookmarkStart w:id="19" w:name="_Toc482034562"/>
      <w:bookmarkStart w:id="20" w:name="_Toc483041854"/>
      <w:bookmarkStart w:id="21" w:name="_Toc484870212"/>
      <w:r w:rsidRPr="000A3F17">
        <w:rPr>
          <w:rFonts w:ascii="Arial" w:eastAsiaTheme="minorEastAsia" w:hAnsi="Arial" w:cs="Arial"/>
          <w:b/>
          <w:i/>
          <w:color w:val="000000" w:themeColor="text1"/>
          <w:sz w:val="28"/>
          <w:szCs w:val="28"/>
        </w:rPr>
        <w:t>Налоговые каникулы</w:t>
      </w:r>
      <w:bookmarkEnd w:id="13"/>
      <w:bookmarkEnd w:id="14"/>
      <w:bookmarkEnd w:id="15"/>
      <w:bookmarkEnd w:id="16"/>
      <w:bookmarkEnd w:id="17"/>
      <w:bookmarkEnd w:id="18"/>
      <w:bookmarkEnd w:id="19"/>
      <w:bookmarkEnd w:id="20"/>
      <w:bookmarkEnd w:id="21"/>
    </w:p>
    <w:p w14:paraId="7830C437" w14:textId="77777777" w:rsidR="00F16BE0" w:rsidRPr="000A3F17" w:rsidRDefault="00F16BE0"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Несмотря на недостатки, </w:t>
      </w:r>
      <w:proofErr w:type="gramStart"/>
      <w:r w:rsidRPr="000A3F17">
        <w:rPr>
          <w:rFonts w:ascii="Arial" w:hAnsi="Arial" w:cs="Arial"/>
          <w:sz w:val="28"/>
          <w:szCs w:val="28"/>
        </w:rPr>
        <w:t>свойственные</w:t>
      </w:r>
      <w:proofErr w:type="gramEnd"/>
      <w:r w:rsidRPr="000A3F17">
        <w:rPr>
          <w:rFonts w:ascii="Arial" w:hAnsi="Arial" w:cs="Arial"/>
          <w:sz w:val="28"/>
          <w:szCs w:val="28"/>
        </w:rPr>
        <w:t xml:space="preserve"> для эффективной предельной налоговой ставки, существуют аргументы в пользу ее применения.</w:t>
      </w:r>
    </w:p>
    <w:p w14:paraId="01E46992" w14:textId="01896212" w:rsidR="00F16BE0" w:rsidRPr="000A3F17" w:rsidRDefault="00F16BE0"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В частности, использование стоимости капитала инвестора описано в работе Д.У. </w:t>
      </w:r>
      <w:proofErr w:type="spellStart"/>
      <w:r w:rsidRPr="000A3F17">
        <w:rPr>
          <w:rFonts w:ascii="Arial" w:hAnsi="Arial" w:cs="Arial"/>
          <w:sz w:val="28"/>
          <w:szCs w:val="28"/>
        </w:rPr>
        <w:t>Йоргенсона</w:t>
      </w:r>
      <w:proofErr w:type="spellEnd"/>
      <w:r w:rsidR="004C40A2" w:rsidRPr="000A3F17">
        <w:rPr>
          <w:rFonts w:ascii="Arial" w:hAnsi="Arial" w:cs="Arial"/>
          <w:sz w:val="28"/>
          <w:szCs w:val="28"/>
        </w:rPr>
        <w:t xml:space="preserve"> (</w:t>
      </w:r>
      <w:proofErr w:type="spellStart"/>
      <w:r w:rsidR="004C40A2" w:rsidRPr="000A3F17">
        <w:rPr>
          <w:rFonts w:ascii="Arial" w:hAnsi="Arial" w:cs="Arial"/>
          <w:sz w:val="28"/>
          <w:szCs w:val="28"/>
        </w:rPr>
        <w:t>Йоргенсон</w:t>
      </w:r>
      <w:proofErr w:type="spellEnd"/>
      <w:r w:rsidR="004C40A2" w:rsidRPr="000A3F17">
        <w:rPr>
          <w:rFonts w:ascii="Arial" w:hAnsi="Arial" w:cs="Arial"/>
          <w:sz w:val="28"/>
          <w:szCs w:val="28"/>
        </w:rPr>
        <w:t>, 1963)</w:t>
      </w:r>
      <w:r w:rsidRPr="000A3F17">
        <w:rPr>
          <w:rFonts w:ascii="Arial" w:hAnsi="Arial" w:cs="Arial"/>
          <w:sz w:val="28"/>
          <w:szCs w:val="28"/>
        </w:rPr>
        <w:t xml:space="preserve">. В данной работе сделаны допущения о том, что фирма стремится увеличить текущую стоимость потока доходов ее владельцев. Соответственно, фирма </w:t>
      </w:r>
      <w:proofErr w:type="gramStart"/>
      <w:r w:rsidRPr="000A3F17">
        <w:rPr>
          <w:rFonts w:ascii="Arial" w:hAnsi="Arial" w:cs="Arial"/>
          <w:sz w:val="28"/>
          <w:szCs w:val="28"/>
        </w:rPr>
        <w:t>инвестирует в капитал пока предельная норма отдачи на капитал не будет</w:t>
      </w:r>
      <w:proofErr w:type="gramEnd"/>
      <w:r w:rsidRPr="000A3F17">
        <w:rPr>
          <w:rFonts w:ascii="Arial" w:hAnsi="Arial" w:cs="Arial"/>
          <w:sz w:val="28"/>
          <w:szCs w:val="28"/>
        </w:rPr>
        <w:t xml:space="preserve"> равна его предельной стоимости.</w:t>
      </w:r>
    </w:p>
    <w:p w14:paraId="45A092AD" w14:textId="77777777" w:rsidR="000A3F17" w:rsidRDefault="004A43F9"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Использование эффективных предельных налоговых ставок может быть проиллюстрировано на </w:t>
      </w:r>
      <w:r w:rsidR="004C40A2" w:rsidRPr="000A3F17">
        <w:rPr>
          <w:rFonts w:ascii="Arial" w:hAnsi="Arial" w:cs="Arial"/>
          <w:sz w:val="28"/>
          <w:szCs w:val="28"/>
        </w:rPr>
        <w:t>Рисунке 1</w:t>
      </w:r>
      <w:r w:rsidR="0003242B" w:rsidRPr="000A3F17">
        <w:rPr>
          <w:rFonts w:ascii="Arial" w:hAnsi="Arial" w:cs="Arial"/>
          <w:sz w:val="28"/>
          <w:szCs w:val="28"/>
        </w:rPr>
        <w:t>.1</w:t>
      </w:r>
      <w:r w:rsidRPr="000A3F17">
        <w:rPr>
          <w:rFonts w:ascii="Arial" w:hAnsi="Arial" w:cs="Arial"/>
          <w:sz w:val="28"/>
          <w:szCs w:val="28"/>
        </w:rPr>
        <w:t xml:space="preserve">. Для целей иллюстрации воспользуемся обозначениями, приведенными Р. У. </w:t>
      </w:r>
      <w:proofErr w:type="spellStart"/>
      <w:r w:rsidRPr="000A3F17">
        <w:rPr>
          <w:rFonts w:ascii="Arial" w:hAnsi="Arial" w:cs="Arial"/>
          <w:sz w:val="28"/>
          <w:szCs w:val="28"/>
        </w:rPr>
        <w:t>Боад</w:t>
      </w:r>
      <w:r w:rsidR="00660272" w:rsidRPr="000A3F17">
        <w:rPr>
          <w:rFonts w:ascii="Arial" w:hAnsi="Arial" w:cs="Arial"/>
          <w:sz w:val="28"/>
          <w:szCs w:val="28"/>
        </w:rPr>
        <w:t>уэ</w:t>
      </w:r>
      <w:r w:rsidRPr="000A3F17">
        <w:rPr>
          <w:rFonts w:ascii="Arial" w:hAnsi="Arial" w:cs="Arial"/>
          <w:sz w:val="28"/>
          <w:szCs w:val="28"/>
        </w:rPr>
        <w:t>йем</w:t>
      </w:r>
      <w:proofErr w:type="spellEnd"/>
      <w:r w:rsidR="004C40A2" w:rsidRPr="000A3F17">
        <w:rPr>
          <w:rFonts w:ascii="Arial" w:hAnsi="Arial" w:cs="Arial"/>
          <w:sz w:val="28"/>
          <w:szCs w:val="28"/>
        </w:rPr>
        <w:t xml:space="preserve"> (</w:t>
      </w:r>
      <w:proofErr w:type="spellStart"/>
      <w:r w:rsidR="004C40A2" w:rsidRPr="000A3F17">
        <w:rPr>
          <w:rFonts w:ascii="Arial" w:hAnsi="Arial" w:cs="Arial"/>
          <w:sz w:val="28"/>
          <w:szCs w:val="28"/>
        </w:rPr>
        <w:t>Боад</w:t>
      </w:r>
      <w:r w:rsidR="00660272" w:rsidRPr="000A3F17">
        <w:rPr>
          <w:rFonts w:ascii="Arial" w:hAnsi="Arial" w:cs="Arial"/>
          <w:sz w:val="28"/>
          <w:szCs w:val="28"/>
        </w:rPr>
        <w:t>уэ</w:t>
      </w:r>
      <w:r w:rsidR="004C40A2" w:rsidRPr="000A3F17">
        <w:rPr>
          <w:rFonts w:ascii="Arial" w:hAnsi="Arial" w:cs="Arial"/>
          <w:sz w:val="28"/>
          <w:szCs w:val="28"/>
        </w:rPr>
        <w:t>й</w:t>
      </w:r>
      <w:proofErr w:type="spellEnd"/>
      <w:r w:rsidR="004C40A2" w:rsidRPr="000A3F17">
        <w:rPr>
          <w:rFonts w:ascii="Arial" w:hAnsi="Arial" w:cs="Arial"/>
          <w:sz w:val="28"/>
          <w:szCs w:val="28"/>
        </w:rPr>
        <w:t>, 1987)</w:t>
      </w:r>
    </w:p>
    <w:p w14:paraId="4B3C0BD3" w14:textId="3C27D6AE" w:rsidR="000A3F17" w:rsidRPr="000A3F17" w:rsidRDefault="004A43F9" w:rsidP="000A3F17">
      <w:pPr>
        <w:spacing w:after="0" w:line="240" w:lineRule="auto"/>
        <w:ind w:firstLine="493"/>
        <w:jc w:val="both"/>
        <w:rPr>
          <w:rFonts w:ascii="Arial" w:eastAsiaTheme="minorEastAsia" w:hAnsi="Arial" w:cs="Arial"/>
          <w:sz w:val="28"/>
          <w:szCs w:val="28"/>
        </w:rPr>
      </w:pPr>
      <w:r w:rsidRPr="000A3F17">
        <w:rPr>
          <w:rFonts w:ascii="Arial" w:hAnsi="Arial" w:cs="Arial"/>
          <w:sz w:val="28"/>
          <w:szCs w:val="28"/>
        </w:rPr>
        <w:t xml:space="preserve">. </w:t>
      </w:r>
      <m:oMath>
        <m:r>
          <w:rPr>
            <w:rFonts w:ascii="Cambria Math" w:hAnsi="Cambria Math" w:cs="Arial"/>
            <w:sz w:val="28"/>
            <w:szCs w:val="28"/>
            <w:lang w:val="en-US"/>
          </w:rPr>
          <m:t>I</m:t>
        </m:r>
        <m:r>
          <w:rPr>
            <w:rFonts w:ascii="Cambria Math" w:hAnsi="Cambria Math" w:cs="Arial"/>
            <w:sz w:val="28"/>
            <w:szCs w:val="28"/>
          </w:rPr>
          <m:t xml:space="preserve"> (</m:t>
        </m:r>
        <m:sSub>
          <m:sSubPr>
            <m:ctrlPr>
              <w:rPr>
                <w:rFonts w:ascii="Cambria Math" w:hAnsi="Cambria Math" w:cs="Arial"/>
                <w:i/>
                <w:sz w:val="28"/>
                <w:szCs w:val="28"/>
              </w:rPr>
            </m:ctrlPr>
          </m:sSubPr>
          <m:e>
            <m:r>
              <w:rPr>
                <w:rFonts w:ascii="Cambria Math" w:hAnsi="Cambria Math" w:cs="Arial"/>
                <w:sz w:val="28"/>
                <w:szCs w:val="28"/>
                <w:lang w:val="en-US"/>
              </w:rPr>
              <m:t>r</m:t>
            </m:r>
          </m:e>
          <m:sub>
            <m:r>
              <w:rPr>
                <w:rFonts w:ascii="Cambria Math" w:hAnsi="Cambria Math" w:cs="Arial"/>
                <w:sz w:val="28"/>
                <w:szCs w:val="28"/>
              </w:rPr>
              <m:t>g</m:t>
            </m:r>
          </m:sub>
        </m:sSub>
        <m:r>
          <w:rPr>
            <w:rFonts w:ascii="Cambria Math" w:hAnsi="Cambria Math" w:cs="Arial"/>
            <w:sz w:val="28"/>
            <w:szCs w:val="28"/>
          </w:rPr>
          <m:t>)</m:t>
        </m:r>
      </m:oMath>
      <w:r w:rsidR="000A3F17" w:rsidRPr="000A3F17">
        <w:rPr>
          <w:rFonts w:ascii="Arial" w:eastAsiaTheme="minorEastAsia" w:hAnsi="Arial" w:cs="Arial"/>
          <w:sz w:val="28"/>
          <w:szCs w:val="28"/>
        </w:rPr>
        <w:t xml:space="preserve"> представляет собой различные валовые нормы прибыли на инвестиции до налогообложения при разных объемах инвестиций. </w:t>
      </w:r>
    </w:p>
    <w:p w14:paraId="599E6C1A" w14:textId="77777777" w:rsidR="000A3F17" w:rsidRPr="000A3F17" w:rsidRDefault="000A3F17" w:rsidP="000A3F17">
      <w:pPr>
        <w:spacing w:after="0" w:line="240" w:lineRule="auto"/>
        <w:ind w:firstLine="493"/>
        <w:jc w:val="both"/>
        <w:rPr>
          <w:rFonts w:ascii="Arial" w:eastAsiaTheme="minorEastAsia" w:hAnsi="Arial" w:cs="Arial"/>
          <w:sz w:val="28"/>
          <w:szCs w:val="28"/>
        </w:rPr>
      </w:pPr>
      <m:oMath>
        <m:r>
          <w:rPr>
            <w:rFonts w:ascii="Cambria Math" w:hAnsi="Cambria Math" w:cs="Arial"/>
            <w:sz w:val="28"/>
            <w:szCs w:val="28"/>
            <w:lang w:val="en-US"/>
          </w:rPr>
          <m:t>S</m:t>
        </m:r>
        <m:r>
          <w:rPr>
            <w:rFonts w:ascii="Cambria Math" w:hAnsi="Cambria Math" w:cs="Arial"/>
            <w:sz w:val="28"/>
            <w:szCs w:val="28"/>
          </w:rPr>
          <m:t xml:space="preserve"> (</m:t>
        </m:r>
        <m:sSub>
          <m:sSubPr>
            <m:ctrlPr>
              <w:rPr>
                <w:rFonts w:ascii="Cambria Math" w:hAnsi="Cambria Math" w:cs="Arial"/>
                <w:i/>
                <w:sz w:val="28"/>
                <w:szCs w:val="28"/>
              </w:rPr>
            </m:ctrlPr>
          </m:sSubPr>
          <m:e>
            <m:r>
              <w:rPr>
                <w:rFonts w:ascii="Cambria Math" w:hAnsi="Cambria Math" w:cs="Arial"/>
                <w:sz w:val="28"/>
                <w:szCs w:val="28"/>
                <w:lang w:val="en-US"/>
              </w:rPr>
              <m:t>r</m:t>
            </m:r>
          </m:e>
          <m:sub>
            <m:r>
              <w:rPr>
                <w:rFonts w:ascii="Cambria Math" w:hAnsi="Cambria Math" w:cs="Arial"/>
                <w:sz w:val="28"/>
                <w:szCs w:val="28"/>
              </w:rPr>
              <m:t>n</m:t>
            </m:r>
          </m:sub>
        </m:sSub>
        <m:r>
          <w:rPr>
            <w:rFonts w:ascii="Cambria Math" w:hAnsi="Cambria Math" w:cs="Arial"/>
            <w:sz w:val="28"/>
            <w:szCs w:val="28"/>
          </w:rPr>
          <m:t>)</m:t>
        </m:r>
      </m:oMath>
      <w:r w:rsidRPr="000A3F17">
        <w:rPr>
          <w:rFonts w:ascii="Arial" w:eastAsiaTheme="minorEastAsia" w:hAnsi="Arial" w:cs="Arial"/>
          <w:sz w:val="28"/>
          <w:szCs w:val="28"/>
        </w:rPr>
        <w:t xml:space="preserve"> представляет собой различные валовые нормы прибыли на сбережения после налогообложения при разных объемах сбережений.</w:t>
      </w:r>
    </w:p>
    <w:p w14:paraId="2DA6021B" w14:textId="77777777" w:rsidR="000A3F17" w:rsidRPr="000A3F17" w:rsidRDefault="006C46D3" w:rsidP="000A3F17">
      <w:pPr>
        <w:spacing w:after="0" w:line="240" w:lineRule="auto"/>
        <w:ind w:firstLine="493"/>
        <w:jc w:val="both"/>
        <w:rPr>
          <w:rFonts w:ascii="Arial" w:eastAsiaTheme="minorEastAsia" w:hAnsi="Arial" w:cs="Arial"/>
          <w:sz w:val="28"/>
          <w:szCs w:val="28"/>
        </w:rPr>
      </w:pPr>
      <m:oMath>
        <m:sSub>
          <m:sSubPr>
            <m:ctrlPr>
              <w:rPr>
                <w:rFonts w:ascii="Cambria Math" w:eastAsiaTheme="minorEastAsia" w:hAnsi="Cambria Math" w:cs="Arial"/>
                <w:sz w:val="28"/>
                <w:szCs w:val="28"/>
              </w:rPr>
            </m:ctrlPr>
          </m:sSubPr>
          <m:e>
            <m:r>
              <w:rPr>
                <w:rFonts w:ascii="Cambria Math" w:eastAsiaTheme="minorEastAsia" w:hAnsi="Cambria Math" w:cs="Arial"/>
                <w:sz w:val="28"/>
                <w:szCs w:val="28"/>
              </w:rPr>
              <m:t>I</m:t>
            </m:r>
          </m:e>
          <m:sub>
            <m:r>
              <w:rPr>
                <w:rFonts w:ascii="Cambria Math" w:eastAsiaTheme="minorEastAsia" w:hAnsi="Cambria Math" w:cs="Arial"/>
                <w:sz w:val="28"/>
                <w:szCs w:val="28"/>
              </w:rPr>
              <m:t>e</m:t>
            </m:r>
          </m:sub>
        </m:sSub>
      </m:oMath>
      <w:r w:rsidR="000A3F17" w:rsidRPr="000A3F17">
        <w:rPr>
          <w:rFonts w:ascii="Arial" w:eastAsiaTheme="minorEastAsia" w:hAnsi="Arial" w:cs="Arial"/>
          <w:sz w:val="28"/>
          <w:szCs w:val="28"/>
        </w:rPr>
        <w:t xml:space="preserve"> представляет собой точку равновесия между инвестициями, сбережениями и налогами. Эффективная налоговая ставка представляет собой налоговый клин</w:t>
      </w:r>
      <w:r w:rsidR="000A3F17" w:rsidRPr="000A3F17">
        <w:rPr>
          <w:rFonts w:ascii="Arial" w:hAnsi="Arial" w:cs="Arial"/>
          <w:i/>
          <w:sz w:val="28"/>
          <w:szCs w:val="28"/>
        </w:rPr>
        <w:t xml:space="preserve"> </w:t>
      </w:r>
      <m:oMath>
        <m:r>
          <w:rPr>
            <w:rFonts w:ascii="Cambria Math" w:hAnsi="Cambria Math" w:cs="Arial"/>
            <w:sz w:val="28"/>
            <w:szCs w:val="28"/>
          </w:rPr>
          <m:t xml:space="preserve">t= </m:t>
        </m:r>
        <m:sSub>
          <m:sSubPr>
            <m:ctrlPr>
              <w:rPr>
                <w:rFonts w:ascii="Cambria Math" w:hAnsi="Cambria Math" w:cs="Arial"/>
                <w:i/>
                <w:sz w:val="28"/>
                <w:szCs w:val="28"/>
              </w:rPr>
            </m:ctrlPr>
          </m:sSubPr>
          <m:e>
            <m:r>
              <w:rPr>
                <w:rFonts w:ascii="Cambria Math" w:hAnsi="Cambria Math" w:cs="Arial"/>
                <w:sz w:val="28"/>
                <w:szCs w:val="28"/>
              </w:rPr>
              <m:t>r</m:t>
            </m:r>
          </m:e>
          <m:sub>
            <m:r>
              <w:rPr>
                <w:rFonts w:ascii="Cambria Math" w:hAnsi="Cambria Math" w:cs="Arial"/>
                <w:sz w:val="28"/>
                <w:szCs w:val="28"/>
              </w:rPr>
              <m:t>g</m:t>
            </m:r>
          </m:sub>
        </m:sSub>
      </m:oMath>
      <w:r w:rsidR="000A3F17" w:rsidRPr="000A3F17">
        <w:rPr>
          <w:rFonts w:ascii="Arial" w:hAnsi="Arial" w:cs="Arial"/>
          <w:i/>
          <w:sz w:val="28"/>
          <w:szCs w:val="28"/>
        </w:rPr>
        <w:t>-</w:t>
      </w:r>
      <w:r w:rsidR="000A3F17" w:rsidRPr="000A3F17">
        <w:rPr>
          <w:rFonts w:ascii="Arial" w:eastAsiaTheme="minorEastAsia" w:hAnsi="Arial" w:cs="Arial"/>
          <w:sz w:val="28"/>
          <w:szCs w:val="28"/>
        </w:rPr>
        <w:t xml:space="preserve"> </w:t>
      </w:r>
      <m:oMath>
        <m:sSub>
          <m:sSubPr>
            <m:ctrlPr>
              <w:rPr>
                <w:rFonts w:ascii="Cambria Math" w:hAnsi="Cambria Math" w:cs="Arial"/>
                <w:i/>
                <w:sz w:val="28"/>
                <w:szCs w:val="28"/>
              </w:rPr>
            </m:ctrlPr>
          </m:sSubPr>
          <m:e>
            <m:r>
              <w:rPr>
                <w:rFonts w:ascii="Cambria Math" w:hAnsi="Cambria Math" w:cs="Arial"/>
                <w:sz w:val="28"/>
                <w:szCs w:val="28"/>
                <w:lang w:val="en-US"/>
              </w:rPr>
              <m:t>r</m:t>
            </m:r>
          </m:e>
          <m:sub>
            <m:r>
              <w:rPr>
                <w:rFonts w:ascii="Cambria Math" w:hAnsi="Cambria Math" w:cs="Arial"/>
                <w:sz w:val="28"/>
                <w:szCs w:val="28"/>
              </w:rPr>
              <m:t>n</m:t>
            </m:r>
          </m:sub>
        </m:sSub>
      </m:oMath>
      <w:r w:rsidR="000A3F17" w:rsidRPr="000A3F17">
        <w:rPr>
          <w:rFonts w:ascii="Arial" w:eastAsiaTheme="minorEastAsia" w:hAnsi="Arial" w:cs="Arial"/>
          <w:sz w:val="28"/>
          <w:szCs w:val="28"/>
        </w:rPr>
        <w:t>.</w:t>
      </w:r>
    </w:p>
    <w:p w14:paraId="32B2B59F" w14:textId="6D60815A" w:rsidR="004A43F9" w:rsidRPr="000A3F17" w:rsidRDefault="004A43F9" w:rsidP="000A3F17">
      <w:pPr>
        <w:spacing w:after="0" w:line="240" w:lineRule="auto"/>
        <w:ind w:firstLine="493"/>
        <w:jc w:val="both"/>
        <w:rPr>
          <w:rFonts w:ascii="Arial" w:hAnsi="Arial" w:cs="Arial"/>
          <w:sz w:val="28"/>
          <w:szCs w:val="28"/>
        </w:rPr>
      </w:pPr>
    </w:p>
    <w:p w14:paraId="0CEE555B" w14:textId="77777777" w:rsidR="00846C06" w:rsidRPr="000A3F17" w:rsidRDefault="00846C06" w:rsidP="000A3F17">
      <w:pPr>
        <w:spacing w:after="0" w:line="240" w:lineRule="auto"/>
        <w:rPr>
          <w:rFonts w:ascii="Arial" w:hAnsi="Arial" w:cs="Arial"/>
          <w:sz w:val="28"/>
          <w:szCs w:val="28"/>
        </w:rPr>
      </w:pPr>
    </w:p>
    <w:p w14:paraId="2E4D3E34" w14:textId="77777777" w:rsidR="00E31DA0" w:rsidRPr="000A3F17" w:rsidRDefault="00E31DA0" w:rsidP="000A3F17">
      <w:pPr>
        <w:spacing w:after="0" w:line="240" w:lineRule="auto"/>
        <w:rPr>
          <w:rFonts w:ascii="Arial" w:hAnsi="Arial" w:cs="Arial"/>
          <w:sz w:val="28"/>
          <w:szCs w:val="28"/>
        </w:rPr>
      </w:pPr>
    </w:p>
    <w:p w14:paraId="645828EE" w14:textId="77777777" w:rsidR="00E31DA0" w:rsidRPr="000A3F17" w:rsidRDefault="00E31DA0" w:rsidP="000A3F17">
      <w:pPr>
        <w:spacing w:after="0" w:line="240" w:lineRule="auto"/>
        <w:rPr>
          <w:rFonts w:ascii="Arial" w:hAnsi="Arial" w:cs="Arial"/>
          <w:sz w:val="28"/>
          <w:szCs w:val="28"/>
        </w:rPr>
      </w:pPr>
    </w:p>
    <w:p w14:paraId="25271CB6" w14:textId="77777777" w:rsidR="003E2F17" w:rsidRPr="000A3F17" w:rsidRDefault="003E2F17" w:rsidP="000A3F17">
      <w:pPr>
        <w:spacing w:after="0" w:line="240" w:lineRule="auto"/>
        <w:rPr>
          <w:rFonts w:ascii="Arial" w:hAnsi="Arial" w:cs="Arial"/>
          <w:sz w:val="28"/>
          <w:szCs w:val="28"/>
        </w:rPr>
      </w:pPr>
    </w:p>
    <w:p w14:paraId="2F380E93" w14:textId="77777777" w:rsidR="004E3762" w:rsidRPr="000A3F17" w:rsidRDefault="00006F6B" w:rsidP="000A3F17">
      <w:pPr>
        <w:spacing w:after="0" w:line="240" w:lineRule="auto"/>
        <w:rPr>
          <w:rFonts w:ascii="Arial" w:hAnsi="Arial" w:cs="Arial"/>
          <w:sz w:val="28"/>
          <w:szCs w:val="28"/>
        </w:rPr>
      </w:pPr>
      <w:r w:rsidRPr="000A3F17">
        <w:rPr>
          <w:rFonts w:ascii="Arial" w:hAnsi="Arial" w:cs="Arial"/>
          <w:noProof/>
          <w:sz w:val="28"/>
          <w:szCs w:val="28"/>
          <w:lang w:eastAsia="ru-RU"/>
        </w:rPr>
        <mc:AlternateContent>
          <mc:Choice Requires="wps">
            <w:drawing>
              <wp:anchor distT="0" distB="0" distL="114300" distR="114300" simplePos="0" relativeHeight="251659264" behindDoc="0" locked="0" layoutInCell="1" allowOverlap="1" wp14:anchorId="1094E392" wp14:editId="3AEB1C26">
                <wp:simplePos x="0" y="0"/>
                <wp:positionH relativeFrom="column">
                  <wp:posOffset>17145</wp:posOffset>
                </wp:positionH>
                <wp:positionV relativeFrom="paragraph">
                  <wp:posOffset>66675</wp:posOffset>
                </wp:positionV>
                <wp:extent cx="15240" cy="3787140"/>
                <wp:effectExtent l="0" t="0" r="22860" b="22860"/>
                <wp:wrapNone/>
                <wp:docPr id="9" name="Straight Connector 9"/>
                <wp:cNvGraphicFramePr/>
                <a:graphic xmlns:a="http://schemas.openxmlformats.org/drawingml/2006/main">
                  <a:graphicData uri="http://schemas.microsoft.com/office/word/2010/wordprocessingShape">
                    <wps:wsp>
                      <wps:cNvCnPr/>
                      <wps:spPr>
                        <a:xfrm>
                          <a:off x="0" y="0"/>
                          <a:ext cx="15240" cy="3787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115E9ED"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5.25pt" to="2.55pt,3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" strokecolor="black [3200]" strokeweight=".5pt">
                <v:stroke joinstyle="miter"/>
              </v:line>
            </w:pict>
          </mc:Fallback>
        </mc:AlternateContent>
      </w:r>
    </w:p>
    <w:p w14:paraId="1493FA64" w14:textId="77777777" w:rsidR="004E3762" w:rsidRPr="000A3F17" w:rsidRDefault="004E3762" w:rsidP="000A3F17">
      <w:pPr>
        <w:spacing w:after="0" w:line="240" w:lineRule="auto"/>
        <w:rPr>
          <w:rFonts w:ascii="Arial" w:hAnsi="Arial" w:cs="Arial"/>
          <w:sz w:val="28"/>
          <w:szCs w:val="28"/>
        </w:rPr>
      </w:pPr>
    </w:p>
    <w:p w14:paraId="0BF991C4" w14:textId="77777777" w:rsidR="00006F6B" w:rsidRPr="000A3F17" w:rsidRDefault="00846C06" w:rsidP="000A3F17">
      <w:pPr>
        <w:spacing w:after="0" w:line="240" w:lineRule="auto"/>
        <w:rPr>
          <w:rFonts w:ascii="Arial" w:hAnsi="Arial" w:cs="Arial"/>
          <w:sz w:val="28"/>
          <w:szCs w:val="28"/>
        </w:rPr>
      </w:pPr>
      <w:r w:rsidRPr="000A3F17">
        <w:rPr>
          <w:rFonts w:ascii="Arial" w:hAnsi="Arial" w:cs="Arial"/>
          <w:noProof/>
          <w:sz w:val="28"/>
          <w:szCs w:val="28"/>
          <w:lang w:eastAsia="ru-RU"/>
        </w:rPr>
        <mc:AlternateContent>
          <mc:Choice Requires="wps">
            <w:drawing>
              <wp:anchor distT="0" distB="0" distL="114300" distR="114300" simplePos="0" relativeHeight="251661312" behindDoc="0" locked="0" layoutInCell="1" allowOverlap="1" wp14:anchorId="68A3BBEA" wp14:editId="6C6CDF3D">
                <wp:simplePos x="0" y="0"/>
                <wp:positionH relativeFrom="margin">
                  <wp:posOffset>17145</wp:posOffset>
                </wp:positionH>
                <wp:positionV relativeFrom="paragraph">
                  <wp:posOffset>22225</wp:posOffset>
                </wp:positionV>
                <wp:extent cx="3756660" cy="2560320"/>
                <wp:effectExtent l="0" t="0" r="34290" b="30480"/>
                <wp:wrapNone/>
                <wp:docPr id="12" name="Straight Connector 12"/>
                <wp:cNvGraphicFramePr/>
                <a:graphic xmlns:a="http://schemas.openxmlformats.org/drawingml/2006/main">
                  <a:graphicData uri="http://schemas.microsoft.com/office/word/2010/wordprocessingShape">
                    <wps:wsp>
                      <wps:cNvCnPr/>
                      <wps:spPr>
                        <a:xfrm>
                          <a:off x="0" y="0"/>
                          <a:ext cx="3756660" cy="2560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8D436BE"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1.75pt" to="297.15pt,2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" strokecolor="black [3200]" strokeweight=".5pt">
                <v:stroke joinstyle="miter"/>
                <w10:wrap anchorx="margin"/>
              </v:line>
            </w:pict>
          </mc:Fallback>
        </mc:AlternateContent>
      </w:r>
      <w:r w:rsidRPr="000A3F17">
        <w:rPr>
          <w:rFonts w:ascii="Arial" w:hAnsi="Arial" w:cs="Arial"/>
          <w:noProof/>
          <w:sz w:val="28"/>
          <w:szCs w:val="28"/>
          <w:lang w:eastAsia="ru-RU"/>
        </w:rPr>
        <mc:AlternateContent>
          <mc:Choice Requires="wps">
            <w:drawing>
              <wp:anchor distT="0" distB="0" distL="114300" distR="114300" simplePos="0" relativeHeight="251669504" behindDoc="0" locked="0" layoutInCell="1" allowOverlap="1" wp14:anchorId="27BD2232" wp14:editId="1DD59588">
                <wp:simplePos x="0" y="0"/>
                <wp:positionH relativeFrom="column">
                  <wp:posOffset>4093845</wp:posOffset>
                </wp:positionH>
                <wp:positionV relativeFrom="paragraph">
                  <wp:posOffset>266065</wp:posOffset>
                </wp:positionV>
                <wp:extent cx="647700" cy="358140"/>
                <wp:effectExtent l="0" t="0" r="0" b="3810"/>
                <wp:wrapNone/>
                <wp:docPr id="21" name="Text Box 21"/>
                <wp:cNvGraphicFramePr/>
                <a:graphic xmlns:a="http://schemas.openxmlformats.org/drawingml/2006/main">
                  <a:graphicData uri="http://schemas.microsoft.com/office/word/2010/wordprocessingShape">
                    <wps:wsp>
                      <wps:cNvSpPr txBox="1"/>
                      <wps:spPr>
                        <a:xfrm>
                          <a:off x="0" y="0"/>
                          <a:ext cx="64770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18C87" w14:textId="77777777" w:rsidR="00B3111D" w:rsidRPr="00846C06" w:rsidRDefault="00B3111D">
                            <w:pPr>
                              <w:rPr>
                                <w:i/>
                              </w:rPr>
                            </w:pPr>
                            <m:oMathPara>
                              <m:oMath>
                                <m:r>
                                  <w:rPr>
                                    <w:rFonts w:ascii="Cambria Math" w:hAnsi="Cambria Math"/>
                                    <w:lang w:val="en-US"/>
                                  </w:rPr>
                                  <m:t xml:space="preserve">S </m:t>
                                </m:r>
                                <m:r>
                                  <w:rPr>
                                    <w:rFonts w:ascii="Cambria Math" w:hAnsi="Cambria Math"/>
                                  </w:rPr>
                                  <m:t>(</m:t>
                                </m:r>
                                <m:sSub>
                                  <m:sSubPr>
                                    <m:ctrlPr>
                                      <w:rPr>
                                        <w:rFonts w:ascii="Cambria Math" w:hAnsi="Cambria Math"/>
                                        <w:i/>
                                      </w:rPr>
                                    </m:ctrlPr>
                                  </m:sSubPr>
                                  <m:e>
                                    <m:r>
                                      <w:rPr>
                                        <w:rFonts w:ascii="Cambria Math" w:hAnsi="Cambria Math"/>
                                        <w:lang w:val="en-US"/>
                                      </w:rPr>
                                      <m:t>r</m:t>
                                    </m:r>
                                  </m:e>
                                  <m:sub>
                                    <m:r>
                                      <w:rPr>
                                        <w:rFonts w:ascii="Cambria Math" w:hAnsi="Cambria Math"/>
                                      </w:rPr>
                                      <m:t>n</m:t>
                                    </m:r>
                                  </m:sub>
                                </m:sSub>
                                <m:r>
                                  <w:rPr>
                                    <w:rFonts w:ascii="Cambria Math" w:hAnsi="Cambria Math"/>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22.35pt;margin-top:20.95pt;width:51pt;height:2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" filled="f" stroked="f" strokeweight=".5pt">
                <v:textbox>
                  <w:txbxContent>
                    <w:p w14:paraId="04D18C87" w14:textId="77777777" w:rsidR="00B3111D" w:rsidRPr="00846C06" w:rsidRDefault="00B3111D">
                      <w:pPr>
                        <w:rPr>
                          <w:i/>
                        </w:rPr>
                      </w:pPr>
                      <m:oMathPara>
                        <m:oMath>
                          <m:r>
                            <w:rPr>
                              <w:rFonts w:ascii="Cambria Math" w:hAnsi="Cambria Math"/>
                              <w:lang w:val="en-US"/>
                            </w:rPr>
                            <m:t xml:space="preserve">S </m:t>
                          </m:r>
                          <m:r>
                            <w:rPr>
                              <w:rFonts w:ascii="Cambria Math" w:hAnsi="Cambria Math"/>
                            </w:rPr>
                            <m:t>(</m:t>
                          </m:r>
                          <m:sSub>
                            <m:sSubPr>
                              <m:ctrlPr>
                                <w:rPr>
                                  <w:rFonts w:ascii="Cambria Math" w:hAnsi="Cambria Math"/>
                                  <w:i/>
                                </w:rPr>
                              </m:ctrlPr>
                            </m:sSubPr>
                            <m:e>
                              <m:r>
                                <w:rPr>
                                  <w:rFonts w:ascii="Cambria Math" w:hAnsi="Cambria Math"/>
                                  <w:lang w:val="en-US"/>
                                </w:rPr>
                                <m:t>r</m:t>
                              </m:r>
                            </m:e>
                            <m:sub>
                              <m:r>
                                <w:rPr>
                                  <w:rFonts w:ascii="Cambria Math" w:hAnsi="Cambria Math"/>
                                </w:rPr>
                                <m:t>n</m:t>
                              </m:r>
                            </m:sub>
                          </m:sSub>
                          <m:r>
                            <w:rPr>
                              <w:rFonts w:ascii="Cambria Math" w:hAnsi="Cambria Math"/>
                            </w:rPr>
                            <m:t>)</m:t>
                          </m:r>
                        </m:oMath>
                      </m:oMathPara>
                    </w:p>
                  </w:txbxContent>
                </v:textbox>
              </v:shape>
            </w:pict>
          </mc:Fallback>
        </mc:AlternateContent>
      </w:r>
    </w:p>
    <w:p w14:paraId="0059D1F7" w14:textId="77777777" w:rsidR="00006F6B" w:rsidRPr="000A3F17" w:rsidRDefault="00846C06" w:rsidP="000A3F17">
      <w:pPr>
        <w:spacing w:after="0" w:line="240" w:lineRule="auto"/>
        <w:rPr>
          <w:rFonts w:ascii="Arial" w:hAnsi="Arial" w:cs="Arial"/>
          <w:sz w:val="28"/>
          <w:szCs w:val="28"/>
        </w:rPr>
      </w:pPr>
      <w:r w:rsidRPr="000A3F17">
        <w:rPr>
          <w:rFonts w:ascii="Arial" w:hAnsi="Arial" w:cs="Arial"/>
          <w:noProof/>
          <w:sz w:val="28"/>
          <w:szCs w:val="28"/>
          <w:lang w:eastAsia="ru-RU"/>
        </w:rPr>
        <mc:AlternateContent>
          <mc:Choice Requires="wps">
            <w:drawing>
              <wp:anchor distT="0" distB="0" distL="114300" distR="114300" simplePos="0" relativeHeight="251662336" behindDoc="0" locked="0" layoutInCell="1" allowOverlap="1" wp14:anchorId="25D6532E" wp14:editId="0F7A6E51">
                <wp:simplePos x="0" y="0"/>
                <wp:positionH relativeFrom="margin">
                  <wp:posOffset>55245</wp:posOffset>
                </wp:positionH>
                <wp:positionV relativeFrom="paragraph">
                  <wp:posOffset>69522</wp:posOffset>
                </wp:positionV>
                <wp:extent cx="3992880" cy="2827020"/>
                <wp:effectExtent l="0" t="0" r="26670" b="30480"/>
                <wp:wrapNone/>
                <wp:docPr id="13" name="Straight Connector 13"/>
                <wp:cNvGraphicFramePr/>
                <a:graphic xmlns:a="http://schemas.openxmlformats.org/drawingml/2006/main">
                  <a:graphicData uri="http://schemas.microsoft.com/office/word/2010/wordprocessingShape">
                    <wps:wsp>
                      <wps:cNvCnPr/>
                      <wps:spPr>
                        <a:xfrm flipV="1">
                          <a:off x="0" y="0"/>
                          <a:ext cx="3992880" cy="2827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5pt,5.45pt" to="318.75pt,2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" strokecolor="black [3200]" strokeweight=".5pt">
                <v:stroke joinstyle="miter"/>
                <w10:wrap anchorx="margin"/>
              </v:line>
            </w:pict>
          </mc:Fallback>
        </mc:AlternateContent>
      </w:r>
    </w:p>
    <w:p w14:paraId="10D8A855" w14:textId="77777777" w:rsidR="00006F6B" w:rsidRPr="000A3F17" w:rsidRDefault="00846C06" w:rsidP="000A3F17">
      <w:pPr>
        <w:spacing w:after="0" w:line="240" w:lineRule="auto"/>
        <w:rPr>
          <w:rFonts w:ascii="Arial" w:hAnsi="Arial" w:cs="Arial"/>
          <w:sz w:val="28"/>
          <w:szCs w:val="28"/>
        </w:rPr>
      </w:pPr>
      <w:r w:rsidRPr="000A3F17">
        <w:rPr>
          <w:rFonts w:ascii="Arial" w:hAnsi="Arial" w:cs="Arial"/>
          <w:noProof/>
          <w:sz w:val="28"/>
          <w:szCs w:val="28"/>
          <w:lang w:eastAsia="ru-RU"/>
        </w:rPr>
        <mc:AlternateContent>
          <mc:Choice Requires="wps">
            <w:drawing>
              <wp:anchor distT="0" distB="0" distL="114300" distR="114300" simplePos="0" relativeHeight="251677696" behindDoc="0" locked="0" layoutInCell="1" allowOverlap="1" wp14:anchorId="3BF67092" wp14:editId="7849584B">
                <wp:simplePos x="0" y="0"/>
                <wp:positionH relativeFrom="leftMargin">
                  <wp:align>right</wp:align>
                </wp:positionH>
                <wp:positionV relativeFrom="paragraph">
                  <wp:posOffset>304165</wp:posOffset>
                </wp:positionV>
                <wp:extent cx="647700" cy="358140"/>
                <wp:effectExtent l="0" t="0" r="0" b="3810"/>
                <wp:wrapNone/>
                <wp:docPr id="25" name="Text Box 25"/>
                <wp:cNvGraphicFramePr/>
                <a:graphic xmlns:a="http://schemas.openxmlformats.org/drawingml/2006/main">
                  <a:graphicData uri="http://schemas.microsoft.com/office/word/2010/wordprocessingShape">
                    <wps:wsp>
                      <wps:cNvSpPr txBox="1"/>
                      <wps:spPr>
                        <a:xfrm>
                          <a:off x="0" y="0"/>
                          <a:ext cx="64770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F76356" w14:textId="77777777" w:rsidR="00B3111D" w:rsidRPr="00846C06" w:rsidRDefault="006C46D3" w:rsidP="00846C06">
                            <w:pPr>
                              <w:rPr>
                                <w:i/>
                              </w:rPr>
                            </w:pPr>
                            <m:oMathPara>
                              <m:oMath>
                                <m:sSub>
                                  <m:sSubPr>
                                    <m:ctrlPr>
                                      <w:rPr>
                                        <w:rFonts w:ascii="Cambria Math" w:hAnsi="Cambria Math"/>
                                        <w:i/>
                                      </w:rPr>
                                    </m:ctrlPr>
                                  </m:sSubPr>
                                  <m:e>
                                    <m:r>
                                      <w:rPr>
                                        <w:rFonts w:ascii="Cambria Math" w:hAnsi="Cambria Math"/>
                                        <w:lang w:val="en-US"/>
                                      </w:rPr>
                                      <m:t>r</m:t>
                                    </m:r>
                                  </m:e>
                                  <m:sub>
                                    <m:r>
                                      <w:rPr>
                                        <w:rFonts w:ascii="Cambria Math" w:hAnsi="Cambria Math"/>
                                      </w:rPr>
                                      <m:t>g</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2pt;margin-top:23.95pt;width:51pt;height:28.2pt;z-index:25167769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" filled="f" stroked="f" strokeweight=".5pt">
                <v:textbox>
                  <w:txbxContent>
                    <w:p w14:paraId="4CF76356" w14:textId="77777777" w:rsidR="00B3111D" w:rsidRPr="00846C06" w:rsidRDefault="00B3111D" w:rsidP="00846C06">
                      <w:pPr>
                        <w:rPr>
                          <w:i/>
                        </w:rPr>
                      </w:pPr>
                      <m:oMathPara>
                        <m:oMath>
                          <m:sSub>
                            <m:sSubPr>
                              <m:ctrlPr>
                                <w:rPr>
                                  <w:rFonts w:ascii="Cambria Math" w:hAnsi="Cambria Math"/>
                                  <w:i/>
                                </w:rPr>
                              </m:ctrlPr>
                            </m:sSubPr>
                            <m:e>
                              <m:r>
                                <w:rPr>
                                  <w:rFonts w:ascii="Cambria Math" w:hAnsi="Cambria Math"/>
                                  <w:lang w:val="en-US"/>
                                </w:rPr>
                                <m:t>r</m:t>
                              </m:r>
                            </m:e>
                            <m:sub>
                              <m:r>
                                <w:rPr>
                                  <w:rFonts w:ascii="Cambria Math" w:hAnsi="Cambria Math"/>
                                </w:rPr>
                                <m:t>g</m:t>
                              </m:r>
                            </m:sub>
                          </m:sSub>
                        </m:oMath>
                      </m:oMathPara>
                    </w:p>
                  </w:txbxContent>
                </v:textbox>
                <w10:wrap anchorx="margin"/>
              </v:shape>
            </w:pict>
          </mc:Fallback>
        </mc:AlternateContent>
      </w:r>
    </w:p>
    <w:p w14:paraId="62BE6FD0" w14:textId="77777777" w:rsidR="00006F6B" w:rsidRPr="000A3F17" w:rsidRDefault="00846C06" w:rsidP="000A3F17">
      <w:pPr>
        <w:spacing w:after="0" w:line="240" w:lineRule="auto"/>
        <w:rPr>
          <w:rFonts w:ascii="Arial" w:hAnsi="Arial" w:cs="Arial"/>
          <w:sz w:val="28"/>
          <w:szCs w:val="28"/>
        </w:rPr>
      </w:pPr>
      <w:r w:rsidRPr="000A3F17">
        <w:rPr>
          <w:rFonts w:ascii="Arial" w:hAnsi="Arial" w:cs="Arial"/>
          <w:noProof/>
          <w:sz w:val="28"/>
          <w:szCs w:val="28"/>
          <w:lang w:eastAsia="ru-RU"/>
        </w:rPr>
        <mc:AlternateContent>
          <mc:Choice Requires="wps">
            <w:drawing>
              <wp:anchor distT="0" distB="0" distL="114300" distR="114300" simplePos="0" relativeHeight="251663360" behindDoc="0" locked="0" layoutInCell="1" allowOverlap="1" wp14:anchorId="30CD2B7C" wp14:editId="4A09FFCD">
                <wp:simplePos x="0" y="0"/>
                <wp:positionH relativeFrom="column">
                  <wp:posOffset>1442085</wp:posOffset>
                </wp:positionH>
                <wp:positionV relativeFrom="paragraph">
                  <wp:posOffset>114300</wp:posOffset>
                </wp:positionV>
                <wp:extent cx="0" cy="2240280"/>
                <wp:effectExtent l="0" t="0" r="19050" b="26670"/>
                <wp:wrapNone/>
                <wp:docPr id="14" name="Straight Connector 14"/>
                <wp:cNvGraphicFramePr/>
                <a:graphic xmlns:a="http://schemas.openxmlformats.org/drawingml/2006/main">
                  <a:graphicData uri="http://schemas.microsoft.com/office/word/2010/wordprocessingShape">
                    <wps:wsp>
                      <wps:cNvCnPr/>
                      <wps:spPr>
                        <a:xfrm flipH="1">
                          <a:off x="0" y="0"/>
                          <a:ext cx="0" cy="22402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E376883" id="Straight Connector 1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55pt,9pt" to="113.55pt,1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" strokecolor="black [3200]" strokeweight=".5pt">
                <v:stroke joinstyle="miter"/>
              </v:line>
            </w:pict>
          </mc:Fallback>
        </mc:AlternateContent>
      </w:r>
      <w:r w:rsidRPr="000A3F17">
        <w:rPr>
          <w:rFonts w:ascii="Arial" w:hAnsi="Arial" w:cs="Arial"/>
          <w:noProof/>
          <w:sz w:val="28"/>
          <w:szCs w:val="28"/>
          <w:lang w:eastAsia="ru-RU"/>
        </w:rPr>
        <mc:AlternateContent>
          <mc:Choice Requires="wps">
            <w:drawing>
              <wp:anchor distT="0" distB="0" distL="114300" distR="114300" simplePos="0" relativeHeight="251668480" behindDoc="0" locked="0" layoutInCell="1" allowOverlap="1" wp14:anchorId="7CA72772" wp14:editId="33A147A9">
                <wp:simplePos x="0" y="0"/>
                <wp:positionH relativeFrom="margin">
                  <wp:posOffset>22860</wp:posOffset>
                </wp:positionH>
                <wp:positionV relativeFrom="paragraph">
                  <wp:posOffset>106680</wp:posOffset>
                </wp:positionV>
                <wp:extent cx="1409700" cy="15240"/>
                <wp:effectExtent l="0" t="0" r="19050" b="22860"/>
                <wp:wrapNone/>
                <wp:docPr id="20" name="Straight Connector 20"/>
                <wp:cNvGraphicFramePr/>
                <a:graphic xmlns:a="http://schemas.openxmlformats.org/drawingml/2006/main">
                  <a:graphicData uri="http://schemas.microsoft.com/office/word/2010/wordprocessingShape">
                    <wps:wsp>
                      <wps:cNvCnPr/>
                      <wps:spPr>
                        <a:xfrm flipH="1">
                          <a:off x="0" y="0"/>
                          <a:ext cx="1409700" cy="1524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5F00543B" id="Straight Connector 20" o:spid="_x0000_s1026" style="position:absolute;flip:x;z-index:251668480;visibility:visible;mso-wrap-style:square;mso-wrap-distance-left:9pt;mso-wrap-distance-top:0;mso-wrap-distance-right:9pt;mso-wrap-distance-bottom:0;mso-position-horizontal:absolute;mso-position-horizontal-relative:margin;mso-position-vertical:absolute;mso-position-vertical-relative:text" from="1.8pt,8.4pt" to="112.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" strokecolor="windowText" strokeweight=".5pt">
                <v:stroke joinstyle="miter"/>
                <w10:wrap anchorx="margin"/>
              </v:line>
            </w:pict>
          </mc:Fallback>
        </mc:AlternateContent>
      </w:r>
    </w:p>
    <w:p w14:paraId="3ED469D7" w14:textId="77777777" w:rsidR="00006F6B" w:rsidRPr="000A3F17" w:rsidRDefault="00846C06" w:rsidP="000A3F17">
      <w:pPr>
        <w:spacing w:after="0" w:line="240" w:lineRule="auto"/>
        <w:rPr>
          <w:rFonts w:ascii="Arial" w:hAnsi="Arial" w:cs="Arial"/>
          <w:sz w:val="28"/>
          <w:szCs w:val="28"/>
        </w:rPr>
      </w:pPr>
      <w:r w:rsidRPr="000A3F17">
        <w:rPr>
          <w:rFonts w:ascii="Arial" w:hAnsi="Arial" w:cs="Arial"/>
          <w:noProof/>
          <w:sz w:val="28"/>
          <w:szCs w:val="28"/>
          <w:lang w:eastAsia="ru-RU"/>
        </w:rPr>
        <mc:AlternateContent>
          <mc:Choice Requires="wps">
            <w:drawing>
              <wp:anchor distT="0" distB="0" distL="114300" distR="114300" simplePos="0" relativeHeight="251679744" behindDoc="0" locked="0" layoutInCell="1" allowOverlap="1" wp14:anchorId="4D46F2FD" wp14:editId="35E4B086">
                <wp:simplePos x="0" y="0"/>
                <wp:positionH relativeFrom="leftMargin">
                  <wp:align>right</wp:align>
                </wp:positionH>
                <wp:positionV relativeFrom="paragraph">
                  <wp:posOffset>304165</wp:posOffset>
                </wp:positionV>
                <wp:extent cx="647700" cy="358140"/>
                <wp:effectExtent l="0" t="0" r="0" b="3810"/>
                <wp:wrapNone/>
                <wp:docPr id="26" name="Text Box 26"/>
                <wp:cNvGraphicFramePr/>
                <a:graphic xmlns:a="http://schemas.openxmlformats.org/drawingml/2006/main">
                  <a:graphicData uri="http://schemas.microsoft.com/office/word/2010/wordprocessingShape">
                    <wps:wsp>
                      <wps:cNvSpPr txBox="1"/>
                      <wps:spPr>
                        <a:xfrm>
                          <a:off x="0" y="0"/>
                          <a:ext cx="64770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D93820" w14:textId="77777777" w:rsidR="00B3111D" w:rsidRPr="00846C06" w:rsidRDefault="00B3111D" w:rsidP="00846C06">
                            <w:pPr>
                              <w:rPr>
                                <w:i/>
                              </w:rPr>
                            </w:pPr>
                            <m:oMathPara>
                              <m:oMath>
                                <m:r>
                                  <w:rPr>
                                    <w:rFonts w:ascii="Cambria Math" w:hAnsi="Cambria Math"/>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8" type="#_x0000_t202" style="position:absolute;margin-left:-.2pt;margin-top:23.95pt;width:51pt;height:28.2pt;z-index:2516797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" filled="f" stroked="f" strokeweight=".5pt">
                <v:textbox>
                  <w:txbxContent>
                    <w:p w14:paraId="37D93820" w14:textId="77777777" w:rsidR="00B3111D" w:rsidRPr="00846C06" w:rsidRDefault="00B3111D" w:rsidP="00846C06">
                      <w:pPr>
                        <w:rPr>
                          <w:i/>
                        </w:rPr>
                      </w:pPr>
                      <m:oMathPara>
                        <m:oMath>
                          <m:r>
                            <w:rPr>
                              <w:rFonts w:ascii="Cambria Math" w:hAnsi="Cambria Math"/>
                            </w:rPr>
                            <m:t>t</m:t>
                          </m:r>
                        </m:oMath>
                      </m:oMathPara>
                    </w:p>
                  </w:txbxContent>
                </v:textbox>
                <w10:wrap anchorx="margin"/>
              </v:shape>
            </w:pict>
          </mc:Fallback>
        </mc:AlternateContent>
      </w:r>
    </w:p>
    <w:p w14:paraId="75ED4301" w14:textId="77777777" w:rsidR="00006F6B" w:rsidRPr="000A3F17" w:rsidRDefault="00846C06" w:rsidP="000A3F17">
      <w:pPr>
        <w:spacing w:after="0" w:line="240" w:lineRule="auto"/>
        <w:rPr>
          <w:rFonts w:ascii="Arial" w:hAnsi="Arial" w:cs="Arial"/>
          <w:sz w:val="28"/>
          <w:szCs w:val="28"/>
        </w:rPr>
      </w:pPr>
      <w:r w:rsidRPr="000A3F17">
        <w:rPr>
          <w:rFonts w:ascii="Arial" w:hAnsi="Arial" w:cs="Arial"/>
          <w:noProof/>
          <w:sz w:val="28"/>
          <w:szCs w:val="28"/>
          <w:lang w:eastAsia="ru-RU"/>
        </w:rPr>
        <mc:AlternateContent>
          <mc:Choice Requires="wps">
            <w:drawing>
              <wp:anchor distT="0" distB="0" distL="114300" distR="114300" simplePos="0" relativeHeight="251666432" behindDoc="0" locked="0" layoutInCell="1" allowOverlap="1" wp14:anchorId="2154CBA4" wp14:editId="4D150694">
                <wp:simplePos x="0" y="0"/>
                <wp:positionH relativeFrom="margin">
                  <wp:posOffset>24765</wp:posOffset>
                </wp:positionH>
                <wp:positionV relativeFrom="paragraph">
                  <wp:posOffset>138430</wp:posOffset>
                </wp:positionV>
                <wp:extent cx="2339340" cy="15240"/>
                <wp:effectExtent l="0" t="0" r="22860" b="22860"/>
                <wp:wrapNone/>
                <wp:docPr id="19" name="Straight Connector 19"/>
                <wp:cNvGraphicFramePr/>
                <a:graphic xmlns:a="http://schemas.openxmlformats.org/drawingml/2006/main">
                  <a:graphicData uri="http://schemas.microsoft.com/office/word/2010/wordprocessingShape">
                    <wps:wsp>
                      <wps:cNvCnPr/>
                      <wps:spPr>
                        <a:xfrm flipH="1">
                          <a:off x="0" y="0"/>
                          <a:ext cx="2339340" cy="1524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E5A738C" id="Straight Connector 19" o:spid="_x0000_s1026" style="position:absolute;flip:x;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pt,10.9pt" to="186.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" strokecolor="black [3200]" strokeweight=".5pt">
                <v:stroke dashstyle="dash" joinstyle="miter"/>
                <w10:wrap anchorx="margin"/>
              </v:line>
            </w:pict>
          </mc:Fallback>
        </mc:AlternateContent>
      </w:r>
    </w:p>
    <w:p w14:paraId="2A307EC4" w14:textId="77777777" w:rsidR="00006F6B" w:rsidRPr="000A3F17" w:rsidRDefault="00846C06" w:rsidP="000A3F17">
      <w:pPr>
        <w:spacing w:after="0" w:line="240" w:lineRule="auto"/>
        <w:rPr>
          <w:rFonts w:ascii="Arial" w:hAnsi="Arial" w:cs="Arial"/>
          <w:sz w:val="28"/>
          <w:szCs w:val="28"/>
        </w:rPr>
      </w:pPr>
      <w:r w:rsidRPr="000A3F17">
        <w:rPr>
          <w:rFonts w:ascii="Arial" w:hAnsi="Arial" w:cs="Arial"/>
          <w:noProof/>
          <w:sz w:val="28"/>
          <w:szCs w:val="28"/>
          <w:lang w:eastAsia="ru-RU"/>
        </w:rPr>
        <mc:AlternateContent>
          <mc:Choice Requires="wps">
            <w:drawing>
              <wp:anchor distT="0" distB="0" distL="114300" distR="114300" simplePos="0" relativeHeight="251675648" behindDoc="0" locked="0" layoutInCell="1" allowOverlap="1" wp14:anchorId="3AAA37DA" wp14:editId="2F2D891A">
                <wp:simplePos x="0" y="0"/>
                <wp:positionH relativeFrom="leftMargin">
                  <wp:align>right</wp:align>
                </wp:positionH>
                <wp:positionV relativeFrom="paragraph">
                  <wp:posOffset>374650</wp:posOffset>
                </wp:positionV>
                <wp:extent cx="647700" cy="358140"/>
                <wp:effectExtent l="0" t="0" r="0" b="3810"/>
                <wp:wrapNone/>
                <wp:docPr id="24" name="Text Box 24"/>
                <wp:cNvGraphicFramePr/>
                <a:graphic xmlns:a="http://schemas.openxmlformats.org/drawingml/2006/main">
                  <a:graphicData uri="http://schemas.microsoft.com/office/word/2010/wordprocessingShape">
                    <wps:wsp>
                      <wps:cNvSpPr txBox="1"/>
                      <wps:spPr>
                        <a:xfrm>
                          <a:off x="0" y="0"/>
                          <a:ext cx="64770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975F2B" w14:textId="77777777" w:rsidR="00B3111D" w:rsidRPr="00846C06" w:rsidRDefault="006C46D3" w:rsidP="00846C06">
                            <w:pPr>
                              <w:rPr>
                                <w:i/>
                              </w:rPr>
                            </w:pPr>
                            <m:oMathPara>
                              <m:oMath>
                                <m:sSub>
                                  <m:sSubPr>
                                    <m:ctrlPr>
                                      <w:rPr>
                                        <w:rFonts w:ascii="Cambria Math" w:hAnsi="Cambria Math"/>
                                        <w:i/>
                                      </w:rPr>
                                    </m:ctrlPr>
                                  </m:sSubPr>
                                  <m:e>
                                    <m:r>
                                      <w:rPr>
                                        <w:rFonts w:ascii="Cambria Math" w:hAnsi="Cambria Math"/>
                                        <w:lang w:val="en-US"/>
                                      </w:rPr>
                                      <m:t>r</m:t>
                                    </m:r>
                                  </m:e>
                                  <m:sub>
                                    <m:r>
                                      <w:rPr>
                                        <w:rFonts w:ascii="Cambria Math" w:hAnsi="Cambria Math"/>
                                      </w:rPr>
                                      <m:t>n</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margin-left:-.2pt;margin-top:29.5pt;width:51pt;height:28.2pt;z-index:25167564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" filled="f" stroked="f" strokeweight=".5pt">
                <v:textbox>
                  <w:txbxContent>
                    <w:p w14:paraId="0D975F2B" w14:textId="77777777" w:rsidR="00B3111D" w:rsidRPr="00846C06" w:rsidRDefault="00B3111D" w:rsidP="00846C06">
                      <w:pPr>
                        <w:rPr>
                          <w:i/>
                        </w:rPr>
                      </w:pPr>
                      <m:oMathPara>
                        <m:oMath>
                          <m:sSub>
                            <m:sSubPr>
                              <m:ctrlPr>
                                <w:rPr>
                                  <w:rFonts w:ascii="Cambria Math" w:hAnsi="Cambria Math"/>
                                  <w:i/>
                                </w:rPr>
                              </m:ctrlPr>
                            </m:sSubPr>
                            <m:e>
                              <m:r>
                                <w:rPr>
                                  <w:rFonts w:ascii="Cambria Math" w:hAnsi="Cambria Math"/>
                                  <w:lang w:val="en-US"/>
                                </w:rPr>
                                <m:t>r</m:t>
                              </m:r>
                            </m:e>
                            <m:sub>
                              <m:r>
                                <w:rPr>
                                  <w:rFonts w:ascii="Cambria Math" w:hAnsi="Cambria Math"/>
                                </w:rPr>
                                <m:t>n</m:t>
                              </m:r>
                            </m:sub>
                          </m:sSub>
                        </m:oMath>
                      </m:oMathPara>
                    </w:p>
                  </w:txbxContent>
                </v:textbox>
                <w10:wrap anchorx="margin"/>
              </v:shape>
            </w:pict>
          </mc:Fallback>
        </mc:AlternateContent>
      </w:r>
    </w:p>
    <w:p w14:paraId="217BF35B" w14:textId="77777777" w:rsidR="00006F6B" w:rsidRPr="000A3F17" w:rsidRDefault="00846C06" w:rsidP="000A3F17">
      <w:pPr>
        <w:spacing w:after="0" w:line="240" w:lineRule="auto"/>
        <w:rPr>
          <w:rFonts w:ascii="Arial" w:hAnsi="Arial" w:cs="Arial"/>
          <w:sz w:val="28"/>
          <w:szCs w:val="28"/>
        </w:rPr>
      </w:pPr>
      <w:r w:rsidRPr="000A3F17">
        <w:rPr>
          <w:rFonts w:ascii="Arial" w:hAnsi="Arial" w:cs="Arial"/>
          <w:noProof/>
          <w:sz w:val="28"/>
          <w:szCs w:val="28"/>
          <w:lang w:eastAsia="ru-RU"/>
        </w:rPr>
        <mc:AlternateContent>
          <mc:Choice Requires="wps">
            <w:drawing>
              <wp:anchor distT="0" distB="0" distL="114300" distR="114300" simplePos="0" relativeHeight="251665408" behindDoc="0" locked="0" layoutInCell="1" allowOverlap="1" wp14:anchorId="00F17B4C" wp14:editId="4B13C5B6">
                <wp:simplePos x="0" y="0"/>
                <wp:positionH relativeFrom="column">
                  <wp:posOffset>32385</wp:posOffset>
                </wp:positionH>
                <wp:positionV relativeFrom="paragraph">
                  <wp:posOffset>192405</wp:posOffset>
                </wp:positionV>
                <wp:extent cx="1409700" cy="15240"/>
                <wp:effectExtent l="0" t="0" r="19050" b="22860"/>
                <wp:wrapNone/>
                <wp:docPr id="18" name="Straight Connector 18"/>
                <wp:cNvGraphicFramePr/>
                <a:graphic xmlns:a="http://schemas.openxmlformats.org/drawingml/2006/main">
                  <a:graphicData uri="http://schemas.microsoft.com/office/word/2010/wordprocessingShape">
                    <wps:wsp>
                      <wps:cNvCnPr/>
                      <wps:spPr>
                        <a:xfrm flipH="1">
                          <a:off x="0" y="0"/>
                          <a:ext cx="140970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0871CF7" id="Straight Connector 18"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2.55pt,15.15pt" to="113.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" strokecolor="black [3200]" strokeweight=".5pt">
                <v:stroke joinstyle="miter"/>
              </v:line>
            </w:pict>
          </mc:Fallback>
        </mc:AlternateContent>
      </w:r>
    </w:p>
    <w:p w14:paraId="2B33AED8" w14:textId="77777777" w:rsidR="00006F6B" w:rsidRPr="000A3F17" w:rsidRDefault="00846C06" w:rsidP="000A3F17">
      <w:pPr>
        <w:spacing w:after="0" w:line="240" w:lineRule="auto"/>
        <w:rPr>
          <w:rFonts w:ascii="Arial" w:hAnsi="Arial" w:cs="Arial"/>
          <w:sz w:val="28"/>
          <w:szCs w:val="28"/>
        </w:rPr>
      </w:pPr>
      <w:r w:rsidRPr="000A3F17">
        <w:rPr>
          <w:rFonts w:ascii="Arial" w:hAnsi="Arial" w:cs="Arial"/>
          <w:noProof/>
          <w:sz w:val="28"/>
          <w:szCs w:val="28"/>
          <w:lang w:eastAsia="ru-RU"/>
        </w:rPr>
        <mc:AlternateContent>
          <mc:Choice Requires="wps">
            <w:drawing>
              <wp:anchor distT="0" distB="0" distL="114300" distR="114300" simplePos="0" relativeHeight="251671552" behindDoc="0" locked="0" layoutInCell="1" allowOverlap="1" wp14:anchorId="5094AC50" wp14:editId="72A34C28">
                <wp:simplePos x="0" y="0"/>
                <wp:positionH relativeFrom="column">
                  <wp:posOffset>3779520</wp:posOffset>
                </wp:positionH>
                <wp:positionV relativeFrom="paragraph">
                  <wp:posOffset>75565</wp:posOffset>
                </wp:positionV>
                <wp:extent cx="647700" cy="358140"/>
                <wp:effectExtent l="0" t="0" r="0" b="3810"/>
                <wp:wrapNone/>
                <wp:docPr id="22" name="Text Box 22"/>
                <wp:cNvGraphicFramePr/>
                <a:graphic xmlns:a="http://schemas.openxmlformats.org/drawingml/2006/main">
                  <a:graphicData uri="http://schemas.microsoft.com/office/word/2010/wordprocessingShape">
                    <wps:wsp>
                      <wps:cNvSpPr txBox="1"/>
                      <wps:spPr>
                        <a:xfrm>
                          <a:off x="0" y="0"/>
                          <a:ext cx="64770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912F00" w14:textId="77777777" w:rsidR="00B3111D" w:rsidRPr="00846C06" w:rsidRDefault="00B3111D" w:rsidP="00846C06">
                            <w:pPr>
                              <w:rPr>
                                <w:i/>
                              </w:rPr>
                            </w:pPr>
                            <m:oMathPara>
                              <m:oMath>
                                <m:r>
                                  <w:rPr>
                                    <w:rFonts w:ascii="Cambria Math" w:hAnsi="Cambria Math"/>
                                    <w:lang w:val="en-US"/>
                                  </w:rPr>
                                  <m:t xml:space="preserve">I </m:t>
                                </m:r>
                                <m:r>
                                  <w:rPr>
                                    <w:rFonts w:ascii="Cambria Math" w:hAnsi="Cambria Math"/>
                                  </w:rPr>
                                  <m:t>(</m:t>
                                </m:r>
                                <m:sSub>
                                  <m:sSubPr>
                                    <m:ctrlPr>
                                      <w:rPr>
                                        <w:rFonts w:ascii="Cambria Math" w:hAnsi="Cambria Math"/>
                                        <w:i/>
                                      </w:rPr>
                                    </m:ctrlPr>
                                  </m:sSubPr>
                                  <m:e>
                                    <m:r>
                                      <w:rPr>
                                        <w:rFonts w:ascii="Cambria Math" w:hAnsi="Cambria Math"/>
                                        <w:lang w:val="en-US"/>
                                      </w:rPr>
                                      <m:t>r</m:t>
                                    </m:r>
                                  </m:e>
                                  <m:sub>
                                    <m:r>
                                      <w:rPr>
                                        <w:rFonts w:ascii="Cambria Math" w:hAnsi="Cambria Math"/>
                                      </w:rPr>
                                      <m:t>g</m:t>
                                    </m:r>
                                  </m:sub>
                                </m:sSub>
                                <m:r>
                                  <w:rPr>
                                    <w:rFonts w:ascii="Cambria Math" w:hAnsi="Cambria Math"/>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margin-left:297.6pt;margin-top:5.95pt;width:51pt;height:2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" filled="f" stroked="f" strokeweight=".5pt">
                <v:textbox>
                  <w:txbxContent>
                    <w:p w14:paraId="14912F00" w14:textId="77777777" w:rsidR="00B3111D" w:rsidRPr="00846C06" w:rsidRDefault="00B3111D" w:rsidP="00846C06">
                      <w:pPr>
                        <w:rPr>
                          <w:i/>
                        </w:rPr>
                      </w:pPr>
                      <m:oMathPara>
                        <m:oMath>
                          <m:r>
                            <w:rPr>
                              <w:rFonts w:ascii="Cambria Math" w:hAnsi="Cambria Math"/>
                              <w:lang w:val="en-US"/>
                            </w:rPr>
                            <m:t xml:space="preserve">I </m:t>
                          </m:r>
                          <m:r>
                            <w:rPr>
                              <w:rFonts w:ascii="Cambria Math" w:hAnsi="Cambria Math"/>
                            </w:rPr>
                            <m:t>(</m:t>
                          </m:r>
                          <m:sSub>
                            <m:sSubPr>
                              <m:ctrlPr>
                                <w:rPr>
                                  <w:rFonts w:ascii="Cambria Math" w:hAnsi="Cambria Math"/>
                                  <w:i/>
                                </w:rPr>
                              </m:ctrlPr>
                            </m:sSubPr>
                            <m:e>
                              <m:r>
                                <w:rPr>
                                  <w:rFonts w:ascii="Cambria Math" w:hAnsi="Cambria Math"/>
                                  <w:lang w:val="en-US"/>
                                </w:rPr>
                                <m:t>r</m:t>
                              </m:r>
                            </m:e>
                            <m:sub>
                              <m:r>
                                <w:rPr>
                                  <w:rFonts w:ascii="Cambria Math" w:hAnsi="Cambria Math"/>
                                </w:rPr>
                                <m:t>g</m:t>
                              </m:r>
                            </m:sub>
                          </m:sSub>
                          <m:r>
                            <w:rPr>
                              <w:rFonts w:ascii="Cambria Math" w:hAnsi="Cambria Math"/>
                            </w:rPr>
                            <m:t>)</m:t>
                          </m:r>
                        </m:oMath>
                      </m:oMathPara>
                    </w:p>
                  </w:txbxContent>
                </v:textbox>
              </v:shape>
            </w:pict>
          </mc:Fallback>
        </mc:AlternateContent>
      </w:r>
    </w:p>
    <w:p w14:paraId="78C76490" w14:textId="77777777" w:rsidR="00006F6B" w:rsidRPr="000A3F17" w:rsidRDefault="00006F6B" w:rsidP="000A3F17">
      <w:pPr>
        <w:spacing w:after="0" w:line="240" w:lineRule="auto"/>
        <w:rPr>
          <w:rFonts w:ascii="Arial" w:hAnsi="Arial" w:cs="Arial"/>
          <w:sz w:val="28"/>
          <w:szCs w:val="28"/>
        </w:rPr>
      </w:pPr>
    </w:p>
    <w:p w14:paraId="1469EF30" w14:textId="77777777" w:rsidR="00006F6B" w:rsidRPr="000A3F17" w:rsidRDefault="004A43F9" w:rsidP="000A3F17">
      <w:pPr>
        <w:spacing w:after="0" w:line="240" w:lineRule="auto"/>
        <w:rPr>
          <w:rFonts w:ascii="Arial" w:hAnsi="Arial" w:cs="Arial"/>
          <w:sz w:val="28"/>
          <w:szCs w:val="28"/>
        </w:rPr>
      </w:pPr>
      <w:r w:rsidRPr="000A3F17">
        <w:rPr>
          <w:rFonts w:ascii="Arial" w:hAnsi="Arial" w:cs="Arial"/>
          <w:noProof/>
          <w:sz w:val="28"/>
          <w:szCs w:val="28"/>
          <w:lang w:eastAsia="ru-RU"/>
        </w:rPr>
        <mc:AlternateContent>
          <mc:Choice Requires="wps">
            <w:drawing>
              <wp:anchor distT="0" distB="0" distL="114300" distR="114300" simplePos="0" relativeHeight="251681792" behindDoc="0" locked="0" layoutInCell="1" allowOverlap="1" wp14:anchorId="7DAD853A" wp14:editId="04DCF517">
                <wp:simplePos x="0" y="0"/>
                <wp:positionH relativeFrom="column">
                  <wp:posOffset>5374005</wp:posOffset>
                </wp:positionH>
                <wp:positionV relativeFrom="paragraph">
                  <wp:posOffset>155575</wp:posOffset>
                </wp:positionV>
                <wp:extent cx="487680" cy="388620"/>
                <wp:effectExtent l="0" t="0" r="0" b="0"/>
                <wp:wrapNone/>
                <wp:docPr id="2" name="Text Box 2"/>
                <wp:cNvGraphicFramePr/>
                <a:graphic xmlns:a="http://schemas.openxmlformats.org/drawingml/2006/main">
                  <a:graphicData uri="http://schemas.microsoft.com/office/word/2010/wordprocessingShape">
                    <wps:wsp>
                      <wps:cNvSpPr txBox="1"/>
                      <wps:spPr>
                        <a:xfrm>
                          <a:off x="0" y="0"/>
                          <a:ext cx="487680" cy="388620"/>
                        </a:xfrm>
                        <a:prstGeom prst="rect">
                          <a:avLst/>
                        </a:prstGeom>
                        <a:noFill/>
                        <a:ln w="6350">
                          <a:noFill/>
                        </a:ln>
                        <a:effectLst/>
                      </wps:spPr>
                      <wps:txbx>
                        <w:txbxContent>
                          <w:p w14:paraId="3AAB4037" w14:textId="77777777" w:rsidR="00B3111D" w:rsidRPr="004A43F9" w:rsidRDefault="00B3111D" w:rsidP="004A43F9">
                            <w:pPr>
                              <w:rPr>
                                <w:i/>
                              </w:rPr>
                            </w:pPr>
                            <m:oMathPara>
                              <m:oMath>
                                <m:r>
                                  <w:rPr>
                                    <w:rFonts w:ascii="Cambria Math" w:hAnsi="Cambria Math"/>
                                    <w:lang w:val="en-US"/>
                                  </w:rPr>
                                  <m:t>I, S</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423.15pt;margin-top:12.25pt;width:38.4pt;height:3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" filled="f" stroked="f" strokeweight=".5pt">
                <v:textbox>
                  <w:txbxContent>
                    <w:p w14:paraId="3AAB4037" w14:textId="77777777" w:rsidR="00B3111D" w:rsidRPr="004A43F9" w:rsidRDefault="00B3111D" w:rsidP="004A43F9">
                      <w:pPr>
                        <w:rPr>
                          <w:i/>
                        </w:rPr>
                      </w:pPr>
                      <m:oMathPara>
                        <m:oMath>
                          <m:r>
                            <w:rPr>
                              <w:rFonts w:ascii="Cambria Math" w:hAnsi="Cambria Math"/>
                              <w:lang w:val="en-US"/>
                            </w:rPr>
                            <m:t>I, S</m:t>
                          </m:r>
                        </m:oMath>
                      </m:oMathPara>
                    </w:p>
                  </w:txbxContent>
                </v:textbox>
              </v:shape>
            </w:pict>
          </mc:Fallback>
        </mc:AlternateContent>
      </w:r>
      <w:r w:rsidR="00006F6B" w:rsidRPr="000A3F17">
        <w:rPr>
          <w:rFonts w:ascii="Arial" w:hAnsi="Arial" w:cs="Arial"/>
          <w:noProof/>
          <w:sz w:val="28"/>
          <w:szCs w:val="28"/>
          <w:lang w:eastAsia="ru-RU"/>
        </w:rPr>
        <mc:AlternateContent>
          <mc:Choice Requires="wps">
            <w:drawing>
              <wp:anchor distT="0" distB="0" distL="114300" distR="114300" simplePos="0" relativeHeight="251660288" behindDoc="0" locked="0" layoutInCell="1" allowOverlap="1" wp14:anchorId="2BB31FF0" wp14:editId="11DD16F4">
                <wp:simplePos x="0" y="0"/>
                <wp:positionH relativeFrom="column">
                  <wp:posOffset>40005</wp:posOffset>
                </wp:positionH>
                <wp:positionV relativeFrom="paragraph">
                  <wp:posOffset>292100</wp:posOffset>
                </wp:positionV>
                <wp:extent cx="5265420" cy="0"/>
                <wp:effectExtent l="0" t="0" r="30480" b="19050"/>
                <wp:wrapNone/>
                <wp:docPr id="10" name="Straight Connector 10"/>
                <wp:cNvGraphicFramePr/>
                <a:graphic xmlns:a="http://schemas.openxmlformats.org/drawingml/2006/main">
                  <a:graphicData uri="http://schemas.microsoft.com/office/word/2010/wordprocessingShape">
                    <wps:wsp>
                      <wps:cNvCnPr/>
                      <wps:spPr>
                        <a:xfrm>
                          <a:off x="0" y="0"/>
                          <a:ext cx="5265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F199324"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5pt,23pt" to="417.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" strokecolor="black [3200]" strokeweight=".5pt">
                <v:stroke joinstyle="miter"/>
              </v:line>
            </w:pict>
          </mc:Fallback>
        </mc:AlternateContent>
      </w:r>
    </w:p>
    <w:p w14:paraId="3F09B61E" w14:textId="77777777" w:rsidR="00006F6B" w:rsidRPr="000A3F17" w:rsidRDefault="00846C06" w:rsidP="000A3F17">
      <w:pPr>
        <w:spacing w:after="0" w:line="240" w:lineRule="auto"/>
        <w:rPr>
          <w:rFonts w:ascii="Arial" w:hAnsi="Arial" w:cs="Arial"/>
          <w:sz w:val="28"/>
          <w:szCs w:val="28"/>
        </w:rPr>
      </w:pPr>
      <w:r w:rsidRPr="000A3F17">
        <w:rPr>
          <w:rFonts w:ascii="Arial" w:hAnsi="Arial" w:cs="Arial"/>
          <w:noProof/>
          <w:sz w:val="28"/>
          <w:szCs w:val="28"/>
          <w:lang w:eastAsia="ru-RU"/>
        </w:rPr>
        <mc:AlternateContent>
          <mc:Choice Requires="wps">
            <w:drawing>
              <wp:anchor distT="0" distB="0" distL="114300" distR="114300" simplePos="0" relativeHeight="251673600" behindDoc="0" locked="0" layoutInCell="1" allowOverlap="1" wp14:anchorId="69C63D2B" wp14:editId="7525931A">
                <wp:simplePos x="0" y="0"/>
                <wp:positionH relativeFrom="column">
                  <wp:posOffset>1143000</wp:posOffset>
                </wp:positionH>
                <wp:positionV relativeFrom="paragraph">
                  <wp:posOffset>90805</wp:posOffset>
                </wp:positionV>
                <wp:extent cx="647700" cy="358140"/>
                <wp:effectExtent l="0" t="0" r="0" b="3810"/>
                <wp:wrapNone/>
                <wp:docPr id="23" name="Text Box 23"/>
                <wp:cNvGraphicFramePr/>
                <a:graphic xmlns:a="http://schemas.openxmlformats.org/drawingml/2006/main">
                  <a:graphicData uri="http://schemas.microsoft.com/office/word/2010/wordprocessingShape">
                    <wps:wsp>
                      <wps:cNvSpPr txBox="1"/>
                      <wps:spPr>
                        <a:xfrm>
                          <a:off x="0" y="0"/>
                          <a:ext cx="64770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05F8AD" w14:textId="77777777" w:rsidR="00B3111D" w:rsidRPr="00846C06" w:rsidRDefault="006C46D3" w:rsidP="00846C06">
                            <w:pPr>
                              <w:rPr>
                                <w:i/>
                              </w:rPr>
                            </w:pPr>
                            <m:oMathPara>
                              <m:oMath>
                                <m:sSub>
                                  <m:sSubPr>
                                    <m:ctrlPr>
                                      <w:rPr>
                                        <w:rFonts w:ascii="Cambria Math" w:hAnsi="Cambria Math"/>
                                        <w:i/>
                                      </w:rPr>
                                    </m:ctrlPr>
                                  </m:sSubPr>
                                  <m:e>
                                    <m:r>
                                      <w:rPr>
                                        <w:rFonts w:ascii="Cambria Math" w:hAnsi="Cambria Math"/>
                                      </w:rPr>
                                      <m:t>I</m:t>
                                    </m:r>
                                  </m:e>
                                  <m:sub>
                                    <m:r>
                                      <w:rPr>
                                        <w:rFonts w:ascii="Cambria Math" w:hAnsi="Cambria Math"/>
                                      </w:rPr>
                                      <m:t>e</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position:absolute;margin-left:90pt;margin-top:7.15pt;width:51pt;height:2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" filled="f" stroked="f" strokeweight=".5pt">
                <v:textbox>
                  <w:txbxContent>
                    <w:p w14:paraId="5305F8AD" w14:textId="77777777" w:rsidR="00B3111D" w:rsidRPr="00846C06" w:rsidRDefault="00B3111D" w:rsidP="00846C06">
                      <w:pPr>
                        <w:rPr>
                          <w:i/>
                        </w:rPr>
                      </w:pPr>
                      <m:oMathPara>
                        <m:oMath>
                          <m:sSub>
                            <m:sSubPr>
                              <m:ctrlPr>
                                <w:rPr>
                                  <w:rFonts w:ascii="Cambria Math" w:hAnsi="Cambria Math"/>
                                  <w:i/>
                                </w:rPr>
                              </m:ctrlPr>
                            </m:sSubPr>
                            <m:e>
                              <m:r>
                                <w:rPr>
                                  <w:rFonts w:ascii="Cambria Math" w:hAnsi="Cambria Math"/>
                                </w:rPr>
                                <m:t>I</m:t>
                              </m:r>
                            </m:e>
                            <m:sub>
                              <m:r>
                                <w:rPr>
                                  <w:rFonts w:ascii="Cambria Math" w:hAnsi="Cambria Math"/>
                                </w:rPr>
                                <m:t>e</m:t>
                              </m:r>
                            </m:sub>
                          </m:sSub>
                        </m:oMath>
                      </m:oMathPara>
                    </w:p>
                  </w:txbxContent>
                </v:textbox>
              </v:shape>
            </w:pict>
          </mc:Fallback>
        </mc:AlternateContent>
      </w:r>
    </w:p>
    <w:p w14:paraId="729C60C8" w14:textId="77777777" w:rsidR="004A43F9" w:rsidRPr="000A3F17" w:rsidRDefault="004A43F9" w:rsidP="000A3F17">
      <w:pPr>
        <w:spacing w:after="0" w:line="240" w:lineRule="auto"/>
        <w:ind w:firstLine="284"/>
        <w:contextualSpacing/>
        <w:jc w:val="both"/>
        <w:rPr>
          <w:rFonts w:ascii="Arial" w:hAnsi="Arial" w:cs="Arial"/>
          <w:sz w:val="28"/>
          <w:szCs w:val="28"/>
        </w:rPr>
      </w:pPr>
    </w:p>
    <w:p w14:paraId="66E6DF42" w14:textId="77777777" w:rsidR="000A3F17" w:rsidRDefault="000A3F17" w:rsidP="000A3F17">
      <w:pPr>
        <w:spacing w:after="0" w:line="240" w:lineRule="auto"/>
        <w:ind w:firstLine="284"/>
        <w:contextualSpacing/>
        <w:jc w:val="center"/>
        <w:rPr>
          <w:rFonts w:ascii="Arial" w:hAnsi="Arial" w:cs="Arial"/>
          <w:b/>
          <w:sz w:val="28"/>
          <w:szCs w:val="28"/>
        </w:rPr>
      </w:pPr>
    </w:p>
    <w:p w14:paraId="420FCBE8" w14:textId="77777777" w:rsidR="000A3F17" w:rsidRDefault="000A3F17" w:rsidP="000A3F17">
      <w:pPr>
        <w:spacing w:after="0" w:line="240" w:lineRule="auto"/>
        <w:ind w:firstLine="284"/>
        <w:contextualSpacing/>
        <w:jc w:val="center"/>
        <w:rPr>
          <w:rFonts w:ascii="Arial" w:hAnsi="Arial" w:cs="Arial"/>
          <w:b/>
          <w:sz w:val="28"/>
          <w:szCs w:val="28"/>
        </w:rPr>
      </w:pPr>
    </w:p>
    <w:p w14:paraId="730E5074" w14:textId="77777777" w:rsidR="000A3F17" w:rsidRDefault="000A3F17" w:rsidP="000A3F17">
      <w:pPr>
        <w:spacing w:after="0" w:line="240" w:lineRule="auto"/>
        <w:ind w:firstLine="284"/>
        <w:contextualSpacing/>
        <w:jc w:val="center"/>
        <w:rPr>
          <w:rFonts w:ascii="Arial" w:hAnsi="Arial" w:cs="Arial"/>
          <w:b/>
          <w:sz w:val="28"/>
          <w:szCs w:val="28"/>
        </w:rPr>
      </w:pPr>
    </w:p>
    <w:p w14:paraId="073175CB" w14:textId="77777777" w:rsidR="000A3F17" w:rsidRDefault="000A3F17" w:rsidP="000A3F17">
      <w:pPr>
        <w:spacing w:after="0" w:line="240" w:lineRule="auto"/>
        <w:ind w:firstLine="284"/>
        <w:contextualSpacing/>
        <w:jc w:val="center"/>
        <w:rPr>
          <w:rFonts w:ascii="Arial" w:hAnsi="Arial" w:cs="Arial"/>
          <w:b/>
          <w:sz w:val="28"/>
          <w:szCs w:val="28"/>
        </w:rPr>
      </w:pPr>
    </w:p>
    <w:p w14:paraId="0F80A5C5" w14:textId="77777777" w:rsidR="000A3F17" w:rsidRDefault="000A3F17" w:rsidP="000A3F17">
      <w:pPr>
        <w:spacing w:after="0" w:line="240" w:lineRule="auto"/>
        <w:ind w:firstLine="284"/>
        <w:contextualSpacing/>
        <w:jc w:val="center"/>
        <w:rPr>
          <w:rFonts w:ascii="Arial" w:hAnsi="Arial" w:cs="Arial"/>
          <w:b/>
          <w:sz w:val="28"/>
          <w:szCs w:val="28"/>
        </w:rPr>
      </w:pPr>
    </w:p>
    <w:p w14:paraId="7439C839" w14:textId="2E6C9628" w:rsidR="004A43F9" w:rsidRPr="000A3F17" w:rsidRDefault="004C40A2" w:rsidP="000A3F17">
      <w:pPr>
        <w:spacing w:after="0" w:line="240" w:lineRule="auto"/>
        <w:ind w:firstLine="284"/>
        <w:contextualSpacing/>
        <w:jc w:val="center"/>
        <w:rPr>
          <w:rFonts w:ascii="Arial" w:hAnsi="Arial" w:cs="Arial"/>
          <w:b/>
          <w:sz w:val="28"/>
          <w:szCs w:val="28"/>
        </w:rPr>
      </w:pPr>
      <w:r w:rsidRPr="000A3F17">
        <w:rPr>
          <w:rFonts w:ascii="Arial" w:hAnsi="Arial" w:cs="Arial"/>
          <w:b/>
          <w:sz w:val="28"/>
          <w:szCs w:val="28"/>
        </w:rPr>
        <w:t>Рисунок 1.</w:t>
      </w:r>
      <w:r w:rsidR="0003242B" w:rsidRPr="000A3F17">
        <w:rPr>
          <w:rFonts w:ascii="Arial" w:hAnsi="Arial" w:cs="Arial"/>
          <w:b/>
          <w:sz w:val="28"/>
          <w:szCs w:val="28"/>
        </w:rPr>
        <w:t>1.</w:t>
      </w:r>
      <w:r w:rsidRPr="000A3F17">
        <w:rPr>
          <w:rFonts w:ascii="Arial" w:hAnsi="Arial" w:cs="Arial"/>
          <w:b/>
          <w:sz w:val="28"/>
          <w:szCs w:val="28"/>
        </w:rPr>
        <w:t xml:space="preserve"> Использование эффективных налоговых ставок</w:t>
      </w:r>
    </w:p>
    <w:p w14:paraId="53119ED9" w14:textId="4035E9F1" w:rsidR="006D3436" w:rsidRPr="000A3F17" w:rsidRDefault="006D3436" w:rsidP="000A3F17">
      <w:pPr>
        <w:spacing w:after="0" w:line="240" w:lineRule="auto"/>
        <w:rPr>
          <w:rFonts w:ascii="Arial" w:hAnsi="Arial" w:cs="Arial"/>
          <w:sz w:val="28"/>
          <w:szCs w:val="28"/>
        </w:rPr>
      </w:pPr>
      <w:r w:rsidRPr="000A3F17">
        <w:rPr>
          <w:rFonts w:ascii="Arial" w:hAnsi="Arial" w:cs="Arial"/>
          <w:sz w:val="28"/>
          <w:szCs w:val="28"/>
        </w:rPr>
        <w:t xml:space="preserve">Источник: </w:t>
      </w:r>
      <w:proofErr w:type="spellStart"/>
      <w:r w:rsidR="00921BDE" w:rsidRPr="000A3F17">
        <w:rPr>
          <w:rFonts w:ascii="Arial" w:hAnsi="Arial" w:cs="Arial"/>
          <w:sz w:val="28"/>
          <w:szCs w:val="28"/>
        </w:rPr>
        <w:t>Боад</w:t>
      </w:r>
      <w:r w:rsidR="00660272" w:rsidRPr="000A3F17">
        <w:rPr>
          <w:rFonts w:ascii="Arial" w:hAnsi="Arial" w:cs="Arial"/>
          <w:sz w:val="28"/>
          <w:szCs w:val="28"/>
        </w:rPr>
        <w:t>уэ</w:t>
      </w:r>
      <w:r w:rsidR="00921BDE" w:rsidRPr="000A3F17">
        <w:rPr>
          <w:rFonts w:ascii="Arial" w:hAnsi="Arial" w:cs="Arial"/>
          <w:sz w:val="28"/>
          <w:szCs w:val="28"/>
        </w:rPr>
        <w:t>й</w:t>
      </w:r>
      <w:proofErr w:type="spellEnd"/>
      <w:r w:rsidR="00921BDE" w:rsidRPr="000A3F17">
        <w:rPr>
          <w:rFonts w:ascii="Arial" w:hAnsi="Arial" w:cs="Arial"/>
          <w:sz w:val="28"/>
          <w:szCs w:val="28"/>
        </w:rPr>
        <w:t xml:space="preserve">, 1987. </w:t>
      </w:r>
    </w:p>
    <w:p w14:paraId="13034D97" w14:textId="77777777" w:rsidR="00ED37BF" w:rsidRPr="000A3F17" w:rsidRDefault="00ED37BF"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Рассмотренные ранее модели определения эффективной налоговой ставки в качестве одного из допущений рассматривают </w:t>
      </w:r>
      <w:r w:rsidR="008B5F83" w:rsidRPr="000A3F17">
        <w:rPr>
          <w:rFonts w:ascii="Arial" w:hAnsi="Arial" w:cs="Arial"/>
          <w:sz w:val="28"/>
          <w:szCs w:val="28"/>
        </w:rPr>
        <w:t xml:space="preserve">неизменность налогового законодательства в течение реализации инвестиционного проекта. </w:t>
      </w:r>
    </w:p>
    <w:p w14:paraId="00C453A1" w14:textId="7D4B3FAB" w:rsidR="00F16BE0" w:rsidRPr="000A3F17" w:rsidRDefault="004E3762" w:rsidP="000A3F17">
      <w:pPr>
        <w:spacing w:after="0" w:line="240" w:lineRule="auto"/>
        <w:ind w:firstLine="493"/>
        <w:jc w:val="both"/>
        <w:rPr>
          <w:rFonts w:ascii="Arial" w:hAnsi="Arial" w:cs="Arial"/>
          <w:sz w:val="28"/>
          <w:szCs w:val="28"/>
        </w:rPr>
      </w:pPr>
      <w:proofErr w:type="gramStart"/>
      <w:r w:rsidRPr="000A3F17">
        <w:rPr>
          <w:rFonts w:ascii="Arial" w:hAnsi="Arial" w:cs="Arial"/>
          <w:sz w:val="28"/>
          <w:szCs w:val="28"/>
        </w:rPr>
        <w:t xml:space="preserve">Для целей анализа мер государственной поддержки инвестиций в форме налоговых льгот представляется </w:t>
      </w:r>
      <w:r w:rsidR="008B5F83" w:rsidRPr="000A3F17">
        <w:rPr>
          <w:rFonts w:ascii="Arial" w:hAnsi="Arial" w:cs="Arial"/>
          <w:sz w:val="28"/>
          <w:szCs w:val="28"/>
        </w:rPr>
        <w:t xml:space="preserve">необходимым также определить механизм расчета эффективной налоговой ставки в случае, если изменение налоговой ставки является неотъемлемой частью предоставляемых льгот, в случае предоставления так называемых «налоговых каникул», </w:t>
      </w:r>
      <w:r w:rsidR="001A195A" w:rsidRPr="000A3F17">
        <w:rPr>
          <w:rFonts w:ascii="Arial" w:hAnsi="Arial" w:cs="Arial"/>
          <w:sz w:val="28"/>
          <w:szCs w:val="28"/>
        </w:rPr>
        <w:t>то есть</w:t>
      </w:r>
      <w:r w:rsidR="008B5F83" w:rsidRPr="000A3F17">
        <w:rPr>
          <w:rFonts w:ascii="Arial" w:hAnsi="Arial" w:cs="Arial"/>
          <w:sz w:val="28"/>
          <w:szCs w:val="28"/>
        </w:rPr>
        <w:t xml:space="preserve"> предоставления пониженной ставки по налогу на прибыль или полного освобождения от уплаты налога на прибыль в течение определенного периода времени. </w:t>
      </w:r>
      <w:proofErr w:type="gramEnd"/>
    </w:p>
    <w:p w14:paraId="31A647AD" w14:textId="53188EC3" w:rsidR="00CF2764" w:rsidRPr="000A3F17" w:rsidRDefault="00CF2764" w:rsidP="000A3F17">
      <w:pPr>
        <w:pStyle w:val="4"/>
        <w:spacing w:before="0" w:line="240" w:lineRule="auto"/>
        <w:rPr>
          <w:rFonts w:ascii="Arial" w:hAnsi="Arial" w:cs="Arial"/>
          <w:color w:val="000000" w:themeColor="text1"/>
          <w:sz w:val="28"/>
          <w:szCs w:val="28"/>
        </w:rPr>
      </w:pPr>
      <w:r w:rsidRPr="000A3F17">
        <w:rPr>
          <w:rFonts w:ascii="Arial" w:hAnsi="Arial" w:cs="Arial"/>
          <w:color w:val="000000" w:themeColor="text1"/>
          <w:sz w:val="28"/>
          <w:szCs w:val="28"/>
        </w:rPr>
        <w:t xml:space="preserve">Предельная эффективная налоговая ставка при установлении налоговых каникул </w:t>
      </w:r>
    </w:p>
    <w:p w14:paraId="06C8FCB1" w14:textId="14433E5B" w:rsidR="008B5F83" w:rsidRPr="000A3F17" w:rsidRDefault="008B5F83"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В связи с тем, что при расчете эффективной предельной налоговой ставки норма отдачи на капитал соответствует предельной стоимости капитала, то в рамках концепции расчета эффективной предельной налоговой </w:t>
      </w:r>
      <w:proofErr w:type="gramStart"/>
      <w:r w:rsidRPr="000A3F17">
        <w:rPr>
          <w:rFonts w:ascii="Arial" w:hAnsi="Arial" w:cs="Arial"/>
          <w:sz w:val="28"/>
          <w:szCs w:val="28"/>
        </w:rPr>
        <w:t>ставки</w:t>
      </w:r>
      <w:proofErr w:type="gramEnd"/>
      <w:r w:rsidRPr="000A3F17">
        <w:rPr>
          <w:rFonts w:ascii="Arial" w:hAnsi="Arial" w:cs="Arial"/>
          <w:sz w:val="28"/>
          <w:szCs w:val="28"/>
        </w:rPr>
        <w:t xml:space="preserve"> возможно выразить </w:t>
      </w:r>
      <w:r w:rsidRPr="000A3F17">
        <w:rPr>
          <w:rFonts w:ascii="Arial" w:hAnsi="Arial" w:cs="Arial"/>
          <w:sz w:val="28"/>
          <w:szCs w:val="28"/>
        </w:rPr>
        <w:lastRenderedPageBreak/>
        <w:t xml:space="preserve">стоимость капитала, в </w:t>
      </w:r>
      <w:r w:rsidR="00FA0A84" w:rsidRPr="000A3F17">
        <w:rPr>
          <w:rFonts w:ascii="Arial" w:hAnsi="Arial" w:cs="Arial"/>
          <w:sz w:val="28"/>
          <w:szCs w:val="28"/>
        </w:rPr>
        <w:t>том числе</w:t>
      </w:r>
      <w:r w:rsidRPr="000A3F17">
        <w:rPr>
          <w:rFonts w:ascii="Arial" w:hAnsi="Arial" w:cs="Arial"/>
          <w:sz w:val="28"/>
          <w:szCs w:val="28"/>
        </w:rPr>
        <w:t xml:space="preserve"> с учетом предоставления «налоговых каникул».</w:t>
      </w:r>
    </w:p>
    <w:p w14:paraId="6792C46D" w14:textId="6585FFBC" w:rsidR="00477540" w:rsidRPr="000A3F17" w:rsidRDefault="008B5F83"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Рассмотрим подход, изложенный Дж. М. </w:t>
      </w:r>
      <w:proofErr w:type="spellStart"/>
      <w:r w:rsidRPr="000A3F17">
        <w:rPr>
          <w:rFonts w:ascii="Arial" w:hAnsi="Arial" w:cs="Arial"/>
          <w:sz w:val="28"/>
          <w:szCs w:val="28"/>
        </w:rPr>
        <w:t>Минтцем</w:t>
      </w:r>
      <w:proofErr w:type="spellEnd"/>
      <w:r w:rsidR="00CF2764" w:rsidRPr="000A3F17">
        <w:rPr>
          <w:rFonts w:ascii="Arial" w:hAnsi="Arial" w:cs="Arial"/>
          <w:sz w:val="28"/>
          <w:szCs w:val="28"/>
        </w:rPr>
        <w:t xml:space="preserve"> (</w:t>
      </w:r>
      <w:proofErr w:type="spellStart"/>
      <w:r w:rsidR="00CF2764" w:rsidRPr="000A3F17">
        <w:rPr>
          <w:rFonts w:ascii="Arial" w:hAnsi="Arial" w:cs="Arial"/>
          <w:sz w:val="28"/>
          <w:szCs w:val="28"/>
        </w:rPr>
        <w:t>Минтц</w:t>
      </w:r>
      <w:proofErr w:type="spellEnd"/>
      <w:r w:rsidR="00CF2764" w:rsidRPr="000A3F17">
        <w:rPr>
          <w:rFonts w:ascii="Arial" w:hAnsi="Arial" w:cs="Arial"/>
          <w:sz w:val="28"/>
          <w:szCs w:val="28"/>
        </w:rPr>
        <w:t>, 1990)</w:t>
      </w:r>
      <w:r w:rsidR="00477540" w:rsidRPr="000A3F17">
        <w:rPr>
          <w:rFonts w:ascii="Arial" w:hAnsi="Arial" w:cs="Arial"/>
          <w:sz w:val="28"/>
          <w:szCs w:val="28"/>
        </w:rPr>
        <w:t xml:space="preserve">, в рамках которого предлагается рассмотреть фирму, </w:t>
      </w:r>
      <w:proofErr w:type="spellStart"/>
      <w:r w:rsidR="00477540" w:rsidRPr="000A3F17">
        <w:rPr>
          <w:rFonts w:ascii="Arial" w:hAnsi="Arial" w:cs="Arial"/>
          <w:sz w:val="28"/>
          <w:szCs w:val="28"/>
        </w:rPr>
        <w:t>максимизируюущую</w:t>
      </w:r>
      <w:proofErr w:type="spellEnd"/>
      <w:r w:rsidR="00477540" w:rsidRPr="000A3F17">
        <w:rPr>
          <w:rFonts w:ascii="Arial" w:hAnsi="Arial" w:cs="Arial"/>
          <w:sz w:val="28"/>
          <w:szCs w:val="28"/>
        </w:rPr>
        <w:t xml:space="preserve"> величину капитала акционеров.</w:t>
      </w:r>
    </w:p>
    <w:p w14:paraId="048682CC" w14:textId="06C8D68B" w:rsidR="00477540" w:rsidRPr="000A3F17" w:rsidRDefault="00477540"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В случае отсутствия долгового финансирования денежный поток, направляемый акционерам, будет </w:t>
      </w:r>
      <w:r w:rsidR="0003242B" w:rsidRPr="000A3F17">
        <w:rPr>
          <w:rFonts w:ascii="Arial" w:hAnsi="Arial" w:cs="Arial"/>
          <w:sz w:val="28"/>
          <w:szCs w:val="28"/>
        </w:rPr>
        <w:t>соответствовать</w:t>
      </w:r>
      <w:r w:rsidRPr="000A3F17">
        <w:rPr>
          <w:rFonts w:ascii="Arial" w:hAnsi="Arial" w:cs="Arial"/>
          <w:sz w:val="28"/>
          <w:szCs w:val="28"/>
        </w:rPr>
        <w:t xml:space="preserve"> денежному потоку фирмы: </w:t>
      </w:r>
      <w:r w:rsidR="001A195A" w:rsidRPr="000A3F17">
        <w:rPr>
          <w:rFonts w:ascii="Arial" w:hAnsi="Arial" w:cs="Arial"/>
          <w:sz w:val="28"/>
          <w:szCs w:val="28"/>
        </w:rPr>
        <w:t>то есть</w:t>
      </w:r>
      <w:r w:rsidRPr="000A3F17">
        <w:rPr>
          <w:rFonts w:ascii="Arial" w:hAnsi="Arial" w:cs="Arial"/>
          <w:sz w:val="28"/>
          <w:szCs w:val="28"/>
        </w:rPr>
        <w:t xml:space="preserve"> выручка за вычетом расходов на инвестиции и налоги. Трудовая составляющая может быть проигнорирована, </w:t>
      </w:r>
      <w:r w:rsidR="001A195A" w:rsidRPr="000A3F17">
        <w:rPr>
          <w:rFonts w:ascii="Arial" w:hAnsi="Arial" w:cs="Arial"/>
          <w:sz w:val="28"/>
          <w:szCs w:val="28"/>
        </w:rPr>
        <w:t>так как</w:t>
      </w:r>
      <w:r w:rsidRPr="000A3F17">
        <w:rPr>
          <w:rFonts w:ascii="Arial" w:hAnsi="Arial" w:cs="Arial"/>
          <w:sz w:val="28"/>
          <w:szCs w:val="28"/>
        </w:rPr>
        <w:t xml:space="preserve"> расходы на оплату труда в полном объеме принимаются для целей налога на прибыль.</w:t>
      </w:r>
    </w:p>
    <w:p w14:paraId="37548B33" w14:textId="77777777" w:rsidR="00477540" w:rsidRPr="000A3F17" w:rsidRDefault="00477540" w:rsidP="000A3F17">
      <w:pPr>
        <w:spacing w:after="0" w:line="240" w:lineRule="auto"/>
        <w:ind w:firstLine="493"/>
        <w:jc w:val="both"/>
        <w:rPr>
          <w:rFonts w:ascii="Arial" w:eastAsiaTheme="minorEastAsia" w:hAnsi="Arial" w:cs="Arial"/>
          <w:sz w:val="28"/>
          <w:szCs w:val="28"/>
        </w:rPr>
      </w:pPr>
      <w:r w:rsidRPr="000A3F17">
        <w:rPr>
          <w:rFonts w:ascii="Arial" w:hAnsi="Arial" w:cs="Arial"/>
          <w:sz w:val="28"/>
          <w:szCs w:val="28"/>
        </w:rPr>
        <w:t>Фирма получает выручку, как функцию от ее капитала</w:t>
      </w:r>
      <w:r w:rsidR="00E779E0" w:rsidRPr="000A3F17">
        <w:rPr>
          <w:rFonts w:ascii="Arial" w:hAnsi="Arial" w:cs="Arial"/>
          <w:sz w:val="28"/>
          <w:szCs w:val="28"/>
        </w:rPr>
        <w:t>,</w:t>
      </w:r>
      <w:r w:rsidRPr="000A3F17">
        <w:rPr>
          <w:rFonts w:ascii="Arial" w:hAnsi="Arial" w:cs="Arial"/>
          <w:sz w:val="28"/>
          <w:szCs w:val="28"/>
        </w:rPr>
        <w:t xml:space="preserve"> </w:t>
      </w:r>
      <m:oMath>
        <m:sSub>
          <m:sSubPr>
            <m:ctrlPr>
              <w:rPr>
                <w:rFonts w:ascii="Cambria Math" w:eastAsiaTheme="minorEastAsia" w:hAnsi="Cambria Math" w:cs="Arial"/>
                <w:sz w:val="28"/>
                <w:szCs w:val="28"/>
              </w:rPr>
            </m:ctrlPr>
          </m:sSubPr>
          <m:e>
            <m:r>
              <w:rPr>
                <w:rFonts w:ascii="Cambria Math" w:eastAsiaTheme="minorEastAsia" w:hAnsi="Cambria Math" w:cs="Arial"/>
                <w:sz w:val="28"/>
                <w:szCs w:val="28"/>
                <w:lang w:val="en-US"/>
              </w:rPr>
              <m:t>K</m:t>
            </m:r>
          </m:e>
          <m:sub>
            <m:r>
              <w:rPr>
                <w:rFonts w:ascii="Cambria Math" w:eastAsiaTheme="minorEastAsia" w:hAnsi="Cambria Math" w:cs="Arial"/>
                <w:sz w:val="28"/>
                <w:szCs w:val="28"/>
              </w:rPr>
              <m:t>t</m:t>
            </m:r>
          </m:sub>
        </m:sSub>
      </m:oMath>
      <w:r w:rsidRPr="000A3F17">
        <w:rPr>
          <w:rFonts w:ascii="Arial" w:eastAsiaTheme="minorEastAsia" w:hAnsi="Arial" w:cs="Arial"/>
          <w:sz w:val="28"/>
          <w:szCs w:val="28"/>
        </w:rPr>
        <w:t xml:space="preserve">. </w:t>
      </w:r>
      <w:r w:rsidR="00E779E0" w:rsidRPr="000A3F17">
        <w:rPr>
          <w:rFonts w:ascii="Arial" w:eastAsiaTheme="minorEastAsia" w:hAnsi="Arial" w:cs="Arial"/>
          <w:sz w:val="28"/>
          <w:szCs w:val="28"/>
        </w:rPr>
        <w:t xml:space="preserve">Валовые инвестиции фирмы в каждом периоде, </w:t>
      </w:r>
      <m:oMath>
        <m:sSub>
          <m:sSubPr>
            <m:ctrlPr>
              <w:rPr>
                <w:rFonts w:ascii="Cambria Math" w:eastAsiaTheme="minorEastAsia" w:hAnsi="Cambria Math" w:cs="Arial"/>
                <w:sz w:val="28"/>
                <w:szCs w:val="28"/>
              </w:rPr>
            </m:ctrlPr>
          </m:sSubPr>
          <m:e>
            <m:r>
              <w:rPr>
                <w:rFonts w:ascii="Cambria Math" w:eastAsiaTheme="minorEastAsia" w:hAnsi="Cambria Math" w:cs="Arial"/>
                <w:sz w:val="28"/>
                <w:szCs w:val="28"/>
                <w:lang w:val="en-US"/>
              </w:rPr>
              <m:t>I</m:t>
            </m:r>
          </m:e>
          <m:sub>
            <m:r>
              <w:rPr>
                <w:rFonts w:ascii="Cambria Math" w:eastAsiaTheme="minorEastAsia" w:hAnsi="Cambria Math" w:cs="Arial"/>
                <w:sz w:val="28"/>
                <w:szCs w:val="28"/>
              </w:rPr>
              <m:t>t</m:t>
            </m:r>
          </m:sub>
        </m:sSub>
      </m:oMath>
      <w:r w:rsidR="00E779E0" w:rsidRPr="000A3F17">
        <w:rPr>
          <w:rFonts w:ascii="Arial" w:eastAsiaTheme="minorEastAsia" w:hAnsi="Arial" w:cs="Arial"/>
          <w:sz w:val="28"/>
          <w:szCs w:val="28"/>
        </w:rPr>
        <w:t>, могут быть выражены следующей формулой:</w:t>
      </w:r>
    </w:p>
    <w:p w14:paraId="416CFB1E" w14:textId="347CCE9A" w:rsidR="00E779E0" w:rsidRPr="000A3F17" w:rsidRDefault="006C46D3" w:rsidP="000A3F17">
      <w:pPr>
        <w:spacing w:after="0" w:line="240" w:lineRule="auto"/>
        <w:ind w:firstLine="493"/>
        <w:jc w:val="both"/>
        <w:rPr>
          <w:rFonts w:ascii="Arial" w:hAnsi="Arial" w:cs="Arial"/>
          <w:sz w:val="28"/>
          <w:szCs w:val="28"/>
        </w:rPr>
      </w:pPr>
      <m:oMath>
        <m:sSub>
          <m:sSubPr>
            <m:ctrlPr>
              <w:rPr>
                <w:rFonts w:ascii="Cambria Math" w:eastAsiaTheme="minorEastAsia" w:hAnsi="Cambria Math" w:cs="Arial"/>
                <w:sz w:val="28"/>
                <w:szCs w:val="28"/>
              </w:rPr>
            </m:ctrlPr>
          </m:sSubPr>
          <m:e>
            <m:r>
              <w:rPr>
                <w:rFonts w:ascii="Cambria Math" w:eastAsiaTheme="minorEastAsia" w:hAnsi="Cambria Math" w:cs="Arial"/>
                <w:sz w:val="28"/>
                <w:szCs w:val="28"/>
                <w:lang w:val="en-US"/>
              </w:rPr>
              <m:t>I</m:t>
            </m:r>
          </m:e>
          <m:sub>
            <m:r>
              <w:rPr>
                <w:rFonts w:ascii="Cambria Math" w:eastAsiaTheme="minorEastAsia" w:hAnsi="Cambria Math" w:cs="Arial"/>
                <w:sz w:val="28"/>
                <w:szCs w:val="28"/>
              </w:rPr>
              <m:t>t</m:t>
            </m:r>
          </m:sub>
        </m:sSub>
        <m:r>
          <w:rPr>
            <w:rFonts w:ascii="Cambria Math" w:eastAsiaTheme="minorEastAsia" w:hAnsi="Cambria Math" w:cs="Arial"/>
            <w:sz w:val="28"/>
            <w:szCs w:val="28"/>
          </w:rPr>
          <m:t>= δ</m:t>
        </m:r>
        <m:sSub>
          <m:sSubPr>
            <m:ctrlPr>
              <w:rPr>
                <w:rFonts w:ascii="Cambria Math" w:eastAsiaTheme="minorEastAsia" w:hAnsi="Cambria Math" w:cs="Arial"/>
                <w:sz w:val="28"/>
                <w:szCs w:val="28"/>
              </w:rPr>
            </m:ctrlPr>
          </m:sSubPr>
          <m:e>
            <m:r>
              <w:rPr>
                <w:rFonts w:ascii="Cambria Math" w:eastAsiaTheme="minorEastAsia" w:hAnsi="Cambria Math" w:cs="Arial"/>
                <w:sz w:val="28"/>
                <w:szCs w:val="28"/>
                <w:lang w:val="en-US"/>
              </w:rPr>
              <m:t>K</m:t>
            </m:r>
          </m:e>
          <m:sub>
            <m:r>
              <w:rPr>
                <w:rFonts w:ascii="Cambria Math" w:eastAsiaTheme="minorEastAsia" w:hAnsi="Cambria Math" w:cs="Arial"/>
                <w:sz w:val="28"/>
                <w:szCs w:val="28"/>
              </w:rPr>
              <m:t>t</m:t>
            </m:r>
          </m:sub>
        </m:sSub>
      </m:oMath>
      <w:r w:rsidR="00E779E0" w:rsidRPr="000A3F17">
        <w:rPr>
          <w:rFonts w:ascii="Arial" w:eastAsiaTheme="minorEastAsia" w:hAnsi="Arial" w:cs="Arial"/>
          <w:sz w:val="28"/>
          <w:szCs w:val="28"/>
        </w:rPr>
        <w:t>+</w:t>
      </w:r>
      <m:oMath>
        <m:sSub>
          <m:sSubPr>
            <m:ctrlPr>
              <w:rPr>
                <w:rFonts w:ascii="Cambria Math" w:eastAsiaTheme="minorEastAsia" w:hAnsi="Cambria Math" w:cs="Arial"/>
                <w:sz w:val="28"/>
                <w:szCs w:val="28"/>
              </w:rPr>
            </m:ctrlPr>
          </m:sSubPr>
          <m:e>
            <m:r>
              <w:rPr>
                <w:rFonts w:ascii="Cambria Math" w:eastAsiaTheme="minorEastAsia" w:hAnsi="Cambria Math" w:cs="Arial"/>
                <w:sz w:val="28"/>
                <w:szCs w:val="28"/>
                <w:lang w:val="en-US"/>
              </w:rPr>
              <m:t>K</m:t>
            </m:r>
          </m:e>
          <m:sub>
            <m:r>
              <w:rPr>
                <w:rFonts w:ascii="Cambria Math" w:eastAsiaTheme="minorEastAsia" w:hAnsi="Cambria Math" w:cs="Arial"/>
                <w:sz w:val="28"/>
                <w:szCs w:val="28"/>
              </w:rPr>
              <m:t>t+1</m:t>
            </m:r>
          </m:sub>
        </m:sSub>
      </m:oMath>
      <w:r w:rsidR="00E779E0" w:rsidRPr="000A3F17">
        <w:rPr>
          <w:rFonts w:ascii="Arial" w:eastAsiaTheme="minorEastAsia" w:hAnsi="Arial" w:cs="Arial"/>
          <w:sz w:val="28"/>
          <w:szCs w:val="28"/>
        </w:rPr>
        <w:t>-</w:t>
      </w:r>
      <m:oMath>
        <m:sSub>
          <m:sSubPr>
            <m:ctrlPr>
              <w:rPr>
                <w:rFonts w:ascii="Cambria Math" w:eastAsiaTheme="minorEastAsia" w:hAnsi="Cambria Math" w:cs="Arial"/>
                <w:sz w:val="28"/>
                <w:szCs w:val="28"/>
              </w:rPr>
            </m:ctrlPr>
          </m:sSubPr>
          <m:e>
            <m:r>
              <w:rPr>
                <w:rFonts w:ascii="Cambria Math" w:eastAsiaTheme="minorEastAsia" w:hAnsi="Cambria Math" w:cs="Arial"/>
                <w:sz w:val="28"/>
                <w:szCs w:val="28"/>
                <w:lang w:val="en-US"/>
              </w:rPr>
              <m:t>K</m:t>
            </m:r>
          </m:e>
          <m:sub>
            <m:r>
              <w:rPr>
                <w:rFonts w:ascii="Cambria Math" w:eastAsiaTheme="minorEastAsia" w:hAnsi="Cambria Math" w:cs="Arial"/>
                <w:sz w:val="28"/>
                <w:szCs w:val="28"/>
              </w:rPr>
              <m:t>t</m:t>
            </m:r>
          </m:sub>
        </m:sSub>
      </m:oMath>
      <w:r w:rsidR="00E779E0" w:rsidRPr="000A3F17">
        <w:rPr>
          <w:rFonts w:ascii="Arial" w:eastAsiaTheme="minorEastAsia" w:hAnsi="Arial" w:cs="Arial"/>
          <w:sz w:val="28"/>
          <w:szCs w:val="28"/>
        </w:rPr>
        <w:t xml:space="preserve"> (3</w:t>
      </w:r>
      <w:r w:rsidR="00EC73BD" w:rsidRPr="000A3F17">
        <w:rPr>
          <w:rFonts w:ascii="Arial" w:eastAsiaTheme="minorEastAsia" w:hAnsi="Arial" w:cs="Arial"/>
          <w:sz w:val="28"/>
          <w:szCs w:val="28"/>
        </w:rPr>
        <w:t>5</w:t>
      </w:r>
      <w:r w:rsidR="00E779E0" w:rsidRPr="000A3F17">
        <w:rPr>
          <w:rFonts w:ascii="Arial" w:eastAsiaTheme="minorEastAsia" w:hAnsi="Arial" w:cs="Arial"/>
          <w:sz w:val="28"/>
          <w:szCs w:val="28"/>
        </w:rPr>
        <w:t>)</w:t>
      </w:r>
      <w:r w:rsidR="00F96304" w:rsidRPr="000A3F17">
        <w:rPr>
          <w:rFonts w:ascii="Arial" w:eastAsiaTheme="minorEastAsia" w:hAnsi="Arial" w:cs="Arial"/>
          <w:sz w:val="28"/>
          <w:szCs w:val="28"/>
        </w:rPr>
        <w:t>.</w:t>
      </w:r>
    </w:p>
    <w:p w14:paraId="0CEA94B4" w14:textId="77777777" w:rsidR="00477540" w:rsidRPr="000A3F17" w:rsidRDefault="00E779E0" w:rsidP="000A3F17">
      <w:pPr>
        <w:spacing w:after="0" w:line="240" w:lineRule="auto"/>
        <w:ind w:firstLine="493"/>
        <w:jc w:val="both"/>
        <w:rPr>
          <w:rFonts w:ascii="Arial" w:eastAsiaTheme="minorEastAsia" w:hAnsi="Arial" w:cs="Arial"/>
          <w:sz w:val="28"/>
          <w:szCs w:val="28"/>
        </w:rPr>
      </w:pPr>
      <w:r w:rsidRPr="000A3F17">
        <w:rPr>
          <w:rFonts w:ascii="Arial" w:hAnsi="Arial" w:cs="Arial"/>
          <w:sz w:val="28"/>
          <w:szCs w:val="28"/>
        </w:rPr>
        <w:t xml:space="preserve">Обозначим </w:t>
      </w:r>
      <m:oMath>
        <m:r>
          <w:rPr>
            <w:rFonts w:ascii="Cambria Math" w:hAnsi="Cambria Math" w:cs="Arial"/>
            <w:sz w:val="28"/>
            <w:szCs w:val="28"/>
            <w:lang w:val="en-US"/>
          </w:rPr>
          <m:t>t</m:t>
        </m:r>
        <m:r>
          <w:rPr>
            <w:rFonts w:ascii="Cambria Math" w:hAnsi="Cambria Math" w:cs="Arial"/>
            <w:sz w:val="28"/>
            <w:szCs w:val="28"/>
          </w:rPr>
          <m:t>=0</m:t>
        </m:r>
      </m:oMath>
      <w:r w:rsidRPr="000A3F17">
        <w:rPr>
          <w:rFonts w:ascii="Arial" w:eastAsiaTheme="minorEastAsia" w:hAnsi="Arial" w:cs="Arial"/>
          <w:sz w:val="28"/>
          <w:szCs w:val="28"/>
        </w:rPr>
        <w:t xml:space="preserve">, как время начала работы фирмы и </w:t>
      </w:r>
      <m:oMath>
        <m:r>
          <w:rPr>
            <w:rFonts w:ascii="Cambria Math" w:hAnsi="Cambria Math" w:cs="Arial"/>
            <w:sz w:val="28"/>
            <w:szCs w:val="28"/>
            <w:lang w:val="en-US"/>
          </w:rPr>
          <m:t>t</m:t>
        </m:r>
        <m:r>
          <w:rPr>
            <w:rFonts w:ascii="Cambria Math" w:hAnsi="Cambria Math" w:cs="Arial"/>
            <w:sz w:val="28"/>
            <w:szCs w:val="28"/>
          </w:rPr>
          <m:t>=</m:t>
        </m:r>
        <m:sSup>
          <m:sSupPr>
            <m:ctrlPr>
              <w:rPr>
                <w:rFonts w:ascii="Cambria Math" w:hAnsi="Cambria Math" w:cs="Arial"/>
                <w:i/>
                <w:sz w:val="28"/>
                <w:szCs w:val="28"/>
              </w:rPr>
            </m:ctrlPr>
          </m:sSupPr>
          <m:e>
            <m:r>
              <w:rPr>
                <w:rFonts w:ascii="Cambria Math" w:hAnsi="Cambria Math" w:cs="Arial"/>
                <w:sz w:val="28"/>
                <w:szCs w:val="28"/>
                <w:lang w:val="en-US"/>
              </w:rPr>
              <m:t>t</m:t>
            </m:r>
          </m:e>
          <m:sup>
            <m:r>
              <w:rPr>
                <w:rFonts w:ascii="Cambria Math" w:hAnsi="Cambria Math" w:cs="Arial"/>
                <w:sz w:val="28"/>
                <w:szCs w:val="28"/>
              </w:rPr>
              <m:t>*</m:t>
            </m:r>
          </m:sup>
        </m:sSup>
      </m:oMath>
      <w:r w:rsidRPr="000A3F17">
        <w:rPr>
          <w:rFonts w:ascii="Arial" w:eastAsiaTheme="minorEastAsia" w:hAnsi="Arial" w:cs="Arial"/>
          <w:sz w:val="28"/>
          <w:szCs w:val="28"/>
        </w:rPr>
        <w:t xml:space="preserve">, как период времени, в котором налоговые каникулы заканчиваются и фирма становится полностью налогооблагаемой. </w:t>
      </w:r>
    </w:p>
    <w:p w14:paraId="1E5778F6" w14:textId="77777777" w:rsidR="00E779E0" w:rsidRPr="000A3F17" w:rsidRDefault="00256735"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Во время налоговых каникул </w:t>
      </w:r>
      <w:r w:rsidR="005B2560" w:rsidRPr="000A3F17">
        <w:rPr>
          <w:rFonts w:ascii="Arial" w:eastAsiaTheme="minorEastAsia" w:hAnsi="Arial" w:cs="Arial"/>
          <w:sz w:val="28"/>
          <w:szCs w:val="28"/>
        </w:rPr>
        <w:t xml:space="preserve">прибыль фирмы облагается по ставке </w:t>
      </w:r>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u</m:t>
            </m:r>
          </m:e>
          <m:sub>
            <m:r>
              <w:rPr>
                <w:rFonts w:ascii="Cambria Math" w:eastAsiaTheme="minorEastAsia" w:hAnsi="Cambria Math" w:cs="Arial"/>
                <w:sz w:val="28"/>
                <w:szCs w:val="28"/>
              </w:rPr>
              <m:t>0</m:t>
            </m:r>
          </m:sub>
        </m:sSub>
      </m:oMath>
      <w:r w:rsidR="005B2560" w:rsidRPr="000A3F17">
        <w:rPr>
          <w:rFonts w:ascii="Arial" w:eastAsiaTheme="minorEastAsia" w:hAnsi="Arial" w:cs="Arial"/>
          <w:sz w:val="28"/>
          <w:szCs w:val="28"/>
        </w:rPr>
        <w:t xml:space="preserve">, после окончания налоговых каникул – по ставке </w:t>
      </w:r>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u</m:t>
            </m:r>
          </m:e>
          <m:sub>
            <m:r>
              <w:rPr>
                <w:rFonts w:ascii="Cambria Math" w:eastAsiaTheme="minorEastAsia" w:hAnsi="Cambria Math" w:cs="Arial"/>
                <w:sz w:val="28"/>
                <w:szCs w:val="28"/>
              </w:rPr>
              <m:t>1</m:t>
            </m:r>
          </m:sub>
        </m:sSub>
      </m:oMath>
      <w:r w:rsidR="005B2560" w:rsidRPr="000A3F17">
        <w:rPr>
          <w:rFonts w:ascii="Arial" w:eastAsiaTheme="minorEastAsia" w:hAnsi="Arial" w:cs="Arial"/>
          <w:sz w:val="28"/>
          <w:szCs w:val="28"/>
        </w:rPr>
        <w:t xml:space="preserve">, при этом </w:t>
      </w:r>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u</m:t>
            </m:r>
          </m:e>
          <m:sub>
            <m:r>
              <w:rPr>
                <w:rFonts w:ascii="Cambria Math" w:eastAsiaTheme="minorEastAsia" w:hAnsi="Cambria Math" w:cs="Arial"/>
                <w:sz w:val="28"/>
                <w:szCs w:val="28"/>
              </w:rPr>
              <m:t>1</m:t>
            </m:r>
          </m:sub>
        </m:sSub>
        <m:r>
          <w:rPr>
            <w:rFonts w:ascii="Cambria Math" w:eastAsiaTheme="minorEastAsia" w:hAnsi="Cambria Math" w:cs="Arial"/>
            <w:sz w:val="28"/>
            <w:szCs w:val="28"/>
          </w:rPr>
          <m:t>&gt;</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u</m:t>
            </m:r>
          </m:e>
          <m:sub>
            <m:r>
              <w:rPr>
                <w:rFonts w:ascii="Cambria Math" w:eastAsiaTheme="minorEastAsia" w:hAnsi="Cambria Math" w:cs="Arial"/>
                <w:sz w:val="28"/>
                <w:szCs w:val="28"/>
              </w:rPr>
              <m:t>0</m:t>
            </m:r>
          </m:sub>
        </m:sSub>
      </m:oMath>
      <w:r w:rsidR="005B2560" w:rsidRPr="000A3F17">
        <w:rPr>
          <w:rFonts w:ascii="Arial" w:eastAsiaTheme="minorEastAsia" w:hAnsi="Arial" w:cs="Arial"/>
          <w:sz w:val="28"/>
          <w:szCs w:val="28"/>
        </w:rPr>
        <w:t xml:space="preserve">. </w:t>
      </w:r>
    </w:p>
    <w:p w14:paraId="1CC8385B" w14:textId="77777777" w:rsidR="005B2560" w:rsidRPr="000A3F17" w:rsidRDefault="005B2560"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Таким образом, доходы фирмы после налогообложения будут представлять собой </w:t>
      </w:r>
      <m:oMath>
        <m:d>
          <m:dPr>
            <m:ctrlPr>
              <w:rPr>
                <w:rFonts w:ascii="Cambria Math" w:eastAsiaTheme="minorEastAsia" w:hAnsi="Cambria Math" w:cs="Arial"/>
                <w:i/>
                <w:sz w:val="28"/>
                <w:szCs w:val="28"/>
              </w:rPr>
            </m:ctrlPr>
          </m:dPr>
          <m:e>
            <m:r>
              <w:rPr>
                <w:rFonts w:ascii="Cambria Math" w:eastAsiaTheme="minorEastAsia" w:hAnsi="Cambria Math" w:cs="Arial"/>
                <w:sz w:val="28"/>
                <w:szCs w:val="28"/>
              </w:rPr>
              <m:t>1-</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u</m:t>
                </m:r>
              </m:e>
              <m:sub>
                <m:r>
                  <w:rPr>
                    <w:rFonts w:ascii="Cambria Math" w:eastAsiaTheme="minorEastAsia" w:hAnsi="Cambria Math" w:cs="Arial"/>
                    <w:sz w:val="28"/>
                    <w:szCs w:val="28"/>
                  </w:rPr>
                  <m:t>0</m:t>
                </m:r>
              </m:sub>
            </m:sSub>
          </m:e>
        </m:d>
        <m:r>
          <w:rPr>
            <w:rFonts w:ascii="Cambria Math" w:eastAsiaTheme="minorEastAsia" w:hAnsi="Cambria Math" w:cs="Arial"/>
            <w:sz w:val="28"/>
            <w:szCs w:val="28"/>
            <w:lang w:val="en-US"/>
          </w:rPr>
          <m:t>f</m:t>
        </m:r>
        <m:r>
          <w:rPr>
            <w:rFonts w:ascii="Cambria Math" w:eastAsiaTheme="minorEastAsia" w:hAnsi="Cambria Math" w:cs="Arial"/>
            <w:sz w:val="28"/>
            <w:szCs w:val="28"/>
          </w:rPr>
          <m:t>(</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K</m:t>
            </m:r>
          </m:e>
          <m:sub>
            <m:r>
              <w:rPr>
                <w:rFonts w:ascii="Cambria Math" w:eastAsiaTheme="minorEastAsia" w:hAnsi="Cambria Math" w:cs="Arial"/>
                <w:sz w:val="28"/>
                <w:szCs w:val="28"/>
              </w:rPr>
              <m:t>t</m:t>
            </m:r>
          </m:sub>
        </m:sSub>
        <m:r>
          <w:rPr>
            <w:rFonts w:ascii="Cambria Math" w:eastAsiaTheme="minorEastAsia" w:hAnsi="Cambria Math" w:cs="Arial"/>
            <w:sz w:val="28"/>
            <w:szCs w:val="28"/>
          </w:rPr>
          <m:t>)</m:t>
        </m:r>
      </m:oMath>
      <w:r w:rsidRPr="000A3F17">
        <w:rPr>
          <w:rFonts w:ascii="Arial" w:eastAsiaTheme="minorEastAsia" w:hAnsi="Arial" w:cs="Arial"/>
          <w:sz w:val="28"/>
          <w:szCs w:val="28"/>
        </w:rPr>
        <w:t xml:space="preserve">, а расходы на валовые инвестиции будут представлять собой </w:t>
      </w:r>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I</m:t>
            </m:r>
          </m:e>
          <m:sub>
            <m:r>
              <w:rPr>
                <w:rFonts w:ascii="Cambria Math" w:eastAsiaTheme="minorEastAsia" w:hAnsi="Cambria Math" w:cs="Arial"/>
                <w:sz w:val="28"/>
                <w:szCs w:val="28"/>
              </w:rPr>
              <m:t>t</m:t>
            </m:r>
          </m:sub>
        </m:sSub>
        <m:r>
          <w:rPr>
            <w:rFonts w:ascii="Cambria Math" w:eastAsiaTheme="minorEastAsia" w:hAnsi="Cambria Math" w:cs="Arial"/>
            <w:sz w:val="28"/>
            <w:szCs w:val="28"/>
          </w:rPr>
          <m:t>(1-</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A</m:t>
            </m:r>
          </m:e>
          <m:sub>
            <m:r>
              <w:rPr>
                <w:rFonts w:ascii="Cambria Math" w:eastAsiaTheme="minorEastAsia" w:hAnsi="Cambria Math" w:cs="Arial"/>
                <w:sz w:val="28"/>
                <w:szCs w:val="28"/>
              </w:rPr>
              <m:t>t</m:t>
            </m:r>
          </m:sub>
        </m:sSub>
        <m:r>
          <w:rPr>
            <w:rFonts w:ascii="Cambria Math" w:eastAsiaTheme="minorEastAsia" w:hAnsi="Cambria Math" w:cs="Arial"/>
            <w:sz w:val="28"/>
            <w:szCs w:val="28"/>
          </w:rPr>
          <m:t>)</m:t>
        </m:r>
      </m:oMath>
      <w:r w:rsidRPr="000A3F17">
        <w:rPr>
          <w:rFonts w:ascii="Arial" w:eastAsiaTheme="minorEastAsia" w:hAnsi="Arial" w:cs="Arial"/>
          <w:sz w:val="28"/>
          <w:szCs w:val="28"/>
        </w:rPr>
        <w:t>. Величина налоговых вычетов</w:t>
      </w:r>
      <w:r w:rsidR="00D10CBF" w:rsidRPr="000A3F17">
        <w:rPr>
          <w:rFonts w:ascii="Arial" w:eastAsiaTheme="minorEastAsia" w:hAnsi="Arial" w:cs="Arial"/>
          <w:sz w:val="28"/>
          <w:szCs w:val="28"/>
        </w:rPr>
        <w:t xml:space="preserve"> по амортизации</w:t>
      </w:r>
      <w:r w:rsidRPr="000A3F17">
        <w:rPr>
          <w:rFonts w:ascii="Arial" w:eastAsiaTheme="minorEastAsia" w:hAnsi="Arial" w:cs="Arial"/>
          <w:sz w:val="28"/>
          <w:szCs w:val="28"/>
        </w:rPr>
        <w:t xml:space="preserve"> на денежную единицу инвестиций, </w:t>
      </w:r>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A</m:t>
            </m:r>
          </m:e>
          <m:sub>
            <m:r>
              <w:rPr>
                <w:rFonts w:ascii="Cambria Math" w:eastAsiaTheme="minorEastAsia" w:hAnsi="Cambria Math" w:cs="Arial"/>
                <w:sz w:val="28"/>
                <w:szCs w:val="28"/>
              </w:rPr>
              <m:t>t</m:t>
            </m:r>
          </m:sub>
        </m:sSub>
        <m:r>
          <w:rPr>
            <w:rFonts w:ascii="Cambria Math" w:eastAsiaTheme="minorEastAsia" w:hAnsi="Cambria Math" w:cs="Arial"/>
            <w:sz w:val="28"/>
            <w:szCs w:val="28"/>
          </w:rPr>
          <m:t xml:space="preserve">, </m:t>
        </m:r>
      </m:oMath>
      <w:r w:rsidRPr="000A3F17">
        <w:rPr>
          <w:rFonts w:ascii="Arial" w:eastAsiaTheme="minorEastAsia" w:hAnsi="Arial" w:cs="Arial"/>
          <w:sz w:val="28"/>
          <w:szCs w:val="28"/>
        </w:rPr>
        <w:t>изменяется в каждый год применения налоговых каникул.</w:t>
      </w:r>
    </w:p>
    <w:p w14:paraId="4826BD5F" w14:textId="3DE10ADE" w:rsidR="005B2560" w:rsidRPr="000A3F17" w:rsidRDefault="00D10CBF"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Для периода налоговых каникул, </w:t>
      </w:r>
      <w:r w:rsidR="001A195A" w:rsidRPr="000A3F17">
        <w:rPr>
          <w:rFonts w:ascii="Arial" w:eastAsiaTheme="minorEastAsia" w:hAnsi="Arial" w:cs="Arial"/>
          <w:sz w:val="28"/>
          <w:szCs w:val="28"/>
        </w:rPr>
        <w:t>то есть</w:t>
      </w:r>
      <w:r w:rsidRPr="000A3F17">
        <w:rPr>
          <w:rFonts w:ascii="Arial" w:eastAsiaTheme="minorEastAsia" w:hAnsi="Arial" w:cs="Arial"/>
          <w:sz w:val="28"/>
          <w:szCs w:val="28"/>
        </w:rPr>
        <w:t xml:space="preserve"> </w:t>
      </w:r>
      <m:oMath>
        <m:r>
          <w:rPr>
            <w:rFonts w:ascii="Cambria Math" w:eastAsiaTheme="minorEastAsia" w:hAnsi="Cambria Math" w:cs="Arial"/>
            <w:sz w:val="28"/>
            <w:szCs w:val="28"/>
            <w:lang w:val="en-US"/>
          </w:rPr>
          <m:t>t</m:t>
        </m:r>
        <m:r>
          <w:rPr>
            <w:rFonts w:ascii="Cambria Math" w:eastAsiaTheme="minorEastAsia" w:hAnsi="Cambria Math" w:cs="Arial"/>
            <w:sz w:val="28"/>
            <w:szCs w:val="28"/>
          </w:rPr>
          <m:t>&lt;</m:t>
        </m:r>
        <m:sSup>
          <m:sSupPr>
            <m:ctrlPr>
              <w:rPr>
                <w:rFonts w:ascii="Cambria Math" w:eastAsiaTheme="minorEastAsia" w:hAnsi="Cambria Math" w:cs="Arial"/>
                <w:i/>
                <w:sz w:val="28"/>
                <w:szCs w:val="28"/>
                <w:lang w:val="en-US"/>
              </w:rPr>
            </m:ctrlPr>
          </m:sSupPr>
          <m:e>
            <m:r>
              <w:rPr>
                <w:rFonts w:ascii="Cambria Math" w:eastAsiaTheme="minorEastAsia" w:hAnsi="Cambria Math" w:cs="Arial"/>
                <w:sz w:val="28"/>
                <w:szCs w:val="28"/>
                <w:lang w:val="en-US"/>
              </w:rPr>
              <m:t>t</m:t>
            </m:r>
          </m:e>
          <m:sup>
            <m:r>
              <w:rPr>
                <w:rFonts w:ascii="Cambria Math" w:eastAsiaTheme="minorEastAsia" w:hAnsi="Cambria Math" w:cs="Arial"/>
                <w:sz w:val="28"/>
                <w:szCs w:val="28"/>
              </w:rPr>
              <m:t>*</m:t>
            </m:r>
          </m:sup>
        </m:sSup>
      </m:oMath>
      <w:r w:rsidRPr="000A3F17">
        <w:rPr>
          <w:rFonts w:ascii="Arial" w:eastAsiaTheme="minorEastAsia" w:hAnsi="Arial" w:cs="Arial"/>
          <w:sz w:val="28"/>
          <w:szCs w:val="28"/>
        </w:rPr>
        <w:t>, величина налоговых вычетов по амортизации может быть рассчитана следующим образом:</w:t>
      </w:r>
    </w:p>
    <w:p w14:paraId="113BB5D7" w14:textId="330ECC8D" w:rsidR="00D10CBF" w:rsidRPr="000A3F17" w:rsidRDefault="006C46D3" w:rsidP="000A3F17">
      <w:pPr>
        <w:spacing w:after="0" w:line="240" w:lineRule="auto"/>
        <w:ind w:firstLine="493"/>
        <w:jc w:val="both"/>
        <w:rPr>
          <w:rFonts w:ascii="Arial" w:eastAsiaTheme="minorEastAsia" w:hAnsi="Arial" w:cs="Arial"/>
          <w:sz w:val="28"/>
          <w:szCs w:val="28"/>
        </w:rPr>
      </w:pPr>
      <m:oMath>
        <m:sSub>
          <m:sSubPr>
            <m:ctrlPr>
              <w:rPr>
                <w:rFonts w:ascii="Cambria Math" w:eastAsiaTheme="minorEastAsia" w:hAnsi="Cambria Math" w:cs="Arial"/>
                <w:sz w:val="28"/>
                <w:szCs w:val="28"/>
              </w:rPr>
            </m:ctrlPr>
          </m:sSubPr>
          <m:e>
            <m:r>
              <w:rPr>
                <w:rFonts w:ascii="Cambria Math" w:eastAsiaTheme="minorEastAsia" w:hAnsi="Cambria Math" w:cs="Arial"/>
                <w:sz w:val="28"/>
                <w:szCs w:val="28"/>
                <w:lang w:val="en-US"/>
              </w:rPr>
              <m:t>A</m:t>
            </m:r>
          </m:e>
          <m:sub>
            <m:r>
              <w:rPr>
                <w:rFonts w:ascii="Cambria Math" w:eastAsiaTheme="minorEastAsia" w:hAnsi="Cambria Math" w:cs="Arial"/>
                <w:sz w:val="28"/>
                <w:szCs w:val="28"/>
              </w:rPr>
              <m:t>t</m:t>
            </m:r>
          </m:sub>
        </m:sSub>
        <m:r>
          <w:rPr>
            <w:rFonts w:ascii="Cambria Math" w:eastAsiaTheme="minorEastAsia" w:hAnsi="Cambria Math" w:cs="Arial"/>
            <w:sz w:val="28"/>
            <w:szCs w:val="28"/>
          </w:rPr>
          <m:t>=</m:t>
        </m:r>
        <m:sSub>
          <m:sSubPr>
            <m:ctrlPr>
              <w:rPr>
                <w:rFonts w:ascii="Cambria Math" w:eastAsiaTheme="minorEastAsia" w:hAnsi="Cambria Math" w:cs="Arial"/>
                <w:sz w:val="28"/>
                <w:szCs w:val="28"/>
              </w:rPr>
            </m:ctrlPr>
          </m:sSubPr>
          <m:e>
            <m:r>
              <w:rPr>
                <w:rFonts w:ascii="Cambria Math" w:eastAsiaTheme="minorEastAsia" w:hAnsi="Cambria Math" w:cs="Arial"/>
                <w:sz w:val="28"/>
                <w:szCs w:val="28"/>
                <w:lang w:val="en-US"/>
              </w:rPr>
              <m:t>u</m:t>
            </m:r>
          </m:e>
          <m:sub>
            <m:r>
              <w:rPr>
                <w:rFonts w:ascii="Cambria Math" w:eastAsiaTheme="minorEastAsia" w:hAnsi="Cambria Math" w:cs="Arial"/>
                <w:sz w:val="28"/>
                <w:szCs w:val="28"/>
              </w:rPr>
              <m:t>0</m:t>
            </m:r>
          </m:sub>
        </m:sSub>
        <m:r>
          <w:rPr>
            <w:rFonts w:ascii="Cambria Math" w:eastAsiaTheme="minorEastAsia" w:hAnsi="Cambria Math" w:cs="Arial"/>
            <w:sz w:val="28"/>
            <w:szCs w:val="28"/>
          </w:rPr>
          <m:t>γ+Z(</m:t>
        </m:r>
        <m:sSub>
          <m:sSubPr>
            <m:ctrlPr>
              <w:rPr>
                <w:rFonts w:ascii="Cambria Math" w:eastAsiaTheme="minorEastAsia" w:hAnsi="Cambria Math" w:cs="Arial"/>
                <w:sz w:val="28"/>
                <w:szCs w:val="28"/>
              </w:rPr>
            </m:ctrlPr>
          </m:sSubPr>
          <m:e>
            <m:r>
              <w:rPr>
                <w:rFonts w:ascii="Cambria Math" w:eastAsiaTheme="minorEastAsia" w:hAnsi="Cambria Math" w:cs="Arial"/>
                <w:sz w:val="28"/>
                <w:szCs w:val="28"/>
                <w:lang w:val="en-US"/>
              </w:rPr>
              <m:t>u</m:t>
            </m:r>
          </m:e>
          <m:sub>
            <m:r>
              <w:rPr>
                <w:rFonts w:ascii="Cambria Math" w:eastAsiaTheme="minorEastAsia" w:hAnsi="Cambria Math" w:cs="Arial"/>
                <w:sz w:val="28"/>
                <w:szCs w:val="28"/>
              </w:rPr>
              <m:t>0</m:t>
            </m:r>
          </m:sub>
        </m:sSub>
        <m:r>
          <w:rPr>
            <w:rFonts w:ascii="Cambria Math" w:eastAsiaTheme="minorEastAsia" w:hAnsi="Cambria Math" w:cs="Arial"/>
            <w:sz w:val="28"/>
            <w:szCs w:val="28"/>
          </w:rPr>
          <m:t>+(</m:t>
        </m:r>
        <m:sSub>
          <m:sSubPr>
            <m:ctrlPr>
              <w:rPr>
                <w:rFonts w:ascii="Cambria Math" w:eastAsiaTheme="minorEastAsia" w:hAnsi="Cambria Math" w:cs="Arial"/>
                <w:sz w:val="28"/>
                <w:szCs w:val="28"/>
              </w:rPr>
            </m:ctrlPr>
          </m:sSubPr>
          <m:e>
            <m:r>
              <w:rPr>
                <w:rFonts w:ascii="Cambria Math" w:eastAsiaTheme="minorEastAsia" w:hAnsi="Cambria Math" w:cs="Arial"/>
                <w:sz w:val="28"/>
                <w:szCs w:val="28"/>
                <w:lang w:val="en-US"/>
              </w:rPr>
              <m:t>u</m:t>
            </m:r>
          </m:e>
          <m:sub>
            <m:r>
              <w:rPr>
                <w:rFonts w:ascii="Cambria Math" w:eastAsiaTheme="minorEastAsia" w:hAnsi="Cambria Math" w:cs="Arial"/>
                <w:sz w:val="28"/>
                <w:szCs w:val="28"/>
              </w:rPr>
              <m:t>1</m:t>
            </m:r>
          </m:sub>
        </m:sSub>
        <m:r>
          <w:rPr>
            <w:rFonts w:ascii="Cambria Math" w:eastAsiaTheme="minorEastAsia" w:hAnsi="Cambria Math" w:cs="Arial"/>
            <w:sz w:val="28"/>
            <w:szCs w:val="28"/>
          </w:rPr>
          <m:t xml:space="preserve">- </m:t>
        </m:r>
        <m:sSub>
          <m:sSubPr>
            <m:ctrlPr>
              <w:rPr>
                <w:rFonts w:ascii="Cambria Math" w:eastAsiaTheme="minorEastAsia" w:hAnsi="Cambria Math" w:cs="Arial"/>
                <w:sz w:val="28"/>
                <w:szCs w:val="28"/>
              </w:rPr>
            </m:ctrlPr>
          </m:sSubPr>
          <m:e>
            <m:r>
              <w:rPr>
                <w:rFonts w:ascii="Cambria Math" w:eastAsiaTheme="minorEastAsia" w:hAnsi="Cambria Math" w:cs="Arial"/>
                <w:sz w:val="28"/>
                <w:szCs w:val="28"/>
                <w:lang w:val="en-US"/>
              </w:rPr>
              <m:t>u</m:t>
            </m:r>
          </m:e>
          <m:sub>
            <m:r>
              <w:rPr>
                <w:rFonts w:ascii="Cambria Math" w:eastAsiaTheme="minorEastAsia" w:hAnsi="Cambria Math" w:cs="Arial"/>
                <w:sz w:val="28"/>
                <w:szCs w:val="28"/>
              </w:rPr>
              <m:t>0</m:t>
            </m:r>
          </m:sub>
        </m:sSub>
        <m:r>
          <w:rPr>
            <w:rFonts w:ascii="Cambria Math" w:eastAsiaTheme="minorEastAsia" w:hAnsi="Cambria Math" w:cs="Arial"/>
            <w:sz w:val="28"/>
            <w:szCs w:val="28"/>
          </w:rPr>
          <m:t>)(</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1-α</m:t>
            </m:r>
          </m:num>
          <m:den>
            <m:r>
              <w:rPr>
                <w:rFonts w:ascii="Cambria Math" w:eastAsiaTheme="minorEastAsia" w:hAnsi="Cambria Math" w:cs="Arial"/>
                <w:sz w:val="28"/>
                <w:szCs w:val="28"/>
              </w:rPr>
              <m:t>1+i</m:t>
            </m:r>
          </m:den>
        </m:f>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m:t>
            </m:r>
          </m:e>
          <m:sup>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t</m:t>
                </m:r>
              </m:e>
              <m:sup>
                <m:r>
                  <w:rPr>
                    <w:rFonts w:ascii="Cambria Math" w:eastAsiaTheme="minorEastAsia" w:hAnsi="Cambria Math" w:cs="Arial"/>
                    <w:sz w:val="28"/>
                    <w:szCs w:val="28"/>
                  </w:rPr>
                  <m:t>*</m:t>
                </m:r>
              </m:sup>
            </m:sSup>
            <m:r>
              <w:rPr>
                <w:rFonts w:ascii="Cambria Math" w:eastAsiaTheme="minorEastAsia" w:hAnsi="Cambria Math" w:cs="Arial"/>
                <w:sz w:val="28"/>
                <w:szCs w:val="28"/>
              </w:rPr>
              <m:t>-t</m:t>
            </m:r>
          </m:sup>
        </m:sSup>
        <m:r>
          <w:rPr>
            <w:rFonts w:ascii="Cambria Math" w:eastAsiaTheme="minorEastAsia" w:hAnsi="Cambria Math" w:cs="Arial"/>
            <w:sz w:val="28"/>
            <w:szCs w:val="28"/>
          </w:rPr>
          <m:t>)</m:t>
        </m:r>
      </m:oMath>
      <w:r w:rsidR="00D10CBF" w:rsidRPr="000A3F17">
        <w:rPr>
          <w:rFonts w:ascii="Arial" w:eastAsiaTheme="minorEastAsia" w:hAnsi="Arial" w:cs="Arial"/>
          <w:sz w:val="28"/>
          <w:szCs w:val="28"/>
        </w:rPr>
        <w:t xml:space="preserve"> (3</w:t>
      </w:r>
      <w:r w:rsidR="00EC73BD" w:rsidRPr="000A3F17">
        <w:rPr>
          <w:rFonts w:ascii="Arial" w:eastAsiaTheme="minorEastAsia" w:hAnsi="Arial" w:cs="Arial"/>
          <w:sz w:val="28"/>
          <w:szCs w:val="28"/>
        </w:rPr>
        <w:t>6</w:t>
      </w:r>
      <w:r w:rsidR="00D10CBF" w:rsidRPr="000A3F17">
        <w:rPr>
          <w:rFonts w:ascii="Arial" w:eastAsiaTheme="minorEastAsia" w:hAnsi="Arial" w:cs="Arial"/>
          <w:sz w:val="28"/>
          <w:szCs w:val="28"/>
        </w:rPr>
        <w:t>),</w:t>
      </w:r>
    </w:p>
    <w:p w14:paraId="3ABBA1CB" w14:textId="59CA188F" w:rsidR="00D27253" w:rsidRPr="000A3F17" w:rsidRDefault="00F96304"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г</w:t>
      </w:r>
      <w:r w:rsidR="00D27253" w:rsidRPr="000A3F17">
        <w:rPr>
          <w:rFonts w:ascii="Arial" w:eastAsiaTheme="minorEastAsia" w:hAnsi="Arial" w:cs="Arial"/>
          <w:sz w:val="28"/>
          <w:szCs w:val="28"/>
        </w:rPr>
        <w:t xml:space="preserve">де </w:t>
      </w:r>
      <w:r w:rsidR="00D27253" w:rsidRPr="000A3F17">
        <w:rPr>
          <w:rFonts w:ascii="Arial" w:eastAsiaTheme="minorEastAsia" w:hAnsi="Arial" w:cs="Arial"/>
          <w:sz w:val="28"/>
          <w:szCs w:val="28"/>
          <w:lang w:val="en-US"/>
        </w:rPr>
        <w:t>Z</w:t>
      </w:r>
      <m:oMath>
        <m:r>
          <w:rPr>
            <w:rFonts w:ascii="Cambria Math" w:eastAsiaTheme="minorEastAsia" w:hAnsi="Cambria Math" w:cs="Arial"/>
            <w:sz w:val="28"/>
            <w:szCs w:val="28"/>
          </w:rPr>
          <m:t>=</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1-cγ</m:t>
            </m:r>
          </m:e>
        </m:d>
        <m:d>
          <m:dPr>
            <m:ctrlPr>
              <w:rPr>
                <w:rFonts w:ascii="Cambria Math" w:eastAsiaTheme="minorEastAsia" w:hAnsi="Cambria Math" w:cs="Arial"/>
                <w:i/>
                <w:sz w:val="28"/>
                <w:szCs w:val="28"/>
              </w:rPr>
            </m:ctrlPr>
          </m:dPr>
          <m:e>
            <m:r>
              <w:rPr>
                <w:rFonts w:ascii="Cambria Math" w:eastAsiaTheme="minorEastAsia" w:hAnsi="Cambria Math" w:cs="Arial"/>
                <w:sz w:val="28"/>
                <w:szCs w:val="28"/>
              </w:rPr>
              <m:t>1+i</m:t>
            </m:r>
          </m:e>
        </m:d>
        <m:r>
          <w:rPr>
            <w:rFonts w:ascii="Cambria Math" w:eastAsiaTheme="minorEastAsia" w:hAnsi="Cambria Math" w:cs="Arial"/>
            <w:sz w:val="28"/>
            <w:szCs w:val="28"/>
          </w:rPr>
          <m:t>α/(α+i)</m:t>
        </m:r>
      </m:oMath>
      <w:r w:rsidR="00D27253" w:rsidRPr="000A3F17">
        <w:rPr>
          <w:rFonts w:ascii="Arial" w:eastAsiaTheme="minorEastAsia" w:hAnsi="Arial" w:cs="Arial"/>
          <w:sz w:val="28"/>
          <w:szCs w:val="28"/>
        </w:rPr>
        <w:t>, в котором:</w:t>
      </w:r>
    </w:p>
    <w:p w14:paraId="4B3AB46C" w14:textId="391D0FE6" w:rsidR="00D27253" w:rsidRPr="000A3F17" w:rsidRDefault="00D27253" w:rsidP="000A3F17">
      <w:pPr>
        <w:spacing w:after="0" w:line="240" w:lineRule="auto"/>
        <w:ind w:firstLine="493"/>
        <w:jc w:val="both"/>
        <w:rPr>
          <w:rFonts w:ascii="Arial" w:eastAsiaTheme="minorEastAsia" w:hAnsi="Arial" w:cs="Arial"/>
          <w:sz w:val="28"/>
          <w:szCs w:val="28"/>
        </w:rPr>
      </w:pPr>
      <m:oMath>
        <m:r>
          <m:rPr>
            <m:sty m:val="p"/>
          </m:rPr>
          <w:rPr>
            <w:rFonts w:ascii="Cambria Math" w:eastAsiaTheme="minorEastAsia" w:hAnsi="Cambria Math" w:cs="Arial"/>
            <w:sz w:val="28"/>
            <w:szCs w:val="28"/>
          </w:rPr>
          <m:t>γ</m:t>
        </m:r>
      </m:oMath>
      <w:r w:rsidRPr="000A3F17">
        <w:rPr>
          <w:rFonts w:ascii="Arial" w:eastAsiaTheme="minorEastAsia" w:hAnsi="Arial" w:cs="Arial"/>
          <w:sz w:val="28"/>
          <w:szCs w:val="28"/>
        </w:rPr>
        <w:t xml:space="preserve"> </w:t>
      </w:r>
      <w:r w:rsidR="00EC73BD" w:rsidRPr="000A3F17">
        <w:rPr>
          <w:rFonts w:ascii="Arial" w:eastAsiaTheme="minorEastAsia" w:hAnsi="Arial" w:cs="Arial"/>
          <w:sz w:val="28"/>
          <w:szCs w:val="28"/>
        </w:rPr>
        <w:t>–</w:t>
      </w:r>
      <w:r w:rsidRPr="000A3F17">
        <w:rPr>
          <w:rFonts w:ascii="Arial" w:eastAsiaTheme="minorEastAsia" w:hAnsi="Arial" w:cs="Arial"/>
          <w:sz w:val="28"/>
          <w:szCs w:val="28"/>
        </w:rPr>
        <w:t xml:space="preserve"> величина первоначального амортизационного вычета;</w:t>
      </w:r>
    </w:p>
    <w:p w14:paraId="26287E9C" w14:textId="77777777" w:rsidR="00D27253" w:rsidRPr="000A3F17" w:rsidRDefault="00D27253" w:rsidP="000A3F17">
      <w:pPr>
        <w:spacing w:after="0" w:line="240" w:lineRule="auto"/>
        <w:ind w:firstLine="493"/>
        <w:jc w:val="both"/>
        <w:rPr>
          <w:rFonts w:ascii="Arial" w:eastAsiaTheme="minorEastAsia" w:hAnsi="Arial" w:cs="Arial"/>
          <w:sz w:val="28"/>
          <w:szCs w:val="28"/>
        </w:rPr>
      </w:pPr>
      <w:proofErr w:type="gramStart"/>
      <w:r w:rsidRPr="000A3F17">
        <w:rPr>
          <w:rFonts w:ascii="Arial" w:eastAsiaTheme="minorEastAsia" w:hAnsi="Arial" w:cs="Arial"/>
          <w:sz w:val="28"/>
          <w:szCs w:val="28"/>
        </w:rPr>
        <w:t>с</w:t>
      </w:r>
      <w:proofErr w:type="gramEnd"/>
      <w:r w:rsidRPr="000A3F17">
        <w:rPr>
          <w:rFonts w:ascii="Arial" w:eastAsiaTheme="minorEastAsia" w:hAnsi="Arial" w:cs="Arial"/>
          <w:sz w:val="28"/>
          <w:szCs w:val="28"/>
        </w:rPr>
        <w:t xml:space="preserve"> – </w:t>
      </w:r>
      <w:proofErr w:type="gramStart"/>
      <w:r w:rsidRPr="000A3F17">
        <w:rPr>
          <w:rFonts w:ascii="Arial" w:eastAsiaTheme="minorEastAsia" w:hAnsi="Arial" w:cs="Arial"/>
          <w:sz w:val="28"/>
          <w:szCs w:val="28"/>
        </w:rPr>
        <w:t>доля</w:t>
      </w:r>
      <w:proofErr w:type="gramEnd"/>
      <w:r w:rsidRPr="000A3F17">
        <w:rPr>
          <w:rFonts w:ascii="Arial" w:eastAsiaTheme="minorEastAsia" w:hAnsi="Arial" w:cs="Arial"/>
          <w:sz w:val="28"/>
          <w:szCs w:val="28"/>
        </w:rPr>
        <w:t xml:space="preserve"> первоначального вычета</w:t>
      </w:r>
      <w:r w:rsidR="0013175B" w:rsidRPr="000A3F17">
        <w:rPr>
          <w:rFonts w:ascii="Arial" w:eastAsiaTheme="minorEastAsia" w:hAnsi="Arial" w:cs="Arial"/>
          <w:sz w:val="28"/>
          <w:szCs w:val="28"/>
        </w:rPr>
        <w:t>, с которой тот подлежит вычету из первоначальной стоимости капитала</w:t>
      </w:r>
      <w:r w:rsidRPr="000A3F17">
        <w:rPr>
          <w:rFonts w:ascii="Arial" w:eastAsiaTheme="minorEastAsia" w:hAnsi="Arial" w:cs="Arial"/>
          <w:sz w:val="28"/>
          <w:szCs w:val="28"/>
        </w:rPr>
        <w:t>;</w:t>
      </w:r>
    </w:p>
    <w:p w14:paraId="7A8DE54F" w14:textId="77777777" w:rsidR="00D27253" w:rsidRPr="000A3F17" w:rsidRDefault="00D27253" w:rsidP="000A3F17">
      <w:pPr>
        <w:spacing w:after="0" w:line="240" w:lineRule="auto"/>
        <w:ind w:firstLine="493"/>
        <w:jc w:val="both"/>
        <w:rPr>
          <w:rFonts w:ascii="Arial" w:eastAsiaTheme="minorEastAsia" w:hAnsi="Arial" w:cs="Arial"/>
          <w:sz w:val="28"/>
          <w:szCs w:val="28"/>
        </w:rPr>
      </w:pPr>
      <m:oMath>
        <m:r>
          <w:rPr>
            <w:rFonts w:ascii="Cambria Math" w:eastAsiaTheme="minorEastAsia" w:hAnsi="Cambria Math" w:cs="Arial"/>
            <w:sz w:val="28"/>
            <w:szCs w:val="28"/>
          </w:rPr>
          <m:t>α</m:t>
        </m:r>
      </m:oMath>
      <w:r w:rsidRPr="000A3F17">
        <w:rPr>
          <w:rFonts w:ascii="Arial" w:eastAsiaTheme="minorEastAsia" w:hAnsi="Arial" w:cs="Arial"/>
          <w:sz w:val="28"/>
          <w:szCs w:val="28"/>
        </w:rPr>
        <w:t xml:space="preserve"> – размер ежегодного вычета по амортизации</w:t>
      </w:r>
      <w:r w:rsidRPr="000A3F17">
        <w:rPr>
          <w:rStyle w:val="a7"/>
          <w:rFonts w:ascii="Arial" w:eastAsiaTheme="minorEastAsia" w:hAnsi="Arial" w:cs="Arial"/>
          <w:sz w:val="28"/>
          <w:szCs w:val="28"/>
        </w:rPr>
        <w:footnoteReference w:id="21"/>
      </w:r>
      <w:r w:rsidRPr="000A3F17">
        <w:rPr>
          <w:rFonts w:ascii="Arial" w:eastAsiaTheme="minorEastAsia" w:hAnsi="Arial" w:cs="Arial"/>
          <w:sz w:val="28"/>
          <w:szCs w:val="28"/>
        </w:rPr>
        <w:t xml:space="preserve">. </w:t>
      </w:r>
    </w:p>
    <w:p w14:paraId="30A30235" w14:textId="3107F6E2" w:rsidR="0057131B" w:rsidRPr="000A3F17" w:rsidRDefault="001A195A" w:rsidP="000A3F17">
      <w:pPr>
        <w:spacing w:after="0" w:line="240" w:lineRule="auto"/>
        <w:ind w:firstLine="493"/>
        <w:jc w:val="both"/>
        <w:rPr>
          <w:rFonts w:ascii="Arial" w:hAnsi="Arial" w:cs="Arial"/>
          <w:i/>
          <w:sz w:val="28"/>
          <w:szCs w:val="28"/>
        </w:rPr>
      </w:pPr>
      <w:r w:rsidRPr="000A3F17">
        <w:rPr>
          <w:rFonts w:ascii="Arial" w:eastAsiaTheme="minorEastAsia" w:hAnsi="Arial" w:cs="Arial"/>
          <w:sz w:val="28"/>
          <w:szCs w:val="28"/>
        </w:rPr>
        <w:t>То есть</w:t>
      </w:r>
      <w:r w:rsidR="0057131B" w:rsidRPr="000A3F17">
        <w:rPr>
          <w:rFonts w:ascii="Arial" w:eastAsiaTheme="minorEastAsia" w:hAnsi="Arial" w:cs="Arial"/>
          <w:sz w:val="28"/>
          <w:szCs w:val="28"/>
        </w:rPr>
        <w:t xml:space="preserve"> величина вычета по амортизации представляет собой прив</w:t>
      </w:r>
      <w:r w:rsidR="00921BDE" w:rsidRPr="000A3F17">
        <w:rPr>
          <w:rFonts w:ascii="Arial" w:eastAsiaTheme="minorEastAsia" w:hAnsi="Arial" w:cs="Arial"/>
          <w:sz w:val="28"/>
          <w:szCs w:val="28"/>
        </w:rPr>
        <w:t>еденную стоимость первоначального</w:t>
      </w:r>
      <w:r w:rsidR="0057131B" w:rsidRPr="000A3F17">
        <w:rPr>
          <w:rFonts w:ascii="Arial" w:eastAsiaTheme="minorEastAsia" w:hAnsi="Arial" w:cs="Arial"/>
          <w:sz w:val="28"/>
          <w:szCs w:val="28"/>
        </w:rPr>
        <w:t xml:space="preserve"> вычета, например, «амортизационной премии», а также ежегодных вычетов во время и после окончания налоговых каникул. </w:t>
      </w:r>
    </w:p>
    <w:p w14:paraId="7898847E" w14:textId="6EAC6178" w:rsidR="00D27253" w:rsidRPr="000A3F17" w:rsidRDefault="00D27253"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lastRenderedPageBreak/>
        <w:t xml:space="preserve">В отношении инвестиций, </w:t>
      </w:r>
      <w:r w:rsidR="0057131B" w:rsidRPr="000A3F17">
        <w:rPr>
          <w:rFonts w:ascii="Arial" w:eastAsiaTheme="minorEastAsia" w:hAnsi="Arial" w:cs="Arial"/>
          <w:sz w:val="28"/>
          <w:szCs w:val="28"/>
        </w:rPr>
        <w:t xml:space="preserve">осуществляемых по истечению налоговых каникул, </w:t>
      </w:r>
      <w:r w:rsidR="001A195A" w:rsidRPr="000A3F17">
        <w:rPr>
          <w:rFonts w:ascii="Arial" w:eastAsiaTheme="minorEastAsia" w:hAnsi="Arial" w:cs="Arial"/>
          <w:sz w:val="28"/>
          <w:szCs w:val="28"/>
        </w:rPr>
        <w:t>то есть</w:t>
      </w:r>
      <w:r w:rsidR="0057131B" w:rsidRPr="000A3F17">
        <w:rPr>
          <w:rFonts w:ascii="Arial" w:eastAsiaTheme="minorEastAsia" w:hAnsi="Arial" w:cs="Arial"/>
          <w:sz w:val="28"/>
          <w:szCs w:val="28"/>
        </w:rPr>
        <w:t xml:space="preserve"> </w:t>
      </w:r>
      <m:oMath>
        <m:r>
          <w:rPr>
            <w:rFonts w:ascii="Cambria Math" w:eastAsiaTheme="minorEastAsia" w:hAnsi="Cambria Math" w:cs="Arial"/>
            <w:sz w:val="28"/>
            <w:szCs w:val="28"/>
            <w:lang w:val="en-US"/>
          </w:rPr>
          <m:t>t</m:t>
        </m:r>
        <m:r>
          <w:rPr>
            <w:rFonts w:ascii="Cambria Math" w:eastAsiaTheme="minorEastAsia" w:hAnsi="Cambria Math" w:cs="Arial"/>
            <w:sz w:val="28"/>
            <w:szCs w:val="28"/>
          </w:rPr>
          <m:t>&gt;</m:t>
        </m:r>
        <m:sSup>
          <m:sSupPr>
            <m:ctrlPr>
              <w:rPr>
                <w:rFonts w:ascii="Cambria Math" w:eastAsiaTheme="minorEastAsia" w:hAnsi="Cambria Math" w:cs="Arial"/>
                <w:i/>
                <w:sz w:val="28"/>
                <w:szCs w:val="28"/>
                <w:lang w:val="en-US"/>
              </w:rPr>
            </m:ctrlPr>
          </m:sSupPr>
          <m:e>
            <m:r>
              <w:rPr>
                <w:rFonts w:ascii="Cambria Math" w:eastAsiaTheme="minorEastAsia" w:hAnsi="Cambria Math" w:cs="Arial"/>
                <w:sz w:val="28"/>
                <w:szCs w:val="28"/>
                <w:lang w:val="en-US"/>
              </w:rPr>
              <m:t>t</m:t>
            </m:r>
          </m:e>
          <m:sup>
            <m:r>
              <w:rPr>
                <w:rFonts w:ascii="Cambria Math" w:eastAsiaTheme="minorEastAsia" w:hAnsi="Cambria Math" w:cs="Arial"/>
                <w:sz w:val="28"/>
                <w:szCs w:val="28"/>
              </w:rPr>
              <m:t>*</m:t>
            </m:r>
          </m:sup>
        </m:sSup>
      </m:oMath>
      <w:r w:rsidR="0057131B" w:rsidRPr="000A3F17">
        <w:rPr>
          <w:rFonts w:ascii="Arial" w:eastAsiaTheme="minorEastAsia" w:hAnsi="Arial" w:cs="Arial"/>
          <w:sz w:val="28"/>
          <w:szCs w:val="28"/>
        </w:rPr>
        <w:t xml:space="preserve">, реальные доходы равны </w:t>
      </w:r>
      <m:oMath>
        <m:d>
          <m:dPr>
            <m:ctrlPr>
              <w:rPr>
                <w:rFonts w:ascii="Cambria Math" w:eastAsiaTheme="minorEastAsia" w:hAnsi="Cambria Math" w:cs="Arial"/>
                <w:i/>
                <w:sz w:val="28"/>
                <w:szCs w:val="28"/>
              </w:rPr>
            </m:ctrlPr>
          </m:dPr>
          <m:e>
            <m:r>
              <w:rPr>
                <w:rFonts w:ascii="Cambria Math" w:eastAsiaTheme="minorEastAsia" w:hAnsi="Cambria Math" w:cs="Arial"/>
                <w:sz w:val="28"/>
                <w:szCs w:val="28"/>
              </w:rPr>
              <m:t>1-</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u</m:t>
                </m:r>
              </m:e>
              <m:sub>
                <m:r>
                  <w:rPr>
                    <w:rFonts w:ascii="Cambria Math" w:eastAsiaTheme="minorEastAsia" w:hAnsi="Cambria Math" w:cs="Arial"/>
                    <w:sz w:val="28"/>
                    <w:szCs w:val="28"/>
                  </w:rPr>
                  <m:t>1</m:t>
                </m:r>
              </m:sub>
            </m:sSub>
          </m:e>
        </m:d>
        <m:r>
          <w:rPr>
            <w:rFonts w:ascii="Cambria Math" w:eastAsiaTheme="minorEastAsia" w:hAnsi="Cambria Math" w:cs="Arial"/>
            <w:sz w:val="28"/>
            <w:szCs w:val="28"/>
            <w:lang w:val="en-US"/>
          </w:rPr>
          <m:t>f</m:t>
        </m:r>
        <m:r>
          <w:rPr>
            <w:rFonts w:ascii="Cambria Math" w:eastAsiaTheme="minorEastAsia" w:hAnsi="Cambria Math" w:cs="Arial"/>
            <w:sz w:val="28"/>
            <w:szCs w:val="28"/>
          </w:rPr>
          <m:t>(</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K</m:t>
            </m:r>
          </m:e>
          <m:sub>
            <m:r>
              <w:rPr>
                <w:rFonts w:ascii="Cambria Math" w:eastAsiaTheme="minorEastAsia" w:hAnsi="Cambria Math" w:cs="Arial"/>
                <w:sz w:val="28"/>
                <w:szCs w:val="28"/>
              </w:rPr>
              <m:t>t</m:t>
            </m:r>
          </m:sub>
        </m:sSub>
        <m:r>
          <w:rPr>
            <w:rFonts w:ascii="Cambria Math" w:eastAsiaTheme="minorEastAsia" w:hAnsi="Cambria Math" w:cs="Arial"/>
            <w:sz w:val="28"/>
            <w:szCs w:val="28"/>
          </w:rPr>
          <m:t>)</m:t>
        </m:r>
      </m:oMath>
      <w:r w:rsidR="0057131B" w:rsidRPr="000A3F17">
        <w:rPr>
          <w:rFonts w:ascii="Arial" w:eastAsiaTheme="minorEastAsia" w:hAnsi="Arial" w:cs="Arial"/>
          <w:sz w:val="28"/>
          <w:szCs w:val="28"/>
        </w:rPr>
        <w:t xml:space="preserve">, а расходы на валовые инвестиции будут представлять собой </w:t>
      </w:r>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I</m:t>
            </m:r>
          </m:e>
          <m:sub>
            <m:r>
              <w:rPr>
                <w:rFonts w:ascii="Cambria Math" w:eastAsiaTheme="minorEastAsia" w:hAnsi="Cambria Math" w:cs="Arial"/>
                <w:sz w:val="28"/>
                <w:szCs w:val="28"/>
              </w:rPr>
              <m:t>t</m:t>
            </m:r>
          </m:sub>
        </m:sSub>
        <m:r>
          <w:rPr>
            <w:rFonts w:ascii="Cambria Math" w:eastAsiaTheme="minorEastAsia" w:hAnsi="Cambria Math" w:cs="Arial"/>
            <w:sz w:val="28"/>
            <w:szCs w:val="28"/>
          </w:rPr>
          <m:t>(1-</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A</m:t>
            </m:r>
          </m:e>
          <m:sub>
            <m:r>
              <w:rPr>
                <w:rFonts w:ascii="Cambria Math" w:eastAsiaTheme="minorEastAsia" w:hAnsi="Cambria Math" w:cs="Arial"/>
                <w:sz w:val="28"/>
                <w:szCs w:val="28"/>
              </w:rPr>
              <m:t>t</m:t>
            </m:r>
          </m:sub>
        </m:sSub>
        <m:r>
          <w:rPr>
            <w:rFonts w:ascii="Cambria Math" w:eastAsiaTheme="minorEastAsia" w:hAnsi="Cambria Math" w:cs="Arial"/>
            <w:sz w:val="28"/>
            <w:szCs w:val="28"/>
          </w:rPr>
          <m:t>)</m:t>
        </m:r>
      </m:oMath>
      <w:r w:rsidR="0057131B" w:rsidRPr="000A3F17">
        <w:rPr>
          <w:rFonts w:ascii="Arial" w:eastAsiaTheme="minorEastAsia" w:hAnsi="Arial" w:cs="Arial"/>
          <w:sz w:val="28"/>
          <w:szCs w:val="28"/>
        </w:rPr>
        <w:t>, где:</w:t>
      </w:r>
    </w:p>
    <w:p w14:paraId="0E1FBC6E" w14:textId="7D4A72F7" w:rsidR="0057131B" w:rsidRPr="000A3F17" w:rsidRDefault="006C46D3" w:rsidP="000A3F17">
      <w:pPr>
        <w:spacing w:after="0" w:line="240" w:lineRule="auto"/>
        <w:ind w:firstLine="493"/>
        <w:jc w:val="both"/>
        <w:rPr>
          <w:rFonts w:ascii="Arial" w:eastAsiaTheme="minorEastAsia" w:hAnsi="Arial" w:cs="Arial"/>
          <w:sz w:val="28"/>
          <w:szCs w:val="28"/>
        </w:rPr>
      </w:pPr>
      <m:oMath>
        <m:sSub>
          <m:sSubPr>
            <m:ctrlPr>
              <w:rPr>
                <w:rFonts w:ascii="Cambria Math" w:eastAsiaTheme="minorEastAsia" w:hAnsi="Cambria Math" w:cs="Arial"/>
                <w:sz w:val="28"/>
                <w:szCs w:val="28"/>
              </w:rPr>
            </m:ctrlPr>
          </m:sSubPr>
          <m:e>
            <m:r>
              <w:rPr>
                <w:rFonts w:ascii="Cambria Math" w:eastAsiaTheme="minorEastAsia" w:hAnsi="Cambria Math" w:cs="Arial"/>
                <w:sz w:val="28"/>
                <w:szCs w:val="28"/>
                <w:lang w:val="en-US"/>
              </w:rPr>
              <m:t>A</m:t>
            </m:r>
          </m:e>
          <m:sub>
            <m:r>
              <w:rPr>
                <w:rFonts w:ascii="Cambria Math" w:eastAsiaTheme="minorEastAsia" w:hAnsi="Cambria Math" w:cs="Arial"/>
                <w:sz w:val="28"/>
                <w:szCs w:val="28"/>
              </w:rPr>
              <m:t>t</m:t>
            </m:r>
          </m:sub>
        </m:sSub>
        <m:r>
          <w:rPr>
            <w:rFonts w:ascii="Cambria Math" w:eastAsiaTheme="minorEastAsia" w:hAnsi="Cambria Math" w:cs="Arial"/>
            <w:sz w:val="28"/>
            <w:szCs w:val="28"/>
          </w:rPr>
          <m:t>=</m:t>
        </m:r>
        <m:sSub>
          <m:sSubPr>
            <m:ctrlPr>
              <w:rPr>
                <w:rFonts w:ascii="Cambria Math" w:eastAsiaTheme="minorEastAsia" w:hAnsi="Cambria Math" w:cs="Arial"/>
                <w:sz w:val="28"/>
                <w:szCs w:val="28"/>
              </w:rPr>
            </m:ctrlPr>
          </m:sSubPr>
          <m:e>
            <m:r>
              <w:rPr>
                <w:rFonts w:ascii="Cambria Math" w:eastAsiaTheme="minorEastAsia" w:hAnsi="Cambria Math" w:cs="Arial"/>
                <w:sz w:val="28"/>
                <w:szCs w:val="28"/>
                <w:lang w:val="en-US"/>
              </w:rPr>
              <m:t>u</m:t>
            </m:r>
          </m:e>
          <m:sub>
            <m:r>
              <w:rPr>
                <w:rFonts w:ascii="Cambria Math" w:eastAsiaTheme="minorEastAsia" w:hAnsi="Cambria Math" w:cs="Arial"/>
                <w:sz w:val="28"/>
                <w:szCs w:val="28"/>
              </w:rPr>
              <m:t>1</m:t>
            </m:r>
          </m:sub>
        </m:sSub>
        <m:r>
          <w:rPr>
            <w:rFonts w:ascii="Cambria Math" w:eastAsiaTheme="minorEastAsia" w:hAnsi="Cambria Math" w:cs="Arial"/>
            <w:sz w:val="28"/>
            <w:szCs w:val="28"/>
          </w:rPr>
          <m:t>(γ+Z)</m:t>
        </m:r>
      </m:oMath>
      <w:r w:rsidR="0057131B" w:rsidRPr="000A3F17">
        <w:rPr>
          <w:rFonts w:ascii="Arial" w:eastAsiaTheme="minorEastAsia" w:hAnsi="Arial" w:cs="Arial"/>
          <w:sz w:val="28"/>
          <w:szCs w:val="28"/>
        </w:rPr>
        <w:t xml:space="preserve"> (3</w:t>
      </w:r>
      <w:r w:rsidR="00EC73BD" w:rsidRPr="000A3F17">
        <w:rPr>
          <w:rFonts w:ascii="Arial" w:eastAsiaTheme="minorEastAsia" w:hAnsi="Arial" w:cs="Arial"/>
          <w:sz w:val="28"/>
          <w:szCs w:val="28"/>
        </w:rPr>
        <w:t>7</w:t>
      </w:r>
      <w:r w:rsidR="0057131B" w:rsidRPr="000A3F17">
        <w:rPr>
          <w:rFonts w:ascii="Arial" w:eastAsiaTheme="minorEastAsia" w:hAnsi="Arial" w:cs="Arial"/>
          <w:sz w:val="28"/>
          <w:szCs w:val="28"/>
        </w:rPr>
        <w:t>)</w:t>
      </w:r>
      <w:r w:rsidR="00F96304" w:rsidRPr="000A3F17">
        <w:rPr>
          <w:rFonts w:ascii="Arial" w:eastAsiaTheme="minorEastAsia" w:hAnsi="Arial" w:cs="Arial"/>
          <w:sz w:val="28"/>
          <w:szCs w:val="28"/>
        </w:rPr>
        <w:t>.</w:t>
      </w:r>
    </w:p>
    <w:p w14:paraId="728C75BD" w14:textId="77777777" w:rsidR="00803F01" w:rsidRPr="000A3F17" w:rsidRDefault="00803F01"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Реальная ставка дисконтирования фирмы составляет </w:t>
      </w:r>
      <w:r w:rsidRPr="000A3F17">
        <w:rPr>
          <w:rFonts w:ascii="Arial" w:eastAsiaTheme="minorEastAsia" w:hAnsi="Arial" w:cs="Arial"/>
          <w:i/>
          <w:sz w:val="28"/>
          <w:szCs w:val="28"/>
        </w:rPr>
        <w:t>1+</w:t>
      </w:r>
      <w:r w:rsidRPr="000A3F17">
        <w:rPr>
          <w:rFonts w:ascii="Arial" w:eastAsiaTheme="minorEastAsia" w:hAnsi="Arial" w:cs="Arial"/>
          <w:i/>
          <w:sz w:val="28"/>
          <w:szCs w:val="28"/>
          <w:lang w:val="en-US"/>
        </w:rPr>
        <w:t>r</w:t>
      </w:r>
      <w:r w:rsidRPr="000A3F17">
        <w:rPr>
          <w:rFonts w:ascii="Arial" w:eastAsiaTheme="minorEastAsia" w:hAnsi="Arial" w:cs="Arial"/>
          <w:sz w:val="28"/>
          <w:szCs w:val="28"/>
        </w:rPr>
        <w:t>, которая равна (1+</w:t>
      </w:r>
      <w:proofErr w:type="spellStart"/>
      <w:r w:rsidRPr="000A3F17">
        <w:rPr>
          <w:rFonts w:ascii="Arial" w:eastAsiaTheme="minorEastAsia" w:hAnsi="Arial" w:cs="Arial"/>
          <w:sz w:val="28"/>
          <w:szCs w:val="28"/>
          <w:lang w:val="en-US"/>
        </w:rPr>
        <w:t>i</w:t>
      </w:r>
      <w:proofErr w:type="spellEnd"/>
      <w:r w:rsidRPr="000A3F17">
        <w:rPr>
          <w:rFonts w:ascii="Arial" w:eastAsiaTheme="minorEastAsia" w:hAnsi="Arial" w:cs="Arial"/>
          <w:sz w:val="28"/>
          <w:szCs w:val="28"/>
        </w:rPr>
        <w:t xml:space="preserve">)/(1+π). </w:t>
      </w:r>
    </w:p>
    <w:p w14:paraId="118DD331" w14:textId="77777777" w:rsidR="00803F01" w:rsidRPr="000A3F17" w:rsidRDefault="00803F01" w:rsidP="000A3F17">
      <w:pPr>
        <w:spacing w:after="0" w:line="240" w:lineRule="auto"/>
        <w:ind w:firstLine="493"/>
        <w:jc w:val="both"/>
        <w:rPr>
          <w:rFonts w:ascii="Arial" w:eastAsiaTheme="minorEastAsia" w:hAnsi="Arial" w:cs="Arial"/>
          <w:i/>
          <w:sz w:val="28"/>
          <w:szCs w:val="28"/>
        </w:rPr>
      </w:pPr>
      <w:r w:rsidRPr="000A3F17">
        <w:rPr>
          <w:rFonts w:ascii="Arial" w:eastAsiaTheme="minorEastAsia" w:hAnsi="Arial" w:cs="Arial"/>
          <w:sz w:val="28"/>
          <w:szCs w:val="28"/>
        </w:rPr>
        <w:t xml:space="preserve">Для целей удобства </w:t>
      </w:r>
      <w:proofErr w:type="gramStart"/>
      <w:r w:rsidRPr="000A3F17">
        <w:rPr>
          <w:rFonts w:ascii="Arial" w:eastAsiaTheme="minorEastAsia" w:hAnsi="Arial" w:cs="Arial"/>
          <w:sz w:val="28"/>
          <w:szCs w:val="28"/>
        </w:rPr>
        <w:t>для</w:t>
      </w:r>
      <w:proofErr w:type="gramEnd"/>
      <w:r w:rsidRPr="000A3F17">
        <w:rPr>
          <w:rFonts w:ascii="Arial" w:eastAsiaTheme="minorEastAsia" w:hAnsi="Arial" w:cs="Arial"/>
          <w:sz w:val="28"/>
          <w:szCs w:val="28"/>
        </w:rPr>
        <w:t xml:space="preserve">  </w:t>
      </w:r>
      <m:oMath>
        <m:r>
          <w:rPr>
            <w:rFonts w:ascii="Cambria Math" w:eastAsiaTheme="minorEastAsia" w:hAnsi="Cambria Math" w:cs="Arial"/>
            <w:sz w:val="28"/>
            <w:szCs w:val="28"/>
            <w:lang w:val="en-US"/>
          </w:rPr>
          <m:t>t</m:t>
        </m:r>
        <m:r>
          <w:rPr>
            <w:rFonts w:ascii="Cambria Math" w:eastAsiaTheme="minorEastAsia" w:hAnsi="Cambria Math" w:cs="Arial"/>
            <w:sz w:val="28"/>
            <w:szCs w:val="28"/>
          </w:rPr>
          <m:t>≥</m:t>
        </m:r>
        <m:sSup>
          <m:sSupPr>
            <m:ctrlPr>
              <w:rPr>
                <w:rFonts w:ascii="Cambria Math" w:eastAsiaTheme="minorEastAsia" w:hAnsi="Cambria Math" w:cs="Arial"/>
                <w:i/>
                <w:sz w:val="28"/>
                <w:szCs w:val="28"/>
                <w:lang w:val="en-US"/>
              </w:rPr>
            </m:ctrlPr>
          </m:sSupPr>
          <m:e>
            <m:r>
              <w:rPr>
                <w:rFonts w:ascii="Cambria Math" w:eastAsiaTheme="minorEastAsia" w:hAnsi="Cambria Math" w:cs="Arial"/>
                <w:sz w:val="28"/>
                <w:szCs w:val="28"/>
                <w:lang w:val="en-US"/>
              </w:rPr>
              <m:t>t</m:t>
            </m:r>
          </m:e>
          <m:sup>
            <m:r>
              <w:rPr>
                <w:rFonts w:ascii="Cambria Math" w:eastAsiaTheme="minorEastAsia" w:hAnsi="Cambria Math" w:cs="Arial"/>
                <w:sz w:val="28"/>
                <w:szCs w:val="28"/>
              </w:rPr>
              <m:t>*</m:t>
            </m:r>
          </m:sup>
        </m:sSup>
      </m:oMath>
      <w:r w:rsidRPr="000A3F17">
        <w:rPr>
          <w:rFonts w:ascii="Arial" w:eastAsiaTheme="minorEastAsia" w:hAnsi="Arial" w:cs="Arial"/>
          <w:sz w:val="28"/>
          <w:szCs w:val="28"/>
        </w:rPr>
        <w:t xml:space="preserve">, </w:t>
      </w:r>
      <m:oMath>
        <m:sSub>
          <m:sSubPr>
            <m:ctrlPr>
              <w:rPr>
                <w:rFonts w:ascii="Cambria Math" w:eastAsiaTheme="minorEastAsia" w:hAnsi="Cambria Math" w:cs="Arial"/>
                <w:sz w:val="28"/>
                <w:szCs w:val="28"/>
              </w:rPr>
            </m:ctrlPr>
          </m:sSubPr>
          <m:e>
            <m:r>
              <w:rPr>
                <w:rFonts w:ascii="Cambria Math" w:eastAsiaTheme="minorEastAsia" w:hAnsi="Cambria Math" w:cs="Arial"/>
                <w:sz w:val="28"/>
                <w:szCs w:val="28"/>
                <w:lang w:val="en-US"/>
              </w:rPr>
              <m:t>A</m:t>
            </m:r>
          </m:e>
          <m:sub>
            <m:r>
              <w:rPr>
                <w:rFonts w:ascii="Cambria Math" w:eastAsiaTheme="minorEastAsia" w:hAnsi="Cambria Math" w:cs="Arial"/>
                <w:sz w:val="28"/>
                <w:szCs w:val="28"/>
              </w:rPr>
              <m:t>t</m:t>
            </m:r>
          </m:sub>
        </m:sSub>
        <m:r>
          <w:rPr>
            <w:rFonts w:ascii="Cambria Math" w:eastAsiaTheme="minorEastAsia" w:hAnsi="Cambria Math" w:cs="Arial"/>
            <w:sz w:val="28"/>
            <w:szCs w:val="28"/>
          </w:rPr>
          <m:t>=</m:t>
        </m:r>
        <m:r>
          <w:rPr>
            <w:rFonts w:ascii="Cambria Math" w:eastAsiaTheme="minorEastAsia" w:hAnsi="Cambria Math" w:cs="Arial"/>
            <w:sz w:val="28"/>
            <w:szCs w:val="28"/>
            <w:lang w:val="en-US"/>
          </w:rPr>
          <m:t>A</m:t>
        </m:r>
      </m:oMath>
      <w:r w:rsidRPr="000A3F17">
        <w:rPr>
          <w:rFonts w:ascii="Arial" w:eastAsiaTheme="minorEastAsia" w:hAnsi="Arial" w:cs="Arial"/>
          <w:sz w:val="28"/>
          <w:szCs w:val="28"/>
        </w:rPr>
        <w:t xml:space="preserve">. </w:t>
      </w:r>
    </w:p>
    <w:p w14:paraId="08EBB846" w14:textId="77777777" w:rsidR="00D27253" w:rsidRPr="000A3F17" w:rsidRDefault="00803F01" w:rsidP="000A3F17">
      <w:pPr>
        <w:spacing w:after="0" w:line="240" w:lineRule="auto"/>
        <w:ind w:firstLine="493"/>
        <w:jc w:val="both"/>
        <w:rPr>
          <w:rFonts w:ascii="Arial" w:hAnsi="Arial" w:cs="Arial"/>
          <w:sz w:val="28"/>
          <w:szCs w:val="28"/>
        </w:rPr>
      </w:pPr>
      <w:r w:rsidRPr="000A3F17">
        <w:rPr>
          <w:rFonts w:ascii="Arial" w:hAnsi="Arial" w:cs="Arial"/>
          <w:sz w:val="28"/>
          <w:szCs w:val="28"/>
        </w:rPr>
        <w:t>В отношении инвестиций, осуществляемых в период налоговых каникул, функция стоимости капитала может быть выражена следующим образом:</w:t>
      </w:r>
    </w:p>
    <w:p w14:paraId="5609151E" w14:textId="4B404905" w:rsidR="00803F01" w:rsidRPr="000A3F17" w:rsidRDefault="006C46D3" w:rsidP="000A3F17">
      <w:pPr>
        <w:spacing w:after="0" w:line="240" w:lineRule="auto"/>
        <w:ind w:firstLine="493"/>
        <w:jc w:val="both"/>
        <w:rPr>
          <w:rFonts w:ascii="Arial" w:eastAsiaTheme="minorEastAsia" w:hAnsi="Arial" w:cs="Arial"/>
          <w:sz w:val="28"/>
          <w:szCs w:val="28"/>
        </w:rPr>
      </w:pPr>
      <m:oMath>
        <m:sSubSup>
          <m:sSubSupPr>
            <m:ctrlPr>
              <w:rPr>
                <w:rFonts w:ascii="Cambria Math" w:eastAsiaTheme="minorEastAsia" w:hAnsi="Cambria Math" w:cs="Arial"/>
                <w:i/>
                <w:sz w:val="28"/>
                <w:szCs w:val="28"/>
              </w:rPr>
            </m:ctrlPr>
          </m:sSubSupPr>
          <m:e>
            <m:r>
              <w:rPr>
                <w:rFonts w:ascii="Cambria Math" w:eastAsiaTheme="minorEastAsia" w:hAnsi="Cambria Math" w:cs="Arial"/>
                <w:sz w:val="28"/>
                <w:szCs w:val="28"/>
                <w:lang w:val="en-US"/>
              </w:rPr>
              <m:t>f</m:t>
            </m:r>
          </m:e>
          <m:sub>
            <m:r>
              <w:rPr>
                <w:rFonts w:ascii="Cambria Math" w:eastAsiaTheme="minorEastAsia" w:hAnsi="Cambria Math" w:cs="Arial"/>
                <w:sz w:val="28"/>
                <w:szCs w:val="28"/>
              </w:rPr>
              <m:t>t</m:t>
            </m:r>
          </m:sub>
          <m:sup>
            <m:r>
              <w:rPr>
                <w:rFonts w:ascii="Cambria Math" w:eastAsiaTheme="minorEastAsia" w:hAnsi="Cambria Math" w:cs="Arial"/>
                <w:sz w:val="28"/>
                <w:szCs w:val="28"/>
              </w:rPr>
              <m:t>'</m:t>
            </m:r>
          </m:sup>
        </m:sSubSup>
        <m:r>
          <w:rPr>
            <w:rFonts w:ascii="Cambria Math" w:eastAsiaTheme="minorEastAsia" w:hAnsi="Cambria Math" w:cs="Arial"/>
            <w:sz w:val="28"/>
            <w:szCs w:val="28"/>
          </w:rPr>
          <m:t>=</m:t>
        </m:r>
        <m:r>
          <m:rPr>
            <m:sty m:val="p"/>
          </m:rPr>
          <w:rPr>
            <w:rFonts w:ascii="Cambria Math" w:eastAsiaTheme="minorEastAsia" w:hAnsi="Cambria Math" w:cs="Arial"/>
            <w:sz w:val="28"/>
            <w:szCs w:val="28"/>
          </w:rPr>
          <m:t>(1-</m:t>
        </m:r>
        <m:sSub>
          <m:sSubPr>
            <m:ctrlPr>
              <w:rPr>
                <w:rFonts w:ascii="Cambria Math" w:eastAsiaTheme="minorEastAsia" w:hAnsi="Cambria Math" w:cs="Arial"/>
                <w:sz w:val="28"/>
                <w:szCs w:val="28"/>
              </w:rPr>
            </m:ctrlPr>
          </m:sSubPr>
          <m:e>
            <m:r>
              <w:rPr>
                <w:rFonts w:ascii="Cambria Math" w:eastAsiaTheme="minorEastAsia" w:hAnsi="Cambria Math" w:cs="Arial"/>
                <w:sz w:val="28"/>
                <w:szCs w:val="28"/>
              </w:rPr>
              <m:t>u</m:t>
            </m:r>
          </m:e>
          <m:sub>
            <m:r>
              <w:rPr>
                <w:rFonts w:ascii="Cambria Math" w:eastAsiaTheme="minorEastAsia" w:hAnsi="Cambria Math" w:cs="Arial"/>
                <w:sz w:val="28"/>
                <w:szCs w:val="28"/>
              </w:rPr>
              <m:t>0</m:t>
            </m:r>
          </m:sub>
        </m:sSub>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m:t>
            </m:r>
          </m:e>
          <m:sup>
            <m:r>
              <w:rPr>
                <w:rFonts w:ascii="Cambria Math" w:eastAsiaTheme="minorEastAsia" w:hAnsi="Cambria Math" w:cs="Arial"/>
                <w:sz w:val="28"/>
                <w:szCs w:val="28"/>
              </w:rPr>
              <m:t>-1</m:t>
            </m:r>
          </m:sup>
        </m:sSup>
        <m:r>
          <w:rPr>
            <w:rFonts w:ascii="Cambria Math" w:eastAsiaTheme="minorEastAsia" w:hAnsi="Cambria Math" w:cs="Arial"/>
            <w:sz w:val="28"/>
            <w:szCs w:val="28"/>
          </w:rPr>
          <m:t>(</m:t>
        </m:r>
        <m:d>
          <m:dPr>
            <m:ctrlPr>
              <w:rPr>
                <w:rFonts w:ascii="Cambria Math" w:eastAsiaTheme="minorEastAsia" w:hAnsi="Cambria Math" w:cs="Arial"/>
                <w:i/>
                <w:sz w:val="28"/>
                <w:szCs w:val="28"/>
              </w:rPr>
            </m:ctrlPr>
          </m:dPr>
          <m:e>
            <m:r>
              <m:rPr>
                <m:sty m:val="p"/>
              </m:rPr>
              <w:rPr>
                <w:rFonts w:ascii="Cambria Math" w:eastAsiaTheme="minorEastAsia" w:hAnsi="Cambria Math" w:cs="Arial"/>
                <w:sz w:val="28"/>
                <w:szCs w:val="28"/>
              </w:rPr>
              <m:t>δ+</m:t>
            </m:r>
            <m:r>
              <m:rPr>
                <m:sty m:val="p"/>
              </m:rPr>
              <w:rPr>
                <w:rFonts w:ascii="Cambria Math" w:eastAsiaTheme="minorEastAsia" w:hAnsi="Cambria Math" w:cs="Arial"/>
                <w:sz w:val="28"/>
                <w:szCs w:val="28"/>
                <w:lang w:val="en-US"/>
              </w:rPr>
              <m:t>r</m:t>
            </m:r>
            <m:ctrlPr>
              <w:rPr>
                <w:rFonts w:ascii="Cambria Math" w:eastAsiaTheme="minorEastAsia" w:hAnsi="Cambria Math" w:cs="Arial"/>
                <w:sz w:val="28"/>
                <w:szCs w:val="28"/>
              </w:rPr>
            </m:ctrlPr>
          </m:e>
        </m:d>
        <m:d>
          <m:dPr>
            <m:ctrlPr>
              <w:rPr>
                <w:rFonts w:ascii="Cambria Math" w:eastAsiaTheme="minorEastAsia" w:hAnsi="Cambria Math" w:cs="Arial"/>
                <w:sz w:val="28"/>
                <w:szCs w:val="28"/>
              </w:rPr>
            </m:ctrlPr>
          </m:dPr>
          <m:e>
            <m:r>
              <m:rPr>
                <m:sty m:val="p"/>
              </m:rPr>
              <w:rPr>
                <w:rFonts w:ascii="Cambria Math" w:eastAsiaTheme="minorEastAsia" w:hAnsi="Cambria Math" w:cs="Arial"/>
                <w:sz w:val="28"/>
                <w:szCs w:val="28"/>
              </w:rPr>
              <m:t>1-</m:t>
            </m:r>
            <m:sSub>
              <m:sSubPr>
                <m:ctrlPr>
                  <w:rPr>
                    <w:rFonts w:ascii="Cambria Math" w:eastAsiaTheme="minorEastAsia" w:hAnsi="Cambria Math" w:cs="Arial"/>
                    <w:sz w:val="28"/>
                    <w:szCs w:val="28"/>
                  </w:rPr>
                </m:ctrlPr>
              </m:sSubPr>
              <m:e>
                <m:r>
                  <w:rPr>
                    <w:rFonts w:ascii="Cambria Math" w:eastAsiaTheme="minorEastAsia" w:hAnsi="Cambria Math" w:cs="Arial"/>
                    <w:sz w:val="28"/>
                    <w:szCs w:val="28"/>
                    <w:lang w:val="en-US"/>
                  </w:rPr>
                  <m:t>A</m:t>
                </m:r>
              </m:e>
              <m:sub>
                <m:r>
                  <w:rPr>
                    <w:rFonts w:ascii="Cambria Math" w:eastAsiaTheme="minorEastAsia" w:hAnsi="Cambria Math" w:cs="Arial"/>
                    <w:sz w:val="28"/>
                    <w:szCs w:val="28"/>
                  </w:rPr>
                  <m:t>t</m:t>
                </m:r>
              </m:sub>
            </m:sSub>
          </m:e>
        </m:d>
        <m:r>
          <w:rPr>
            <w:rFonts w:ascii="Cambria Math" w:eastAsiaTheme="minorEastAsia" w:hAnsi="Cambria Math" w:cs="Arial"/>
            <w:sz w:val="28"/>
            <w:szCs w:val="28"/>
          </w:rPr>
          <m:t>+</m:t>
        </m:r>
        <m:d>
          <m:dPr>
            <m:ctrlPr>
              <w:rPr>
                <w:rFonts w:ascii="Cambria Math" w:eastAsiaTheme="minorEastAsia" w:hAnsi="Cambria Math" w:cs="Arial"/>
                <w:sz w:val="28"/>
                <w:szCs w:val="28"/>
              </w:rPr>
            </m:ctrlPr>
          </m:dPr>
          <m:e>
            <m:sSub>
              <m:sSubPr>
                <m:ctrlPr>
                  <w:rPr>
                    <w:rFonts w:ascii="Cambria Math" w:eastAsiaTheme="minorEastAsia" w:hAnsi="Cambria Math" w:cs="Arial"/>
                    <w:sz w:val="28"/>
                    <w:szCs w:val="28"/>
                  </w:rPr>
                </m:ctrlPr>
              </m:sSubPr>
              <m:e>
                <m:r>
                  <w:rPr>
                    <w:rFonts w:ascii="Cambria Math" w:eastAsiaTheme="minorEastAsia" w:hAnsi="Cambria Math" w:cs="Arial"/>
                    <w:sz w:val="28"/>
                    <w:szCs w:val="28"/>
                  </w:rPr>
                  <m:t>u</m:t>
                </m:r>
              </m:e>
              <m:sub>
                <m:r>
                  <w:rPr>
                    <w:rFonts w:ascii="Cambria Math" w:eastAsiaTheme="minorEastAsia" w:hAnsi="Cambria Math" w:cs="Arial"/>
                    <w:sz w:val="28"/>
                    <w:szCs w:val="28"/>
                  </w:rPr>
                  <m:t>1</m:t>
                </m:r>
              </m:sub>
            </m:sSub>
            <m:r>
              <w:rPr>
                <w:rFonts w:ascii="Cambria Math" w:eastAsiaTheme="minorEastAsia" w:hAnsi="Cambria Math" w:cs="Arial"/>
                <w:sz w:val="28"/>
                <w:szCs w:val="28"/>
              </w:rPr>
              <m:t>-</m:t>
            </m:r>
            <m:sSub>
              <m:sSubPr>
                <m:ctrlPr>
                  <w:rPr>
                    <w:rFonts w:ascii="Cambria Math" w:eastAsiaTheme="minorEastAsia" w:hAnsi="Cambria Math" w:cs="Arial"/>
                    <w:sz w:val="28"/>
                    <w:szCs w:val="28"/>
                  </w:rPr>
                </m:ctrlPr>
              </m:sSubPr>
              <m:e>
                <m:r>
                  <w:rPr>
                    <w:rFonts w:ascii="Cambria Math" w:eastAsiaTheme="minorEastAsia" w:hAnsi="Cambria Math" w:cs="Arial"/>
                    <w:sz w:val="28"/>
                    <w:szCs w:val="28"/>
                  </w:rPr>
                  <m:t>u</m:t>
                </m:r>
              </m:e>
              <m:sub>
                <m:r>
                  <w:rPr>
                    <w:rFonts w:ascii="Cambria Math" w:eastAsiaTheme="minorEastAsia" w:hAnsi="Cambria Math" w:cs="Arial"/>
                    <w:sz w:val="28"/>
                    <w:szCs w:val="28"/>
                  </w:rPr>
                  <m:t>0</m:t>
                </m:r>
              </m:sub>
            </m:sSub>
            <m:ctrlPr>
              <w:rPr>
                <w:rFonts w:ascii="Cambria Math" w:eastAsiaTheme="minorEastAsia" w:hAnsi="Cambria Math" w:cs="Arial"/>
                <w:i/>
                <w:sz w:val="28"/>
                <w:szCs w:val="28"/>
              </w:rPr>
            </m:ctrlPr>
          </m:e>
        </m:d>
        <m:d>
          <m:dPr>
            <m:ctrlPr>
              <w:rPr>
                <w:rFonts w:ascii="Cambria Math" w:eastAsiaTheme="minorEastAsia" w:hAnsi="Cambria Math" w:cs="Arial"/>
                <w:i/>
                <w:sz w:val="28"/>
                <w:szCs w:val="28"/>
              </w:rPr>
            </m:ctrlPr>
          </m:dPr>
          <m:e>
            <m:r>
              <w:rPr>
                <w:rFonts w:ascii="Cambria Math" w:eastAsiaTheme="minorEastAsia" w:hAnsi="Cambria Math" w:cs="Arial"/>
                <w:sz w:val="28"/>
                <w:szCs w:val="28"/>
              </w:rPr>
              <m:t>1-cγ</m:t>
            </m:r>
          </m:e>
        </m:d>
        <m:r>
          <w:rPr>
            <w:rFonts w:ascii="Cambria Math" w:eastAsiaTheme="minorEastAsia" w:hAnsi="Cambria Math" w:cs="Arial"/>
            <w:sz w:val="28"/>
            <w:szCs w:val="28"/>
          </w:rPr>
          <m:t>α</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1+r</m:t>
            </m:r>
          </m:e>
        </m:d>
        <m:r>
          <w:rPr>
            <w:rFonts w:ascii="Cambria Math" w:eastAsiaTheme="minorEastAsia" w:hAnsi="Cambria Math" w:cs="Arial"/>
            <w:sz w:val="28"/>
            <w:szCs w:val="28"/>
          </w:rPr>
          <m:t>)(</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1-α</m:t>
            </m:r>
          </m:num>
          <m:den>
            <m:r>
              <w:rPr>
                <w:rFonts w:ascii="Cambria Math" w:eastAsiaTheme="minorEastAsia" w:hAnsi="Cambria Math" w:cs="Arial"/>
                <w:sz w:val="28"/>
                <w:szCs w:val="28"/>
              </w:rPr>
              <m:t>1+i</m:t>
            </m:r>
          </m:den>
        </m:f>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m:t>
            </m:r>
          </m:e>
          <m:sup>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t</m:t>
                </m:r>
              </m:e>
              <m:sup>
                <m:r>
                  <w:rPr>
                    <w:rFonts w:ascii="Cambria Math" w:eastAsiaTheme="minorEastAsia" w:hAnsi="Cambria Math" w:cs="Arial"/>
                    <w:sz w:val="28"/>
                    <w:szCs w:val="28"/>
                  </w:rPr>
                  <m:t>*</m:t>
                </m:r>
              </m:sup>
            </m:sSup>
            <m:r>
              <w:rPr>
                <w:rFonts w:ascii="Cambria Math" w:eastAsiaTheme="minorEastAsia" w:hAnsi="Cambria Math" w:cs="Arial"/>
                <w:sz w:val="28"/>
                <w:szCs w:val="28"/>
              </w:rPr>
              <m:t>-t</m:t>
            </m:r>
          </m:sup>
        </m:sSup>
      </m:oMath>
      <w:r w:rsidR="00CF2764" w:rsidRPr="000A3F17">
        <w:rPr>
          <w:rFonts w:ascii="Arial" w:eastAsiaTheme="minorEastAsia" w:hAnsi="Arial" w:cs="Arial"/>
          <w:sz w:val="28"/>
          <w:szCs w:val="28"/>
        </w:rPr>
        <w:t xml:space="preserve"> (3</w:t>
      </w:r>
      <w:r w:rsidR="00EC73BD" w:rsidRPr="000A3F17">
        <w:rPr>
          <w:rFonts w:ascii="Arial" w:eastAsiaTheme="minorEastAsia" w:hAnsi="Arial" w:cs="Arial"/>
          <w:sz w:val="28"/>
          <w:szCs w:val="28"/>
        </w:rPr>
        <w:t>8</w:t>
      </w:r>
      <w:r w:rsidR="00803F01" w:rsidRPr="000A3F17">
        <w:rPr>
          <w:rFonts w:ascii="Arial" w:eastAsiaTheme="minorEastAsia" w:hAnsi="Arial" w:cs="Arial"/>
          <w:sz w:val="28"/>
          <w:szCs w:val="28"/>
        </w:rPr>
        <w:t>)</w:t>
      </w:r>
      <w:r w:rsidR="00F96304" w:rsidRPr="000A3F17">
        <w:rPr>
          <w:rFonts w:ascii="Arial" w:eastAsiaTheme="minorEastAsia" w:hAnsi="Arial" w:cs="Arial"/>
          <w:sz w:val="28"/>
          <w:szCs w:val="28"/>
        </w:rPr>
        <w:t>.</w:t>
      </w:r>
    </w:p>
    <w:p w14:paraId="357C08E0" w14:textId="77777777" w:rsidR="00803F01" w:rsidRPr="000A3F17" w:rsidRDefault="00803F01"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В отношении </w:t>
      </w:r>
      <w:proofErr w:type="gramStart"/>
      <w:r w:rsidRPr="000A3F17">
        <w:rPr>
          <w:rFonts w:ascii="Arial" w:hAnsi="Arial" w:cs="Arial"/>
          <w:sz w:val="28"/>
          <w:szCs w:val="28"/>
        </w:rPr>
        <w:t>инвестиций, осуществляемых на конец налоговых каникул стоимость капитала составляет</w:t>
      </w:r>
      <w:proofErr w:type="gramEnd"/>
      <w:r w:rsidRPr="000A3F17">
        <w:rPr>
          <w:rFonts w:ascii="Arial" w:hAnsi="Arial" w:cs="Arial"/>
          <w:sz w:val="28"/>
          <w:szCs w:val="28"/>
        </w:rPr>
        <w:t>:</w:t>
      </w:r>
    </w:p>
    <w:p w14:paraId="726D3F35" w14:textId="7821EE11" w:rsidR="00803F01" w:rsidRPr="000A3F17" w:rsidRDefault="006C46D3" w:rsidP="000A3F17">
      <w:pPr>
        <w:spacing w:after="0" w:line="240" w:lineRule="auto"/>
        <w:ind w:firstLine="493"/>
        <w:jc w:val="both"/>
        <w:rPr>
          <w:rFonts w:ascii="Arial" w:eastAsiaTheme="minorEastAsia" w:hAnsi="Arial" w:cs="Arial"/>
          <w:sz w:val="28"/>
          <w:szCs w:val="28"/>
        </w:rPr>
      </w:pPr>
      <m:oMath>
        <m:sSubSup>
          <m:sSubSupPr>
            <m:ctrlPr>
              <w:rPr>
                <w:rFonts w:ascii="Cambria Math" w:eastAsiaTheme="minorEastAsia" w:hAnsi="Cambria Math" w:cs="Arial"/>
                <w:i/>
                <w:sz w:val="28"/>
                <w:szCs w:val="28"/>
              </w:rPr>
            </m:ctrlPr>
          </m:sSubSupPr>
          <m:e>
            <m:r>
              <w:rPr>
                <w:rFonts w:ascii="Cambria Math" w:eastAsiaTheme="minorEastAsia" w:hAnsi="Cambria Math" w:cs="Arial"/>
                <w:sz w:val="28"/>
                <w:szCs w:val="28"/>
                <w:lang w:val="en-US"/>
              </w:rPr>
              <m:t>f</m:t>
            </m:r>
          </m:e>
          <m:sub>
            <m:r>
              <w:rPr>
                <w:rFonts w:ascii="Cambria Math" w:eastAsiaTheme="minorEastAsia" w:hAnsi="Cambria Math" w:cs="Arial"/>
                <w:sz w:val="28"/>
                <w:szCs w:val="28"/>
              </w:rPr>
              <m:t>t</m:t>
            </m:r>
          </m:sub>
          <m:sup>
            <m:r>
              <w:rPr>
                <w:rFonts w:ascii="Cambria Math" w:eastAsiaTheme="minorEastAsia" w:hAnsi="Cambria Math" w:cs="Arial"/>
                <w:sz w:val="28"/>
                <w:szCs w:val="28"/>
              </w:rPr>
              <m:t>'</m:t>
            </m:r>
          </m:sup>
        </m:sSubSup>
        <m:r>
          <w:rPr>
            <w:rFonts w:ascii="Cambria Math" w:eastAsiaTheme="minorEastAsia" w:hAnsi="Cambria Math" w:cs="Arial"/>
            <w:sz w:val="28"/>
            <w:szCs w:val="28"/>
          </w:rPr>
          <m:t>=</m:t>
        </m:r>
        <m:d>
          <m:dPr>
            <m:ctrlPr>
              <w:rPr>
                <w:rFonts w:ascii="Cambria Math" w:eastAsiaTheme="minorEastAsia" w:hAnsi="Cambria Math" w:cs="Arial"/>
                <w:i/>
                <w:sz w:val="28"/>
                <w:szCs w:val="28"/>
              </w:rPr>
            </m:ctrlPr>
          </m:dPr>
          <m:e>
            <m:f>
              <m:fPr>
                <m:ctrlPr>
                  <w:rPr>
                    <w:rFonts w:ascii="Cambria Math" w:eastAsiaTheme="minorEastAsia" w:hAnsi="Cambria Math" w:cs="Arial"/>
                    <w:i/>
                    <w:sz w:val="28"/>
                    <w:szCs w:val="28"/>
                  </w:rPr>
                </m:ctrlPr>
              </m:fPr>
              <m:num>
                <m:r>
                  <w:rPr>
                    <w:rFonts w:ascii="Cambria Math" w:eastAsiaTheme="minorEastAsia" w:hAnsi="Cambria Math" w:cs="Arial"/>
                    <w:sz w:val="28"/>
                    <w:szCs w:val="28"/>
                  </w:rPr>
                  <m:t>δ+</m:t>
                </m:r>
                <m:r>
                  <w:rPr>
                    <w:rFonts w:ascii="Cambria Math" w:eastAsiaTheme="minorEastAsia" w:hAnsi="Cambria Math" w:cs="Arial"/>
                    <w:sz w:val="28"/>
                    <w:szCs w:val="28"/>
                    <w:lang w:val="en-US"/>
                  </w:rPr>
                  <m:t>r</m:t>
                </m:r>
              </m:num>
              <m:den>
                <m:r>
                  <w:rPr>
                    <w:rFonts w:ascii="Cambria Math" w:eastAsiaTheme="minorEastAsia" w:hAnsi="Cambria Math" w:cs="Arial"/>
                    <w:sz w:val="28"/>
                    <w:szCs w:val="28"/>
                  </w:rPr>
                  <m:t>1-</m:t>
                </m:r>
                <m:sSub>
                  <m:sSubPr>
                    <m:ctrlPr>
                      <w:rPr>
                        <w:rFonts w:ascii="Cambria Math" w:eastAsiaTheme="minorEastAsia" w:hAnsi="Cambria Math" w:cs="Arial"/>
                        <w:sz w:val="28"/>
                        <w:szCs w:val="28"/>
                      </w:rPr>
                    </m:ctrlPr>
                  </m:sSubPr>
                  <m:e>
                    <m:r>
                      <w:rPr>
                        <w:rFonts w:ascii="Cambria Math" w:eastAsiaTheme="minorEastAsia" w:hAnsi="Cambria Math" w:cs="Arial"/>
                        <w:sz w:val="28"/>
                        <w:szCs w:val="28"/>
                      </w:rPr>
                      <m:t>u</m:t>
                    </m:r>
                  </m:e>
                  <m:sub>
                    <m:r>
                      <w:rPr>
                        <w:rFonts w:ascii="Cambria Math" w:eastAsiaTheme="minorEastAsia" w:hAnsi="Cambria Math" w:cs="Arial"/>
                        <w:sz w:val="28"/>
                        <w:szCs w:val="28"/>
                      </w:rPr>
                      <m:t>1</m:t>
                    </m:r>
                  </m:sub>
                </m:sSub>
              </m:den>
            </m:f>
          </m:e>
        </m:d>
        <m:d>
          <m:dPr>
            <m:ctrlPr>
              <w:rPr>
                <w:rFonts w:ascii="Cambria Math" w:eastAsiaTheme="minorEastAsia" w:hAnsi="Cambria Math" w:cs="Arial"/>
                <w:i/>
                <w:sz w:val="28"/>
                <w:szCs w:val="28"/>
              </w:rPr>
            </m:ctrlPr>
          </m:dPr>
          <m:e>
            <m:r>
              <w:rPr>
                <w:rFonts w:ascii="Cambria Math" w:eastAsiaTheme="minorEastAsia" w:hAnsi="Cambria Math" w:cs="Arial"/>
                <w:sz w:val="28"/>
                <w:szCs w:val="28"/>
              </w:rPr>
              <m:t>1-A</m:t>
            </m:r>
          </m:e>
        </m:d>
        <m:r>
          <w:rPr>
            <w:rFonts w:ascii="Cambria Math" w:eastAsiaTheme="minorEastAsia" w:hAnsi="Cambria Math" w:cs="Arial"/>
            <w:sz w:val="28"/>
            <w:szCs w:val="28"/>
          </w:rPr>
          <m:t>+</m:t>
        </m:r>
        <m:f>
          <m:fPr>
            <m:ctrlPr>
              <w:rPr>
                <w:rFonts w:ascii="Cambria Math" w:eastAsiaTheme="minorEastAsia" w:hAnsi="Cambria Math" w:cs="Arial"/>
                <w:i/>
                <w:sz w:val="28"/>
                <w:szCs w:val="28"/>
              </w:rPr>
            </m:ctrlPr>
          </m:fPr>
          <m:num>
            <m:d>
              <m:dPr>
                <m:ctrlPr>
                  <w:rPr>
                    <w:rFonts w:ascii="Cambria Math" w:eastAsiaTheme="minorEastAsia" w:hAnsi="Cambria Math" w:cs="Arial"/>
                    <w:i/>
                    <w:sz w:val="28"/>
                    <w:szCs w:val="28"/>
                  </w:rPr>
                </m:ctrlPr>
              </m:dPr>
              <m:e>
                <m:r>
                  <w:rPr>
                    <w:rFonts w:ascii="Cambria Math" w:eastAsiaTheme="minorEastAsia" w:hAnsi="Cambria Math" w:cs="Arial"/>
                    <w:sz w:val="28"/>
                    <w:szCs w:val="28"/>
                  </w:rPr>
                  <m:t>1+r</m:t>
                </m:r>
              </m:e>
            </m:d>
            <m:r>
              <w:rPr>
                <w:rFonts w:ascii="Cambria Math" w:eastAsiaTheme="minorEastAsia" w:hAnsi="Cambria Math" w:cs="Arial"/>
                <w:sz w:val="28"/>
                <w:szCs w:val="28"/>
              </w:rPr>
              <m:t>(</m:t>
            </m:r>
            <m:sSub>
              <m:sSubPr>
                <m:ctrlPr>
                  <w:rPr>
                    <w:rFonts w:ascii="Cambria Math" w:eastAsiaTheme="minorEastAsia" w:hAnsi="Cambria Math" w:cs="Arial"/>
                    <w:sz w:val="28"/>
                    <w:szCs w:val="28"/>
                  </w:rPr>
                </m:ctrlPr>
              </m:sSubPr>
              <m:e>
                <m:r>
                  <w:rPr>
                    <w:rFonts w:ascii="Cambria Math" w:eastAsiaTheme="minorEastAsia" w:hAnsi="Cambria Math" w:cs="Arial"/>
                    <w:sz w:val="28"/>
                    <w:szCs w:val="28"/>
                  </w:rPr>
                  <m:t>u</m:t>
                </m:r>
              </m:e>
              <m:sub>
                <m:r>
                  <w:rPr>
                    <w:rFonts w:ascii="Cambria Math" w:eastAsiaTheme="minorEastAsia" w:hAnsi="Cambria Math" w:cs="Arial"/>
                    <w:sz w:val="28"/>
                    <w:szCs w:val="28"/>
                  </w:rPr>
                  <m:t>1</m:t>
                </m:r>
              </m:sub>
            </m:sSub>
            <m:r>
              <w:rPr>
                <w:rFonts w:ascii="Cambria Math" w:eastAsiaTheme="minorEastAsia" w:hAnsi="Cambria Math" w:cs="Arial"/>
                <w:sz w:val="28"/>
                <w:szCs w:val="28"/>
              </w:rPr>
              <m:t>-</m:t>
            </m:r>
            <m:sSub>
              <m:sSubPr>
                <m:ctrlPr>
                  <w:rPr>
                    <w:rFonts w:ascii="Cambria Math" w:eastAsiaTheme="minorEastAsia" w:hAnsi="Cambria Math" w:cs="Arial"/>
                    <w:sz w:val="28"/>
                    <w:szCs w:val="28"/>
                  </w:rPr>
                </m:ctrlPr>
              </m:sSubPr>
              <m:e>
                <m:r>
                  <w:rPr>
                    <w:rFonts w:ascii="Cambria Math" w:eastAsiaTheme="minorEastAsia" w:hAnsi="Cambria Math" w:cs="Arial"/>
                    <w:sz w:val="28"/>
                    <w:szCs w:val="28"/>
                  </w:rPr>
                  <m:t>u</m:t>
                </m:r>
              </m:e>
              <m:sub>
                <m:r>
                  <w:rPr>
                    <w:rFonts w:ascii="Cambria Math" w:eastAsiaTheme="minorEastAsia" w:hAnsi="Cambria Math" w:cs="Arial"/>
                    <w:sz w:val="28"/>
                    <w:szCs w:val="28"/>
                  </w:rPr>
                  <m:t>0</m:t>
                </m:r>
              </m:sub>
            </m:sSub>
            <m:r>
              <w:rPr>
                <w:rFonts w:ascii="Cambria Math" w:eastAsiaTheme="minorEastAsia" w:hAnsi="Cambria Math" w:cs="Arial"/>
                <w:sz w:val="28"/>
                <w:szCs w:val="28"/>
              </w:rPr>
              <m:t>)(γ+α</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1-cγ</m:t>
                </m:r>
              </m:e>
            </m:d>
            <m:r>
              <w:rPr>
                <w:rFonts w:ascii="Cambria Math" w:eastAsiaTheme="minorEastAsia" w:hAnsi="Cambria Math" w:cs="Arial"/>
                <w:sz w:val="28"/>
                <w:szCs w:val="28"/>
              </w:rPr>
              <m:t>)</m:t>
            </m:r>
          </m:num>
          <m:den>
            <m:r>
              <w:rPr>
                <w:rFonts w:ascii="Cambria Math" w:eastAsiaTheme="minorEastAsia" w:hAnsi="Cambria Math" w:cs="Arial"/>
                <w:sz w:val="28"/>
                <w:szCs w:val="28"/>
              </w:rPr>
              <m:t>1-</m:t>
            </m:r>
            <m:sSub>
              <m:sSubPr>
                <m:ctrlPr>
                  <w:rPr>
                    <w:rFonts w:ascii="Cambria Math" w:eastAsiaTheme="minorEastAsia" w:hAnsi="Cambria Math" w:cs="Arial"/>
                    <w:sz w:val="28"/>
                    <w:szCs w:val="28"/>
                  </w:rPr>
                </m:ctrlPr>
              </m:sSubPr>
              <m:e>
                <m:r>
                  <w:rPr>
                    <w:rFonts w:ascii="Cambria Math" w:eastAsiaTheme="minorEastAsia" w:hAnsi="Cambria Math" w:cs="Arial"/>
                    <w:sz w:val="28"/>
                    <w:szCs w:val="28"/>
                  </w:rPr>
                  <m:t>u</m:t>
                </m:r>
              </m:e>
              <m:sub>
                <m:r>
                  <w:rPr>
                    <w:rFonts w:ascii="Cambria Math" w:eastAsiaTheme="minorEastAsia" w:hAnsi="Cambria Math" w:cs="Arial"/>
                    <w:sz w:val="28"/>
                    <w:szCs w:val="28"/>
                  </w:rPr>
                  <m:t>1</m:t>
                </m:r>
              </m:sub>
            </m:sSub>
          </m:den>
        </m:f>
        <m:r>
          <w:rPr>
            <w:rFonts w:ascii="Cambria Math" w:eastAsiaTheme="minorEastAsia" w:hAnsi="Cambria Math" w:cs="Arial"/>
            <w:sz w:val="28"/>
            <w:szCs w:val="28"/>
          </w:rPr>
          <m:t xml:space="preserve"> </m:t>
        </m:r>
      </m:oMath>
      <w:r w:rsidR="00CF2764" w:rsidRPr="000A3F17">
        <w:rPr>
          <w:rFonts w:ascii="Arial" w:eastAsiaTheme="minorEastAsia" w:hAnsi="Arial" w:cs="Arial"/>
          <w:sz w:val="28"/>
          <w:szCs w:val="28"/>
        </w:rPr>
        <w:t>(3</w:t>
      </w:r>
      <w:r w:rsidR="00EC73BD" w:rsidRPr="000A3F17">
        <w:rPr>
          <w:rFonts w:ascii="Arial" w:eastAsiaTheme="minorEastAsia" w:hAnsi="Arial" w:cs="Arial"/>
          <w:sz w:val="28"/>
          <w:szCs w:val="28"/>
        </w:rPr>
        <w:t>9</w:t>
      </w:r>
      <w:r w:rsidR="00803F01" w:rsidRPr="000A3F17">
        <w:rPr>
          <w:rFonts w:ascii="Arial" w:eastAsiaTheme="minorEastAsia" w:hAnsi="Arial" w:cs="Arial"/>
          <w:sz w:val="28"/>
          <w:szCs w:val="28"/>
        </w:rPr>
        <w:t>)</w:t>
      </w:r>
      <w:r w:rsidR="00EC73BD" w:rsidRPr="000A3F17">
        <w:rPr>
          <w:rFonts w:ascii="Arial" w:eastAsiaTheme="minorEastAsia" w:hAnsi="Arial" w:cs="Arial"/>
          <w:sz w:val="28"/>
          <w:szCs w:val="28"/>
        </w:rPr>
        <w:t>.</w:t>
      </w:r>
    </w:p>
    <w:p w14:paraId="641EB92E" w14:textId="77777777" w:rsidR="00D00BF7" w:rsidRPr="000A3F17" w:rsidRDefault="00D00BF7"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В отношении </w:t>
      </w:r>
      <w:proofErr w:type="gramStart"/>
      <w:r w:rsidRPr="000A3F17">
        <w:rPr>
          <w:rFonts w:ascii="Arial" w:eastAsiaTheme="minorEastAsia" w:hAnsi="Arial" w:cs="Arial"/>
          <w:sz w:val="28"/>
          <w:szCs w:val="28"/>
        </w:rPr>
        <w:t>инвестиций, осуществляемых после окончания налоговых каникул может</w:t>
      </w:r>
      <w:proofErr w:type="gramEnd"/>
      <w:r w:rsidRPr="000A3F17">
        <w:rPr>
          <w:rFonts w:ascii="Arial" w:eastAsiaTheme="minorEastAsia" w:hAnsi="Arial" w:cs="Arial"/>
          <w:sz w:val="28"/>
          <w:szCs w:val="28"/>
        </w:rPr>
        <w:t xml:space="preserve"> быть применена общая формула:</w:t>
      </w:r>
    </w:p>
    <w:p w14:paraId="09B30D54" w14:textId="48B709B9" w:rsidR="00D00BF7" w:rsidRPr="000A3F17" w:rsidRDefault="006C46D3" w:rsidP="000A3F17">
      <w:pPr>
        <w:spacing w:after="0" w:line="240" w:lineRule="auto"/>
        <w:ind w:firstLine="493"/>
        <w:jc w:val="both"/>
        <w:rPr>
          <w:rFonts w:ascii="Arial" w:eastAsiaTheme="minorEastAsia" w:hAnsi="Arial" w:cs="Arial"/>
          <w:sz w:val="28"/>
          <w:szCs w:val="28"/>
        </w:rPr>
      </w:pPr>
      <m:oMath>
        <m:sSubSup>
          <m:sSubSupPr>
            <m:ctrlPr>
              <w:rPr>
                <w:rFonts w:ascii="Cambria Math" w:eastAsiaTheme="minorEastAsia" w:hAnsi="Cambria Math" w:cs="Arial"/>
                <w:i/>
                <w:sz w:val="28"/>
                <w:szCs w:val="28"/>
              </w:rPr>
            </m:ctrlPr>
          </m:sSubSupPr>
          <m:e>
            <m:r>
              <w:rPr>
                <w:rFonts w:ascii="Cambria Math" w:eastAsiaTheme="minorEastAsia" w:hAnsi="Cambria Math" w:cs="Arial"/>
                <w:sz w:val="28"/>
                <w:szCs w:val="28"/>
                <w:lang w:val="en-US"/>
              </w:rPr>
              <m:t>f</m:t>
            </m:r>
          </m:e>
          <m:sub>
            <m:r>
              <w:rPr>
                <w:rFonts w:ascii="Cambria Math" w:eastAsiaTheme="minorEastAsia" w:hAnsi="Cambria Math" w:cs="Arial"/>
                <w:sz w:val="28"/>
                <w:szCs w:val="28"/>
              </w:rPr>
              <m:t>t</m:t>
            </m:r>
          </m:sub>
          <m:sup>
            <m:r>
              <w:rPr>
                <w:rFonts w:ascii="Cambria Math" w:eastAsiaTheme="minorEastAsia" w:hAnsi="Cambria Math" w:cs="Arial"/>
                <w:sz w:val="28"/>
                <w:szCs w:val="28"/>
              </w:rPr>
              <m:t>'</m:t>
            </m:r>
          </m:sup>
        </m:sSubSup>
        <m:r>
          <w:rPr>
            <w:rFonts w:ascii="Cambria Math" w:eastAsiaTheme="minorEastAsia" w:hAnsi="Cambria Math" w:cs="Arial"/>
            <w:sz w:val="28"/>
            <w:szCs w:val="28"/>
          </w:rPr>
          <m:t>=</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(δ+</m:t>
            </m:r>
            <m:r>
              <w:rPr>
                <w:rFonts w:ascii="Cambria Math" w:eastAsiaTheme="minorEastAsia" w:hAnsi="Cambria Math" w:cs="Arial"/>
                <w:sz w:val="28"/>
                <w:szCs w:val="28"/>
                <w:lang w:val="en-US"/>
              </w:rPr>
              <m:t>r</m:t>
            </m:r>
            <m:r>
              <w:rPr>
                <w:rFonts w:ascii="Cambria Math" w:eastAsiaTheme="minorEastAsia" w:hAnsi="Cambria Math" w:cs="Arial"/>
                <w:sz w:val="28"/>
                <w:szCs w:val="28"/>
              </w:rPr>
              <m:t>)(1-A)</m:t>
            </m:r>
          </m:num>
          <m:den>
            <m:r>
              <w:rPr>
                <w:rFonts w:ascii="Cambria Math" w:eastAsiaTheme="minorEastAsia" w:hAnsi="Cambria Math" w:cs="Arial"/>
                <w:sz w:val="28"/>
                <w:szCs w:val="28"/>
              </w:rPr>
              <m:t>1-</m:t>
            </m:r>
            <m:sSub>
              <m:sSubPr>
                <m:ctrlPr>
                  <w:rPr>
                    <w:rFonts w:ascii="Cambria Math" w:eastAsiaTheme="minorEastAsia" w:hAnsi="Cambria Math" w:cs="Arial"/>
                    <w:sz w:val="28"/>
                    <w:szCs w:val="28"/>
                  </w:rPr>
                </m:ctrlPr>
              </m:sSubPr>
              <m:e>
                <m:r>
                  <w:rPr>
                    <w:rFonts w:ascii="Cambria Math" w:eastAsiaTheme="minorEastAsia" w:hAnsi="Cambria Math" w:cs="Arial"/>
                    <w:sz w:val="28"/>
                    <w:szCs w:val="28"/>
                  </w:rPr>
                  <m:t>u</m:t>
                </m:r>
              </m:e>
              <m:sub>
                <m:r>
                  <w:rPr>
                    <w:rFonts w:ascii="Cambria Math" w:eastAsiaTheme="minorEastAsia" w:hAnsi="Cambria Math" w:cs="Arial"/>
                    <w:sz w:val="28"/>
                    <w:szCs w:val="28"/>
                  </w:rPr>
                  <m:t>1</m:t>
                </m:r>
              </m:sub>
            </m:sSub>
          </m:den>
        </m:f>
      </m:oMath>
      <w:r w:rsidR="00CF2764" w:rsidRPr="000A3F17">
        <w:rPr>
          <w:rFonts w:ascii="Arial" w:eastAsiaTheme="minorEastAsia" w:hAnsi="Arial" w:cs="Arial"/>
          <w:sz w:val="28"/>
          <w:szCs w:val="28"/>
        </w:rPr>
        <w:t>(</w:t>
      </w:r>
      <w:r w:rsidR="00EC73BD" w:rsidRPr="000A3F17">
        <w:rPr>
          <w:rFonts w:ascii="Arial" w:eastAsiaTheme="minorEastAsia" w:hAnsi="Arial" w:cs="Arial"/>
          <w:sz w:val="28"/>
          <w:szCs w:val="28"/>
        </w:rPr>
        <w:t>40</w:t>
      </w:r>
      <w:r w:rsidR="00D00BF7" w:rsidRPr="000A3F17">
        <w:rPr>
          <w:rFonts w:ascii="Arial" w:eastAsiaTheme="minorEastAsia" w:hAnsi="Arial" w:cs="Arial"/>
          <w:sz w:val="28"/>
          <w:szCs w:val="28"/>
        </w:rPr>
        <w:t>).</w:t>
      </w:r>
    </w:p>
    <w:p w14:paraId="11F6E73E" w14:textId="7452AA7E" w:rsidR="00B05724" w:rsidRPr="000A3F17" w:rsidRDefault="00CF2764" w:rsidP="000A3F17">
      <w:pPr>
        <w:pStyle w:val="4"/>
        <w:spacing w:before="0" w:line="240" w:lineRule="auto"/>
        <w:rPr>
          <w:rFonts w:ascii="Arial" w:hAnsi="Arial" w:cs="Arial"/>
          <w:color w:val="000000" w:themeColor="text1"/>
          <w:sz w:val="28"/>
          <w:szCs w:val="28"/>
        </w:rPr>
      </w:pPr>
      <w:r w:rsidRPr="000A3F17">
        <w:rPr>
          <w:rFonts w:ascii="Arial" w:hAnsi="Arial" w:cs="Arial"/>
          <w:color w:val="000000" w:themeColor="text1"/>
          <w:sz w:val="28"/>
          <w:szCs w:val="28"/>
        </w:rPr>
        <w:t>Средняя эффективная налоговая ставка в условиях налоговых каникул</w:t>
      </w:r>
    </w:p>
    <w:p w14:paraId="4811FF07" w14:textId="125B5B77" w:rsidR="00B05724" w:rsidRPr="000A3F17" w:rsidRDefault="00B05724" w:rsidP="000A3F17">
      <w:pPr>
        <w:spacing w:after="0" w:line="240" w:lineRule="auto"/>
        <w:ind w:firstLine="493"/>
        <w:jc w:val="both"/>
        <w:rPr>
          <w:rFonts w:ascii="Arial" w:eastAsiaTheme="minorEastAsia" w:hAnsi="Arial" w:cs="Arial"/>
          <w:sz w:val="28"/>
          <w:szCs w:val="28"/>
        </w:rPr>
      </w:pPr>
      <w:proofErr w:type="gramStart"/>
      <w:r w:rsidRPr="000A3F17">
        <w:rPr>
          <w:rFonts w:ascii="Arial" w:eastAsiaTheme="minorEastAsia" w:hAnsi="Arial" w:cs="Arial"/>
          <w:i/>
          <w:sz w:val="28"/>
          <w:szCs w:val="28"/>
          <w:lang w:val="en-US"/>
        </w:rPr>
        <w:t>EATR</w:t>
      </w:r>
      <w:r w:rsidRPr="000A3F17">
        <w:rPr>
          <w:rFonts w:ascii="Arial" w:eastAsiaTheme="minorEastAsia" w:hAnsi="Arial" w:cs="Arial"/>
          <w:sz w:val="28"/>
          <w:szCs w:val="28"/>
        </w:rPr>
        <w:t xml:space="preserve"> Девере-</w:t>
      </w:r>
      <w:proofErr w:type="spellStart"/>
      <w:r w:rsidRPr="000A3F17">
        <w:rPr>
          <w:rFonts w:ascii="Arial" w:eastAsiaTheme="minorEastAsia" w:hAnsi="Arial" w:cs="Arial"/>
          <w:sz w:val="28"/>
          <w:szCs w:val="28"/>
        </w:rPr>
        <w:t>Гриффит</w:t>
      </w:r>
      <w:proofErr w:type="spellEnd"/>
      <w:r w:rsidRPr="000A3F17">
        <w:rPr>
          <w:rFonts w:ascii="Arial" w:eastAsiaTheme="minorEastAsia" w:hAnsi="Arial" w:cs="Arial"/>
          <w:sz w:val="28"/>
          <w:szCs w:val="28"/>
        </w:rPr>
        <w:t xml:space="preserve"> обладает существенным ограничением, рассматривая инвестиции в одном периоде.</w:t>
      </w:r>
      <w:proofErr w:type="gramEnd"/>
      <w:r w:rsidRPr="000A3F17">
        <w:rPr>
          <w:rFonts w:ascii="Arial" w:eastAsiaTheme="minorEastAsia" w:hAnsi="Arial" w:cs="Arial"/>
          <w:sz w:val="28"/>
          <w:szCs w:val="28"/>
        </w:rPr>
        <w:t xml:space="preserve"> </w:t>
      </w:r>
    </w:p>
    <w:p w14:paraId="757190A6" w14:textId="77777777" w:rsidR="00B05724" w:rsidRPr="000A3F17" w:rsidRDefault="00B05724"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А. Клемм доработал данную модель для целей расчета постоянных инвестиций, что позволило учесть в данной модели установление налоговых каникул, которые являются распространенной формой налоговых льгот, направленной на стимулирование инвестиций (Клемм, 2008). </w:t>
      </w:r>
    </w:p>
    <w:p w14:paraId="20C719BB" w14:textId="30FCC850" w:rsidR="00B05724" w:rsidRPr="000A3F17" w:rsidRDefault="00B05724"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В отношении постоянных инвестиций А. Клемм </w:t>
      </w:r>
      <w:r w:rsidR="00CF2764" w:rsidRPr="000A3F17">
        <w:rPr>
          <w:rFonts w:ascii="Arial" w:eastAsiaTheme="minorEastAsia" w:hAnsi="Arial" w:cs="Arial"/>
          <w:sz w:val="28"/>
          <w:szCs w:val="28"/>
        </w:rPr>
        <w:t>предположил, что знаменатель (2</w:t>
      </w:r>
      <w:r w:rsidR="005604FE" w:rsidRPr="000A3F17">
        <w:rPr>
          <w:rFonts w:ascii="Arial" w:eastAsiaTheme="minorEastAsia" w:hAnsi="Arial" w:cs="Arial"/>
          <w:sz w:val="28"/>
          <w:szCs w:val="28"/>
        </w:rPr>
        <w:t>2</w:t>
      </w:r>
      <w:r w:rsidRPr="000A3F17">
        <w:rPr>
          <w:rFonts w:ascii="Arial" w:eastAsiaTheme="minorEastAsia" w:hAnsi="Arial" w:cs="Arial"/>
          <w:sz w:val="28"/>
          <w:szCs w:val="28"/>
        </w:rPr>
        <w:t>) должен быть изменен с учетом прибыли будущих периодов, и капитал должен ежегодно уменьшаться на величину экономической амортизации:</w:t>
      </w:r>
    </w:p>
    <w:p w14:paraId="1132E44B" w14:textId="6F0C2D41" w:rsidR="00B05724" w:rsidRPr="000A3F17" w:rsidRDefault="00B05724" w:rsidP="000A3F17">
      <w:pPr>
        <w:spacing w:after="0" w:line="240" w:lineRule="auto"/>
        <w:ind w:firstLine="493"/>
        <w:jc w:val="both"/>
        <w:rPr>
          <w:rFonts w:ascii="Arial" w:eastAsiaTheme="minorEastAsia" w:hAnsi="Arial" w:cs="Arial"/>
          <w:sz w:val="28"/>
          <w:szCs w:val="28"/>
        </w:rPr>
      </w:pPr>
      <m:oMath>
        <m:r>
          <w:rPr>
            <w:rFonts w:ascii="Cambria Math" w:eastAsiaTheme="minorEastAsia" w:hAnsi="Cambria Math" w:cs="Arial"/>
            <w:sz w:val="28"/>
            <w:szCs w:val="28"/>
            <w:lang w:val="en-US"/>
          </w:rPr>
          <m:t>EATR</m:t>
        </m:r>
        <m:r>
          <w:rPr>
            <w:rFonts w:ascii="Cambria Math" w:eastAsiaTheme="minorEastAsia" w:hAnsi="Cambria Math" w:cs="Arial"/>
            <w:sz w:val="28"/>
            <w:szCs w:val="28"/>
          </w:rPr>
          <m:t>=</m:t>
        </m:r>
        <m:f>
          <m:fPr>
            <m:ctrlPr>
              <w:rPr>
                <w:rFonts w:ascii="Cambria Math" w:eastAsiaTheme="minorEastAsia" w:hAnsi="Cambria Math" w:cs="Arial"/>
                <w:i/>
                <w:sz w:val="28"/>
                <w:szCs w:val="28"/>
                <w:lang w:val="en-US"/>
              </w:rPr>
            </m:ctrlPr>
          </m:fPr>
          <m:num>
            <m:d>
              <m:dPr>
                <m:ctrlPr>
                  <w:rPr>
                    <w:rFonts w:ascii="Cambria Math" w:eastAsiaTheme="minorEastAsia" w:hAnsi="Cambria Math" w:cs="Arial"/>
                    <w:i/>
                    <w:sz w:val="28"/>
                    <w:szCs w:val="28"/>
                  </w:rPr>
                </m:ctrlPr>
              </m:dPr>
              <m:e>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R</m:t>
                    </m:r>
                  </m:e>
                  <m:sup>
                    <m:r>
                      <w:rPr>
                        <w:rFonts w:ascii="Cambria Math" w:eastAsiaTheme="minorEastAsia" w:hAnsi="Cambria Math" w:cs="Arial"/>
                        <w:sz w:val="28"/>
                        <w:szCs w:val="28"/>
                      </w:rPr>
                      <m:t>*</m:t>
                    </m:r>
                  </m:sup>
                </m:sSup>
                <m:r>
                  <w:rPr>
                    <w:rFonts w:ascii="Cambria Math" w:eastAsiaTheme="minorEastAsia" w:hAnsi="Cambria Math" w:cs="Arial"/>
                    <w:sz w:val="28"/>
                    <w:szCs w:val="28"/>
                  </w:rPr>
                  <m:t>-R</m:t>
                </m:r>
              </m:e>
            </m:d>
          </m:num>
          <m:den>
            <m:f>
              <m:fPr>
                <m:ctrlPr>
                  <w:rPr>
                    <w:rFonts w:ascii="Cambria Math" w:eastAsiaTheme="minorEastAsia" w:hAnsi="Cambria Math" w:cs="Arial"/>
                    <w:i/>
                    <w:sz w:val="28"/>
                    <w:szCs w:val="28"/>
                    <w:lang w:val="en-US"/>
                  </w:rPr>
                </m:ctrlPr>
              </m:fPr>
              <m:num>
                <m:r>
                  <w:rPr>
                    <w:rFonts w:ascii="Cambria Math" w:eastAsiaTheme="minorEastAsia" w:hAnsi="Cambria Math" w:cs="Arial"/>
                    <w:sz w:val="28"/>
                    <w:szCs w:val="28"/>
                    <w:lang w:val="en-US"/>
                  </w:rPr>
                  <m:t>p</m:t>
                </m:r>
              </m:num>
              <m:den>
                <m:r>
                  <w:rPr>
                    <w:rFonts w:ascii="Cambria Math" w:eastAsiaTheme="minorEastAsia" w:hAnsi="Cambria Math" w:cs="Arial"/>
                    <w:sz w:val="28"/>
                    <w:szCs w:val="28"/>
                  </w:rPr>
                  <m:t>δ+</m:t>
                </m:r>
                <m:r>
                  <w:rPr>
                    <w:rFonts w:ascii="Cambria Math" w:eastAsiaTheme="minorEastAsia" w:hAnsi="Cambria Math" w:cs="Arial"/>
                    <w:sz w:val="28"/>
                    <w:szCs w:val="28"/>
                    <w:lang w:val="en-US"/>
                  </w:rPr>
                  <m:t>r</m:t>
                </m:r>
              </m:den>
            </m:f>
          </m:den>
        </m:f>
      </m:oMath>
      <w:r w:rsidR="00CF2764" w:rsidRPr="000A3F17">
        <w:rPr>
          <w:rFonts w:ascii="Arial" w:eastAsiaTheme="minorEastAsia" w:hAnsi="Arial" w:cs="Arial"/>
          <w:sz w:val="28"/>
          <w:szCs w:val="28"/>
        </w:rPr>
        <w:t xml:space="preserve"> (</w:t>
      </w:r>
      <w:r w:rsidR="005604FE" w:rsidRPr="000A3F17">
        <w:rPr>
          <w:rFonts w:ascii="Arial" w:eastAsiaTheme="minorEastAsia" w:hAnsi="Arial" w:cs="Arial"/>
          <w:sz w:val="28"/>
          <w:szCs w:val="28"/>
        </w:rPr>
        <w:t>41</w:t>
      </w:r>
      <w:r w:rsidRPr="000A3F17">
        <w:rPr>
          <w:rFonts w:ascii="Arial" w:eastAsiaTheme="minorEastAsia" w:hAnsi="Arial" w:cs="Arial"/>
          <w:sz w:val="28"/>
          <w:szCs w:val="28"/>
        </w:rPr>
        <w:t>)</w:t>
      </w:r>
      <w:r w:rsidR="00F96304" w:rsidRPr="000A3F17">
        <w:rPr>
          <w:rFonts w:ascii="Arial" w:eastAsiaTheme="minorEastAsia" w:hAnsi="Arial" w:cs="Arial"/>
          <w:sz w:val="28"/>
          <w:szCs w:val="28"/>
        </w:rPr>
        <w:t>.</w:t>
      </w:r>
    </w:p>
    <w:p w14:paraId="686CBE0D" w14:textId="113FB8F4" w:rsidR="00B05724" w:rsidRPr="000A3F17" w:rsidRDefault="00B05724"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Соответственно, формулу расчета чистой приведенной стоимости экономической ренты после налогообложения (</w:t>
      </w:r>
      <w:r w:rsidR="005604FE" w:rsidRPr="000A3F17">
        <w:rPr>
          <w:rFonts w:ascii="Arial" w:eastAsiaTheme="minorEastAsia" w:hAnsi="Arial" w:cs="Arial"/>
          <w:sz w:val="28"/>
          <w:szCs w:val="28"/>
        </w:rPr>
        <w:t>23</w:t>
      </w:r>
      <w:r w:rsidRPr="000A3F17">
        <w:rPr>
          <w:rFonts w:ascii="Arial" w:eastAsiaTheme="minorEastAsia" w:hAnsi="Arial" w:cs="Arial"/>
          <w:sz w:val="28"/>
          <w:szCs w:val="28"/>
        </w:rPr>
        <w:t>) также необходимо изменить:</w:t>
      </w:r>
    </w:p>
    <w:p w14:paraId="2EC3EA64" w14:textId="2CD6FB14" w:rsidR="00B05724" w:rsidRPr="000A3F17" w:rsidRDefault="006C46D3" w:rsidP="000A3F17">
      <w:pPr>
        <w:spacing w:after="0" w:line="240" w:lineRule="auto"/>
        <w:ind w:firstLine="493"/>
        <w:jc w:val="both"/>
        <w:rPr>
          <w:rFonts w:ascii="Arial" w:eastAsiaTheme="minorEastAsia" w:hAnsi="Arial" w:cs="Arial"/>
          <w:sz w:val="28"/>
          <w:szCs w:val="28"/>
        </w:rPr>
      </w:pPr>
      <m:oMath>
        <m:sSup>
          <m:sSupPr>
            <m:ctrlPr>
              <w:rPr>
                <w:rFonts w:ascii="Cambria Math" w:eastAsiaTheme="minorEastAsia" w:hAnsi="Cambria Math" w:cs="Arial"/>
                <w:i/>
                <w:sz w:val="28"/>
                <w:szCs w:val="28"/>
              </w:rPr>
            </m:ctrlPr>
          </m:sSupPr>
          <m:e>
            <m:r>
              <w:rPr>
                <w:rFonts w:ascii="Cambria Math" w:eastAsiaTheme="minorEastAsia" w:hAnsi="Cambria Math" w:cs="Arial"/>
                <w:sz w:val="28"/>
                <w:szCs w:val="28"/>
                <w:lang w:val="en-US"/>
              </w:rPr>
              <m:t>R</m:t>
            </m:r>
          </m:e>
          <m:sup>
            <m:r>
              <w:rPr>
                <w:rFonts w:ascii="Cambria Math" w:eastAsiaTheme="minorEastAsia" w:hAnsi="Cambria Math" w:cs="Arial"/>
                <w:sz w:val="28"/>
                <w:szCs w:val="28"/>
              </w:rPr>
              <m:t>*</m:t>
            </m:r>
          </m:sup>
        </m:sSup>
        <m:r>
          <w:rPr>
            <w:rFonts w:ascii="Cambria Math" w:eastAsiaTheme="minorEastAsia" w:hAnsi="Cambria Math" w:cs="Arial"/>
            <w:sz w:val="28"/>
            <w:szCs w:val="28"/>
          </w:rPr>
          <m:t>=</m:t>
        </m:r>
        <m:f>
          <m:fPr>
            <m:ctrlPr>
              <w:rPr>
                <w:rFonts w:ascii="Cambria Math" w:eastAsiaTheme="minorEastAsia" w:hAnsi="Cambria Math" w:cs="Arial"/>
                <w:i/>
                <w:sz w:val="28"/>
                <w:szCs w:val="28"/>
                <w:lang w:val="en-US"/>
              </w:rPr>
            </m:ctrlPr>
          </m:fPr>
          <m:num>
            <m:r>
              <w:rPr>
                <w:rFonts w:ascii="Cambria Math" w:eastAsiaTheme="minorEastAsia" w:hAnsi="Cambria Math" w:cs="Arial"/>
                <w:sz w:val="28"/>
                <w:szCs w:val="28"/>
                <w:lang w:val="en-US"/>
              </w:rPr>
              <m:t>p</m:t>
            </m:r>
            <m:r>
              <w:rPr>
                <w:rFonts w:ascii="Cambria Math" w:eastAsiaTheme="minorEastAsia" w:hAnsi="Cambria Math" w:cs="Arial"/>
                <w:sz w:val="28"/>
                <w:szCs w:val="28"/>
              </w:rPr>
              <m:t>-</m:t>
            </m:r>
            <m:r>
              <w:rPr>
                <w:rFonts w:ascii="Cambria Math" w:eastAsiaTheme="minorEastAsia" w:hAnsi="Cambria Math" w:cs="Arial"/>
                <w:sz w:val="28"/>
                <w:szCs w:val="28"/>
                <w:lang w:val="en-US"/>
              </w:rPr>
              <m:t>r</m:t>
            </m:r>
          </m:num>
          <m:den>
            <m:r>
              <w:rPr>
                <w:rFonts w:ascii="Cambria Math" w:eastAsiaTheme="minorEastAsia" w:hAnsi="Cambria Math" w:cs="Arial"/>
                <w:sz w:val="28"/>
                <w:szCs w:val="28"/>
              </w:rPr>
              <m:t>δ+</m:t>
            </m:r>
            <m:r>
              <w:rPr>
                <w:rFonts w:ascii="Cambria Math" w:eastAsiaTheme="minorEastAsia" w:hAnsi="Cambria Math" w:cs="Arial"/>
                <w:sz w:val="28"/>
                <w:szCs w:val="28"/>
                <w:lang w:val="en-US"/>
              </w:rPr>
              <m:t>r</m:t>
            </m:r>
          </m:den>
        </m:f>
      </m:oMath>
      <w:r w:rsidR="00B05724" w:rsidRPr="000A3F17">
        <w:rPr>
          <w:rFonts w:ascii="Arial" w:eastAsiaTheme="minorEastAsia" w:hAnsi="Arial" w:cs="Arial"/>
          <w:sz w:val="28"/>
          <w:szCs w:val="28"/>
        </w:rPr>
        <w:t xml:space="preserve"> (</w:t>
      </w:r>
      <w:r w:rsidR="005604FE" w:rsidRPr="000A3F17">
        <w:rPr>
          <w:rFonts w:ascii="Arial" w:eastAsiaTheme="minorEastAsia" w:hAnsi="Arial" w:cs="Arial"/>
          <w:sz w:val="28"/>
          <w:szCs w:val="28"/>
        </w:rPr>
        <w:t>42</w:t>
      </w:r>
      <w:r w:rsidR="00B05724" w:rsidRPr="000A3F17">
        <w:rPr>
          <w:rFonts w:ascii="Arial" w:eastAsiaTheme="minorEastAsia" w:hAnsi="Arial" w:cs="Arial"/>
          <w:sz w:val="28"/>
          <w:szCs w:val="28"/>
        </w:rPr>
        <w:t>)</w:t>
      </w:r>
      <w:r w:rsidR="00F96304" w:rsidRPr="000A3F17">
        <w:rPr>
          <w:rFonts w:ascii="Arial" w:eastAsiaTheme="minorEastAsia" w:hAnsi="Arial" w:cs="Arial"/>
          <w:sz w:val="28"/>
          <w:szCs w:val="28"/>
        </w:rPr>
        <w:t>.</w:t>
      </w:r>
    </w:p>
    <w:p w14:paraId="2D03C6DC" w14:textId="76575CB3" w:rsidR="00B05724" w:rsidRPr="000A3F17" w:rsidRDefault="00B05724"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Таким образом, величина экономической ренты после налогообложения в случае налогообложения распределенной прибыли (</w:t>
      </w:r>
      <w:r w:rsidR="005604FE" w:rsidRPr="000A3F17">
        <w:rPr>
          <w:rFonts w:ascii="Arial" w:eastAsiaTheme="minorEastAsia" w:hAnsi="Arial" w:cs="Arial"/>
          <w:sz w:val="28"/>
          <w:szCs w:val="28"/>
        </w:rPr>
        <w:t>24</w:t>
      </w:r>
      <w:r w:rsidRPr="000A3F17">
        <w:rPr>
          <w:rFonts w:ascii="Arial" w:eastAsiaTheme="minorEastAsia" w:hAnsi="Arial" w:cs="Arial"/>
          <w:sz w:val="28"/>
          <w:szCs w:val="28"/>
        </w:rPr>
        <w:t>) изменяется следующим образом:</w:t>
      </w:r>
    </w:p>
    <w:p w14:paraId="04F0B92C" w14:textId="40974EEC" w:rsidR="00B05724" w:rsidRPr="000A3F17" w:rsidRDefault="006C46D3" w:rsidP="000A3F17">
      <w:pPr>
        <w:spacing w:after="0" w:line="240" w:lineRule="auto"/>
        <w:ind w:firstLine="493"/>
        <w:jc w:val="both"/>
        <w:rPr>
          <w:rFonts w:ascii="Arial" w:eastAsiaTheme="minorEastAsia" w:hAnsi="Arial" w:cs="Arial"/>
          <w:sz w:val="28"/>
          <w:szCs w:val="28"/>
        </w:rPr>
      </w:pPr>
      <m:oMath>
        <m:sSup>
          <m:sSupPr>
            <m:ctrlPr>
              <w:rPr>
                <w:rFonts w:ascii="Cambria Math" w:eastAsiaTheme="minorEastAsia" w:hAnsi="Cambria Math" w:cs="Arial"/>
                <w:i/>
                <w:sz w:val="28"/>
                <w:szCs w:val="28"/>
              </w:rPr>
            </m:ctrlPr>
          </m:sSupPr>
          <m:e>
            <m:r>
              <w:rPr>
                <w:rFonts w:ascii="Cambria Math" w:eastAsiaTheme="minorEastAsia" w:hAnsi="Cambria Math" w:cs="Arial"/>
                <w:sz w:val="28"/>
                <w:szCs w:val="28"/>
                <w:lang w:val="en-US"/>
              </w:rPr>
              <m:t>R</m:t>
            </m:r>
          </m:e>
          <m:sup>
            <m:r>
              <w:rPr>
                <w:rFonts w:ascii="Cambria Math" w:eastAsiaTheme="minorEastAsia" w:hAnsi="Cambria Math" w:cs="Arial"/>
                <w:sz w:val="28"/>
                <w:szCs w:val="28"/>
              </w:rPr>
              <m:t>RE</m:t>
            </m:r>
          </m:sup>
        </m:sSup>
        <m:r>
          <w:rPr>
            <w:rFonts w:ascii="Cambria Math" w:eastAsiaTheme="minorEastAsia" w:hAnsi="Cambria Math" w:cs="Arial"/>
            <w:sz w:val="28"/>
            <w:szCs w:val="28"/>
          </w:rPr>
          <m:t>= γ(</m:t>
        </m:r>
        <m:f>
          <m:fPr>
            <m:ctrlPr>
              <w:rPr>
                <w:rFonts w:ascii="Cambria Math" w:eastAsiaTheme="minorEastAsia" w:hAnsi="Cambria Math" w:cs="Arial"/>
                <w:i/>
                <w:sz w:val="28"/>
                <w:szCs w:val="28"/>
              </w:rPr>
            </m:ctrlPr>
          </m:fPr>
          <m:num>
            <m:d>
              <m:dPr>
                <m:ctrlPr>
                  <w:rPr>
                    <w:rFonts w:ascii="Cambria Math" w:eastAsiaTheme="minorEastAsia" w:hAnsi="Cambria Math" w:cs="Arial"/>
                    <w:i/>
                    <w:sz w:val="28"/>
                    <w:szCs w:val="28"/>
                  </w:rPr>
                </m:ctrlPr>
              </m:dPr>
              <m:e>
                <m:r>
                  <w:rPr>
                    <w:rFonts w:ascii="Cambria Math" w:eastAsiaTheme="minorEastAsia" w:hAnsi="Cambria Math" w:cs="Arial"/>
                    <w:sz w:val="28"/>
                    <w:szCs w:val="28"/>
                  </w:rPr>
                  <m:t>p+δ</m:t>
                </m:r>
              </m:e>
            </m:d>
            <m:d>
              <m:dPr>
                <m:ctrlPr>
                  <w:rPr>
                    <w:rFonts w:ascii="Cambria Math" w:eastAsiaTheme="minorEastAsia" w:hAnsi="Cambria Math" w:cs="Arial"/>
                    <w:i/>
                    <w:sz w:val="28"/>
                    <w:szCs w:val="28"/>
                  </w:rPr>
                </m:ctrlPr>
              </m:dPr>
              <m:e>
                <m:r>
                  <w:rPr>
                    <w:rFonts w:ascii="Cambria Math" w:eastAsiaTheme="minorEastAsia" w:hAnsi="Cambria Math" w:cs="Arial"/>
                    <w:sz w:val="28"/>
                    <w:szCs w:val="28"/>
                  </w:rPr>
                  <m:t>1+π</m:t>
                </m:r>
              </m:e>
            </m:d>
            <m:d>
              <m:dPr>
                <m:ctrlPr>
                  <w:rPr>
                    <w:rFonts w:ascii="Cambria Math" w:eastAsiaTheme="minorEastAsia" w:hAnsi="Cambria Math" w:cs="Arial"/>
                    <w:i/>
                    <w:sz w:val="28"/>
                    <w:szCs w:val="28"/>
                  </w:rPr>
                </m:ctrlPr>
              </m:dPr>
              <m:e>
                <m:r>
                  <w:rPr>
                    <w:rFonts w:ascii="Cambria Math" w:eastAsiaTheme="minorEastAsia" w:hAnsi="Cambria Math" w:cs="Arial"/>
                    <w:sz w:val="28"/>
                    <w:szCs w:val="28"/>
                  </w:rPr>
                  <m:t>1-τ</m:t>
                </m:r>
              </m:e>
            </m:d>
          </m:num>
          <m:den>
            <m:r>
              <w:rPr>
                <w:rFonts w:ascii="Cambria Math" w:eastAsiaTheme="minorEastAsia" w:hAnsi="Cambria Math" w:cs="Arial"/>
                <w:sz w:val="28"/>
                <w:szCs w:val="28"/>
              </w:rPr>
              <m:t>ρ-π+δ</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1+π</m:t>
                </m:r>
              </m:e>
            </m:d>
          </m:den>
        </m:f>
        <m:r>
          <w:rPr>
            <w:rFonts w:ascii="Cambria Math" w:eastAsiaTheme="minorEastAsia" w:hAnsi="Cambria Math" w:cs="Arial"/>
            <w:sz w:val="28"/>
            <w:szCs w:val="28"/>
          </w:rPr>
          <m:t>-1+A)</m:t>
        </m:r>
      </m:oMath>
      <w:r w:rsidR="00B05724" w:rsidRPr="000A3F17">
        <w:rPr>
          <w:rFonts w:ascii="Arial" w:eastAsiaTheme="minorEastAsia" w:hAnsi="Arial" w:cs="Arial"/>
          <w:sz w:val="28"/>
          <w:szCs w:val="28"/>
        </w:rPr>
        <w:t xml:space="preserve"> (</w:t>
      </w:r>
      <w:r w:rsidR="005604FE" w:rsidRPr="000A3F17">
        <w:rPr>
          <w:rFonts w:ascii="Arial" w:eastAsiaTheme="minorEastAsia" w:hAnsi="Arial" w:cs="Arial"/>
          <w:sz w:val="28"/>
          <w:szCs w:val="28"/>
        </w:rPr>
        <w:t>43</w:t>
      </w:r>
      <w:r w:rsidR="00B05724" w:rsidRPr="000A3F17">
        <w:rPr>
          <w:rFonts w:ascii="Arial" w:eastAsiaTheme="minorEastAsia" w:hAnsi="Arial" w:cs="Arial"/>
          <w:sz w:val="28"/>
          <w:szCs w:val="28"/>
        </w:rPr>
        <w:t>)</w:t>
      </w:r>
      <w:r w:rsidR="00F96304" w:rsidRPr="000A3F17">
        <w:rPr>
          <w:rFonts w:ascii="Arial" w:eastAsiaTheme="minorEastAsia" w:hAnsi="Arial" w:cs="Arial"/>
          <w:sz w:val="28"/>
          <w:szCs w:val="28"/>
        </w:rPr>
        <w:t>.</w:t>
      </w:r>
    </w:p>
    <w:p w14:paraId="21FC78E5" w14:textId="07BB84E3" w:rsidR="00B05724" w:rsidRPr="000A3F17" w:rsidRDefault="00B05724" w:rsidP="000A3F17">
      <w:pPr>
        <w:spacing w:after="0" w:line="240" w:lineRule="auto"/>
        <w:ind w:firstLine="493"/>
        <w:jc w:val="both"/>
        <w:rPr>
          <w:rFonts w:ascii="Arial" w:eastAsiaTheme="minorEastAsia" w:hAnsi="Arial" w:cs="Arial"/>
          <w:sz w:val="28"/>
          <w:szCs w:val="28"/>
        </w:rPr>
      </w:pPr>
      <w:proofErr w:type="gramStart"/>
      <w:r w:rsidRPr="000A3F17">
        <w:rPr>
          <w:rFonts w:ascii="Arial" w:eastAsiaTheme="minorEastAsia" w:hAnsi="Arial" w:cs="Arial"/>
          <w:sz w:val="28"/>
          <w:szCs w:val="28"/>
        </w:rPr>
        <w:lastRenderedPageBreak/>
        <w:t xml:space="preserve">Величины стоимости финансирования, приведенные в Таблице </w:t>
      </w:r>
      <w:r w:rsidR="0003242B" w:rsidRPr="000A3F17">
        <w:rPr>
          <w:rFonts w:ascii="Arial" w:eastAsiaTheme="minorEastAsia" w:hAnsi="Arial" w:cs="Arial"/>
          <w:sz w:val="28"/>
          <w:szCs w:val="28"/>
        </w:rPr>
        <w:t>1.6</w:t>
      </w:r>
      <w:r w:rsidRPr="000A3F17">
        <w:rPr>
          <w:rFonts w:ascii="Arial" w:eastAsiaTheme="minorEastAsia" w:hAnsi="Arial" w:cs="Arial"/>
          <w:sz w:val="28"/>
          <w:szCs w:val="28"/>
        </w:rPr>
        <w:t xml:space="preserve"> также будут</w:t>
      </w:r>
      <w:proofErr w:type="gramEnd"/>
      <w:r w:rsidRPr="000A3F17">
        <w:rPr>
          <w:rFonts w:ascii="Arial" w:eastAsiaTheme="minorEastAsia" w:hAnsi="Arial" w:cs="Arial"/>
          <w:sz w:val="28"/>
          <w:szCs w:val="28"/>
        </w:rPr>
        <w:t xml:space="preserve"> изменены следующим образом:</w:t>
      </w:r>
    </w:p>
    <w:p w14:paraId="6DB6AD99" w14:textId="77777777" w:rsidR="00B05724" w:rsidRPr="000A3F17" w:rsidRDefault="00B05724" w:rsidP="000A3F17">
      <w:pPr>
        <w:spacing w:after="0" w:line="240" w:lineRule="auto"/>
        <w:ind w:firstLine="493"/>
        <w:jc w:val="both"/>
        <w:rPr>
          <w:rFonts w:ascii="Arial" w:eastAsiaTheme="minorEastAsia" w:hAnsi="Arial" w:cs="Arial"/>
          <w:i/>
          <w:sz w:val="28"/>
          <w:szCs w:val="28"/>
        </w:rPr>
      </w:pPr>
      <w:r w:rsidRPr="000A3F17">
        <w:rPr>
          <w:rFonts w:ascii="Arial" w:eastAsiaTheme="minorEastAsia" w:hAnsi="Arial" w:cs="Arial"/>
          <w:i/>
          <w:sz w:val="28"/>
          <w:szCs w:val="28"/>
        </w:rPr>
        <w:t>Финансирование путем увеличения капитала:</w:t>
      </w:r>
    </w:p>
    <w:p w14:paraId="142EC091" w14:textId="3FE5A114" w:rsidR="00B05724" w:rsidRPr="000A3F17" w:rsidRDefault="006C46D3" w:rsidP="000A3F17">
      <w:pPr>
        <w:spacing w:after="0" w:line="240" w:lineRule="auto"/>
        <w:ind w:firstLine="493"/>
        <w:jc w:val="both"/>
        <w:rPr>
          <w:rFonts w:ascii="Arial" w:eastAsiaTheme="minorEastAsia" w:hAnsi="Arial" w:cs="Arial"/>
          <w:i/>
          <w:sz w:val="28"/>
          <w:szCs w:val="28"/>
        </w:rPr>
      </w:pPr>
      <m:oMath>
        <m:sSup>
          <m:sSupPr>
            <m:ctrlPr>
              <w:rPr>
                <w:rFonts w:ascii="Cambria Math" w:eastAsiaTheme="minorEastAsia" w:hAnsi="Cambria Math" w:cs="Arial"/>
                <w:i/>
                <w:sz w:val="28"/>
                <w:szCs w:val="28"/>
              </w:rPr>
            </m:ctrlPr>
          </m:sSupPr>
          <m:e>
            <m:r>
              <w:rPr>
                <w:rFonts w:ascii="Cambria Math" w:eastAsiaTheme="minorEastAsia" w:hAnsi="Cambria Math" w:cs="Arial"/>
                <w:sz w:val="28"/>
                <w:szCs w:val="28"/>
                <w:lang w:val="en-US"/>
              </w:rPr>
              <m:t>F</m:t>
            </m:r>
          </m:e>
          <m:sup>
            <m:r>
              <w:rPr>
                <w:rFonts w:ascii="Cambria Math" w:eastAsiaTheme="minorEastAsia" w:hAnsi="Cambria Math" w:cs="Arial"/>
                <w:sz w:val="28"/>
                <w:szCs w:val="28"/>
              </w:rPr>
              <m:t>NE</m:t>
            </m:r>
          </m:sup>
        </m:sSup>
        <m:r>
          <w:rPr>
            <w:rFonts w:ascii="Cambria Math" w:eastAsiaTheme="minorEastAsia" w:hAnsi="Cambria Math" w:cs="Arial"/>
            <w:sz w:val="28"/>
            <w:szCs w:val="28"/>
          </w:rPr>
          <m:t>=(γ-1)(1-τϕ)</m:t>
        </m:r>
      </m:oMath>
      <w:r w:rsidR="00B05724" w:rsidRPr="000A3F17">
        <w:rPr>
          <w:rFonts w:ascii="Arial" w:eastAsiaTheme="minorEastAsia" w:hAnsi="Arial" w:cs="Arial"/>
          <w:i/>
          <w:sz w:val="28"/>
          <w:szCs w:val="28"/>
        </w:rPr>
        <w:t xml:space="preserve"> </w:t>
      </w:r>
      <w:r w:rsidR="00CF2764" w:rsidRPr="000A3F17">
        <w:rPr>
          <w:rFonts w:ascii="Arial" w:eastAsiaTheme="minorEastAsia" w:hAnsi="Arial" w:cs="Arial"/>
          <w:sz w:val="28"/>
          <w:szCs w:val="28"/>
        </w:rPr>
        <w:t>(</w:t>
      </w:r>
      <w:r w:rsidR="005604FE" w:rsidRPr="000A3F17">
        <w:rPr>
          <w:rFonts w:ascii="Arial" w:eastAsiaTheme="minorEastAsia" w:hAnsi="Arial" w:cs="Arial"/>
          <w:sz w:val="28"/>
          <w:szCs w:val="28"/>
        </w:rPr>
        <w:t>44</w:t>
      </w:r>
      <w:r w:rsidR="00B05724" w:rsidRPr="000A3F17">
        <w:rPr>
          <w:rFonts w:ascii="Arial" w:eastAsiaTheme="minorEastAsia" w:hAnsi="Arial" w:cs="Arial"/>
          <w:sz w:val="28"/>
          <w:szCs w:val="28"/>
        </w:rPr>
        <w:t>).</w:t>
      </w:r>
      <w:r w:rsidR="00B05724" w:rsidRPr="000A3F17">
        <w:rPr>
          <w:rFonts w:ascii="Arial" w:eastAsiaTheme="minorEastAsia" w:hAnsi="Arial" w:cs="Arial"/>
          <w:i/>
          <w:sz w:val="28"/>
          <w:szCs w:val="28"/>
        </w:rPr>
        <w:t xml:space="preserve"> </w:t>
      </w:r>
    </w:p>
    <w:p w14:paraId="609E496C" w14:textId="08A8EBF9" w:rsidR="00B05724" w:rsidRPr="000A3F17" w:rsidRDefault="00921BDE" w:rsidP="000A3F17">
      <w:pPr>
        <w:spacing w:after="0" w:line="240" w:lineRule="auto"/>
        <w:ind w:firstLine="493"/>
        <w:jc w:val="both"/>
        <w:rPr>
          <w:rFonts w:ascii="Arial" w:eastAsiaTheme="minorEastAsia" w:hAnsi="Arial" w:cs="Arial"/>
          <w:i/>
          <w:sz w:val="28"/>
          <w:szCs w:val="28"/>
        </w:rPr>
      </w:pPr>
      <w:r w:rsidRPr="000A3F17">
        <w:rPr>
          <w:rFonts w:ascii="Arial" w:eastAsiaTheme="minorEastAsia" w:hAnsi="Arial" w:cs="Arial"/>
          <w:i/>
          <w:sz w:val="28"/>
          <w:szCs w:val="28"/>
        </w:rPr>
        <w:t>Долговое финансирование</w:t>
      </w:r>
      <w:r w:rsidR="00B05724" w:rsidRPr="000A3F17">
        <w:rPr>
          <w:rFonts w:ascii="Arial" w:eastAsiaTheme="minorEastAsia" w:hAnsi="Arial" w:cs="Arial"/>
          <w:i/>
          <w:sz w:val="28"/>
          <w:szCs w:val="28"/>
        </w:rPr>
        <w:t>:</w:t>
      </w:r>
    </w:p>
    <w:p w14:paraId="3373B0C4" w14:textId="40636FDB" w:rsidR="00B05724" w:rsidRPr="000A3F17" w:rsidRDefault="00B05724"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В отношении </w:t>
      </w:r>
      <w:r w:rsidR="00921BDE" w:rsidRPr="000A3F17">
        <w:rPr>
          <w:rFonts w:ascii="Arial" w:eastAsiaTheme="minorEastAsia" w:hAnsi="Arial" w:cs="Arial"/>
          <w:sz w:val="28"/>
          <w:szCs w:val="28"/>
        </w:rPr>
        <w:t>долгового финансирования</w:t>
      </w:r>
      <w:r w:rsidRPr="000A3F17">
        <w:rPr>
          <w:rFonts w:ascii="Arial" w:eastAsiaTheme="minorEastAsia" w:hAnsi="Arial" w:cs="Arial"/>
          <w:sz w:val="28"/>
          <w:szCs w:val="28"/>
        </w:rPr>
        <w:t xml:space="preserve"> А. Клемм делает допущение о том, что фирма производит заимствование в первоначальный период. В последующие периоды фирма осуществляет заимствование в размере первоначальной стоимости актива за вычетом чистой амортизации, </w:t>
      </w:r>
      <w:r w:rsidR="001A195A" w:rsidRPr="000A3F17">
        <w:rPr>
          <w:rFonts w:ascii="Arial" w:eastAsiaTheme="minorEastAsia" w:hAnsi="Arial" w:cs="Arial"/>
          <w:sz w:val="28"/>
          <w:szCs w:val="28"/>
        </w:rPr>
        <w:t>то есть</w:t>
      </w:r>
      <w:r w:rsidRPr="000A3F17">
        <w:rPr>
          <w:rFonts w:ascii="Arial" w:eastAsiaTheme="minorEastAsia" w:hAnsi="Arial" w:cs="Arial"/>
          <w:sz w:val="28"/>
          <w:szCs w:val="28"/>
        </w:rPr>
        <w:t xml:space="preserve"> </w:t>
      </w:r>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lang w:val="en-US"/>
              </w:rPr>
              <m:t>dB</m:t>
            </m:r>
          </m:e>
          <m:sub>
            <m:r>
              <w:rPr>
                <w:rFonts w:ascii="Cambria Math" w:eastAsiaTheme="minorEastAsia" w:hAnsi="Cambria Math" w:cs="Arial"/>
                <w:sz w:val="28"/>
                <w:szCs w:val="28"/>
              </w:rPr>
              <m:t>t</m:t>
            </m:r>
          </m:sub>
        </m:sSub>
        <m:r>
          <w:rPr>
            <w:rFonts w:ascii="Cambria Math" w:eastAsiaTheme="minorEastAsia" w:hAnsi="Cambria Math" w:cs="Arial"/>
            <w:sz w:val="28"/>
            <w:szCs w:val="28"/>
          </w:rPr>
          <m:t>=1-τϕ</m:t>
        </m:r>
      </m:oMath>
      <w:r w:rsidRPr="000A3F17">
        <w:rPr>
          <w:rFonts w:ascii="Arial" w:eastAsiaTheme="minorEastAsia" w:hAnsi="Arial" w:cs="Arial"/>
          <w:sz w:val="28"/>
          <w:szCs w:val="28"/>
        </w:rPr>
        <w:t xml:space="preserve"> и </w:t>
      </w:r>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lang w:val="en-US"/>
              </w:rPr>
              <m:t>dB</m:t>
            </m:r>
          </m:e>
          <m:sub>
            <m:r>
              <w:rPr>
                <w:rFonts w:ascii="Cambria Math" w:eastAsiaTheme="minorEastAsia" w:hAnsi="Cambria Math" w:cs="Arial"/>
                <w:sz w:val="28"/>
                <w:szCs w:val="28"/>
              </w:rPr>
              <m:t>t+</m:t>
            </m:r>
            <m:r>
              <w:rPr>
                <w:rFonts w:ascii="Cambria Math" w:eastAsiaTheme="minorEastAsia" w:hAnsi="Cambria Math" w:cs="Arial"/>
                <w:sz w:val="28"/>
                <w:szCs w:val="28"/>
                <w:lang w:val="en-US"/>
              </w:rPr>
              <m:t>i</m:t>
            </m:r>
          </m:sub>
        </m:sSub>
        <m:r>
          <w:rPr>
            <w:rFonts w:ascii="Cambria Math" w:eastAsiaTheme="minorEastAsia" w:hAnsi="Cambria Math" w:cs="Arial"/>
            <w:sz w:val="28"/>
            <w:szCs w:val="28"/>
          </w:rPr>
          <m:t>=(1-τϕ)(</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1-δ</m:t>
            </m:r>
          </m:e>
        </m:d>
        <m:d>
          <m:dPr>
            <m:ctrlPr>
              <w:rPr>
                <w:rFonts w:ascii="Cambria Math" w:eastAsiaTheme="minorEastAsia" w:hAnsi="Cambria Math" w:cs="Arial"/>
                <w:i/>
                <w:sz w:val="28"/>
                <w:szCs w:val="28"/>
              </w:rPr>
            </m:ctrlPr>
          </m:dPr>
          <m:e>
            <m:r>
              <w:rPr>
                <w:rFonts w:ascii="Cambria Math" w:eastAsiaTheme="minorEastAsia" w:hAnsi="Cambria Math" w:cs="Arial"/>
                <w:sz w:val="28"/>
                <w:szCs w:val="28"/>
              </w:rPr>
              <m:t>1+π</m:t>
            </m:r>
          </m:e>
        </m:d>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m:t>
            </m:r>
          </m:e>
          <m:sup>
            <m:r>
              <w:rPr>
                <w:rFonts w:ascii="Cambria Math" w:eastAsiaTheme="minorEastAsia" w:hAnsi="Cambria Math" w:cs="Arial"/>
                <w:sz w:val="28"/>
                <w:szCs w:val="28"/>
              </w:rPr>
              <m:t>i</m:t>
            </m:r>
          </m:sup>
        </m:sSup>
      </m:oMath>
      <w:r w:rsidRPr="000A3F17">
        <w:rPr>
          <w:rFonts w:ascii="Arial" w:eastAsiaTheme="minorEastAsia" w:hAnsi="Arial" w:cs="Arial"/>
          <w:sz w:val="28"/>
          <w:szCs w:val="28"/>
        </w:rPr>
        <w:t>.</w:t>
      </w:r>
    </w:p>
    <w:p w14:paraId="785124B1" w14:textId="77777777" w:rsidR="00B05724" w:rsidRPr="000A3F17" w:rsidRDefault="00B05724" w:rsidP="000A3F17">
      <w:pPr>
        <w:spacing w:after="0" w:line="240" w:lineRule="auto"/>
        <w:ind w:firstLine="493"/>
        <w:jc w:val="both"/>
        <w:rPr>
          <w:rFonts w:ascii="Arial" w:eastAsiaTheme="minorEastAsia" w:hAnsi="Arial" w:cs="Arial"/>
          <w:i/>
          <w:sz w:val="28"/>
          <w:szCs w:val="28"/>
        </w:rPr>
      </w:pPr>
      <w:r w:rsidRPr="000A3F17">
        <w:rPr>
          <w:rFonts w:ascii="Arial" w:eastAsiaTheme="minorEastAsia" w:hAnsi="Arial" w:cs="Arial"/>
          <w:sz w:val="28"/>
          <w:szCs w:val="28"/>
        </w:rPr>
        <w:t>Поэтому:</w:t>
      </w:r>
    </w:p>
    <w:p w14:paraId="5BF9A42B" w14:textId="676140F9" w:rsidR="00B05724" w:rsidRPr="000A3F17" w:rsidRDefault="006C46D3" w:rsidP="000A3F17">
      <w:pPr>
        <w:spacing w:after="0" w:line="240" w:lineRule="auto"/>
        <w:ind w:firstLine="493"/>
        <w:jc w:val="both"/>
        <w:rPr>
          <w:rFonts w:ascii="Arial" w:eastAsiaTheme="minorEastAsia" w:hAnsi="Arial" w:cs="Arial"/>
          <w:i/>
          <w:sz w:val="28"/>
          <w:szCs w:val="28"/>
        </w:rPr>
      </w:pPr>
      <m:oMath>
        <m:sSup>
          <m:sSupPr>
            <m:ctrlPr>
              <w:rPr>
                <w:rFonts w:ascii="Cambria Math" w:eastAsiaTheme="minorEastAsia" w:hAnsi="Cambria Math" w:cs="Arial"/>
                <w:i/>
                <w:sz w:val="28"/>
                <w:szCs w:val="28"/>
              </w:rPr>
            </m:ctrlPr>
          </m:sSupPr>
          <m:e>
            <m:r>
              <w:rPr>
                <w:rFonts w:ascii="Cambria Math" w:eastAsiaTheme="minorEastAsia" w:hAnsi="Cambria Math" w:cs="Arial"/>
                <w:sz w:val="28"/>
                <w:szCs w:val="28"/>
                <w:lang w:val="en-US"/>
              </w:rPr>
              <m:t>F</m:t>
            </m:r>
          </m:e>
          <m:sup>
            <m:r>
              <w:rPr>
                <w:rFonts w:ascii="Cambria Math" w:eastAsiaTheme="minorEastAsia" w:hAnsi="Cambria Math" w:cs="Arial"/>
                <w:sz w:val="28"/>
                <w:szCs w:val="28"/>
              </w:rPr>
              <m:t>D</m:t>
            </m:r>
          </m:sup>
        </m:sSup>
        <m:r>
          <w:rPr>
            <w:rFonts w:ascii="Cambria Math" w:eastAsiaTheme="minorEastAsia" w:hAnsi="Cambria Math" w:cs="Arial"/>
            <w:sz w:val="28"/>
            <w:szCs w:val="28"/>
          </w:rPr>
          <m:t>=</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γ(1-τϕ)(ρ-</m:t>
            </m:r>
            <m:r>
              <w:rPr>
                <w:rFonts w:ascii="Cambria Math" w:eastAsiaTheme="minorEastAsia" w:hAnsi="Cambria Math" w:cs="Arial"/>
                <w:sz w:val="28"/>
                <w:szCs w:val="28"/>
                <w:lang w:val="en-US"/>
              </w:rPr>
              <m:t>i</m:t>
            </m:r>
            <m:d>
              <m:dPr>
                <m:ctrlPr>
                  <w:rPr>
                    <w:rFonts w:ascii="Cambria Math" w:eastAsiaTheme="minorEastAsia" w:hAnsi="Cambria Math" w:cs="Arial"/>
                    <w:i/>
                    <w:sz w:val="28"/>
                    <w:szCs w:val="28"/>
                    <w:lang w:val="en-US"/>
                  </w:rPr>
                </m:ctrlPr>
              </m:dPr>
              <m:e>
                <m:r>
                  <w:rPr>
                    <w:rFonts w:ascii="Cambria Math" w:eastAsiaTheme="minorEastAsia" w:hAnsi="Cambria Math" w:cs="Arial"/>
                    <w:sz w:val="28"/>
                    <w:szCs w:val="28"/>
                  </w:rPr>
                  <m:t>1-</m:t>
                </m:r>
                <m:r>
                  <w:rPr>
                    <w:rFonts w:ascii="Cambria Math" w:eastAsiaTheme="minorEastAsia" w:hAnsi="Cambria Math" w:cs="Arial"/>
                    <w:sz w:val="28"/>
                    <w:szCs w:val="28"/>
                    <w:lang w:val="en-US"/>
                  </w:rPr>
                  <m:t>τ</m:t>
                </m:r>
              </m:e>
            </m:d>
            <m:r>
              <w:rPr>
                <w:rFonts w:ascii="Cambria Math" w:eastAsiaTheme="minorEastAsia" w:hAnsi="Cambria Math" w:cs="Arial"/>
                <w:sz w:val="28"/>
                <w:szCs w:val="28"/>
              </w:rPr>
              <m:t>)</m:t>
            </m:r>
          </m:num>
          <m:den>
            <m:r>
              <w:rPr>
                <w:rFonts w:ascii="Cambria Math" w:eastAsiaTheme="minorEastAsia" w:hAnsi="Cambria Math" w:cs="Arial"/>
                <w:sz w:val="28"/>
                <w:szCs w:val="28"/>
              </w:rPr>
              <m:t>ρ+δ</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1+π</m:t>
                </m:r>
              </m:e>
            </m:d>
            <m:r>
              <w:rPr>
                <w:rFonts w:ascii="Cambria Math" w:eastAsiaTheme="minorEastAsia" w:hAnsi="Cambria Math" w:cs="Arial"/>
                <w:sz w:val="28"/>
                <w:szCs w:val="28"/>
              </w:rPr>
              <m:t>-π</m:t>
            </m:r>
          </m:den>
        </m:f>
        <m:r>
          <w:rPr>
            <w:rFonts w:ascii="Cambria Math" w:eastAsiaTheme="minorEastAsia" w:hAnsi="Cambria Math" w:cs="Arial"/>
            <w:sz w:val="28"/>
            <w:szCs w:val="28"/>
          </w:rPr>
          <m:t xml:space="preserve"> </m:t>
        </m:r>
      </m:oMath>
      <w:r w:rsidR="00CF2764" w:rsidRPr="000A3F17">
        <w:rPr>
          <w:rFonts w:ascii="Arial" w:eastAsiaTheme="minorEastAsia" w:hAnsi="Arial" w:cs="Arial"/>
          <w:sz w:val="28"/>
          <w:szCs w:val="28"/>
        </w:rPr>
        <w:t>(</w:t>
      </w:r>
      <w:r w:rsidR="005604FE" w:rsidRPr="000A3F17">
        <w:rPr>
          <w:rFonts w:ascii="Arial" w:eastAsiaTheme="minorEastAsia" w:hAnsi="Arial" w:cs="Arial"/>
          <w:sz w:val="28"/>
          <w:szCs w:val="28"/>
        </w:rPr>
        <w:t>45</w:t>
      </w:r>
      <w:r w:rsidR="00B05724" w:rsidRPr="000A3F17">
        <w:rPr>
          <w:rFonts w:ascii="Arial" w:eastAsiaTheme="minorEastAsia" w:hAnsi="Arial" w:cs="Arial"/>
          <w:sz w:val="28"/>
          <w:szCs w:val="28"/>
        </w:rPr>
        <w:t>).</w:t>
      </w:r>
    </w:p>
    <w:p w14:paraId="131BE7DB" w14:textId="77777777" w:rsidR="00B05724" w:rsidRPr="000A3F17" w:rsidRDefault="00B05724"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В случае предоставления налоговых каникул фирме известен период времени, в течение которого применяется пониженная ставка. Далее будет рассмотрен случай, когда в течение периода </w:t>
      </w:r>
      <w:r w:rsidRPr="000A3F17">
        <w:rPr>
          <w:rFonts w:ascii="Arial" w:eastAsiaTheme="minorEastAsia" w:hAnsi="Arial" w:cs="Arial"/>
          <w:i/>
          <w:sz w:val="28"/>
          <w:szCs w:val="28"/>
          <w:lang w:val="en-US"/>
        </w:rPr>
        <w:t>Y</w:t>
      </w:r>
      <w:r w:rsidRPr="000A3F17">
        <w:rPr>
          <w:rFonts w:ascii="Arial" w:eastAsiaTheme="minorEastAsia" w:hAnsi="Arial" w:cs="Arial"/>
          <w:sz w:val="28"/>
          <w:szCs w:val="28"/>
        </w:rPr>
        <w:t xml:space="preserve"> ставка налога на прибыль равна нулю.</w:t>
      </w:r>
    </w:p>
    <w:p w14:paraId="309A750E" w14:textId="19067FF4" w:rsidR="00B05724" w:rsidRPr="000A3F17" w:rsidRDefault="00B05724"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Величина экономической ренты после налогообложения в случае налогообложения распределенной прибыли (</w:t>
      </w:r>
      <w:r w:rsidR="005604FE" w:rsidRPr="000A3F17">
        <w:rPr>
          <w:rFonts w:ascii="Arial" w:eastAsiaTheme="minorEastAsia" w:hAnsi="Arial" w:cs="Arial"/>
          <w:sz w:val="28"/>
          <w:szCs w:val="28"/>
        </w:rPr>
        <w:t>43</w:t>
      </w:r>
      <w:r w:rsidRPr="000A3F17">
        <w:rPr>
          <w:rFonts w:ascii="Arial" w:eastAsiaTheme="minorEastAsia" w:hAnsi="Arial" w:cs="Arial"/>
          <w:sz w:val="28"/>
          <w:szCs w:val="28"/>
        </w:rPr>
        <w:t xml:space="preserve">) будет изменена следующим образом. </w:t>
      </w:r>
    </w:p>
    <w:p w14:paraId="30897247" w14:textId="296771E8" w:rsidR="00B05724" w:rsidRPr="000A3F17" w:rsidRDefault="006C46D3" w:rsidP="000A3F17">
      <w:pPr>
        <w:spacing w:after="0" w:line="240" w:lineRule="auto"/>
        <w:ind w:firstLine="493"/>
        <w:jc w:val="both"/>
        <w:rPr>
          <w:rFonts w:ascii="Arial" w:eastAsiaTheme="minorEastAsia" w:hAnsi="Arial" w:cs="Arial"/>
          <w:sz w:val="28"/>
          <w:szCs w:val="28"/>
        </w:rPr>
      </w:pPr>
      <m:oMath>
        <m:sSup>
          <m:sSupPr>
            <m:ctrlPr>
              <w:rPr>
                <w:rFonts w:ascii="Cambria Math" w:eastAsiaTheme="minorEastAsia" w:hAnsi="Cambria Math" w:cs="Arial"/>
                <w:i/>
                <w:sz w:val="28"/>
                <w:szCs w:val="28"/>
              </w:rPr>
            </m:ctrlPr>
          </m:sSupPr>
          <m:e>
            <m:r>
              <w:rPr>
                <w:rFonts w:ascii="Cambria Math" w:eastAsiaTheme="minorEastAsia" w:hAnsi="Cambria Math" w:cs="Arial"/>
                <w:sz w:val="28"/>
                <w:szCs w:val="28"/>
                <w:lang w:val="en-US"/>
              </w:rPr>
              <m:t>R</m:t>
            </m:r>
          </m:e>
          <m:sup>
            <m:r>
              <w:rPr>
                <w:rFonts w:ascii="Cambria Math" w:eastAsiaTheme="minorEastAsia" w:hAnsi="Cambria Math" w:cs="Arial"/>
                <w:sz w:val="28"/>
                <w:szCs w:val="28"/>
              </w:rPr>
              <m:t>RE</m:t>
            </m:r>
          </m:sup>
        </m:sSup>
        <m:r>
          <w:rPr>
            <w:rFonts w:ascii="Cambria Math" w:eastAsiaTheme="minorEastAsia" w:hAnsi="Cambria Math" w:cs="Arial"/>
            <w:sz w:val="28"/>
            <w:szCs w:val="28"/>
          </w:rPr>
          <m:t>= γ(</m:t>
        </m:r>
        <m:f>
          <m:fPr>
            <m:ctrlPr>
              <w:rPr>
                <w:rFonts w:ascii="Cambria Math" w:eastAsiaTheme="minorEastAsia" w:hAnsi="Cambria Math" w:cs="Arial"/>
                <w:i/>
                <w:sz w:val="28"/>
                <w:szCs w:val="28"/>
              </w:rPr>
            </m:ctrlPr>
          </m:fPr>
          <m:num>
            <m:d>
              <m:dPr>
                <m:ctrlPr>
                  <w:rPr>
                    <w:rFonts w:ascii="Cambria Math" w:eastAsiaTheme="minorEastAsia" w:hAnsi="Cambria Math" w:cs="Arial"/>
                    <w:i/>
                    <w:sz w:val="28"/>
                    <w:szCs w:val="28"/>
                  </w:rPr>
                </m:ctrlPr>
              </m:dPr>
              <m:e>
                <m:r>
                  <w:rPr>
                    <w:rFonts w:ascii="Cambria Math" w:eastAsiaTheme="minorEastAsia" w:hAnsi="Cambria Math" w:cs="Arial"/>
                    <w:sz w:val="28"/>
                    <w:szCs w:val="28"/>
                  </w:rPr>
                  <m:t>p+δ</m:t>
                </m:r>
              </m:e>
            </m:d>
            <m:d>
              <m:dPr>
                <m:ctrlPr>
                  <w:rPr>
                    <w:rFonts w:ascii="Cambria Math" w:eastAsiaTheme="minorEastAsia" w:hAnsi="Cambria Math" w:cs="Arial"/>
                    <w:i/>
                    <w:sz w:val="28"/>
                    <w:szCs w:val="28"/>
                  </w:rPr>
                </m:ctrlPr>
              </m:dPr>
              <m:e>
                <m:r>
                  <w:rPr>
                    <w:rFonts w:ascii="Cambria Math" w:eastAsiaTheme="minorEastAsia" w:hAnsi="Cambria Math" w:cs="Arial"/>
                    <w:sz w:val="28"/>
                    <w:szCs w:val="28"/>
                  </w:rPr>
                  <m:t>1+π</m:t>
                </m:r>
              </m:e>
            </m:d>
          </m:num>
          <m:den>
            <m:r>
              <w:rPr>
                <w:rFonts w:ascii="Cambria Math" w:eastAsiaTheme="minorEastAsia" w:hAnsi="Cambria Math" w:cs="Arial"/>
                <w:sz w:val="28"/>
                <w:szCs w:val="28"/>
              </w:rPr>
              <m:t>ρ-π+δ</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1+π</m:t>
                </m:r>
              </m:e>
            </m:d>
          </m:den>
        </m:f>
        <m:r>
          <w:rPr>
            <w:rFonts w:ascii="Cambria Math" w:eastAsiaTheme="minorEastAsia" w:hAnsi="Cambria Math" w:cs="Arial"/>
            <w:sz w:val="28"/>
            <w:szCs w:val="28"/>
          </w:rPr>
          <m:t>(1-τ(</m:t>
        </m:r>
        <m:f>
          <m:fPr>
            <m:ctrlPr>
              <w:rPr>
                <w:rFonts w:ascii="Cambria Math" w:eastAsiaTheme="minorEastAsia" w:hAnsi="Cambria Math" w:cs="Arial"/>
                <w:i/>
                <w:sz w:val="28"/>
                <w:szCs w:val="28"/>
              </w:rPr>
            </m:ctrlPr>
          </m:fPr>
          <m:num>
            <m:d>
              <m:dPr>
                <m:ctrlPr>
                  <w:rPr>
                    <w:rFonts w:ascii="Cambria Math" w:eastAsiaTheme="minorEastAsia" w:hAnsi="Cambria Math" w:cs="Arial"/>
                    <w:i/>
                    <w:sz w:val="28"/>
                    <w:szCs w:val="28"/>
                  </w:rPr>
                </m:ctrlPr>
              </m:dPr>
              <m:e>
                <m:r>
                  <w:rPr>
                    <w:rFonts w:ascii="Cambria Math" w:eastAsiaTheme="minorEastAsia" w:hAnsi="Cambria Math" w:cs="Arial"/>
                    <w:sz w:val="28"/>
                    <w:szCs w:val="28"/>
                  </w:rPr>
                  <m:t>1-δ</m:t>
                </m:r>
              </m:e>
            </m:d>
            <m:d>
              <m:dPr>
                <m:ctrlPr>
                  <w:rPr>
                    <w:rFonts w:ascii="Cambria Math" w:eastAsiaTheme="minorEastAsia" w:hAnsi="Cambria Math" w:cs="Arial"/>
                    <w:i/>
                    <w:sz w:val="28"/>
                    <w:szCs w:val="28"/>
                  </w:rPr>
                </m:ctrlPr>
              </m:dPr>
              <m:e>
                <m:r>
                  <w:rPr>
                    <w:rFonts w:ascii="Cambria Math" w:eastAsiaTheme="minorEastAsia" w:hAnsi="Cambria Math" w:cs="Arial"/>
                    <w:sz w:val="28"/>
                    <w:szCs w:val="28"/>
                  </w:rPr>
                  <m:t>1+π</m:t>
                </m:r>
              </m:e>
            </m:d>
          </m:num>
          <m:den>
            <m:r>
              <w:rPr>
                <w:rFonts w:ascii="Cambria Math" w:eastAsiaTheme="minorEastAsia" w:hAnsi="Cambria Math" w:cs="Arial"/>
                <w:sz w:val="28"/>
                <w:szCs w:val="28"/>
              </w:rPr>
              <m:t>1+ρ</m:t>
            </m:r>
          </m:den>
        </m:f>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m:t>
            </m:r>
          </m:e>
          <m:sup>
            <m:r>
              <w:rPr>
                <w:rFonts w:ascii="Cambria Math" w:eastAsiaTheme="minorEastAsia" w:hAnsi="Cambria Math" w:cs="Arial"/>
                <w:sz w:val="28"/>
                <w:szCs w:val="28"/>
                <w:lang w:val="en-US"/>
              </w:rPr>
              <m:t>Y</m:t>
            </m:r>
          </m:sup>
        </m:sSup>
        <m:r>
          <w:rPr>
            <w:rFonts w:ascii="Cambria Math" w:eastAsiaTheme="minorEastAsia" w:hAnsi="Cambria Math" w:cs="Arial"/>
            <w:sz w:val="28"/>
            <w:szCs w:val="28"/>
          </w:rPr>
          <m:t>)-1+A)</m:t>
        </m:r>
      </m:oMath>
      <w:r w:rsidR="00B05724" w:rsidRPr="000A3F17">
        <w:rPr>
          <w:rFonts w:ascii="Arial" w:eastAsiaTheme="minorEastAsia" w:hAnsi="Arial" w:cs="Arial"/>
          <w:sz w:val="28"/>
          <w:szCs w:val="28"/>
        </w:rPr>
        <w:t xml:space="preserve"> (</w:t>
      </w:r>
      <w:r w:rsidR="005604FE" w:rsidRPr="000A3F17">
        <w:rPr>
          <w:rFonts w:ascii="Arial" w:eastAsiaTheme="minorEastAsia" w:hAnsi="Arial" w:cs="Arial"/>
          <w:sz w:val="28"/>
          <w:szCs w:val="28"/>
        </w:rPr>
        <w:t>46</w:t>
      </w:r>
      <w:r w:rsidR="00B05724" w:rsidRPr="000A3F17">
        <w:rPr>
          <w:rFonts w:ascii="Arial" w:eastAsiaTheme="minorEastAsia" w:hAnsi="Arial" w:cs="Arial"/>
          <w:sz w:val="28"/>
          <w:szCs w:val="28"/>
        </w:rPr>
        <w:t>).</w:t>
      </w:r>
    </w:p>
    <w:p w14:paraId="23F1DF9E" w14:textId="77777777" w:rsidR="00B05724" w:rsidRPr="000A3F17" w:rsidRDefault="00B05724"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Текущая приведенная стоимость амортизационных вычетов также должна быть изменена. При этом необходимо сделать следующие допущения:</w:t>
      </w:r>
    </w:p>
    <w:p w14:paraId="111C715D" w14:textId="0089A8F4" w:rsidR="00B05724" w:rsidRPr="000A3F17" w:rsidRDefault="005604FE" w:rsidP="000A3F17">
      <w:pPr>
        <w:pStyle w:val="a3"/>
        <w:numPr>
          <w:ilvl w:val="0"/>
          <w:numId w:val="22"/>
        </w:numPr>
        <w:ind w:firstLine="493"/>
        <w:contextualSpacing w:val="0"/>
        <w:rPr>
          <w:rFonts w:ascii="Arial" w:eastAsiaTheme="minorEastAsia" w:hAnsi="Arial" w:cs="Arial"/>
          <w:szCs w:val="28"/>
        </w:rPr>
      </w:pPr>
      <w:r w:rsidRPr="000A3F17">
        <w:rPr>
          <w:rFonts w:ascii="Arial" w:eastAsiaTheme="minorEastAsia" w:hAnsi="Arial" w:cs="Arial"/>
          <w:szCs w:val="28"/>
        </w:rPr>
        <w:t>н</w:t>
      </w:r>
      <w:r w:rsidR="00B05724" w:rsidRPr="000A3F17">
        <w:rPr>
          <w:rFonts w:ascii="Arial" w:eastAsiaTheme="minorEastAsia" w:hAnsi="Arial" w:cs="Arial"/>
          <w:szCs w:val="28"/>
        </w:rPr>
        <w:t>е использованные в рамках налоговых каникул амортизационные вычеты невозможно перенести на будущее, что соответствует законодательству большинства стран;</w:t>
      </w:r>
    </w:p>
    <w:p w14:paraId="0B35C2C6" w14:textId="3C2339AF" w:rsidR="00B05724" w:rsidRPr="000A3F17" w:rsidRDefault="005604FE" w:rsidP="000A3F17">
      <w:pPr>
        <w:pStyle w:val="a3"/>
        <w:numPr>
          <w:ilvl w:val="0"/>
          <w:numId w:val="22"/>
        </w:numPr>
        <w:ind w:firstLine="493"/>
        <w:contextualSpacing w:val="0"/>
        <w:rPr>
          <w:rFonts w:ascii="Arial" w:eastAsiaTheme="minorEastAsia" w:hAnsi="Arial" w:cs="Arial"/>
          <w:szCs w:val="28"/>
        </w:rPr>
      </w:pPr>
      <w:r w:rsidRPr="000A3F17">
        <w:rPr>
          <w:rFonts w:ascii="Arial" w:eastAsiaTheme="minorEastAsia" w:hAnsi="Arial" w:cs="Arial"/>
          <w:szCs w:val="28"/>
        </w:rPr>
        <w:t>ф</w:t>
      </w:r>
      <w:r w:rsidR="00B05724" w:rsidRPr="000A3F17">
        <w:rPr>
          <w:rFonts w:ascii="Arial" w:eastAsiaTheme="minorEastAsia" w:hAnsi="Arial" w:cs="Arial"/>
          <w:szCs w:val="28"/>
        </w:rPr>
        <w:t>ирма-инвестор не накапливает убыток в течение всего периода налоговых каникул.</w:t>
      </w:r>
    </w:p>
    <w:p w14:paraId="7D0A9378" w14:textId="77777777" w:rsidR="00B05724" w:rsidRPr="000A3F17" w:rsidRDefault="00B05724"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Таким образом, текущая приведенная стоимость амортизационных вычетов составляет:</w:t>
      </w:r>
    </w:p>
    <w:p w14:paraId="19C866FF" w14:textId="77777777" w:rsidR="00B05724" w:rsidRPr="000A3F17" w:rsidRDefault="00B05724" w:rsidP="000A3F17">
      <w:pPr>
        <w:pStyle w:val="a3"/>
        <w:numPr>
          <w:ilvl w:val="0"/>
          <w:numId w:val="21"/>
        </w:numPr>
        <w:ind w:firstLine="493"/>
        <w:contextualSpacing w:val="0"/>
        <w:rPr>
          <w:rFonts w:ascii="Arial" w:eastAsiaTheme="minorEastAsia" w:hAnsi="Arial" w:cs="Arial"/>
          <w:i/>
          <w:szCs w:val="28"/>
        </w:rPr>
      </w:pPr>
      <w:r w:rsidRPr="000A3F17">
        <w:rPr>
          <w:rFonts w:ascii="Arial" w:eastAsiaTheme="minorEastAsia" w:hAnsi="Arial" w:cs="Arial"/>
          <w:i/>
          <w:szCs w:val="28"/>
        </w:rPr>
        <w:t>В отношении начисления амортизации методом уменьшающегося остатка</w:t>
      </w:r>
    </w:p>
    <w:p w14:paraId="3823F69D" w14:textId="2E68CC63" w:rsidR="00B05724" w:rsidRPr="000A3F17" w:rsidRDefault="00B05724" w:rsidP="000A3F17">
      <w:pPr>
        <w:spacing w:after="0" w:line="240" w:lineRule="auto"/>
        <w:ind w:firstLine="493"/>
        <w:jc w:val="both"/>
        <w:rPr>
          <w:rFonts w:ascii="Arial" w:eastAsiaTheme="minorEastAsia" w:hAnsi="Arial" w:cs="Arial"/>
          <w:i/>
          <w:sz w:val="28"/>
          <w:szCs w:val="28"/>
        </w:rPr>
      </w:pPr>
      <m:oMath>
        <m:r>
          <w:rPr>
            <w:rFonts w:ascii="Cambria Math" w:eastAsiaTheme="minorEastAsia" w:hAnsi="Cambria Math" w:cs="Arial"/>
            <w:sz w:val="28"/>
            <w:szCs w:val="28"/>
          </w:rPr>
          <m:t>A=τϕ</m:t>
        </m:r>
        <m:f>
          <m:fPr>
            <m:ctrlPr>
              <w:rPr>
                <w:rFonts w:ascii="Cambria Math" w:eastAsiaTheme="minorEastAsia" w:hAnsi="Cambria Math" w:cs="Arial"/>
                <w:i/>
                <w:sz w:val="28"/>
                <w:szCs w:val="28"/>
              </w:rPr>
            </m:ctrlPr>
          </m:fPr>
          <m:num>
            <m:d>
              <m:dPr>
                <m:ctrlPr>
                  <w:rPr>
                    <w:rFonts w:ascii="Cambria Math" w:eastAsiaTheme="minorEastAsia" w:hAnsi="Cambria Math" w:cs="Arial"/>
                    <w:i/>
                    <w:sz w:val="28"/>
                    <w:szCs w:val="28"/>
                  </w:rPr>
                </m:ctrlPr>
              </m:dPr>
              <m:e>
                <m:r>
                  <w:rPr>
                    <w:rFonts w:ascii="Cambria Math" w:eastAsiaTheme="minorEastAsia" w:hAnsi="Cambria Math" w:cs="Arial"/>
                    <w:sz w:val="28"/>
                    <w:szCs w:val="28"/>
                  </w:rPr>
                  <m:t>1+ρ</m:t>
                </m:r>
              </m:e>
            </m:d>
          </m:num>
          <m:den>
            <m:r>
              <w:rPr>
                <w:rFonts w:ascii="Cambria Math" w:eastAsiaTheme="minorEastAsia" w:hAnsi="Cambria Math" w:cs="Arial"/>
                <w:sz w:val="28"/>
                <w:szCs w:val="28"/>
              </w:rPr>
              <m:t>ρ+ϕ</m:t>
            </m:r>
          </m:den>
        </m:f>
        <m:r>
          <w:rPr>
            <w:rFonts w:ascii="Cambria Math" w:eastAsiaTheme="minorEastAsia" w:hAnsi="Cambria Math" w:cs="Arial"/>
            <w:sz w:val="28"/>
            <w:szCs w:val="28"/>
          </w:rPr>
          <m:t>(</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1-ϕ</m:t>
            </m:r>
          </m:num>
          <m:den>
            <m:r>
              <w:rPr>
                <w:rFonts w:ascii="Cambria Math" w:eastAsiaTheme="minorEastAsia" w:hAnsi="Cambria Math" w:cs="Arial"/>
                <w:sz w:val="28"/>
                <w:szCs w:val="28"/>
              </w:rPr>
              <m:t>1+ρ</m:t>
            </m:r>
          </m:den>
        </m:f>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m:t>
            </m:r>
          </m:e>
          <m:sup>
            <m:r>
              <w:rPr>
                <w:rFonts w:ascii="Cambria Math" w:eastAsiaTheme="minorEastAsia" w:hAnsi="Cambria Math" w:cs="Arial"/>
                <w:sz w:val="28"/>
                <w:szCs w:val="28"/>
                <w:lang w:val="en-US"/>
              </w:rPr>
              <m:t>Y</m:t>
            </m:r>
          </m:sup>
        </m:sSup>
      </m:oMath>
      <w:r w:rsidRPr="000A3F17">
        <w:rPr>
          <w:rFonts w:ascii="Arial" w:eastAsiaTheme="minorEastAsia" w:hAnsi="Arial" w:cs="Arial"/>
          <w:sz w:val="28"/>
          <w:szCs w:val="28"/>
        </w:rPr>
        <w:t>(</w:t>
      </w:r>
      <w:r w:rsidR="008B554C" w:rsidRPr="000A3F17">
        <w:rPr>
          <w:rFonts w:ascii="Arial" w:eastAsiaTheme="minorEastAsia" w:hAnsi="Arial" w:cs="Arial"/>
          <w:sz w:val="28"/>
          <w:szCs w:val="28"/>
        </w:rPr>
        <w:t>4</w:t>
      </w:r>
      <w:r w:rsidR="005604FE" w:rsidRPr="000A3F17">
        <w:rPr>
          <w:rFonts w:ascii="Arial" w:eastAsiaTheme="minorEastAsia" w:hAnsi="Arial" w:cs="Arial"/>
          <w:sz w:val="28"/>
          <w:szCs w:val="28"/>
        </w:rPr>
        <w:t>7</w:t>
      </w:r>
      <w:r w:rsidRPr="000A3F17">
        <w:rPr>
          <w:rFonts w:ascii="Arial" w:eastAsiaTheme="minorEastAsia" w:hAnsi="Arial" w:cs="Arial"/>
          <w:sz w:val="28"/>
          <w:szCs w:val="28"/>
        </w:rPr>
        <w:t>),</w:t>
      </w:r>
      <w:r w:rsidRPr="000A3F17">
        <w:rPr>
          <w:rFonts w:ascii="Arial" w:eastAsiaTheme="minorEastAsia" w:hAnsi="Arial" w:cs="Arial"/>
          <w:i/>
          <w:sz w:val="28"/>
          <w:szCs w:val="28"/>
        </w:rPr>
        <w:t xml:space="preserve"> </w:t>
      </w:r>
    </w:p>
    <w:p w14:paraId="56B8C4CB" w14:textId="5620A6E3" w:rsidR="00B05724" w:rsidRPr="000A3F17" w:rsidRDefault="005604FE"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где</w:t>
      </w:r>
      <w:r w:rsidRPr="000A3F17">
        <w:rPr>
          <w:rFonts w:ascii="Arial" w:eastAsiaTheme="minorEastAsia" w:hAnsi="Arial" w:cs="Arial"/>
          <w:i/>
          <w:sz w:val="28"/>
          <w:szCs w:val="28"/>
        </w:rPr>
        <w:t xml:space="preserve"> </w:t>
      </w:r>
      <m:oMath>
        <m:r>
          <w:rPr>
            <w:rFonts w:ascii="Cambria Math" w:eastAsiaTheme="minorEastAsia" w:hAnsi="Cambria Math" w:cs="Arial"/>
            <w:sz w:val="28"/>
            <w:szCs w:val="28"/>
          </w:rPr>
          <m:t>ϕ</m:t>
        </m:r>
      </m:oMath>
      <w:r w:rsidR="00B05724" w:rsidRPr="000A3F17">
        <w:rPr>
          <w:rFonts w:ascii="Arial" w:eastAsiaTheme="minorEastAsia" w:hAnsi="Arial" w:cs="Arial"/>
          <w:i/>
          <w:sz w:val="28"/>
          <w:szCs w:val="28"/>
        </w:rPr>
        <w:t xml:space="preserve"> – </w:t>
      </w:r>
      <w:r w:rsidR="00B05724" w:rsidRPr="000A3F17">
        <w:rPr>
          <w:rFonts w:ascii="Arial" w:eastAsiaTheme="minorEastAsia" w:hAnsi="Arial" w:cs="Arial"/>
          <w:sz w:val="28"/>
          <w:szCs w:val="28"/>
        </w:rPr>
        <w:t xml:space="preserve">величина амортизации, уменьшающая налоговую базу. </w:t>
      </w:r>
    </w:p>
    <w:p w14:paraId="09627ED5" w14:textId="77777777" w:rsidR="00B05724" w:rsidRPr="000A3F17" w:rsidRDefault="00B05724" w:rsidP="000A3F17">
      <w:pPr>
        <w:pStyle w:val="a3"/>
        <w:numPr>
          <w:ilvl w:val="0"/>
          <w:numId w:val="21"/>
        </w:numPr>
        <w:ind w:firstLine="493"/>
        <w:contextualSpacing w:val="0"/>
        <w:rPr>
          <w:rFonts w:ascii="Arial" w:eastAsiaTheme="minorEastAsia" w:hAnsi="Arial" w:cs="Arial"/>
          <w:i/>
          <w:szCs w:val="28"/>
        </w:rPr>
      </w:pPr>
      <w:r w:rsidRPr="000A3F17">
        <w:rPr>
          <w:rFonts w:ascii="Arial" w:eastAsiaTheme="minorEastAsia" w:hAnsi="Arial" w:cs="Arial"/>
          <w:i/>
          <w:szCs w:val="28"/>
        </w:rPr>
        <w:t>В отношении начисления амортизации линейным методом</w:t>
      </w:r>
    </w:p>
    <w:p w14:paraId="22A8781D" w14:textId="0575C0CB" w:rsidR="00B05724" w:rsidRPr="000A3F17" w:rsidRDefault="00B05724" w:rsidP="000A3F17">
      <w:pPr>
        <w:tabs>
          <w:tab w:val="left" w:pos="5364"/>
        </w:tabs>
        <w:spacing w:after="0" w:line="240" w:lineRule="auto"/>
        <w:ind w:firstLine="493"/>
        <w:jc w:val="both"/>
        <w:rPr>
          <w:rFonts w:ascii="Arial" w:eastAsiaTheme="minorEastAsia" w:hAnsi="Arial" w:cs="Arial"/>
          <w:sz w:val="28"/>
          <w:szCs w:val="28"/>
        </w:rPr>
      </w:pPr>
      <m:oMath>
        <m:r>
          <w:rPr>
            <w:rFonts w:ascii="Cambria Math" w:eastAsiaTheme="minorEastAsia" w:hAnsi="Cambria Math" w:cs="Arial"/>
            <w:sz w:val="28"/>
            <w:szCs w:val="28"/>
          </w:rPr>
          <m:t>A=</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τϕ</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1+ρ</m:t>
                </m:r>
              </m:e>
            </m:d>
          </m:num>
          <m:den>
            <m:r>
              <w:rPr>
                <w:rFonts w:ascii="Cambria Math" w:eastAsiaTheme="minorEastAsia" w:hAnsi="Cambria Math" w:cs="Arial"/>
                <w:sz w:val="28"/>
                <w:szCs w:val="28"/>
              </w:rPr>
              <m:t>ρ</m:t>
            </m:r>
          </m:den>
        </m:f>
        <m:r>
          <w:rPr>
            <w:rFonts w:ascii="Cambria Math" w:eastAsiaTheme="minorEastAsia" w:hAnsi="Cambria Math" w:cs="Arial"/>
            <w:sz w:val="28"/>
            <w:szCs w:val="28"/>
          </w:rPr>
          <m:t>((</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1</m:t>
            </m:r>
          </m:num>
          <m:den>
            <m:r>
              <w:rPr>
                <w:rFonts w:ascii="Cambria Math" w:eastAsiaTheme="minorEastAsia" w:hAnsi="Cambria Math" w:cs="Arial"/>
                <w:sz w:val="28"/>
                <w:szCs w:val="28"/>
              </w:rPr>
              <m:t>1+ρ</m:t>
            </m:r>
          </m:den>
        </m:f>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m:t>
            </m:r>
          </m:e>
          <m:sup>
            <m:r>
              <w:rPr>
                <w:rFonts w:ascii="Cambria Math" w:eastAsiaTheme="minorEastAsia" w:hAnsi="Cambria Math" w:cs="Arial"/>
                <w:sz w:val="28"/>
                <w:szCs w:val="28"/>
              </w:rPr>
              <m:t>Y</m:t>
            </m:r>
          </m:sup>
        </m:sSup>
        <m:r>
          <w:rPr>
            <w:rFonts w:ascii="Cambria Math" w:eastAsiaTheme="minorEastAsia" w:hAnsi="Cambria Math" w:cs="Arial"/>
            <w:sz w:val="28"/>
            <w:szCs w:val="28"/>
          </w:rPr>
          <m:t>-(</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1</m:t>
            </m:r>
          </m:num>
          <m:den>
            <m:r>
              <w:rPr>
                <w:rFonts w:ascii="Cambria Math" w:eastAsiaTheme="minorEastAsia" w:hAnsi="Cambria Math" w:cs="Arial"/>
                <w:sz w:val="28"/>
                <w:szCs w:val="28"/>
              </w:rPr>
              <m:t>1+ρ</m:t>
            </m:r>
          </m:den>
        </m:f>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m:t>
            </m:r>
          </m:e>
          <m:sup>
            <m:f>
              <m:fPr>
                <m:ctrlPr>
                  <w:rPr>
                    <w:rFonts w:ascii="Cambria Math" w:eastAsiaTheme="minorEastAsia" w:hAnsi="Cambria Math" w:cs="Arial"/>
                    <w:i/>
                    <w:sz w:val="28"/>
                    <w:szCs w:val="28"/>
                  </w:rPr>
                </m:ctrlPr>
              </m:fPr>
              <m:num>
                <m:r>
                  <w:rPr>
                    <w:rFonts w:ascii="Cambria Math" w:eastAsiaTheme="minorEastAsia" w:hAnsi="Cambria Math" w:cs="Arial"/>
                    <w:sz w:val="28"/>
                    <w:szCs w:val="28"/>
                  </w:rPr>
                  <m:t>1</m:t>
                </m:r>
              </m:num>
              <m:den>
                <m:r>
                  <w:rPr>
                    <w:rFonts w:ascii="Cambria Math" w:eastAsiaTheme="minorEastAsia" w:hAnsi="Cambria Math" w:cs="Arial"/>
                    <w:sz w:val="28"/>
                    <w:szCs w:val="28"/>
                  </w:rPr>
                  <m:t>ϕ</m:t>
                </m:r>
              </m:den>
            </m:f>
          </m:sup>
        </m:sSup>
        <m:r>
          <w:rPr>
            <w:rFonts w:ascii="Cambria Math" w:eastAsiaTheme="minorEastAsia" w:hAnsi="Cambria Math" w:cs="Arial"/>
            <w:sz w:val="28"/>
            <w:szCs w:val="28"/>
          </w:rPr>
          <m:t>)</m:t>
        </m:r>
      </m:oMath>
      <w:r w:rsidRPr="000A3F17">
        <w:rPr>
          <w:rFonts w:ascii="Arial" w:eastAsiaTheme="minorEastAsia" w:hAnsi="Arial" w:cs="Arial"/>
          <w:sz w:val="28"/>
          <w:szCs w:val="28"/>
        </w:rPr>
        <w:t>(</w:t>
      </w:r>
      <w:r w:rsidR="005604FE" w:rsidRPr="000A3F17">
        <w:rPr>
          <w:rFonts w:ascii="Arial" w:eastAsiaTheme="minorEastAsia" w:hAnsi="Arial" w:cs="Arial"/>
          <w:sz w:val="28"/>
          <w:szCs w:val="28"/>
        </w:rPr>
        <w:t>48</w:t>
      </w:r>
      <w:r w:rsidRPr="000A3F17">
        <w:rPr>
          <w:rFonts w:ascii="Arial" w:eastAsiaTheme="minorEastAsia" w:hAnsi="Arial" w:cs="Arial"/>
          <w:sz w:val="28"/>
          <w:szCs w:val="28"/>
        </w:rPr>
        <w:t>).</w:t>
      </w:r>
    </w:p>
    <w:p w14:paraId="3414B5FF" w14:textId="77777777" w:rsidR="00B05724" w:rsidRPr="000A3F17" w:rsidRDefault="00B05724" w:rsidP="000A3F17">
      <w:pPr>
        <w:tabs>
          <w:tab w:val="left" w:pos="5364"/>
        </w:tabs>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Финансовый эффект в отношении увеличения капитала составляет в случае отсутствия вычета по амортизации в первом периоде:</w:t>
      </w:r>
    </w:p>
    <w:p w14:paraId="1996B9BA" w14:textId="1171E286" w:rsidR="00B05724" w:rsidRPr="000A3F17" w:rsidRDefault="006C46D3" w:rsidP="000A3F17">
      <w:pPr>
        <w:spacing w:after="0" w:line="240" w:lineRule="auto"/>
        <w:ind w:firstLine="493"/>
        <w:jc w:val="both"/>
        <w:rPr>
          <w:rFonts w:ascii="Arial" w:eastAsiaTheme="minorEastAsia" w:hAnsi="Arial" w:cs="Arial"/>
          <w:i/>
          <w:sz w:val="28"/>
          <w:szCs w:val="28"/>
        </w:rPr>
      </w:pPr>
      <m:oMath>
        <m:sSup>
          <m:sSupPr>
            <m:ctrlPr>
              <w:rPr>
                <w:rFonts w:ascii="Cambria Math" w:eastAsiaTheme="minorEastAsia" w:hAnsi="Cambria Math" w:cs="Arial"/>
                <w:i/>
                <w:sz w:val="28"/>
                <w:szCs w:val="28"/>
              </w:rPr>
            </m:ctrlPr>
          </m:sSupPr>
          <m:e>
            <m:r>
              <w:rPr>
                <w:rFonts w:ascii="Cambria Math" w:eastAsiaTheme="minorEastAsia" w:hAnsi="Cambria Math" w:cs="Arial"/>
                <w:sz w:val="28"/>
                <w:szCs w:val="28"/>
                <w:lang w:val="en-US"/>
              </w:rPr>
              <m:t>F</m:t>
            </m:r>
          </m:e>
          <m:sup>
            <m:r>
              <w:rPr>
                <w:rFonts w:ascii="Cambria Math" w:eastAsiaTheme="minorEastAsia" w:hAnsi="Cambria Math" w:cs="Arial"/>
                <w:sz w:val="28"/>
                <w:szCs w:val="28"/>
              </w:rPr>
              <m:t>NE</m:t>
            </m:r>
          </m:sup>
        </m:sSup>
        <m:r>
          <w:rPr>
            <w:rFonts w:ascii="Cambria Math" w:eastAsiaTheme="minorEastAsia" w:hAnsi="Cambria Math" w:cs="Arial"/>
            <w:sz w:val="28"/>
            <w:szCs w:val="28"/>
          </w:rPr>
          <m:t>=(γ-1)</m:t>
        </m:r>
      </m:oMath>
      <w:r w:rsidR="008B554C" w:rsidRPr="000A3F17">
        <w:rPr>
          <w:rFonts w:ascii="Arial" w:eastAsiaTheme="minorEastAsia" w:hAnsi="Arial" w:cs="Arial"/>
          <w:sz w:val="28"/>
          <w:szCs w:val="28"/>
        </w:rPr>
        <w:t>(</w:t>
      </w:r>
      <w:r w:rsidR="005604FE" w:rsidRPr="000A3F17">
        <w:rPr>
          <w:rFonts w:ascii="Arial" w:eastAsiaTheme="minorEastAsia" w:hAnsi="Arial" w:cs="Arial"/>
          <w:sz w:val="28"/>
          <w:szCs w:val="28"/>
        </w:rPr>
        <w:t>49</w:t>
      </w:r>
      <w:r w:rsidR="00B05724" w:rsidRPr="000A3F17">
        <w:rPr>
          <w:rFonts w:ascii="Arial" w:eastAsiaTheme="minorEastAsia" w:hAnsi="Arial" w:cs="Arial"/>
          <w:sz w:val="28"/>
          <w:szCs w:val="28"/>
        </w:rPr>
        <w:t>).</w:t>
      </w:r>
      <w:r w:rsidR="00B05724" w:rsidRPr="000A3F17">
        <w:rPr>
          <w:rFonts w:ascii="Arial" w:eastAsiaTheme="minorEastAsia" w:hAnsi="Arial" w:cs="Arial"/>
          <w:i/>
          <w:sz w:val="28"/>
          <w:szCs w:val="28"/>
        </w:rPr>
        <w:t xml:space="preserve"> </w:t>
      </w:r>
    </w:p>
    <w:p w14:paraId="465FCFFD" w14:textId="77777777" w:rsidR="00B05724" w:rsidRPr="000A3F17" w:rsidRDefault="00B05724"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В случае отсутствия подоходного налога в период применения налоговых каникул финансовый эффект в отношении увеличения капитала будет равен 0.</w:t>
      </w:r>
    </w:p>
    <w:p w14:paraId="64BAF852" w14:textId="77777777" w:rsidR="00B05724" w:rsidRPr="000A3F17" w:rsidRDefault="00B05724"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Для долгового финансирования финансовый эффект будет отражать неиспользования вычета процентов в период налоговых каникул:</w:t>
      </w:r>
    </w:p>
    <w:p w14:paraId="73D552B4" w14:textId="590BD9B0" w:rsidR="00B05724" w:rsidRPr="000A3F17" w:rsidRDefault="006C46D3" w:rsidP="000A3F17">
      <w:pPr>
        <w:spacing w:after="0" w:line="240" w:lineRule="auto"/>
        <w:ind w:firstLine="493"/>
        <w:jc w:val="both"/>
        <w:rPr>
          <w:rFonts w:ascii="Arial" w:eastAsiaTheme="minorEastAsia" w:hAnsi="Arial" w:cs="Arial"/>
          <w:i/>
          <w:sz w:val="28"/>
          <w:szCs w:val="28"/>
        </w:rPr>
      </w:pPr>
      <m:oMath>
        <m:sSup>
          <m:sSupPr>
            <m:ctrlPr>
              <w:rPr>
                <w:rFonts w:ascii="Cambria Math" w:eastAsiaTheme="minorEastAsia" w:hAnsi="Cambria Math" w:cs="Arial"/>
                <w:i/>
                <w:sz w:val="28"/>
                <w:szCs w:val="28"/>
              </w:rPr>
            </m:ctrlPr>
          </m:sSupPr>
          <m:e>
            <m:r>
              <w:rPr>
                <w:rFonts w:ascii="Cambria Math" w:eastAsiaTheme="minorEastAsia" w:hAnsi="Cambria Math" w:cs="Arial"/>
                <w:sz w:val="28"/>
                <w:szCs w:val="28"/>
                <w:lang w:val="en-US"/>
              </w:rPr>
              <m:t>F</m:t>
            </m:r>
          </m:e>
          <m:sup>
            <m:r>
              <w:rPr>
                <w:rFonts w:ascii="Cambria Math" w:eastAsiaTheme="minorEastAsia" w:hAnsi="Cambria Math" w:cs="Arial"/>
                <w:sz w:val="28"/>
                <w:szCs w:val="28"/>
              </w:rPr>
              <m:t>D</m:t>
            </m:r>
          </m:sup>
        </m:sSup>
        <m:r>
          <w:rPr>
            <w:rFonts w:ascii="Cambria Math" w:eastAsiaTheme="minorEastAsia" w:hAnsi="Cambria Math" w:cs="Arial"/>
            <w:sz w:val="28"/>
            <w:szCs w:val="28"/>
          </w:rPr>
          <m:t>=γ</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ρ-</m:t>
            </m:r>
            <m:r>
              <w:rPr>
                <w:rFonts w:ascii="Cambria Math" w:eastAsiaTheme="minorEastAsia" w:hAnsi="Cambria Math" w:cs="Arial"/>
                <w:sz w:val="28"/>
                <w:szCs w:val="28"/>
                <w:lang w:val="en-US"/>
              </w:rPr>
              <m:t>i</m:t>
            </m:r>
            <m:r>
              <w:rPr>
                <w:rFonts w:ascii="Cambria Math" w:eastAsiaTheme="minorEastAsia" w:hAnsi="Cambria Math" w:cs="Arial"/>
                <w:sz w:val="28"/>
                <w:szCs w:val="28"/>
              </w:rPr>
              <m:t>+</m:t>
            </m:r>
            <m:r>
              <w:rPr>
                <w:rFonts w:ascii="Cambria Math" w:eastAsiaTheme="minorEastAsia" w:hAnsi="Cambria Math" w:cs="Arial"/>
                <w:sz w:val="28"/>
                <w:szCs w:val="28"/>
                <w:lang w:val="en-US"/>
              </w:rPr>
              <m:t>τi</m:t>
            </m:r>
            <m:r>
              <w:rPr>
                <w:rFonts w:ascii="Cambria Math" w:eastAsiaTheme="minorEastAsia" w:hAnsi="Cambria Math" w:cs="Arial"/>
                <w:sz w:val="28"/>
                <w:szCs w:val="28"/>
              </w:rPr>
              <m:t>(</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(1-δ)(1+π)</m:t>
                </m:r>
              </m:num>
              <m:den>
                <m:r>
                  <w:rPr>
                    <w:rFonts w:ascii="Cambria Math" w:eastAsiaTheme="minorEastAsia" w:hAnsi="Cambria Math" w:cs="Arial"/>
                    <w:sz w:val="28"/>
                    <w:szCs w:val="28"/>
                  </w:rPr>
                  <m:t>1+ρ</m:t>
                </m:r>
              </m:den>
            </m:f>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m:t>
                </m:r>
              </m:e>
              <m:sup>
                <m:r>
                  <w:rPr>
                    <w:rFonts w:ascii="Cambria Math" w:eastAsiaTheme="minorEastAsia" w:hAnsi="Cambria Math" w:cs="Arial"/>
                    <w:sz w:val="28"/>
                    <w:szCs w:val="28"/>
                  </w:rPr>
                  <m:t>Y</m:t>
                </m:r>
              </m:sup>
            </m:sSup>
          </m:num>
          <m:den>
            <m:r>
              <w:rPr>
                <w:rFonts w:ascii="Cambria Math" w:eastAsiaTheme="minorEastAsia" w:hAnsi="Cambria Math" w:cs="Arial"/>
                <w:sz w:val="28"/>
                <w:szCs w:val="28"/>
              </w:rPr>
              <m:t>ρ-π+δ</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1+π</m:t>
                </m:r>
              </m:e>
            </m:d>
          </m:den>
        </m:f>
        <m:r>
          <w:rPr>
            <w:rFonts w:ascii="Cambria Math" w:eastAsiaTheme="minorEastAsia" w:hAnsi="Cambria Math" w:cs="Arial"/>
            <w:sz w:val="28"/>
            <w:szCs w:val="28"/>
          </w:rPr>
          <m:t xml:space="preserve"> </m:t>
        </m:r>
      </m:oMath>
      <w:r w:rsidR="008B554C" w:rsidRPr="000A3F17">
        <w:rPr>
          <w:rFonts w:ascii="Arial" w:eastAsiaTheme="minorEastAsia" w:hAnsi="Arial" w:cs="Arial"/>
          <w:sz w:val="28"/>
          <w:szCs w:val="28"/>
        </w:rPr>
        <w:t>(</w:t>
      </w:r>
      <w:r w:rsidR="005604FE" w:rsidRPr="000A3F17">
        <w:rPr>
          <w:rFonts w:ascii="Arial" w:eastAsiaTheme="minorEastAsia" w:hAnsi="Arial" w:cs="Arial"/>
          <w:sz w:val="28"/>
          <w:szCs w:val="28"/>
        </w:rPr>
        <w:t>50</w:t>
      </w:r>
      <w:r w:rsidR="00B05724" w:rsidRPr="000A3F17">
        <w:rPr>
          <w:rFonts w:ascii="Arial" w:eastAsiaTheme="minorEastAsia" w:hAnsi="Arial" w:cs="Arial"/>
          <w:sz w:val="28"/>
          <w:szCs w:val="28"/>
        </w:rPr>
        <w:t>).</w:t>
      </w:r>
    </w:p>
    <w:p w14:paraId="7AEC7638" w14:textId="6F5C409D" w:rsidR="008506FF" w:rsidRPr="000A3F17" w:rsidRDefault="003C7DC0" w:rsidP="000A3F17">
      <w:pPr>
        <w:pStyle w:val="3"/>
        <w:spacing w:before="0" w:line="240" w:lineRule="auto"/>
        <w:rPr>
          <w:rFonts w:ascii="Arial" w:hAnsi="Arial" w:cs="Arial"/>
          <w:b/>
          <w:i/>
          <w:color w:val="000000" w:themeColor="text1"/>
          <w:sz w:val="28"/>
          <w:szCs w:val="28"/>
        </w:rPr>
      </w:pPr>
      <w:bookmarkStart w:id="22" w:name="_Toc480036920"/>
      <w:bookmarkStart w:id="23" w:name="_Toc480037804"/>
      <w:bookmarkStart w:id="24" w:name="_Toc480037850"/>
      <w:bookmarkStart w:id="25" w:name="_Toc480038886"/>
      <w:bookmarkStart w:id="26" w:name="_Toc481947914"/>
      <w:bookmarkStart w:id="27" w:name="_Toc482007398"/>
      <w:bookmarkStart w:id="28" w:name="_Toc482034563"/>
      <w:bookmarkStart w:id="29" w:name="_Toc483041855"/>
      <w:bookmarkStart w:id="30" w:name="_Toc484870213"/>
      <w:r w:rsidRPr="000A3F17">
        <w:rPr>
          <w:rFonts w:ascii="Arial" w:hAnsi="Arial" w:cs="Arial"/>
          <w:b/>
          <w:i/>
          <w:color w:val="000000" w:themeColor="text1"/>
          <w:sz w:val="28"/>
          <w:szCs w:val="28"/>
        </w:rPr>
        <w:t>“</w:t>
      </w:r>
      <w:r w:rsidR="008B554C" w:rsidRPr="000A3F17">
        <w:rPr>
          <w:rFonts w:ascii="Arial" w:hAnsi="Arial" w:cs="Arial"/>
          <w:b/>
          <w:i/>
          <w:color w:val="000000" w:themeColor="text1"/>
          <w:sz w:val="28"/>
          <w:szCs w:val="28"/>
          <w:lang w:val="en-US"/>
        </w:rPr>
        <w:t>European</w:t>
      </w:r>
      <w:r w:rsidR="008B554C" w:rsidRPr="000A3F17">
        <w:rPr>
          <w:rFonts w:ascii="Arial" w:hAnsi="Arial" w:cs="Arial"/>
          <w:b/>
          <w:i/>
          <w:color w:val="000000" w:themeColor="text1"/>
          <w:sz w:val="28"/>
          <w:szCs w:val="28"/>
        </w:rPr>
        <w:t xml:space="preserve"> </w:t>
      </w:r>
      <w:r w:rsidR="008506FF" w:rsidRPr="000A3F17">
        <w:rPr>
          <w:rFonts w:ascii="Arial" w:hAnsi="Arial" w:cs="Arial"/>
          <w:b/>
          <w:i/>
          <w:color w:val="000000" w:themeColor="text1"/>
          <w:sz w:val="28"/>
          <w:szCs w:val="28"/>
          <w:lang w:val="en-US"/>
        </w:rPr>
        <w:t>Tax</w:t>
      </w:r>
      <w:r w:rsidR="008506FF" w:rsidRPr="000A3F17">
        <w:rPr>
          <w:rFonts w:ascii="Arial" w:hAnsi="Arial" w:cs="Arial"/>
          <w:b/>
          <w:i/>
          <w:color w:val="000000" w:themeColor="text1"/>
          <w:sz w:val="28"/>
          <w:szCs w:val="28"/>
        </w:rPr>
        <w:t xml:space="preserve"> </w:t>
      </w:r>
      <w:r w:rsidR="008506FF" w:rsidRPr="000A3F17">
        <w:rPr>
          <w:rFonts w:ascii="Arial" w:hAnsi="Arial" w:cs="Arial"/>
          <w:b/>
          <w:i/>
          <w:color w:val="000000" w:themeColor="text1"/>
          <w:sz w:val="28"/>
          <w:szCs w:val="28"/>
          <w:lang w:val="en-US"/>
        </w:rPr>
        <w:t>Analyzer</w:t>
      </w:r>
      <w:r w:rsidRPr="000A3F17">
        <w:rPr>
          <w:rFonts w:ascii="Arial" w:hAnsi="Arial" w:cs="Arial"/>
          <w:b/>
          <w:i/>
          <w:color w:val="000000" w:themeColor="text1"/>
          <w:sz w:val="28"/>
          <w:szCs w:val="28"/>
        </w:rPr>
        <w:t>”</w:t>
      </w:r>
      <w:bookmarkEnd w:id="22"/>
      <w:bookmarkEnd w:id="23"/>
      <w:bookmarkEnd w:id="24"/>
      <w:bookmarkEnd w:id="25"/>
      <w:bookmarkEnd w:id="26"/>
      <w:bookmarkEnd w:id="27"/>
      <w:bookmarkEnd w:id="28"/>
      <w:bookmarkEnd w:id="29"/>
      <w:bookmarkEnd w:id="30"/>
    </w:p>
    <w:p w14:paraId="5C804BE9" w14:textId="77777777" w:rsidR="008506FF" w:rsidRPr="000A3F17" w:rsidRDefault="008506FF"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Вместе с тем необходимо отметить, что применение предложенных </w:t>
      </w:r>
      <w:proofErr w:type="spellStart"/>
      <w:r w:rsidRPr="000A3F17">
        <w:rPr>
          <w:rFonts w:ascii="Arial" w:eastAsiaTheme="minorEastAsia" w:hAnsi="Arial" w:cs="Arial"/>
          <w:sz w:val="28"/>
          <w:szCs w:val="28"/>
        </w:rPr>
        <w:t>forward-looking</w:t>
      </w:r>
      <w:proofErr w:type="spellEnd"/>
      <w:r w:rsidRPr="000A3F17">
        <w:rPr>
          <w:rFonts w:ascii="Arial" w:eastAsiaTheme="minorEastAsia" w:hAnsi="Arial" w:cs="Arial"/>
          <w:sz w:val="28"/>
          <w:szCs w:val="28"/>
        </w:rPr>
        <w:t xml:space="preserve"> моделей связано с некоторыми ограничениями.</w:t>
      </w:r>
    </w:p>
    <w:p w14:paraId="40ED165E" w14:textId="36AB18D1" w:rsidR="008506FF" w:rsidRPr="000A3F17" w:rsidRDefault="008506FF"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В частности, как указано выше, рассмотренные модели не включают в себя возможность переноса убытков и предполагают, что в рамках инвестиционного проекта всегда является прибыль</w:t>
      </w:r>
      <w:r w:rsidR="00784D8D" w:rsidRPr="000A3F17">
        <w:rPr>
          <w:rFonts w:ascii="Arial" w:eastAsiaTheme="minorEastAsia" w:hAnsi="Arial" w:cs="Arial"/>
          <w:sz w:val="28"/>
          <w:szCs w:val="28"/>
        </w:rPr>
        <w:t xml:space="preserve"> (предельная, как в случае </w:t>
      </w:r>
      <w:r w:rsidR="00784D8D" w:rsidRPr="000A3F17">
        <w:rPr>
          <w:rFonts w:ascii="Arial" w:eastAsiaTheme="minorEastAsia" w:hAnsi="Arial" w:cs="Arial"/>
          <w:i/>
          <w:sz w:val="28"/>
          <w:szCs w:val="28"/>
        </w:rPr>
        <w:t>METR</w:t>
      </w:r>
      <w:r w:rsidR="00784D8D" w:rsidRPr="000A3F17">
        <w:rPr>
          <w:rFonts w:ascii="Arial" w:eastAsiaTheme="minorEastAsia" w:hAnsi="Arial" w:cs="Arial"/>
          <w:sz w:val="28"/>
          <w:szCs w:val="28"/>
        </w:rPr>
        <w:t xml:space="preserve">, или экономическая рента, как в случае </w:t>
      </w:r>
      <w:r w:rsidR="00784D8D" w:rsidRPr="000A3F17">
        <w:rPr>
          <w:rFonts w:ascii="Arial" w:eastAsiaTheme="minorEastAsia" w:hAnsi="Arial" w:cs="Arial"/>
          <w:i/>
          <w:sz w:val="28"/>
          <w:szCs w:val="28"/>
        </w:rPr>
        <w:t>EATR</w:t>
      </w:r>
      <w:r w:rsidR="00784D8D" w:rsidRPr="000A3F17">
        <w:rPr>
          <w:rFonts w:ascii="Arial" w:eastAsiaTheme="minorEastAsia" w:hAnsi="Arial" w:cs="Arial"/>
          <w:sz w:val="28"/>
          <w:szCs w:val="28"/>
        </w:rPr>
        <w:t>)</w:t>
      </w:r>
      <w:r w:rsidRPr="000A3F17">
        <w:rPr>
          <w:rFonts w:ascii="Arial" w:eastAsiaTheme="minorEastAsia" w:hAnsi="Arial" w:cs="Arial"/>
          <w:sz w:val="28"/>
          <w:szCs w:val="28"/>
        </w:rPr>
        <w:t>. Также могут быть не учтены многие положения налогового законодательства, например, модель Девере-</w:t>
      </w:r>
      <w:proofErr w:type="spellStart"/>
      <w:r w:rsidRPr="000A3F17">
        <w:rPr>
          <w:rFonts w:ascii="Arial" w:eastAsiaTheme="minorEastAsia" w:hAnsi="Arial" w:cs="Arial"/>
          <w:sz w:val="28"/>
          <w:szCs w:val="28"/>
        </w:rPr>
        <w:t>Гриффит</w:t>
      </w:r>
      <w:proofErr w:type="spellEnd"/>
      <w:r w:rsidRPr="000A3F17">
        <w:rPr>
          <w:rFonts w:ascii="Arial" w:eastAsiaTheme="minorEastAsia" w:hAnsi="Arial" w:cs="Arial"/>
          <w:sz w:val="28"/>
          <w:szCs w:val="28"/>
        </w:rPr>
        <w:t xml:space="preserve"> не включает в себя необходимость уплаты налога на имущество.</w:t>
      </w:r>
    </w:p>
    <w:p w14:paraId="627FDD20" w14:textId="2E607F78" w:rsidR="008506FF" w:rsidRPr="000A3F17" w:rsidRDefault="008506FF"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В связи с этим О.Х. Якобс и К. </w:t>
      </w:r>
      <w:proofErr w:type="spellStart"/>
      <w:r w:rsidRPr="000A3F17">
        <w:rPr>
          <w:rFonts w:ascii="Arial" w:eastAsiaTheme="minorEastAsia" w:hAnsi="Arial" w:cs="Arial"/>
          <w:sz w:val="28"/>
          <w:szCs w:val="28"/>
        </w:rPr>
        <w:t>Шпенгель</w:t>
      </w:r>
      <w:proofErr w:type="spellEnd"/>
      <w:r w:rsidRPr="000A3F17">
        <w:rPr>
          <w:rFonts w:ascii="Arial" w:eastAsiaTheme="minorEastAsia" w:hAnsi="Arial" w:cs="Arial"/>
          <w:sz w:val="28"/>
          <w:szCs w:val="28"/>
        </w:rPr>
        <w:t xml:space="preserve"> предлож</w:t>
      </w:r>
      <w:r w:rsidR="00E54971" w:rsidRPr="000A3F17">
        <w:rPr>
          <w:rFonts w:ascii="Arial" w:eastAsiaTheme="minorEastAsia" w:hAnsi="Arial" w:cs="Arial"/>
          <w:sz w:val="28"/>
          <w:szCs w:val="28"/>
        </w:rPr>
        <w:t xml:space="preserve">или </w:t>
      </w:r>
      <w:proofErr w:type="spellStart"/>
      <w:r w:rsidR="00E54971" w:rsidRPr="000A3F17">
        <w:rPr>
          <w:rFonts w:ascii="Arial" w:eastAsiaTheme="minorEastAsia" w:hAnsi="Arial" w:cs="Arial"/>
          <w:sz w:val="28"/>
          <w:szCs w:val="28"/>
        </w:rPr>
        <w:t>forward-looking</w:t>
      </w:r>
      <w:proofErr w:type="spellEnd"/>
      <w:r w:rsidR="00E54971" w:rsidRPr="000A3F17">
        <w:rPr>
          <w:rFonts w:ascii="Arial" w:eastAsiaTheme="minorEastAsia" w:hAnsi="Arial" w:cs="Arial"/>
          <w:sz w:val="28"/>
          <w:szCs w:val="28"/>
        </w:rPr>
        <w:t xml:space="preserve"> модель, так называем</w:t>
      </w:r>
      <w:r w:rsidR="00FF0FEE" w:rsidRPr="000A3F17">
        <w:rPr>
          <w:rFonts w:ascii="Arial" w:eastAsiaTheme="minorEastAsia" w:hAnsi="Arial" w:cs="Arial"/>
          <w:sz w:val="28"/>
          <w:szCs w:val="28"/>
        </w:rPr>
        <w:t>ую</w:t>
      </w:r>
      <w:r w:rsidRPr="000A3F17">
        <w:rPr>
          <w:rFonts w:ascii="Arial" w:eastAsiaTheme="minorEastAsia" w:hAnsi="Arial" w:cs="Arial"/>
          <w:sz w:val="28"/>
          <w:szCs w:val="28"/>
        </w:rPr>
        <w:t xml:space="preserve"> “</w:t>
      </w:r>
      <w:r w:rsidR="00E54971" w:rsidRPr="000A3F17">
        <w:rPr>
          <w:rFonts w:ascii="Arial" w:eastAsiaTheme="minorEastAsia" w:hAnsi="Arial" w:cs="Arial"/>
          <w:sz w:val="28"/>
          <w:szCs w:val="28"/>
          <w:lang w:val="en-US"/>
        </w:rPr>
        <w:t>European</w:t>
      </w:r>
      <w:r w:rsidR="00E54971" w:rsidRPr="000A3F17">
        <w:rPr>
          <w:rFonts w:ascii="Arial" w:eastAsiaTheme="minorEastAsia" w:hAnsi="Arial" w:cs="Arial"/>
          <w:sz w:val="28"/>
          <w:szCs w:val="28"/>
        </w:rPr>
        <w:t xml:space="preserve"> </w:t>
      </w:r>
      <w:proofErr w:type="spellStart"/>
      <w:r w:rsidRPr="000A3F17">
        <w:rPr>
          <w:rFonts w:ascii="Arial" w:eastAsiaTheme="minorEastAsia" w:hAnsi="Arial" w:cs="Arial"/>
          <w:sz w:val="28"/>
          <w:szCs w:val="28"/>
        </w:rPr>
        <w:t>Tax</w:t>
      </w:r>
      <w:proofErr w:type="spellEnd"/>
      <w:r w:rsidRPr="000A3F17">
        <w:rPr>
          <w:rFonts w:ascii="Arial" w:eastAsiaTheme="minorEastAsia" w:hAnsi="Arial" w:cs="Arial"/>
          <w:sz w:val="28"/>
          <w:szCs w:val="28"/>
        </w:rPr>
        <w:t xml:space="preserve"> </w:t>
      </w:r>
      <w:proofErr w:type="spellStart"/>
      <w:r w:rsidRPr="000A3F17">
        <w:rPr>
          <w:rFonts w:ascii="Arial" w:eastAsiaTheme="minorEastAsia" w:hAnsi="Arial" w:cs="Arial"/>
          <w:sz w:val="28"/>
          <w:szCs w:val="28"/>
        </w:rPr>
        <w:t>Analyzer</w:t>
      </w:r>
      <w:proofErr w:type="spellEnd"/>
      <w:r w:rsidRPr="000A3F17">
        <w:rPr>
          <w:rFonts w:ascii="Arial" w:eastAsiaTheme="minorEastAsia" w:hAnsi="Arial" w:cs="Arial"/>
          <w:sz w:val="28"/>
          <w:szCs w:val="28"/>
        </w:rPr>
        <w:t>”, которая позволяет рассчитать эффективные налоговые ставки на основании условного среднего предприятия, предоставив возможность учесть различные положения национального налогового законодательства</w:t>
      </w:r>
      <w:r w:rsidR="00784D8D" w:rsidRPr="000A3F17">
        <w:rPr>
          <w:rFonts w:ascii="Arial" w:eastAsiaTheme="minorEastAsia" w:hAnsi="Arial" w:cs="Arial"/>
          <w:sz w:val="28"/>
          <w:szCs w:val="28"/>
        </w:rPr>
        <w:t xml:space="preserve">, и которая может быть более </w:t>
      </w:r>
      <w:r w:rsidR="00FF0FEE" w:rsidRPr="000A3F17">
        <w:rPr>
          <w:rFonts w:ascii="Arial" w:eastAsiaTheme="minorEastAsia" w:hAnsi="Arial" w:cs="Arial"/>
          <w:sz w:val="28"/>
          <w:szCs w:val="28"/>
        </w:rPr>
        <w:t xml:space="preserve">актуальна </w:t>
      </w:r>
      <w:r w:rsidR="00784D8D" w:rsidRPr="000A3F17">
        <w:rPr>
          <w:rFonts w:ascii="Arial" w:eastAsiaTheme="minorEastAsia" w:hAnsi="Arial" w:cs="Arial"/>
          <w:sz w:val="28"/>
          <w:szCs w:val="28"/>
        </w:rPr>
        <w:t>для целей планирования</w:t>
      </w:r>
      <w:r w:rsidR="00F85F99" w:rsidRPr="000A3F17">
        <w:rPr>
          <w:rFonts w:ascii="Arial" w:eastAsiaTheme="minorEastAsia" w:hAnsi="Arial" w:cs="Arial"/>
          <w:sz w:val="28"/>
          <w:szCs w:val="28"/>
        </w:rPr>
        <w:t xml:space="preserve"> (Якобс, </w:t>
      </w:r>
      <w:proofErr w:type="spellStart"/>
      <w:r w:rsidR="00F85F99" w:rsidRPr="000A3F17">
        <w:rPr>
          <w:rFonts w:ascii="Arial" w:eastAsiaTheme="minorEastAsia" w:hAnsi="Arial" w:cs="Arial"/>
          <w:sz w:val="28"/>
          <w:szCs w:val="28"/>
        </w:rPr>
        <w:t>Шпенгель</w:t>
      </w:r>
      <w:proofErr w:type="spellEnd"/>
      <w:r w:rsidR="00F85F99" w:rsidRPr="000A3F17">
        <w:rPr>
          <w:rFonts w:ascii="Arial" w:eastAsiaTheme="minorEastAsia" w:hAnsi="Arial" w:cs="Arial"/>
          <w:sz w:val="28"/>
          <w:szCs w:val="28"/>
        </w:rPr>
        <w:t>, 1999)</w:t>
      </w:r>
      <w:r w:rsidRPr="000A3F17">
        <w:rPr>
          <w:rFonts w:ascii="Arial" w:eastAsiaTheme="minorEastAsia" w:hAnsi="Arial" w:cs="Arial"/>
          <w:sz w:val="28"/>
          <w:szCs w:val="28"/>
        </w:rPr>
        <w:t xml:space="preserve">. </w:t>
      </w:r>
    </w:p>
    <w:p w14:paraId="5E5311AE" w14:textId="6629D62F" w:rsidR="006A1EA6" w:rsidRPr="000A3F17" w:rsidRDefault="006A1EA6"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По сути</w:t>
      </w:r>
      <w:r w:rsidR="00DE72AC" w:rsidRPr="000A3F17">
        <w:rPr>
          <w:rFonts w:ascii="Arial" w:eastAsiaTheme="minorEastAsia" w:hAnsi="Arial" w:cs="Arial"/>
          <w:sz w:val="28"/>
          <w:szCs w:val="28"/>
        </w:rPr>
        <w:t>,</w:t>
      </w:r>
      <w:r w:rsidRPr="000A3F17">
        <w:rPr>
          <w:rFonts w:ascii="Arial" w:eastAsiaTheme="minorEastAsia" w:hAnsi="Arial" w:cs="Arial"/>
          <w:sz w:val="28"/>
          <w:szCs w:val="28"/>
        </w:rPr>
        <w:t xml:space="preserve"> данная модель представляет собой симуляцию деятельности фирмы в течение определенного периода. При этом абсолютная эффективная средняя налоговая нагрузка представляет собой разницу между стоимостью фирмы до налогообложения и после налогообложения на конец периода. </w:t>
      </w:r>
    </w:p>
    <w:p w14:paraId="33DA201F" w14:textId="6E51A2FC" w:rsidR="008506FF" w:rsidRPr="000A3F17" w:rsidRDefault="00F02474"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Эффективная средняя налоговая ставка (</w:t>
      </w:r>
      <w:r w:rsidRPr="000A3F17">
        <w:rPr>
          <w:rFonts w:ascii="Arial" w:eastAsiaTheme="minorEastAsia" w:hAnsi="Arial" w:cs="Arial"/>
          <w:i/>
          <w:sz w:val="28"/>
          <w:szCs w:val="28"/>
        </w:rPr>
        <w:t>EATR</w:t>
      </w:r>
      <w:r w:rsidRPr="000A3F17">
        <w:rPr>
          <w:rFonts w:ascii="Arial" w:eastAsiaTheme="minorEastAsia" w:hAnsi="Arial" w:cs="Arial"/>
          <w:sz w:val="28"/>
          <w:szCs w:val="28"/>
        </w:rPr>
        <w:t xml:space="preserve">) может быть найдена как разница </w:t>
      </w:r>
      <w:r w:rsidR="005604FE" w:rsidRPr="000A3F17">
        <w:rPr>
          <w:rFonts w:ascii="Arial" w:eastAsiaTheme="minorEastAsia" w:hAnsi="Arial" w:cs="Arial"/>
          <w:sz w:val="28"/>
          <w:szCs w:val="28"/>
        </w:rPr>
        <w:t xml:space="preserve">между </w:t>
      </w:r>
      <w:r w:rsidRPr="000A3F17">
        <w:rPr>
          <w:rFonts w:ascii="Arial" w:eastAsiaTheme="minorEastAsia" w:hAnsi="Arial" w:cs="Arial"/>
          <w:sz w:val="28"/>
          <w:szCs w:val="28"/>
        </w:rPr>
        <w:t>отдачей на инвестированный капитал до налогообложения и после налогообложения, деленная на отдачу на вложенный капитал до налогообложения.</w:t>
      </w:r>
    </w:p>
    <w:p w14:paraId="556432CF" w14:textId="77777777" w:rsidR="000A3F17" w:rsidRDefault="000A3F17" w:rsidP="000A3F17">
      <w:pPr>
        <w:spacing w:after="0" w:line="240" w:lineRule="auto"/>
        <w:ind w:firstLine="493"/>
        <w:jc w:val="both"/>
        <w:rPr>
          <w:rFonts w:ascii="Arial" w:eastAsiaTheme="minorEastAsia" w:hAnsi="Arial" w:cs="Arial"/>
          <w:sz w:val="28"/>
          <w:szCs w:val="28"/>
        </w:rPr>
      </w:pPr>
    </w:p>
    <w:p w14:paraId="7FFE0A89" w14:textId="77777777" w:rsidR="000A3F17" w:rsidRDefault="000A3F17" w:rsidP="000A3F17">
      <w:pPr>
        <w:spacing w:after="0" w:line="240" w:lineRule="auto"/>
        <w:ind w:firstLine="493"/>
        <w:jc w:val="both"/>
        <w:rPr>
          <w:rFonts w:ascii="Arial" w:eastAsiaTheme="minorEastAsia" w:hAnsi="Arial" w:cs="Arial"/>
          <w:sz w:val="28"/>
          <w:szCs w:val="28"/>
        </w:rPr>
      </w:pPr>
    </w:p>
    <w:p w14:paraId="4FE713B8" w14:textId="77777777" w:rsidR="000A3F17" w:rsidRDefault="000A3F17" w:rsidP="000A3F17">
      <w:pPr>
        <w:spacing w:after="0" w:line="240" w:lineRule="auto"/>
        <w:ind w:firstLine="493"/>
        <w:jc w:val="both"/>
        <w:rPr>
          <w:rFonts w:ascii="Arial" w:eastAsiaTheme="minorEastAsia" w:hAnsi="Arial" w:cs="Arial"/>
          <w:sz w:val="28"/>
          <w:szCs w:val="28"/>
        </w:rPr>
      </w:pPr>
    </w:p>
    <w:p w14:paraId="6EEC4D89" w14:textId="77777777" w:rsidR="000A3F17" w:rsidRDefault="000A3F17" w:rsidP="000A3F17">
      <w:pPr>
        <w:spacing w:after="0" w:line="240" w:lineRule="auto"/>
        <w:ind w:firstLine="493"/>
        <w:jc w:val="both"/>
        <w:rPr>
          <w:rFonts w:ascii="Arial" w:eastAsiaTheme="minorEastAsia" w:hAnsi="Arial" w:cs="Arial"/>
          <w:sz w:val="28"/>
          <w:szCs w:val="28"/>
        </w:rPr>
      </w:pPr>
    </w:p>
    <w:p w14:paraId="7A677CD9" w14:textId="77777777" w:rsidR="000A3F17" w:rsidRDefault="000A3F17" w:rsidP="000A3F17">
      <w:pPr>
        <w:spacing w:after="0" w:line="240" w:lineRule="auto"/>
        <w:ind w:firstLine="493"/>
        <w:jc w:val="both"/>
        <w:rPr>
          <w:rFonts w:ascii="Arial" w:eastAsiaTheme="minorEastAsia" w:hAnsi="Arial" w:cs="Arial"/>
          <w:sz w:val="28"/>
          <w:szCs w:val="28"/>
        </w:rPr>
      </w:pPr>
    </w:p>
    <w:p w14:paraId="6F2D893D" w14:textId="77777777" w:rsidR="000A3F17" w:rsidRDefault="000A3F17" w:rsidP="000A3F17">
      <w:pPr>
        <w:spacing w:after="0" w:line="240" w:lineRule="auto"/>
        <w:ind w:firstLine="493"/>
        <w:jc w:val="both"/>
        <w:rPr>
          <w:rFonts w:ascii="Arial" w:eastAsiaTheme="minorEastAsia" w:hAnsi="Arial" w:cs="Arial"/>
          <w:sz w:val="28"/>
          <w:szCs w:val="28"/>
        </w:rPr>
      </w:pPr>
    </w:p>
    <w:p w14:paraId="40F6E577" w14:textId="77777777" w:rsidR="000A3F17" w:rsidRDefault="000A3F17" w:rsidP="000A3F17">
      <w:pPr>
        <w:spacing w:after="0" w:line="240" w:lineRule="auto"/>
        <w:ind w:firstLine="493"/>
        <w:jc w:val="both"/>
        <w:rPr>
          <w:rFonts w:ascii="Arial" w:eastAsiaTheme="minorEastAsia" w:hAnsi="Arial" w:cs="Arial"/>
          <w:sz w:val="28"/>
          <w:szCs w:val="28"/>
        </w:rPr>
      </w:pPr>
    </w:p>
    <w:p w14:paraId="5ACDED41" w14:textId="77777777" w:rsidR="000A3F17" w:rsidRDefault="000A3F17" w:rsidP="000A3F17">
      <w:pPr>
        <w:spacing w:after="0" w:line="240" w:lineRule="auto"/>
        <w:ind w:firstLine="493"/>
        <w:jc w:val="both"/>
        <w:rPr>
          <w:rFonts w:ascii="Arial" w:eastAsiaTheme="minorEastAsia" w:hAnsi="Arial" w:cs="Arial"/>
          <w:sz w:val="28"/>
          <w:szCs w:val="28"/>
        </w:rPr>
      </w:pPr>
    </w:p>
    <w:p w14:paraId="520F0BEB" w14:textId="77777777" w:rsidR="00F02474" w:rsidRPr="000A3F17" w:rsidRDefault="00F02474"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lastRenderedPageBreak/>
        <w:t xml:space="preserve">Расчет </w:t>
      </w:r>
      <w:r w:rsidRPr="000A3F17">
        <w:rPr>
          <w:rFonts w:ascii="Arial" w:eastAsiaTheme="minorEastAsia" w:hAnsi="Arial" w:cs="Arial"/>
          <w:i/>
          <w:sz w:val="28"/>
          <w:szCs w:val="28"/>
        </w:rPr>
        <w:t xml:space="preserve">EATR </w:t>
      </w:r>
      <w:r w:rsidRPr="000A3F17">
        <w:rPr>
          <w:rFonts w:ascii="Arial" w:eastAsiaTheme="minorEastAsia" w:hAnsi="Arial" w:cs="Arial"/>
          <w:sz w:val="28"/>
          <w:szCs w:val="28"/>
        </w:rPr>
        <w:t>может быть осуществлен в 4 шага:</w:t>
      </w:r>
    </w:p>
    <w:p w14:paraId="26491B3A" w14:textId="77777777" w:rsidR="00F02474" w:rsidRPr="000A3F17" w:rsidRDefault="006F768C" w:rsidP="000A3F17">
      <w:pPr>
        <w:pStyle w:val="a3"/>
        <w:numPr>
          <w:ilvl w:val="0"/>
          <w:numId w:val="23"/>
        </w:numPr>
        <w:rPr>
          <w:rFonts w:ascii="Arial" w:hAnsi="Arial" w:cs="Arial"/>
          <w:i/>
          <w:szCs w:val="28"/>
        </w:rPr>
      </w:pPr>
      <w:r w:rsidRPr="000A3F17">
        <w:rPr>
          <w:rFonts w:ascii="Arial" w:hAnsi="Arial" w:cs="Arial"/>
          <w:i/>
          <w:szCs w:val="28"/>
        </w:rPr>
        <w:t xml:space="preserve">Нахождение стоимости фирмы до налогообложения </w:t>
      </w:r>
      <w:r w:rsidR="00236C36" w:rsidRPr="000A3F17">
        <w:rPr>
          <w:rFonts w:ascii="Arial" w:hAnsi="Arial" w:cs="Arial"/>
          <w:i/>
          <w:szCs w:val="28"/>
        </w:rPr>
        <w:t>на конец периода</w:t>
      </w:r>
    </w:p>
    <w:tbl>
      <w:tblPr>
        <w:tblStyle w:val="a5"/>
        <w:tblW w:w="0" w:type="auto"/>
        <w:tblInd w:w="720" w:type="dxa"/>
        <w:tblBorders>
          <w:insideH w:val="none" w:sz="0" w:space="0" w:color="auto"/>
          <w:insideV w:val="none" w:sz="0" w:space="0" w:color="auto"/>
        </w:tblBorders>
        <w:tblLook w:val="04A0" w:firstRow="1" w:lastRow="0" w:firstColumn="1" w:lastColumn="0" w:noHBand="0" w:noVBand="1"/>
      </w:tblPr>
      <w:tblGrid>
        <w:gridCol w:w="715"/>
        <w:gridCol w:w="7626"/>
      </w:tblGrid>
      <w:tr w:rsidR="00236C36" w:rsidRPr="000A3F17" w14:paraId="479BF007" w14:textId="77777777" w:rsidTr="00236C36">
        <w:tc>
          <w:tcPr>
            <w:tcW w:w="715" w:type="dxa"/>
          </w:tcPr>
          <w:p w14:paraId="5DA64647" w14:textId="77777777" w:rsidR="00236C36" w:rsidRPr="000A3F17" w:rsidRDefault="00236C36" w:rsidP="000A3F17">
            <w:pPr>
              <w:pStyle w:val="a3"/>
              <w:ind w:left="0" w:firstLine="0"/>
              <w:rPr>
                <w:rFonts w:ascii="Arial" w:hAnsi="Arial" w:cs="Arial"/>
                <w:szCs w:val="28"/>
              </w:rPr>
            </w:pPr>
            <w:r w:rsidRPr="000A3F17">
              <w:rPr>
                <w:rFonts w:ascii="Arial" w:hAnsi="Arial" w:cs="Arial"/>
                <w:szCs w:val="28"/>
              </w:rPr>
              <w:t>+</w:t>
            </w:r>
          </w:p>
        </w:tc>
        <w:tc>
          <w:tcPr>
            <w:tcW w:w="7626" w:type="dxa"/>
          </w:tcPr>
          <w:p w14:paraId="4EE2F333" w14:textId="77777777" w:rsidR="00236C36" w:rsidRPr="000A3F17" w:rsidRDefault="00236C36" w:rsidP="000A3F17">
            <w:pPr>
              <w:pStyle w:val="a3"/>
              <w:ind w:left="0" w:firstLine="0"/>
              <w:rPr>
                <w:rFonts w:ascii="Arial" w:hAnsi="Arial" w:cs="Arial"/>
                <w:szCs w:val="28"/>
              </w:rPr>
            </w:pPr>
            <w:r w:rsidRPr="000A3F17">
              <w:rPr>
                <w:rFonts w:ascii="Arial" w:hAnsi="Arial" w:cs="Arial"/>
                <w:szCs w:val="28"/>
              </w:rPr>
              <w:t>Денежный поток до налогообложения на конец периода (по компании</w:t>
            </w:r>
            <w:r w:rsidR="00D72B28" w:rsidRPr="000A3F17">
              <w:rPr>
                <w:rFonts w:ascii="Arial" w:hAnsi="Arial" w:cs="Arial"/>
                <w:szCs w:val="28"/>
              </w:rPr>
              <w:t xml:space="preserve"> в целом</w:t>
            </w:r>
            <w:r w:rsidRPr="000A3F17">
              <w:rPr>
                <w:rFonts w:ascii="Arial" w:hAnsi="Arial" w:cs="Arial"/>
                <w:szCs w:val="28"/>
              </w:rPr>
              <w:t>)</w:t>
            </w:r>
          </w:p>
          <w:p w14:paraId="7398CA75" w14:textId="77777777" w:rsidR="00236C36" w:rsidRPr="000A3F17" w:rsidRDefault="00236C36" w:rsidP="000A3F17">
            <w:pPr>
              <w:pStyle w:val="a3"/>
              <w:ind w:left="0" w:firstLine="0"/>
              <w:rPr>
                <w:rFonts w:ascii="Arial" w:hAnsi="Arial" w:cs="Arial"/>
                <w:szCs w:val="28"/>
              </w:rPr>
            </w:pPr>
            <w:r w:rsidRPr="000A3F17">
              <w:rPr>
                <w:rFonts w:ascii="Arial" w:hAnsi="Arial" w:cs="Arial"/>
                <w:szCs w:val="28"/>
              </w:rPr>
              <w:t>Стоимость чистых активов компании на конец периода</w:t>
            </w:r>
          </w:p>
        </w:tc>
      </w:tr>
      <w:tr w:rsidR="00236C36" w:rsidRPr="000A3F17" w14:paraId="417C4B50" w14:textId="77777777" w:rsidTr="00236C36">
        <w:tc>
          <w:tcPr>
            <w:tcW w:w="715" w:type="dxa"/>
          </w:tcPr>
          <w:p w14:paraId="44540A65" w14:textId="77777777" w:rsidR="00236C36" w:rsidRPr="000A3F17" w:rsidRDefault="00236C36" w:rsidP="000A3F17">
            <w:pPr>
              <w:pStyle w:val="a3"/>
              <w:ind w:left="0" w:firstLine="0"/>
              <w:rPr>
                <w:rFonts w:ascii="Arial" w:hAnsi="Arial" w:cs="Arial"/>
                <w:szCs w:val="28"/>
              </w:rPr>
            </w:pPr>
            <w:r w:rsidRPr="000A3F17">
              <w:rPr>
                <w:rFonts w:ascii="Arial" w:hAnsi="Arial" w:cs="Arial"/>
                <w:szCs w:val="28"/>
              </w:rPr>
              <w:t>=</w:t>
            </w:r>
          </w:p>
        </w:tc>
        <w:tc>
          <w:tcPr>
            <w:tcW w:w="7626" w:type="dxa"/>
          </w:tcPr>
          <w:p w14:paraId="671F93F7" w14:textId="77777777" w:rsidR="00236C36" w:rsidRPr="000A3F17" w:rsidRDefault="00236C36" w:rsidP="000A3F17">
            <w:pPr>
              <w:pStyle w:val="a3"/>
              <w:ind w:left="0" w:firstLine="0"/>
              <w:rPr>
                <w:rFonts w:ascii="Arial" w:hAnsi="Arial" w:cs="Arial"/>
                <w:szCs w:val="28"/>
              </w:rPr>
            </w:pPr>
            <w:r w:rsidRPr="000A3F17">
              <w:rPr>
                <w:rFonts w:ascii="Arial" w:hAnsi="Arial" w:cs="Arial"/>
                <w:szCs w:val="28"/>
              </w:rPr>
              <w:t>Стоимость фирмы до налогообложения на конец периода</w:t>
            </w:r>
          </w:p>
        </w:tc>
      </w:tr>
    </w:tbl>
    <w:p w14:paraId="58621B12" w14:textId="77777777" w:rsidR="00236C36" w:rsidRPr="000A3F17" w:rsidRDefault="00236C36" w:rsidP="000A3F17">
      <w:pPr>
        <w:pStyle w:val="a3"/>
        <w:ind w:firstLine="0"/>
        <w:rPr>
          <w:rFonts w:ascii="Arial" w:hAnsi="Arial" w:cs="Arial"/>
          <w:szCs w:val="28"/>
        </w:rPr>
      </w:pPr>
    </w:p>
    <w:p w14:paraId="46B567AB" w14:textId="77777777" w:rsidR="00BC0EEA" w:rsidRPr="000A3F17" w:rsidRDefault="00236C36" w:rsidP="000A3F17">
      <w:pPr>
        <w:pStyle w:val="a3"/>
        <w:numPr>
          <w:ilvl w:val="0"/>
          <w:numId w:val="23"/>
        </w:numPr>
        <w:rPr>
          <w:rFonts w:ascii="Arial" w:hAnsi="Arial" w:cs="Arial"/>
          <w:i/>
          <w:szCs w:val="28"/>
        </w:rPr>
      </w:pPr>
      <w:r w:rsidRPr="000A3F17">
        <w:rPr>
          <w:rFonts w:ascii="Arial" w:hAnsi="Arial" w:cs="Arial"/>
          <w:i/>
          <w:szCs w:val="28"/>
        </w:rPr>
        <w:t>Нахождение стоимости фирмы после налогообложения на конец периода</w:t>
      </w:r>
    </w:p>
    <w:tbl>
      <w:tblPr>
        <w:tblStyle w:val="a5"/>
        <w:tblW w:w="0" w:type="auto"/>
        <w:tblInd w:w="720" w:type="dxa"/>
        <w:tblBorders>
          <w:insideH w:val="none" w:sz="0" w:space="0" w:color="auto"/>
          <w:insideV w:val="none" w:sz="0" w:space="0" w:color="auto"/>
        </w:tblBorders>
        <w:tblLook w:val="04A0" w:firstRow="1" w:lastRow="0" w:firstColumn="1" w:lastColumn="0" w:noHBand="0" w:noVBand="1"/>
      </w:tblPr>
      <w:tblGrid>
        <w:gridCol w:w="715"/>
        <w:gridCol w:w="7626"/>
      </w:tblGrid>
      <w:tr w:rsidR="00236C36" w:rsidRPr="000A3F17" w14:paraId="60F22DBF" w14:textId="77777777" w:rsidTr="006200B3">
        <w:tc>
          <w:tcPr>
            <w:tcW w:w="715" w:type="dxa"/>
          </w:tcPr>
          <w:p w14:paraId="3856D4B4" w14:textId="77777777" w:rsidR="00236C36" w:rsidRPr="000A3F17" w:rsidRDefault="00236C36" w:rsidP="000A3F17">
            <w:pPr>
              <w:pStyle w:val="a3"/>
              <w:ind w:left="0" w:firstLine="0"/>
              <w:rPr>
                <w:rFonts w:ascii="Arial" w:hAnsi="Arial" w:cs="Arial"/>
                <w:szCs w:val="28"/>
              </w:rPr>
            </w:pPr>
            <w:r w:rsidRPr="000A3F17">
              <w:rPr>
                <w:rFonts w:ascii="Arial" w:hAnsi="Arial" w:cs="Arial"/>
                <w:szCs w:val="28"/>
              </w:rPr>
              <w:t>+</w:t>
            </w:r>
          </w:p>
        </w:tc>
        <w:tc>
          <w:tcPr>
            <w:tcW w:w="7626" w:type="dxa"/>
          </w:tcPr>
          <w:p w14:paraId="762ABF1A" w14:textId="77777777" w:rsidR="00236C36" w:rsidRPr="000A3F17" w:rsidRDefault="00236C36" w:rsidP="000A3F17">
            <w:pPr>
              <w:pStyle w:val="a3"/>
              <w:ind w:left="0" w:firstLine="0"/>
              <w:rPr>
                <w:rFonts w:ascii="Arial" w:hAnsi="Arial" w:cs="Arial"/>
                <w:szCs w:val="28"/>
              </w:rPr>
            </w:pPr>
            <w:r w:rsidRPr="000A3F17">
              <w:rPr>
                <w:rFonts w:ascii="Arial" w:hAnsi="Arial" w:cs="Arial"/>
                <w:szCs w:val="28"/>
              </w:rPr>
              <w:t>Денежный поток до налогообложения на к</w:t>
            </w:r>
            <w:r w:rsidR="00D72B28" w:rsidRPr="000A3F17">
              <w:rPr>
                <w:rFonts w:ascii="Arial" w:hAnsi="Arial" w:cs="Arial"/>
                <w:szCs w:val="28"/>
              </w:rPr>
              <w:t>онец периода (по компании в целом)</w:t>
            </w:r>
          </w:p>
        </w:tc>
      </w:tr>
      <w:tr w:rsidR="00D72B28" w:rsidRPr="000A3F17" w14:paraId="0C77DE0D" w14:textId="77777777" w:rsidTr="006200B3">
        <w:tc>
          <w:tcPr>
            <w:tcW w:w="715" w:type="dxa"/>
          </w:tcPr>
          <w:p w14:paraId="45D1E868" w14:textId="77777777" w:rsidR="00D72B28" w:rsidRPr="000A3F17" w:rsidRDefault="00D72B28" w:rsidP="000A3F17">
            <w:pPr>
              <w:pStyle w:val="a3"/>
              <w:ind w:left="0" w:firstLine="0"/>
              <w:rPr>
                <w:rFonts w:ascii="Arial" w:hAnsi="Arial" w:cs="Arial"/>
                <w:szCs w:val="28"/>
              </w:rPr>
            </w:pPr>
            <w:r w:rsidRPr="000A3F17">
              <w:rPr>
                <w:rFonts w:ascii="Arial" w:hAnsi="Arial" w:cs="Arial"/>
                <w:szCs w:val="28"/>
              </w:rPr>
              <w:t>-</w:t>
            </w:r>
          </w:p>
        </w:tc>
        <w:tc>
          <w:tcPr>
            <w:tcW w:w="7626" w:type="dxa"/>
          </w:tcPr>
          <w:p w14:paraId="20CDA677" w14:textId="77777777" w:rsidR="00D72B28" w:rsidRPr="000A3F17" w:rsidRDefault="00D72B28" w:rsidP="000A3F17">
            <w:pPr>
              <w:pStyle w:val="a3"/>
              <w:ind w:left="0" w:firstLine="0"/>
              <w:rPr>
                <w:rFonts w:ascii="Arial" w:hAnsi="Arial" w:cs="Arial"/>
                <w:szCs w:val="28"/>
              </w:rPr>
            </w:pPr>
            <w:r w:rsidRPr="000A3F17">
              <w:rPr>
                <w:rFonts w:ascii="Arial" w:hAnsi="Arial" w:cs="Arial"/>
                <w:szCs w:val="28"/>
              </w:rPr>
              <w:t>Налоговые обязательства каждого периода</w:t>
            </w:r>
          </w:p>
        </w:tc>
      </w:tr>
      <w:tr w:rsidR="00D72B28" w:rsidRPr="000A3F17" w14:paraId="6AA78914" w14:textId="77777777" w:rsidTr="006200B3">
        <w:tc>
          <w:tcPr>
            <w:tcW w:w="715" w:type="dxa"/>
          </w:tcPr>
          <w:p w14:paraId="6D8E62C0" w14:textId="77777777" w:rsidR="00D72B28" w:rsidRPr="000A3F17" w:rsidRDefault="00D72B28" w:rsidP="000A3F17">
            <w:pPr>
              <w:pStyle w:val="a3"/>
              <w:ind w:left="0" w:firstLine="0"/>
              <w:rPr>
                <w:rFonts w:ascii="Arial" w:hAnsi="Arial" w:cs="Arial"/>
                <w:szCs w:val="28"/>
              </w:rPr>
            </w:pPr>
            <w:r w:rsidRPr="000A3F17">
              <w:rPr>
                <w:rFonts w:ascii="Arial" w:hAnsi="Arial" w:cs="Arial"/>
                <w:szCs w:val="28"/>
              </w:rPr>
              <w:t>=</w:t>
            </w:r>
          </w:p>
        </w:tc>
        <w:tc>
          <w:tcPr>
            <w:tcW w:w="7626" w:type="dxa"/>
          </w:tcPr>
          <w:p w14:paraId="0A6F4B47" w14:textId="77777777" w:rsidR="00D72B28" w:rsidRPr="000A3F17" w:rsidRDefault="00D72B28" w:rsidP="000A3F17">
            <w:pPr>
              <w:pStyle w:val="a3"/>
              <w:ind w:left="0" w:firstLine="0"/>
              <w:rPr>
                <w:rFonts w:ascii="Arial" w:hAnsi="Arial" w:cs="Arial"/>
                <w:szCs w:val="28"/>
              </w:rPr>
            </w:pPr>
            <w:r w:rsidRPr="000A3F17">
              <w:rPr>
                <w:rFonts w:ascii="Arial" w:hAnsi="Arial" w:cs="Arial"/>
                <w:szCs w:val="28"/>
              </w:rPr>
              <w:t>Денежный поток после налогообложения на конец периода (по компании в целом)</w:t>
            </w:r>
          </w:p>
        </w:tc>
      </w:tr>
      <w:tr w:rsidR="00D72B28" w:rsidRPr="000A3F17" w14:paraId="2B40EF43" w14:textId="77777777" w:rsidTr="006200B3">
        <w:tc>
          <w:tcPr>
            <w:tcW w:w="715" w:type="dxa"/>
          </w:tcPr>
          <w:p w14:paraId="3842BD80" w14:textId="77777777" w:rsidR="00D72B28" w:rsidRPr="000A3F17" w:rsidRDefault="00D72B28" w:rsidP="000A3F17">
            <w:pPr>
              <w:pStyle w:val="a3"/>
              <w:ind w:left="0" w:firstLine="0"/>
              <w:rPr>
                <w:rFonts w:ascii="Arial" w:hAnsi="Arial" w:cs="Arial"/>
                <w:szCs w:val="28"/>
              </w:rPr>
            </w:pPr>
            <w:r w:rsidRPr="000A3F17">
              <w:rPr>
                <w:rFonts w:ascii="Arial" w:hAnsi="Arial" w:cs="Arial"/>
                <w:szCs w:val="28"/>
              </w:rPr>
              <w:t>+</w:t>
            </w:r>
          </w:p>
        </w:tc>
        <w:tc>
          <w:tcPr>
            <w:tcW w:w="7626" w:type="dxa"/>
          </w:tcPr>
          <w:p w14:paraId="736CAD4A" w14:textId="77777777" w:rsidR="00D72B28" w:rsidRPr="000A3F17" w:rsidRDefault="00D72B28" w:rsidP="000A3F17">
            <w:pPr>
              <w:pStyle w:val="a3"/>
              <w:ind w:left="0" w:firstLine="0"/>
              <w:rPr>
                <w:rFonts w:ascii="Arial" w:hAnsi="Arial" w:cs="Arial"/>
                <w:szCs w:val="28"/>
              </w:rPr>
            </w:pPr>
            <w:r w:rsidRPr="000A3F17">
              <w:rPr>
                <w:rFonts w:ascii="Arial" w:hAnsi="Arial" w:cs="Arial"/>
                <w:szCs w:val="28"/>
              </w:rPr>
              <w:t>Стоимость чистых активов компании на конец периода</w:t>
            </w:r>
          </w:p>
        </w:tc>
      </w:tr>
      <w:tr w:rsidR="00D72B28" w:rsidRPr="000A3F17" w14:paraId="2FDDA9F3" w14:textId="77777777" w:rsidTr="006200B3">
        <w:tc>
          <w:tcPr>
            <w:tcW w:w="715" w:type="dxa"/>
          </w:tcPr>
          <w:p w14:paraId="7527AF15" w14:textId="77777777" w:rsidR="00D72B28" w:rsidRPr="000A3F17" w:rsidRDefault="00D72B28" w:rsidP="000A3F17">
            <w:pPr>
              <w:pStyle w:val="a3"/>
              <w:ind w:left="0" w:firstLine="0"/>
              <w:rPr>
                <w:rFonts w:ascii="Arial" w:hAnsi="Arial" w:cs="Arial"/>
                <w:szCs w:val="28"/>
              </w:rPr>
            </w:pPr>
            <w:r w:rsidRPr="000A3F17">
              <w:rPr>
                <w:rFonts w:ascii="Arial" w:hAnsi="Arial" w:cs="Arial"/>
                <w:szCs w:val="28"/>
              </w:rPr>
              <w:t>=</w:t>
            </w:r>
          </w:p>
        </w:tc>
        <w:tc>
          <w:tcPr>
            <w:tcW w:w="7626" w:type="dxa"/>
          </w:tcPr>
          <w:p w14:paraId="0E74BF5A" w14:textId="77777777" w:rsidR="00D72B28" w:rsidRPr="000A3F17" w:rsidRDefault="00D72B28" w:rsidP="000A3F17">
            <w:pPr>
              <w:pStyle w:val="a3"/>
              <w:ind w:left="0" w:firstLine="0"/>
              <w:rPr>
                <w:rFonts w:ascii="Arial" w:hAnsi="Arial" w:cs="Arial"/>
                <w:szCs w:val="28"/>
              </w:rPr>
            </w:pPr>
            <w:r w:rsidRPr="000A3F17">
              <w:rPr>
                <w:rFonts w:ascii="Arial" w:hAnsi="Arial" w:cs="Arial"/>
                <w:szCs w:val="28"/>
              </w:rPr>
              <w:t>Стоимость фирмы после налогообложения на конец периода</w:t>
            </w:r>
          </w:p>
        </w:tc>
      </w:tr>
    </w:tbl>
    <w:p w14:paraId="65CDA957" w14:textId="77777777" w:rsidR="00236C36" w:rsidRPr="000A3F17" w:rsidRDefault="00236C36" w:rsidP="000A3F17">
      <w:pPr>
        <w:pStyle w:val="a3"/>
        <w:ind w:firstLine="0"/>
        <w:rPr>
          <w:rFonts w:ascii="Arial" w:hAnsi="Arial" w:cs="Arial"/>
          <w:szCs w:val="28"/>
        </w:rPr>
      </w:pPr>
    </w:p>
    <w:p w14:paraId="1DE6552F" w14:textId="77777777" w:rsidR="00236C36" w:rsidRPr="000A3F17" w:rsidRDefault="00236C36" w:rsidP="000A3F17">
      <w:pPr>
        <w:pStyle w:val="a3"/>
        <w:ind w:firstLine="0"/>
        <w:rPr>
          <w:rFonts w:ascii="Arial" w:hAnsi="Arial" w:cs="Arial"/>
          <w:szCs w:val="28"/>
        </w:rPr>
      </w:pPr>
      <w:r w:rsidRPr="000A3F17">
        <w:rPr>
          <w:rFonts w:ascii="Arial" w:hAnsi="Arial" w:cs="Arial"/>
          <w:szCs w:val="28"/>
        </w:rPr>
        <w:t>Также на данном шаге рассчитывается налоговая нагрузка на конец периода.</w:t>
      </w:r>
    </w:p>
    <w:tbl>
      <w:tblPr>
        <w:tblStyle w:val="a5"/>
        <w:tblW w:w="0" w:type="auto"/>
        <w:tblInd w:w="720" w:type="dxa"/>
        <w:tblBorders>
          <w:insideH w:val="none" w:sz="0" w:space="0" w:color="auto"/>
          <w:insideV w:val="none" w:sz="0" w:space="0" w:color="auto"/>
        </w:tblBorders>
        <w:tblLook w:val="04A0" w:firstRow="1" w:lastRow="0" w:firstColumn="1" w:lastColumn="0" w:noHBand="0" w:noVBand="1"/>
      </w:tblPr>
      <w:tblGrid>
        <w:gridCol w:w="715"/>
        <w:gridCol w:w="7626"/>
      </w:tblGrid>
      <w:tr w:rsidR="00D72B28" w:rsidRPr="000A3F17" w14:paraId="12E8F84D" w14:textId="77777777" w:rsidTr="006200B3">
        <w:tc>
          <w:tcPr>
            <w:tcW w:w="715" w:type="dxa"/>
          </w:tcPr>
          <w:p w14:paraId="285EB91A" w14:textId="77777777" w:rsidR="00D72B28" w:rsidRPr="000A3F17" w:rsidRDefault="00D72B28" w:rsidP="000A3F17">
            <w:pPr>
              <w:pStyle w:val="a3"/>
              <w:ind w:left="0" w:firstLine="0"/>
              <w:rPr>
                <w:rFonts w:ascii="Arial" w:hAnsi="Arial" w:cs="Arial"/>
                <w:szCs w:val="28"/>
              </w:rPr>
            </w:pPr>
          </w:p>
        </w:tc>
        <w:tc>
          <w:tcPr>
            <w:tcW w:w="7626" w:type="dxa"/>
          </w:tcPr>
          <w:p w14:paraId="54EFE9CB" w14:textId="77777777" w:rsidR="00D72B28" w:rsidRPr="000A3F17" w:rsidRDefault="00D72B28" w:rsidP="000A3F17">
            <w:pPr>
              <w:pStyle w:val="a3"/>
              <w:ind w:left="0" w:firstLine="0"/>
              <w:rPr>
                <w:rFonts w:ascii="Arial" w:hAnsi="Arial" w:cs="Arial"/>
                <w:szCs w:val="28"/>
              </w:rPr>
            </w:pPr>
            <w:r w:rsidRPr="000A3F17">
              <w:rPr>
                <w:rFonts w:ascii="Arial" w:hAnsi="Arial" w:cs="Arial"/>
                <w:szCs w:val="28"/>
              </w:rPr>
              <w:t xml:space="preserve">Стоимость фирмы до налогообложения на конец периода </w:t>
            </w:r>
          </w:p>
        </w:tc>
      </w:tr>
      <w:tr w:rsidR="00D72B28" w:rsidRPr="000A3F17" w14:paraId="692E55A2" w14:textId="77777777" w:rsidTr="006200B3">
        <w:tc>
          <w:tcPr>
            <w:tcW w:w="715" w:type="dxa"/>
          </w:tcPr>
          <w:p w14:paraId="0E8A5680" w14:textId="77777777" w:rsidR="00D72B28" w:rsidRPr="000A3F17" w:rsidRDefault="00D72B28" w:rsidP="000A3F17">
            <w:pPr>
              <w:pStyle w:val="a3"/>
              <w:ind w:left="0" w:firstLine="0"/>
              <w:rPr>
                <w:rFonts w:ascii="Arial" w:hAnsi="Arial" w:cs="Arial"/>
                <w:szCs w:val="28"/>
              </w:rPr>
            </w:pPr>
            <w:r w:rsidRPr="000A3F17">
              <w:rPr>
                <w:rFonts w:ascii="Arial" w:hAnsi="Arial" w:cs="Arial"/>
                <w:szCs w:val="28"/>
              </w:rPr>
              <w:t>-</w:t>
            </w:r>
          </w:p>
        </w:tc>
        <w:tc>
          <w:tcPr>
            <w:tcW w:w="7626" w:type="dxa"/>
          </w:tcPr>
          <w:p w14:paraId="6C252CA3" w14:textId="77777777" w:rsidR="00D72B28" w:rsidRPr="000A3F17" w:rsidRDefault="00D72B28" w:rsidP="000A3F17">
            <w:pPr>
              <w:pStyle w:val="a3"/>
              <w:ind w:left="0" w:firstLine="0"/>
              <w:rPr>
                <w:rFonts w:ascii="Arial" w:hAnsi="Arial" w:cs="Arial"/>
                <w:szCs w:val="28"/>
              </w:rPr>
            </w:pPr>
            <w:r w:rsidRPr="000A3F17">
              <w:rPr>
                <w:rFonts w:ascii="Arial" w:hAnsi="Arial" w:cs="Arial"/>
                <w:szCs w:val="28"/>
              </w:rPr>
              <w:t xml:space="preserve">Стоимость фирмы после налогообложения на конец периода </w:t>
            </w:r>
          </w:p>
        </w:tc>
      </w:tr>
      <w:tr w:rsidR="00D72B28" w:rsidRPr="000A3F17" w14:paraId="1535970E" w14:textId="77777777" w:rsidTr="006200B3">
        <w:tc>
          <w:tcPr>
            <w:tcW w:w="715" w:type="dxa"/>
          </w:tcPr>
          <w:p w14:paraId="319821C3" w14:textId="77777777" w:rsidR="00D72B28" w:rsidRPr="000A3F17" w:rsidRDefault="00D72B28" w:rsidP="000A3F17">
            <w:pPr>
              <w:pStyle w:val="a3"/>
              <w:ind w:left="0" w:firstLine="0"/>
              <w:rPr>
                <w:rFonts w:ascii="Arial" w:hAnsi="Arial" w:cs="Arial"/>
                <w:szCs w:val="28"/>
              </w:rPr>
            </w:pPr>
            <w:r w:rsidRPr="000A3F17">
              <w:rPr>
                <w:rFonts w:ascii="Arial" w:hAnsi="Arial" w:cs="Arial"/>
                <w:szCs w:val="28"/>
              </w:rPr>
              <w:t>=</w:t>
            </w:r>
          </w:p>
        </w:tc>
        <w:tc>
          <w:tcPr>
            <w:tcW w:w="7626" w:type="dxa"/>
          </w:tcPr>
          <w:p w14:paraId="3453FD9F" w14:textId="77777777" w:rsidR="00D72B28" w:rsidRPr="000A3F17" w:rsidRDefault="00D72B28" w:rsidP="000A3F17">
            <w:pPr>
              <w:pStyle w:val="a3"/>
              <w:ind w:left="0" w:firstLine="0"/>
              <w:rPr>
                <w:rFonts w:ascii="Arial" w:hAnsi="Arial" w:cs="Arial"/>
                <w:szCs w:val="28"/>
              </w:rPr>
            </w:pPr>
            <w:r w:rsidRPr="000A3F17">
              <w:rPr>
                <w:rFonts w:ascii="Arial" w:hAnsi="Arial" w:cs="Arial"/>
                <w:szCs w:val="28"/>
              </w:rPr>
              <w:t>Совокупная средняя налоговая нагрузка (по компании в целом)</w:t>
            </w:r>
          </w:p>
        </w:tc>
      </w:tr>
    </w:tbl>
    <w:p w14:paraId="43F0A2D7" w14:textId="4CF0A426" w:rsidR="00236C36" w:rsidRPr="000A3F17" w:rsidRDefault="00236C36" w:rsidP="000A3F17">
      <w:pPr>
        <w:pStyle w:val="a3"/>
        <w:ind w:firstLine="0"/>
        <w:rPr>
          <w:rFonts w:ascii="Arial" w:hAnsi="Arial" w:cs="Arial"/>
          <w:szCs w:val="28"/>
        </w:rPr>
      </w:pPr>
      <w:r w:rsidRPr="000A3F17">
        <w:rPr>
          <w:rFonts w:ascii="Arial" w:hAnsi="Arial" w:cs="Arial"/>
          <w:szCs w:val="28"/>
        </w:rPr>
        <w:t xml:space="preserve">Данный подход к расчету налоговой нагрузки, в отличие от моделей, которые предполагают расчет отдачи на капитал (см. </w:t>
      </w:r>
      <w:r w:rsidRPr="000A3F17">
        <w:rPr>
          <w:rFonts w:ascii="Arial" w:hAnsi="Arial" w:cs="Arial"/>
          <w:i/>
          <w:szCs w:val="28"/>
          <w:lang w:val="en-US"/>
        </w:rPr>
        <w:t>METR</w:t>
      </w:r>
      <w:r w:rsidRPr="000A3F17">
        <w:rPr>
          <w:rFonts w:ascii="Arial" w:hAnsi="Arial" w:cs="Arial"/>
          <w:szCs w:val="28"/>
        </w:rPr>
        <w:t>, модель Девере-</w:t>
      </w:r>
      <w:proofErr w:type="spellStart"/>
      <w:r w:rsidRPr="000A3F17">
        <w:rPr>
          <w:rFonts w:ascii="Arial" w:hAnsi="Arial" w:cs="Arial"/>
          <w:szCs w:val="28"/>
        </w:rPr>
        <w:t>Гриффит</w:t>
      </w:r>
      <w:proofErr w:type="spellEnd"/>
      <w:r w:rsidRPr="000A3F17">
        <w:rPr>
          <w:rFonts w:ascii="Arial" w:hAnsi="Arial" w:cs="Arial"/>
          <w:szCs w:val="28"/>
        </w:rPr>
        <w:t xml:space="preserve">), позволяет учесть все особенности </w:t>
      </w:r>
      <w:r w:rsidR="00D72B28" w:rsidRPr="000A3F17">
        <w:rPr>
          <w:rFonts w:ascii="Arial" w:hAnsi="Arial" w:cs="Arial"/>
          <w:szCs w:val="28"/>
        </w:rPr>
        <w:t xml:space="preserve">налогообложения, в </w:t>
      </w:r>
      <w:r w:rsidR="00FA0A84" w:rsidRPr="000A3F17">
        <w:rPr>
          <w:rFonts w:ascii="Arial" w:hAnsi="Arial" w:cs="Arial"/>
          <w:szCs w:val="28"/>
        </w:rPr>
        <w:t>том числе</w:t>
      </w:r>
      <w:r w:rsidR="00D72B28" w:rsidRPr="000A3F17">
        <w:rPr>
          <w:rFonts w:ascii="Arial" w:hAnsi="Arial" w:cs="Arial"/>
          <w:szCs w:val="28"/>
        </w:rPr>
        <w:t xml:space="preserve"> особенности формирования налоговой базы, возможность переноса убытков и т.д.</w:t>
      </w:r>
    </w:p>
    <w:p w14:paraId="01A3F923" w14:textId="77777777" w:rsidR="00D72B28" w:rsidRPr="000A3F17" w:rsidRDefault="00D72B28" w:rsidP="000A3F17">
      <w:pPr>
        <w:pStyle w:val="a3"/>
        <w:numPr>
          <w:ilvl w:val="0"/>
          <w:numId w:val="23"/>
        </w:numPr>
        <w:rPr>
          <w:rFonts w:ascii="Arial" w:hAnsi="Arial" w:cs="Arial"/>
          <w:i/>
          <w:szCs w:val="28"/>
        </w:rPr>
      </w:pPr>
      <w:r w:rsidRPr="000A3F17">
        <w:rPr>
          <w:rFonts w:ascii="Arial" w:hAnsi="Arial" w:cs="Arial"/>
          <w:i/>
          <w:szCs w:val="28"/>
        </w:rPr>
        <w:t>Нахождение отдачи на инвестированный капитал до налогообложения и после налогообложения</w:t>
      </w:r>
    </w:p>
    <w:p w14:paraId="0A995DD4" w14:textId="717E2B9B" w:rsidR="00D72B28" w:rsidRPr="000A3F17" w:rsidRDefault="00D72B28" w:rsidP="000A3F17">
      <w:pPr>
        <w:pStyle w:val="a3"/>
        <w:ind w:firstLine="0"/>
        <w:rPr>
          <w:rFonts w:ascii="Arial" w:eastAsiaTheme="minorEastAsia" w:hAnsi="Arial" w:cs="Arial"/>
          <w:szCs w:val="28"/>
        </w:rPr>
      </w:pPr>
      <m:oMath>
        <m:r>
          <w:rPr>
            <w:rFonts w:ascii="Cambria Math" w:eastAsiaTheme="minorEastAsia" w:hAnsi="Cambria Math" w:cs="Arial"/>
            <w:szCs w:val="28"/>
            <w:lang w:val="en-US"/>
          </w:rPr>
          <m:t>r</m:t>
        </m:r>
        <m:r>
          <w:rPr>
            <w:rFonts w:ascii="Cambria Math" w:eastAsiaTheme="minorEastAsia" w:hAnsi="Cambria Math" w:cs="Arial"/>
            <w:szCs w:val="28"/>
          </w:rPr>
          <m:t>=(</m:t>
        </m:r>
        <m:f>
          <m:fPr>
            <m:ctrlPr>
              <w:rPr>
                <w:rFonts w:ascii="Cambria Math" w:eastAsiaTheme="minorEastAsia" w:hAnsi="Cambria Math" w:cs="Arial"/>
                <w:i/>
                <w:szCs w:val="28"/>
              </w:rPr>
            </m:ctrlPr>
          </m:fPr>
          <m:num>
            <m:sSub>
              <m:sSubPr>
                <m:ctrlPr>
                  <w:rPr>
                    <w:rFonts w:ascii="Cambria Math" w:eastAsiaTheme="minorEastAsia" w:hAnsi="Cambria Math" w:cs="Arial"/>
                    <w:i/>
                    <w:szCs w:val="28"/>
                  </w:rPr>
                </m:ctrlPr>
              </m:sSubPr>
              <m:e>
                <m:r>
                  <w:rPr>
                    <w:rFonts w:ascii="Cambria Math" w:eastAsiaTheme="minorEastAsia" w:hAnsi="Cambria Math" w:cs="Arial"/>
                    <w:szCs w:val="28"/>
                  </w:rPr>
                  <m:t>V</m:t>
                </m:r>
              </m:e>
              <m:sub>
                <m:r>
                  <w:rPr>
                    <w:rFonts w:ascii="Cambria Math" w:eastAsiaTheme="minorEastAsia" w:hAnsi="Cambria Math" w:cs="Arial"/>
                    <w:szCs w:val="28"/>
                  </w:rPr>
                  <m:t>f</m:t>
                </m:r>
              </m:sub>
            </m:sSub>
            <m:d>
              <m:dPr>
                <m:ctrlPr>
                  <w:rPr>
                    <w:rFonts w:ascii="Cambria Math" w:eastAsiaTheme="minorEastAsia" w:hAnsi="Cambria Math" w:cs="Arial"/>
                    <w:i/>
                    <w:szCs w:val="28"/>
                  </w:rPr>
                </m:ctrlPr>
              </m:dPr>
              <m:e>
                <m:r>
                  <w:rPr>
                    <w:rFonts w:ascii="Cambria Math" w:eastAsiaTheme="minorEastAsia" w:hAnsi="Cambria Math" w:cs="Arial"/>
                    <w:szCs w:val="28"/>
                  </w:rPr>
                  <m:t>T</m:t>
                </m:r>
              </m:e>
            </m:d>
          </m:num>
          <m:den>
            <m:sSub>
              <m:sSubPr>
                <m:ctrlPr>
                  <w:rPr>
                    <w:rFonts w:ascii="Cambria Math" w:eastAsiaTheme="minorEastAsia" w:hAnsi="Cambria Math" w:cs="Arial"/>
                    <w:i/>
                    <w:szCs w:val="28"/>
                  </w:rPr>
                </m:ctrlPr>
              </m:sSubPr>
              <m:e>
                <m:r>
                  <w:rPr>
                    <w:rFonts w:ascii="Cambria Math" w:eastAsiaTheme="minorEastAsia" w:hAnsi="Cambria Math" w:cs="Arial"/>
                    <w:szCs w:val="28"/>
                  </w:rPr>
                  <m:t>V</m:t>
                </m:r>
              </m:e>
              <m:sub>
                <m:r>
                  <w:rPr>
                    <w:rFonts w:ascii="Cambria Math" w:eastAsiaTheme="minorEastAsia" w:hAnsi="Cambria Math" w:cs="Arial"/>
                    <w:szCs w:val="28"/>
                  </w:rPr>
                  <m:t>i</m:t>
                </m:r>
              </m:sub>
            </m:sSub>
            <m:d>
              <m:dPr>
                <m:ctrlPr>
                  <w:rPr>
                    <w:rFonts w:ascii="Cambria Math" w:eastAsiaTheme="minorEastAsia" w:hAnsi="Cambria Math" w:cs="Arial"/>
                    <w:i/>
                    <w:szCs w:val="28"/>
                  </w:rPr>
                </m:ctrlPr>
              </m:dPr>
              <m:e>
                <m:r>
                  <w:rPr>
                    <w:rFonts w:ascii="Cambria Math" w:eastAsiaTheme="minorEastAsia" w:hAnsi="Cambria Math" w:cs="Arial"/>
                    <w:szCs w:val="28"/>
                  </w:rPr>
                  <m:t>0</m:t>
                </m:r>
              </m:e>
            </m:d>
          </m:den>
        </m:f>
        <m:sSup>
          <m:sSupPr>
            <m:ctrlPr>
              <w:rPr>
                <w:rFonts w:ascii="Cambria Math" w:eastAsiaTheme="minorEastAsia" w:hAnsi="Cambria Math" w:cs="Arial"/>
                <w:i/>
                <w:szCs w:val="28"/>
              </w:rPr>
            </m:ctrlPr>
          </m:sSupPr>
          <m:e>
            <m:r>
              <w:rPr>
                <w:rFonts w:ascii="Cambria Math" w:eastAsiaTheme="minorEastAsia" w:hAnsi="Cambria Math" w:cs="Arial"/>
                <w:szCs w:val="28"/>
              </w:rPr>
              <m:t>)</m:t>
            </m:r>
          </m:e>
          <m:sup>
            <m:f>
              <m:fPr>
                <m:ctrlPr>
                  <w:rPr>
                    <w:rFonts w:ascii="Cambria Math" w:eastAsiaTheme="minorEastAsia" w:hAnsi="Cambria Math" w:cs="Arial"/>
                    <w:i/>
                    <w:szCs w:val="28"/>
                  </w:rPr>
                </m:ctrlPr>
              </m:fPr>
              <m:num>
                <m:r>
                  <w:rPr>
                    <w:rFonts w:ascii="Cambria Math" w:eastAsiaTheme="minorEastAsia" w:hAnsi="Cambria Math" w:cs="Arial"/>
                    <w:szCs w:val="28"/>
                  </w:rPr>
                  <m:t>1</m:t>
                </m:r>
              </m:num>
              <m:den>
                <m:r>
                  <w:rPr>
                    <w:rFonts w:ascii="Cambria Math" w:eastAsiaTheme="minorEastAsia" w:hAnsi="Cambria Math" w:cs="Arial"/>
                    <w:szCs w:val="28"/>
                  </w:rPr>
                  <m:t>T</m:t>
                </m:r>
              </m:den>
            </m:f>
          </m:sup>
        </m:sSup>
        <m:r>
          <w:rPr>
            <w:rFonts w:ascii="Cambria Math" w:eastAsiaTheme="minorEastAsia" w:hAnsi="Cambria Math" w:cs="Arial"/>
            <w:szCs w:val="28"/>
          </w:rPr>
          <m:t>-1 (51)</m:t>
        </m:r>
      </m:oMath>
      <w:r w:rsidRPr="000A3F17">
        <w:rPr>
          <w:rFonts w:ascii="Arial" w:eastAsiaTheme="minorEastAsia" w:hAnsi="Arial" w:cs="Arial"/>
          <w:szCs w:val="28"/>
        </w:rPr>
        <w:t xml:space="preserve"> и </w:t>
      </w:r>
      <m:oMath>
        <m:sSub>
          <m:sSubPr>
            <m:ctrlPr>
              <w:rPr>
                <w:rFonts w:ascii="Cambria Math" w:eastAsiaTheme="minorEastAsia" w:hAnsi="Cambria Math" w:cs="Arial"/>
                <w:i/>
                <w:szCs w:val="28"/>
                <w:lang w:val="en-US"/>
              </w:rPr>
            </m:ctrlPr>
          </m:sSubPr>
          <m:e>
            <m:r>
              <w:rPr>
                <w:rFonts w:ascii="Cambria Math" w:eastAsiaTheme="minorEastAsia" w:hAnsi="Cambria Math" w:cs="Arial"/>
                <w:szCs w:val="28"/>
                <w:lang w:val="en-US"/>
              </w:rPr>
              <m:t>r</m:t>
            </m:r>
          </m:e>
          <m:sub>
            <m:r>
              <w:rPr>
                <w:rFonts w:ascii="Cambria Math" w:eastAsiaTheme="minorEastAsia" w:hAnsi="Cambria Math" w:cs="Arial"/>
                <w:szCs w:val="28"/>
                <w:lang w:val="en-US"/>
              </w:rPr>
              <m:t>s</m:t>
            </m:r>
          </m:sub>
        </m:sSub>
        <m:r>
          <w:rPr>
            <w:rFonts w:ascii="Cambria Math" w:eastAsiaTheme="minorEastAsia" w:hAnsi="Cambria Math" w:cs="Arial"/>
            <w:szCs w:val="28"/>
          </w:rPr>
          <m:t>=(</m:t>
        </m:r>
        <m:f>
          <m:fPr>
            <m:ctrlPr>
              <w:rPr>
                <w:rFonts w:ascii="Cambria Math" w:eastAsiaTheme="minorEastAsia" w:hAnsi="Cambria Math" w:cs="Arial"/>
                <w:i/>
                <w:szCs w:val="28"/>
              </w:rPr>
            </m:ctrlPr>
          </m:fPr>
          <m:num>
            <m:sSub>
              <m:sSubPr>
                <m:ctrlPr>
                  <w:rPr>
                    <w:rFonts w:ascii="Cambria Math" w:eastAsiaTheme="minorEastAsia" w:hAnsi="Cambria Math" w:cs="Arial"/>
                    <w:i/>
                    <w:szCs w:val="28"/>
                  </w:rPr>
                </m:ctrlPr>
              </m:sSubPr>
              <m:e>
                <m:r>
                  <w:rPr>
                    <w:rFonts w:ascii="Cambria Math" w:eastAsiaTheme="minorEastAsia" w:hAnsi="Cambria Math" w:cs="Arial"/>
                    <w:szCs w:val="28"/>
                  </w:rPr>
                  <m:t>V</m:t>
                </m:r>
              </m:e>
              <m:sub>
                <m:r>
                  <w:rPr>
                    <w:rFonts w:ascii="Cambria Math" w:eastAsiaTheme="minorEastAsia" w:hAnsi="Cambria Math" w:cs="Arial"/>
                    <w:szCs w:val="28"/>
                  </w:rPr>
                  <m:t>fs</m:t>
                </m:r>
              </m:sub>
            </m:sSub>
            <m:d>
              <m:dPr>
                <m:ctrlPr>
                  <w:rPr>
                    <w:rFonts w:ascii="Cambria Math" w:eastAsiaTheme="minorEastAsia" w:hAnsi="Cambria Math" w:cs="Arial"/>
                    <w:i/>
                    <w:szCs w:val="28"/>
                  </w:rPr>
                </m:ctrlPr>
              </m:dPr>
              <m:e>
                <m:r>
                  <w:rPr>
                    <w:rFonts w:ascii="Cambria Math" w:eastAsiaTheme="minorEastAsia" w:hAnsi="Cambria Math" w:cs="Arial"/>
                    <w:szCs w:val="28"/>
                  </w:rPr>
                  <m:t>T</m:t>
                </m:r>
              </m:e>
            </m:d>
          </m:num>
          <m:den>
            <m:sSub>
              <m:sSubPr>
                <m:ctrlPr>
                  <w:rPr>
                    <w:rFonts w:ascii="Cambria Math" w:eastAsiaTheme="minorEastAsia" w:hAnsi="Cambria Math" w:cs="Arial"/>
                    <w:i/>
                    <w:szCs w:val="28"/>
                  </w:rPr>
                </m:ctrlPr>
              </m:sSubPr>
              <m:e>
                <m:r>
                  <w:rPr>
                    <w:rFonts w:ascii="Cambria Math" w:eastAsiaTheme="minorEastAsia" w:hAnsi="Cambria Math" w:cs="Arial"/>
                    <w:szCs w:val="28"/>
                  </w:rPr>
                  <m:t>V</m:t>
                </m:r>
              </m:e>
              <m:sub>
                <m:r>
                  <w:rPr>
                    <w:rFonts w:ascii="Cambria Math" w:eastAsiaTheme="minorEastAsia" w:hAnsi="Cambria Math" w:cs="Arial"/>
                    <w:szCs w:val="28"/>
                  </w:rPr>
                  <m:t>i</m:t>
                </m:r>
              </m:sub>
            </m:sSub>
            <m:d>
              <m:dPr>
                <m:ctrlPr>
                  <w:rPr>
                    <w:rFonts w:ascii="Cambria Math" w:eastAsiaTheme="minorEastAsia" w:hAnsi="Cambria Math" w:cs="Arial"/>
                    <w:i/>
                    <w:szCs w:val="28"/>
                  </w:rPr>
                </m:ctrlPr>
              </m:dPr>
              <m:e>
                <m:r>
                  <w:rPr>
                    <w:rFonts w:ascii="Cambria Math" w:eastAsiaTheme="minorEastAsia" w:hAnsi="Cambria Math" w:cs="Arial"/>
                    <w:szCs w:val="28"/>
                  </w:rPr>
                  <m:t>0</m:t>
                </m:r>
              </m:e>
            </m:d>
          </m:den>
        </m:f>
        <m:sSup>
          <m:sSupPr>
            <m:ctrlPr>
              <w:rPr>
                <w:rFonts w:ascii="Cambria Math" w:eastAsiaTheme="minorEastAsia" w:hAnsi="Cambria Math" w:cs="Arial"/>
                <w:i/>
                <w:szCs w:val="28"/>
              </w:rPr>
            </m:ctrlPr>
          </m:sSupPr>
          <m:e>
            <m:r>
              <w:rPr>
                <w:rFonts w:ascii="Cambria Math" w:eastAsiaTheme="minorEastAsia" w:hAnsi="Cambria Math" w:cs="Arial"/>
                <w:szCs w:val="28"/>
              </w:rPr>
              <m:t>)</m:t>
            </m:r>
          </m:e>
          <m:sup>
            <m:f>
              <m:fPr>
                <m:ctrlPr>
                  <w:rPr>
                    <w:rFonts w:ascii="Cambria Math" w:eastAsiaTheme="minorEastAsia" w:hAnsi="Cambria Math" w:cs="Arial"/>
                    <w:i/>
                    <w:szCs w:val="28"/>
                  </w:rPr>
                </m:ctrlPr>
              </m:fPr>
              <m:num>
                <m:r>
                  <w:rPr>
                    <w:rFonts w:ascii="Cambria Math" w:eastAsiaTheme="minorEastAsia" w:hAnsi="Cambria Math" w:cs="Arial"/>
                    <w:szCs w:val="28"/>
                  </w:rPr>
                  <m:t>1</m:t>
                </m:r>
              </m:num>
              <m:den>
                <m:r>
                  <w:rPr>
                    <w:rFonts w:ascii="Cambria Math" w:eastAsiaTheme="minorEastAsia" w:hAnsi="Cambria Math" w:cs="Arial"/>
                    <w:szCs w:val="28"/>
                  </w:rPr>
                  <m:t>T</m:t>
                </m:r>
              </m:den>
            </m:f>
          </m:sup>
        </m:sSup>
        <m:r>
          <w:rPr>
            <w:rFonts w:ascii="Cambria Math" w:eastAsiaTheme="minorEastAsia" w:hAnsi="Cambria Math" w:cs="Arial"/>
            <w:szCs w:val="28"/>
          </w:rPr>
          <m:t>-1 (52)</m:t>
        </m:r>
      </m:oMath>
      <w:r w:rsidRPr="000A3F17">
        <w:rPr>
          <w:rFonts w:ascii="Arial" w:eastAsiaTheme="minorEastAsia" w:hAnsi="Arial" w:cs="Arial"/>
          <w:szCs w:val="28"/>
        </w:rPr>
        <w:t>, где</w:t>
      </w:r>
    </w:p>
    <w:p w14:paraId="38B144A4" w14:textId="77777777" w:rsidR="00D72B28" w:rsidRPr="000A3F17" w:rsidRDefault="00D72B28" w:rsidP="000A3F17">
      <w:pPr>
        <w:spacing w:after="0" w:line="240" w:lineRule="auto"/>
        <w:rPr>
          <w:rFonts w:ascii="Arial" w:eastAsia="Calibri" w:hAnsi="Arial" w:cs="Arial"/>
          <w:sz w:val="28"/>
          <w:szCs w:val="28"/>
        </w:rPr>
      </w:pPr>
      <m:oMath>
        <m:r>
          <w:rPr>
            <w:rFonts w:ascii="Cambria Math" w:eastAsia="Calibri" w:hAnsi="Cambria Math" w:cs="Arial"/>
            <w:sz w:val="28"/>
            <w:szCs w:val="28"/>
          </w:rPr>
          <m:t>r</m:t>
        </m:r>
      </m:oMath>
      <w:r w:rsidRPr="000A3F17">
        <w:rPr>
          <w:rFonts w:ascii="Arial" w:eastAsia="Calibri" w:hAnsi="Arial" w:cs="Arial"/>
          <w:sz w:val="28"/>
          <w:szCs w:val="28"/>
        </w:rPr>
        <w:t xml:space="preserve"> – отдача до налогообложения</w:t>
      </w:r>
    </w:p>
    <w:p w14:paraId="03A31685" w14:textId="77777777" w:rsidR="00D72B28" w:rsidRPr="000A3F17" w:rsidRDefault="006C46D3" w:rsidP="000A3F17">
      <w:pPr>
        <w:spacing w:after="0" w:line="240" w:lineRule="auto"/>
        <w:rPr>
          <w:rFonts w:ascii="Arial" w:eastAsia="Calibri" w:hAnsi="Arial" w:cs="Arial"/>
          <w:sz w:val="28"/>
          <w:szCs w:val="28"/>
        </w:rPr>
      </w:pPr>
      <m:oMath>
        <m:sSub>
          <m:sSubPr>
            <m:ctrlPr>
              <w:rPr>
                <w:rFonts w:ascii="Cambria Math" w:eastAsia="Calibri" w:hAnsi="Cambria Math" w:cs="Arial"/>
                <w:sz w:val="28"/>
                <w:szCs w:val="28"/>
              </w:rPr>
            </m:ctrlPr>
          </m:sSubPr>
          <m:e>
            <m:r>
              <w:rPr>
                <w:rFonts w:ascii="Cambria Math" w:eastAsia="Calibri" w:hAnsi="Cambria Math" w:cs="Arial"/>
                <w:sz w:val="28"/>
                <w:szCs w:val="28"/>
              </w:rPr>
              <m:t>r</m:t>
            </m:r>
          </m:e>
          <m:sub>
            <m:r>
              <w:rPr>
                <w:rFonts w:ascii="Cambria Math" w:eastAsia="Calibri" w:hAnsi="Cambria Math" w:cs="Arial"/>
                <w:sz w:val="28"/>
                <w:szCs w:val="28"/>
              </w:rPr>
              <m:t>s</m:t>
            </m:r>
          </m:sub>
        </m:sSub>
      </m:oMath>
      <w:r w:rsidR="00D72B28" w:rsidRPr="000A3F17">
        <w:rPr>
          <w:rFonts w:ascii="Arial" w:eastAsia="Calibri" w:hAnsi="Arial" w:cs="Arial"/>
          <w:sz w:val="28"/>
          <w:szCs w:val="28"/>
        </w:rPr>
        <w:t xml:space="preserve"> – отдача после налогообложения</w:t>
      </w:r>
    </w:p>
    <w:p w14:paraId="22A39A53" w14:textId="77777777" w:rsidR="00363438" w:rsidRPr="000A3F17" w:rsidRDefault="006C46D3" w:rsidP="000A3F17">
      <w:pPr>
        <w:spacing w:after="0" w:line="240" w:lineRule="auto"/>
        <w:rPr>
          <w:rFonts w:ascii="Arial" w:eastAsia="Calibri" w:hAnsi="Arial" w:cs="Arial"/>
          <w:sz w:val="28"/>
          <w:szCs w:val="28"/>
        </w:rPr>
      </w:pPr>
      <m:oMath>
        <m:sSub>
          <m:sSubPr>
            <m:ctrlPr>
              <w:rPr>
                <w:rFonts w:ascii="Cambria Math" w:eastAsia="Calibri" w:hAnsi="Cambria Math" w:cs="Arial"/>
                <w:sz w:val="28"/>
                <w:szCs w:val="28"/>
              </w:rPr>
            </m:ctrlPr>
          </m:sSubPr>
          <m:e>
            <m:r>
              <w:rPr>
                <w:rFonts w:ascii="Cambria Math" w:eastAsia="Calibri" w:hAnsi="Cambria Math" w:cs="Arial"/>
                <w:sz w:val="28"/>
                <w:szCs w:val="28"/>
                <w:lang w:val="en-US"/>
              </w:rPr>
              <m:t>V</m:t>
            </m:r>
          </m:e>
          <m:sub>
            <m:r>
              <w:rPr>
                <w:rFonts w:ascii="Cambria Math" w:eastAsia="Calibri" w:hAnsi="Cambria Math" w:cs="Arial"/>
                <w:sz w:val="28"/>
                <w:szCs w:val="28"/>
              </w:rPr>
              <m:t>i</m:t>
            </m:r>
          </m:sub>
        </m:sSub>
      </m:oMath>
      <w:r w:rsidR="00363438" w:rsidRPr="000A3F17">
        <w:rPr>
          <w:rFonts w:ascii="Arial" w:eastAsia="Calibri" w:hAnsi="Arial" w:cs="Arial"/>
          <w:sz w:val="28"/>
          <w:szCs w:val="28"/>
        </w:rPr>
        <w:t xml:space="preserve"> – стоимость фирмы на начало периода</w:t>
      </w:r>
    </w:p>
    <w:p w14:paraId="796429DB" w14:textId="77777777" w:rsidR="00363438" w:rsidRPr="000A3F17" w:rsidRDefault="006C46D3" w:rsidP="000A3F17">
      <w:pPr>
        <w:spacing w:after="0" w:line="240" w:lineRule="auto"/>
        <w:rPr>
          <w:rFonts w:ascii="Arial" w:eastAsia="Calibri" w:hAnsi="Arial" w:cs="Arial"/>
          <w:sz w:val="28"/>
          <w:szCs w:val="28"/>
        </w:rPr>
      </w:pPr>
      <m:oMath>
        <m:sSub>
          <m:sSubPr>
            <m:ctrlPr>
              <w:rPr>
                <w:rFonts w:ascii="Cambria Math" w:eastAsia="Calibri" w:hAnsi="Cambria Math" w:cs="Arial"/>
                <w:sz w:val="28"/>
                <w:szCs w:val="28"/>
              </w:rPr>
            </m:ctrlPr>
          </m:sSubPr>
          <m:e>
            <m:r>
              <w:rPr>
                <w:rFonts w:ascii="Cambria Math" w:eastAsia="Calibri" w:hAnsi="Cambria Math" w:cs="Arial"/>
                <w:sz w:val="28"/>
                <w:szCs w:val="28"/>
                <w:lang w:val="en-US"/>
              </w:rPr>
              <m:t>V</m:t>
            </m:r>
          </m:e>
          <m:sub>
            <m:r>
              <w:rPr>
                <w:rFonts w:ascii="Cambria Math" w:eastAsia="Calibri" w:hAnsi="Cambria Math" w:cs="Arial"/>
                <w:sz w:val="28"/>
                <w:szCs w:val="28"/>
                <w:lang w:val="en-US"/>
              </w:rPr>
              <m:t>f</m:t>
            </m:r>
          </m:sub>
        </m:sSub>
      </m:oMath>
      <w:r w:rsidR="00363438" w:rsidRPr="000A3F17">
        <w:rPr>
          <w:rFonts w:ascii="Arial" w:eastAsia="Calibri" w:hAnsi="Arial" w:cs="Arial"/>
          <w:sz w:val="28"/>
          <w:szCs w:val="28"/>
        </w:rPr>
        <w:t xml:space="preserve"> – стоимость фирмы до налогообложения на конец периода</w:t>
      </w:r>
    </w:p>
    <w:p w14:paraId="12A6B03F" w14:textId="77777777" w:rsidR="00363438" w:rsidRPr="000A3F17" w:rsidRDefault="006C46D3" w:rsidP="000A3F17">
      <w:pPr>
        <w:spacing w:after="0" w:line="240" w:lineRule="auto"/>
        <w:rPr>
          <w:rFonts w:ascii="Arial" w:eastAsia="Calibri" w:hAnsi="Arial" w:cs="Arial"/>
          <w:sz w:val="28"/>
          <w:szCs w:val="28"/>
        </w:rPr>
      </w:pPr>
      <m:oMath>
        <m:sSub>
          <m:sSubPr>
            <m:ctrlPr>
              <w:rPr>
                <w:rFonts w:ascii="Cambria Math" w:eastAsia="Calibri" w:hAnsi="Cambria Math" w:cs="Arial"/>
                <w:sz w:val="28"/>
                <w:szCs w:val="28"/>
              </w:rPr>
            </m:ctrlPr>
          </m:sSubPr>
          <m:e>
            <m:r>
              <w:rPr>
                <w:rFonts w:ascii="Cambria Math" w:eastAsia="Calibri" w:hAnsi="Cambria Math" w:cs="Arial"/>
                <w:sz w:val="28"/>
                <w:szCs w:val="28"/>
                <w:lang w:val="en-US"/>
              </w:rPr>
              <m:t>V</m:t>
            </m:r>
          </m:e>
          <m:sub>
            <m:r>
              <w:rPr>
                <w:rFonts w:ascii="Cambria Math" w:eastAsia="Calibri" w:hAnsi="Cambria Math" w:cs="Arial"/>
                <w:sz w:val="28"/>
                <w:szCs w:val="28"/>
                <w:lang w:val="en-US"/>
              </w:rPr>
              <m:t>fs</m:t>
            </m:r>
          </m:sub>
        </m:sSub>
      </m:oMath>
      <w:r w:rsidR="00363438" w:rsidRPr="000A3F17">
        <w:rPr>
          <w:rFonts w:ascii="Arial" w:eastAsia="Calibri" w:hAnsi="Arial" w:cs="Arial"/>
          <w:sz w:val="28"/>
          <w:szCs w:val="28"/>
        </w:rPr>
        <w:t xml:space="preserve"> – стоимость фирмы после налогообложения на конец периода</w:t>
      </w:r>
    </w:p>
    <w:p w14:paraId="1FC413C4" w14:textId="1AD2238D" w:rsidR="00363438" w:rsidRPr="000A3F17" w:rsidRDefault="00E1116D" w:rsidP="000A3F17">
      <w:pPr>
        <w:spacing w:after="0" w:line="240" w:lineRule="auto"/>
        <w:rPr>
          <w:rFonts w:ascii="Arial" w:eastAsia="Calibri" w:hAnsi="Arial" w:cs="Arial"/>
          <w:sz w:val="28"/>
          <w:szCs w:val="28"/>
        </w:rPr>
      </w:pPr>
      <m:oMath>
        <m:r>
          <w:rPr>
            <w:rFonts w:ascii="Cambria Math" w:eastAsia="Calibri" w:hAnsi="Cambria Math" w:cs="Arial"/>
            <w:sz w:val="28"/>
            <w:szCs w:val="28"/>
          </w:rPr>
          <m:t>T</m:t>
        </m:r>
      </m:oMath>
      <w:r w:rsidR="00363438" w:rsidRPr="000A3F17">
        <w:rPr>
          <w:rFonts w:ascii="Arial" w:eastAsia="Calibri" w:hAnsi="Arial" w:cs="Arial"/>
          <w:i/>
          <w:sz w:val="28"/>
          <w:szCs w:val="28"/>
        </w:rPr>
        <w:t xml:space="preserve"> </w:t>
      </w:r>
      <w:r w:rsidR="00363438" w:rsidRPr="000A3F17">
        <w:rPr>
          <w:rFonts w:ascii="Arial" w:eastAsia="Calibri" w:hAnsi="Arial" w:cs="Arial"/>
          <w:sz w:val="28"/>
          <w:szCs w:val="28"/>
        </w:rPr>
        <w:t xml:space="preserve">– период симуляции. </w:t>
      </w:r>
    </w:p>
    <w:p w14:paraId="4037067E" w14:textId="77777777" w:rsidR="00363438" w:rsidRPr="000A3F17" w:rsidRDefault="00363438" w:rsidP="000A3F17">
      <w:pPr>
        <w:pStyle w:val="a3"/>
        <w:numPr>
          <w:ilvl w:val="0"/>
          <w:numId w:val="23"/>
        </w:numPr>
        <w:rPr>
          <w:rFonts w:ascii="Arial" w:hAnsi="Arial" w:cs="Arial"/>
          <w:szCs w:val="28"/>
        </w:rPr>
      </w:pPr>
      <w:r w:rsidRPr="000A3F17">
        <w:rPr>
          <w:rFonts w:ascii="Arial" w:hAnsi="Arial" w:cs="Arial"/>
          <w:szCs w:val="28"/>
        </w:rPr>
        <w:lastRenderedPageBreak/>
        <w:t xml:space="preserve">Нахождение </w:t>
      </w:r>
      <w:r w:rsidRPr="000A3F17">
        <w:rPr>
          <w:rFonts w:ascii="Arial" w:hAnsi="Arial" w:cs="Arial"/>
          <w:i/>
          <w:szCs w:val="28"/>
          <w:lang w:val="en-US"/>
        </w:rPr>
        <w:t>EATR</w:t>
      </w:r>
    </w:p>
    <w:p w14:paraId="1A00E3C5" w14:textId="105BCCB4" w:rsidR="00363438" w:rsidRPr="000A3F17" w:rsidRDefault="00363438" w:rsidP="000A3F17">
      <w:pPr>
        <w:spacing w:after="0" w:line="240" w:lineRule="auto"/>
        <w:rPr>
          <w:rFonts w:ascii="Arial" w:hAnsi="Arial" w:cs="Arial"/>
          <w:sz w:val="28"/>
          <w:szCs w:val="28"/>
          <w:lang w:val="en-US"/>
        </w:rPr>
      </w:pPr>
      <m:oMath>
        <m:r>
          <w:rPr>
            <w:rFonts w:ascii="Cambria Math" w:eastAsiaTheme="minorEastAsia" w:hAnsi="Cambria Math" w:cs="Arial"/>
            <w:sz w:val="28"/>
            <w:szCs w:val="28"/>
            <w:lang w:val="en-US"/>
          </w:rPr>
          <m:t>EATR</m:t>
        </m:r>
        <m:r>
          <w:rPr>
            <w:rFonts w:ascii="Cambria Math" w:eastAsiaTheme="minorEastAsia" w:hAnsi="Cambria Math" w:cs="Arial"/>
            <w:sz w:val="28"/>
            <w:szCs w:val="28"/>
          </w:rPr>
          <m:t>=</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r-</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r</m:t>
                </m:r>
              </m:e>
              <m:sub>
                <m:r>
                  <w:rPr>
                    <w:rFonts w:ascii="Cambria Math" w:eastAsiaTheme="minorEastAsia" w:hAnsi="Cambria Math" w:cs="Arial"/>
                    <w:sz w:val="28"/>
                    <w:szCs w:val="28"/>
                  </w:rPr>
                  <m:t>s</m:t>
                </m:r>
              </m:sub>
            </m:sSub>
          </m:num>
          <m:den>
            <m:r>
              <w:rPr>
                <w:rFonts w:ascii="Cambria Math" w:eastAsiaTheme="minorEastAsia" w:hAnsi="Cambria Math" w:cs="Arial"/>
                <w:sz w:val="28"/>
                <w:szCs w:val="28"/>
              </w:rPr>
              <m:t>r</m:t>
            </m:r>
          </m:den>
        </m:f>
      </m:oMath>
      <w:r w:rsidRPr="000A3F17">
        <w:rPr>
          <w:rFonts w:ascii="Arial" w:eastAsiaTheme="minorEastAsia" w:hAnsi="Arial" w:cs="Arial"/>
          <w:sz w:val="28"/>
          <w:szCs w:val="28"/>
        </w:rPr>
        <w:t xml:space="preserve"> </w:t>
      </w:r>
      <w:r w:rsidR="00E1116D" w:rsidRPr="000A3F17">
        <w:rPr>
          <w:rFonts w:ascii="Arial" w:eastAsiaTheme="minorEastAsia" w:hAnsi="Arial" w:cs="Arial"/>
          <w:sz w:val="28"/>
          <w:szCs w:val="28"/>
        </w:rPr>
        <w:t xml:space="preserve"> (</w:t>
      </w:r>
      <w:r w:rsidR="003D2B8C" w:rsidRPr="000A3F17">
        <w:rPr>
          <w:rFonts w:ascii="Arial" w:eastAsiaTheme="minorEastAsia" w:hAnsi="Arial" w:cs="Arial"/>
          <w:sz w:val="28"/>
          <w:szCs w:val="28"/>
        </w:rPr>
        <w:t>53</w:t>
      </w:r>
      <w:r w:rsidR="00E1116D" w:rsidRPr="000A3F17">
        <w:rPr>
          <w:rFonts w:ascii="Arial" w:eastAsiaTheme="minorEastAsia" w:hAnsi="Arial" w:cs="Arial"/>
          <w:sz w:val="28"/>
          <w:szCs w:val="28"/>
        </w:rPr>
        <w:t>)</w:t>
      </w:r>
      <w:r w:rsidR="00F96304" w:rsidRPr="000A3F17">
        <w:rPr>
          <w:rFonts w:ascii="Arial" w:eastAsiaTheme="minorEastAsia" w:hAnsi="Arial" w:cs="Arial"/>
          <w:sz w:val="28"/>
          <w:szCs w:val="28"/>
        </w:rPr>
        <w:t>.</w:t>
      </w:r>
    </w:p>
    <w:p w14:paraId="2F2EC7CC" w14:textId="77777777" w:rsidR="00363438" w:rsidRPr="000A3F17" w:rsidRDefault="00363438"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В рамках данной модели отдача не является экзогенной величиной, а является эндогенной величиной, которая зависит от допущений об инвестициях, финансировании и распределении прибыли, сделанных перед началом симуляции. </w:t>
      </w:r>
    </w:p>
    <w:p w14:paraId="4D93DE06" w14:textId="035F340E" w:rsidR="00BC0EEA" w:rsidRPr="000A3F17" w:rsidRDefault="00BC0EEA" w:rsidP="000A3F17">
      <w:pPr>
        <w:pStyle w:val="3"/>
        <w:spacing w:before="0" w:line="240" w:lineRule="auto"/>
        <w:rPr>
          <w:rFonts w:ascii="Arial" w:hAnsi="Arial" w:cs="Arial"/>
          <w:b/>
          <w:i/>
          <w:color w:val="000000" w:themeColor="text1"/>
          <w:sz w:val="28"/>
          <w:szCs w:val="28"/>
        </w:rPr>
      </w:pPr>
      <w:bookmarkStart w:id="31" w:name="_Toc480036921"/>
      <w:bookmarkStart w:id="32" w:name="_Toc480037805"/>
      <w:bookmarkStart w:id="33" w:name="_Toc480037851"/>
      <w:bookmarkStart w:id="34" w:name="_Toc480038887"/>
      <w:bookmarkStart w:id="35" w:name="_Toc481947915"/>
      <w:bookmarkStart w:id="36" w:name="_Toc482007399"/>
      <w:bookmarkStart w:id="37" w:name="_Toc482034564"/>
      <w:bookmarkStart w:id="38" w:name="_Toc483041856"/>
      <w:bookmarkStart w:id="39" w:name="_Toc484870214"/>
      <w:r w:rsidRPr="000A3F17">
        <w:rPr>
          <w:rFonts w:ascii="Arial" w:hAnsi="Arial" w:cs="Arial"/>
          <w:b/>
          <w:i/>
          <w:color w:val="000000" w:themeColor="text1"/>
          <w:sz w:val="28"/>
          <w:szCs w:val="28"/>
        </w:rPr>
        <w:t xml:space="preserve">Иные подходы к оценке </w:t>
      </w:r>
      <w:r w:rsidR="003C7DC0" w:rsidRPr="000A3F17">
        <w:rPr>
          <w:rFonts w:ascii="Arial" w:hAnsi="Arial" w:cs="Arial"/>
          <w:b/>
          <w:i/>
          <w:color w:val="000000" w:themeColor="text1"/>
          <w:sz w:val="28"/>
          <w:szCs w:val="28"/>
        </w:rPr>
        <w:t xml:space="preserve">влияния </w:t>
      </w:r>
      <w:r w:rsidRPr="000A3F17">
        <w:rPr>
          <w:rFonts w:ascii="Arial" w:hAnsi="Arial" w:cs="Arial"/>
          <w:b/>
          <w:i/>
          <w:color w:val="000000" w:themeColor="text1"/>
          <w:sz w:val="28"/>
          <w:szCs w:val="28"/>
        </w:rPr>
        <w:t>налоговых льгот</w:t>
      </w:r>
      <w:r w:rsidR="003C7DC0" w:rsidRPr="000A3F17">
        <w:rPr>
          <w:rFonts w:ascii="Arial" w:hAnsi="Arial" w:cs="Arial"/>
          <w:b/>
          <w:i/>
          <w:color w:val="000000" w:themeColor="text1"/>
          <w:sz w:val="28"/>
          <w:szCs w:val="28"/>
        </w:rPr>
        <w:t xml:space="preserve"> на инвестирование</w:t>
      </w:r>
      <w:bookmarkEnd w:id="31"/>
      <w:bookmarkEnd w:id="32"/>
      <w:bookmarkEnd w:id="33"/>
      <w:bookmarkEnd w:id="34"/>
      <w:bookmarkEnd w:id="35"/>
      <w:bookmarkEnd w:id="36"/>
      <w:bookmarkEnd w:id="37"/>
      <w:bookmarkEnd w:id="38"/>
      <w:bookmarkEnd w:id="39"/>
      <w:r w:rsidR="003C7DC0" w:rsidRPr="000A3F17">
        <w:rPr>
          <w:rFonts w:ascii="Arial" w:hAnsi="Arial" w:cs="Arial"/>
          <w:b/>
          <w:i/>
          <w:color w:val="000000" w:themeColor="text1"/>
          <w:sz w:val="28"/>
          <w:szCs w:val="28"/>
        </w:rPr>
        <w:t xml:space="preserve"> </w:t>
      </w:r>
    </w:p>
    <w:p w14:paraId="3CB978D4" w14:textId="77777777" w:rsidR="00BC0EEA" w:rsidRPr="000A3F17" w:rsidRDefault="00BC0EEA"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Необходимо отметить иные подходы к оценке установления инвестиционных налоговых льгот, которые представлены в экономической литературе.</w:t>
      </w:r>
    </w:p>
    <w:p w14:paraId="325D1F07" w14:textId="77777777" w:rsidR="00BC0EEA" w:rsidRPr="000A3F17" w:rsidRDefault="00BC0EEA"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В частности, установление налоговых льгот становилось объектом применения математических методов в экономике.</w:t>
      </w:r>
    </w:p>
    <w:p w14:paraId="397C2A5B" w14:textId="56ABFAA7" w:rsidR="00BC0EEA" w:rsidRPr="000A3F17" w:rsidRDefault="00E1116D" w:rsidP="000A3F17">
      <w:pPr>
        <w:pStyle w:val="4"/>
        <w:spacing w:before="0" w:line="240" w:lineRule="auto"/>
        <w:rPr>
          <w:rFonts w:ascii="Arial" w:hAnsi="Arial" w:cs="Arial"/>
          <w:color w:val="000000" w:themeColor="text1"/>
          <w:sz w:val="28"/>
          <w:szCs w:val="28"/>
        </w:rPr>
      </w:pPr>
      <w:r w:rsidRPr="000A3F17">
        <w:rPr>
          <w:rFonts w:ascii="Arial" w:hAnsi="Arial" w:cs="Arial"/>
          <w:color w:val="000000" w:themeColor="text1"/>
          <w:sz w:val="28"/>
          <w:szCs w:val="28"/>
        </w:rPr>
        <w:t>Налоговые льготы в рамках теории игр</w:t>
      </w:r>
    </w:p>
    <w:p w14:paraId="6B71C497" w14:textId="2528AF75" w:rsidR="00BC0EEA" w:rsidRPr="000A3F17" w:rsidRDefault="00BC0EEA"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 xml:space="preserve">К. Дойл и С. </w:t>
      </w:r>
      <w:proofErr w:type="spellStart"/>
      <w:r w:rsidRPr="000A3F17">
        <w:rPr>
          <w:rFonts w:ascii="Arial" w:hAnsi="Arial" w:cs="Arial"/>
          <w:sz w:val="28"/>
          <w:szCs w:val="28"/>
        </w:rPr>
        <w:t>ван</w:t>
      </w:r>
      <w:proofErr w:type="spellEnd"/>
      <w:r w:rsidRPr="000A3F17">
        <w:rPr>
          <w:rFonts w:ascii="Arial" w:hAnsi="Arial" w:cs="Arial"/>
          <w:sz w:val="28"/>
          <w:szCs w:val="28"/>
        </w:rPr>
        <w:t xml:space="preserve"> </w:t>
      </w:r>
      <w:proofErr w:type="spellStart"/>
      <w:r w:rsidRPr="000A3F17">
        <w:rPr>
          <w:rFonts w:ascii="Arial" w:hAnsi="Arial" w:cs="Arial"/>
          <w:sz w:val="28"/>
          <w:szCs w:val="28"/>
        </w:rPr>
        <w:t>Вийнберген</w:t>
      </w:r>
      <w:proofErr w:type="spellEnd"/>
      <w:r w:rsidRPr="000A3F17">
        <w:rPr>
          <w:rFonts w:ascii="Arial" w:hAnsi="Arial" w:cs="Arial"/>
          <w:sz w:val="28"/>
          <w:szCs w:val="28"/>
        </w:rPr>
        <w:t xml:space="preserve"> рассмотрели предоставление льгот с точки зрения теории игр</w:t>
      </w:r>
      <w:r w:rsidR="00E1116D" w:rsidRPr="000A3F17">
        <w:rPr>
          <w:rFonts w:ascii="Arial" w:hAnsi="Arial" w:cs="Arial"/>
          <w:sz w:val="28"/>
          <w:szCs w:val="28"/>
        </w:rPr>
        <w:t xml:space="preserve"> (Дойл, </w:t>
      </w:r>
      <w:proofErr w:type="spellStart"/>
      <w:r w:rsidR="00E1116D" w:rsidRPr="000A3F17">
        <w:rPr>
          <w:rFonts w:ascii="Arial" w:hAnsi="Arial" w:cs="Arial"/>
          <w:sz w:val="28"/>
          <w:szCs w:val="28"/>
        </w:rPr>
        <w:t>Вийнберген</w:t>
      </w:r>
      <w:proofErr w:type="spellEnd"/>
      <w:r w:rsidR="00E1116D" w:rsidRPr="000A3F17">
        <w:rPr>
          <w:rFonts w:ascii="Arial" w:hAnsi="Arial" w:cs="Arial"/>
          <w:sz w:val="28"/>
          <w:szCs w:val="28"/>
        </w:rPr>
        <w:t>, 1984)</w:t>
      </w:r>
      <w:r w:rsidRPr="000A3F17">
        <w:rPr>
          <w:rFonts w:ascii="Arial" w:hAnsi="Arial" w:cs="Arial"/>
          <w:sz w:val="28"/>
          <w:szCs w:val="28"/>
        </w:rPr>
        <w:t>.</w:t>
      </w:r>
    </w:p>
    <w:p w14:paraId="068FC567" w14:textId="77777777" w:rsidR="00BC0EEA" w:rsidRPr="000A3F17" w:rsidRDefault="00BC0EEA"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Участниками переговорного процесса в отношении установления льгот в форме налоговых каникул в рамках данной работы выступают:</w:t>
      </w:r>
    </w:p>
    <w:p w14:paraId="5494AD4D" w14:textId="77777777" w:rsidR="00BC0EEA" w:rsidRPr="000A3F17" w:rsidRDefault="00BC0EEA" w:rsidP="000A3F17">
      <w:pPr>
        <w:pStyle w:val="a3"/>
        <w:numPr>
          <w:ilvl w:val="0"/>
          <w:numId w:val="49"/>
        </w:numPr>
        <w:tabs>
          <w:tab w:val="num" w:pos="833"/>
        </w:tabs>
        <w:rPr>
          <w:rFonts w:ascii="Arial" w:hAnsi="Arial" w:cs="Arial"/>
          <w:szCs w:val="28"/>
        </w:rPr>
      </w:pPr>
      <w:r w:rsidRPr="000A3F17">
        <w:rPr>
          <w:rFonts w:ascii="Arial" w:hAnsi="Arial" w:cs="Arial"/>
          <w:szCs w:val="28"/>
        </w:rPr>
        <w:t>Транснациональная корпорация</w:t>
      </w:r>
      <w:r w:rsidR="00B93465" w:rsidRPr="000A3F17">
        <w:rPr>
          <w:rFonts w:ascii="Arial" w:hAnsi="Arial" w:cs="Arial"/>
          <w:szCs w:val="28"/>
        </w:rPr>
        <w:t>, которая осуществляет инвестиции;</w:t>
      </w:r>
    </w:p>
    <w:p w14:paraId="66C9353E" w14:textId="77777777" w:rsidR="00B93465" w:rsidRPr="000A3F17" w:rsidRDefault="00B93465" w:rsidP="000A3F17">
      <w:pPr>
        <w:pStyle w:val="a3"/>
        <w:numPr>
          <w:ilvl w:val="0"/>
          <w:numId w:val="49"/>
        </w:numPr>
        <w:tabs>
          <w:tab w:val="num" w:pos="833"/>
        </w:tabs>
        <w:rPr>
          <w:rFonts w:ascii="Arial" w:hAnsi="Arial" w:cs="Arial"/>
          <w:szCs w:val="28"/>
        </w:rPr>
      </w:pPr>
      <w:r w:rsidRPr="000A3F17">
        <w:rPr>
          <w:rFonts w:ascii="Arial" w:hAnsi="Arial" w:cs="Arial"/>
          <w:szCs w:val="28"/>
        </w:rPr>
        <w:t>Страна, в которую осуществляются инвестиции;</w:t>
      </w:r>
    </w:p>
    <w:p w14:paraId="500C764C" w14:textId="77777777" w:rsidR="00B93465" w:rsidRPr="000A3F17" w:rsidRDefault="00B93465" w:rsidP="000A3F17">
      <w:pPr>
        <w:pStyle w:val="a3"/>
        <w:numPr>
          <w:ilvl w:val="0"/>
          <w:numId w:val="49"/>
        </w:numPr>
        <w:tabs>
          <w:tab w:val="num" w:pos="833"/>
        </w:tabs>
        <w:rPr>
          <w:rFonts w:ascii="Arial" w:hAnsi="Arial" w:cs="Arial"/>
          <w:szCs w:val="28"/>
        </w:rPr>
      </w:pPr>
      <w:r w:rsidRPr="000A3F17">
        <w:rPr>
          <w:rFonts w:ascii="Arial" w:hAnsi="Arial" w:cs="Arial"/>
          <w:szCs w:val="28"/>
        </w:rPr>
        <w:t>Пассивная сторона в виде другой страны, которая также готова принять инвестиции.</w:t>
      </w:r>
    </w:p>
    <w:p w14:paraId="0923153C" w14:textId="77777777" w:rsidR="00BC0EEA" w:rsidRPr="000A3F17" w:rsidRDefault="00BC0EEA" w:rsidP="000A3F17">
      <w:pPr>
        <w:spacing w:after="0" w:line="240" w:lineRule="auto"/>
        <w:ind w:firstLine="493"/>
        <w:contextualSpacing/>
        <w:jc w:val="both"/>
        <w:rPr>
          <w:rFonts w:ascii="Arial" w:hAnsi="Arial" w:cs="Arial"/>
          <w:sz w:val="28"/>
          <w:szCs w:val="28"/>
        </w:rPr>
      </w:pPr>
      <w:r w:rsidRPr="000A3F17">
        <w:rPr>
          <w:rFonts w:ascii="Arial" w:hAnsi="Arial" w:cs="Arial"/>
          <w:i/>
          <w:sz w:val="28"/>
          <w:szCs w:val="28"/>
        </w:rPr>
        <w:t xml:space="preserve"> </w:t>
      </w:r>
      <w:r w:rsidR="00B93465" w:rsidRPr="000A3F17">
        <w:rPr>
          <w:rFonts w:ascii="Arial" w:hAnsi="Arial" w:cs="Arial"/>
          <w:sz w:val="28"/>
          <w:szCs w:val="28"/>
        </w:rPr>
        <w:t>Страна, в которую осуществляются инвестиции, заинтересована в том, чтобы использовать данные инвестиции, путем повышения налоговых ставок.</w:t>
      </w:r>
    </w:p>
    <w:p w14:paraId="21F2472F" w14:textId="77777777" w:rsidR="00B93465" w:rsidRPr="000A3F17" w:rsidRDefault="00B93465"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Транснациональная корпорация, соответственно, может выбрать в такой ситуации следующие действия:</w:t>
      </w:r>
    </w:p>
    <w:p w14:paraId="66A1AC3D" w14:textId="77777777" w:rsidR="00B93465" w:rsidRPr="000A3F17" w:rsidRDefault="00B93465" w:rsidP="000A3F17">
      <w:pPr>
        <w:pStyle w:val="a3"/>
        <w:numPr>
          <w:ilvl w:val="0"/>
          <w:numId w:val="49"/>
        </w:numPr>
        <w:tabs>
          <w:tab w:val="num" w:pos="833"/>
        </w:tabs>
        <w:rPr>
          <w:rFonts w:ascii="Arial" w:hAnsi="Arial" w:cs="Arial"/>
          <w:szCs w:val="28"/>
        </w:rPr>
      </w:pPr>
      <w:r w:rsidRPr="000A3F17">
        <w:rPr>
          <w:rFonts w:ascii="Arial" w:hAnsi="Arial" w:cs="Arial"/>
          <w:szCs w:val="28"/>
        </w:rPr>
        <w:t>Предложить уменьшение налоговых ставок, при этом корпорация понимает, что такое предложение может «разозлить» государство, что может усложнить для корпорации доступ к различным ресурсам, а также усложнить иные процедуры;</w:t>
      </w:r>
    </w:p>
    <w:p w14:paraId="63599C04" w14:textId="77777777" w:rsidR="00193541" w:rsidRPr="000A3F17" w:rsidRDefault="00B93465" w:rsidP="000A3F17">
      <w:pPr>
        <w:pStyle w:val="a3"/>
        <w:numPr>
          <w:ilvl w:val="0"/>
          <w:numId w:val="49"/>
        </w:numPr>
        <w:tabs>
          <w:tab w:val="num" w:pos="833"/>
        </w:tabs>
        <w:rPr>
          <w:rFonts w:ascii="Arial" w:hAnsi="Arial" w:cs="Arial"/>
          <w:szCs w:val="28"/>
        </w:rPr>
      </w:pPr>
      <w:r w:rsidRPr="000A3F17">
        <w:rPr>
          <w:rFonts w:ascii="Arial" w:hAnsi="Arial" w:cs="Arial"/>
          <w:szCs w:val="28"/>
        </w:rPr>
        <w:t>Осущест</w:t>
      </w:r>
      <w:r w:rsidR="00193541" w:rsidRPr="000A3F17">
        <w:rPr>
          <w:rFonts w:ascii="Arial" w:hAnsi="Arial" w:cs="Arial"/>
          <w:szCs w:val="28"/>
        </w:rPr>
        <w:t xml:space="preserve">вить </w:t>
      </w:r>
      <w:proofErr w:type="spellStart"/>
      <w:r w:rsidR="00193541" w:rsidRPr="000A3F17">
        <w:rPr>
          <w:rFonts w:ascii="Arial" w:hAnsi="Arial" w:cs="Arial"/>
          <w:szCs w:val="28"/>
        </w:rPr>
        <w:t>релокацию</w:t>
      </w:r>
      <w:proofErr w:type="spellEnd"/>
      <w:r w:rsidR="00193541" w:rsidRPr="000A3F17">
        <w:rPr>
          <w:rFonts w:ascii="Arial" w:hAnsi="Arial" w:cs="Arial"/>
          <w:szCs w:val="28"/>
        </w:rPr>
        <w:t xml:space="preserve"> в другую страну, однако в этом случае корпорации придется вновь понести </w:t>
      </w:r>
      <w:proofErr w:type="spellStart"/>
      <w:r w:rsidR="00193541" w:rsidRPr="000A3F17">
        <w:rPr>
          <w:rFonts w:ascii="Arial" w:hAnsi="Arial" w:cs="Arial"/>
          <w:szCs w:val="28"/>
        </w:rPr>
        <w:t>невовзвратные</w:t>
      </w:r>
      <w:proofErr w:type="spellEnd"/>
      <w:r w:rsidR="00193541" w:rsidRPr="000A3F17">
        <w:rPr>
          <w:rFonts w:ascii="Arial" w:hAnsi="Arial" w:cs="Arial"/>
          <w:szCs w:val="28"/>
        </w:rPr>
        <w:t xml:space="preserve"> </w:t>
      </w:r>
      <w:r w:rsidR="00321DC5" w:rsidRPr="000A3F17">
        <w:rPr>
          <w:rFonts w:ascii="Arial" w:hAnsi="Arial" w:cs="Arial"/>
          <w:szCs w:val="28"/>
        </w:rPr>
        <w:t xml:space="preserve">фиксированные </w:t>
      </w:r>
      <w:r w:rsidR="00193541" w:rsidRPr="000A3F17">
        <w:rPr>
          <w:rFonts w:ascii="Arial" w:hAnsi="Arial" w:cs="Arial"/>
          <w:szCs w:val="28"/>
        </w:rPr>
        <w:t>расходы (инвестиции в основные средства, обучение работников и др.), о чем осведомлено государство.</w:t>
      </w:r>
    </w:p>
    <w:p w14:paraId="7FC328F4" w14:textId="77777777" w:rsidR="00B93465" w:rsidRPr="000A3F17" w:rsidRDefault="00193541"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Соответственно, создается двухсторонняя монополия.</w:t>
      </w:r>
    </w:p>
    <w:p w14:paraId="7D07213B" w14:textId="77777777" w:rsidR="00321DC5" w:rsidRPr="000A3F17" w:rsidRDefault="00321DC5"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 xml:space="preserve">К. Дойл и С. </w:t>
      </w:r>
      <w:proofErr w:type="spellStart"/>
      <w:r w:rsidRPr="000A3F17">
        <w:rPr>
          <w:rFonts w:ascii="Arial" w:hAnsi="Arial" w:cs="Arial"/>
          <w:sz w:val="28"/>
          <w:szCs w:val="28"/>
        </w:rPr>
        <w:t>ван</w:t>
      </w:r>
      <w:proofErr w:type="spellEnd"/>
      <w:r w:rsidRPr="000A3F17">
        <w:rPr>
          <w:rFonts w:ascii="Arial" w:hAnsi="Arial" w:cs="Arial"/>
          <w:sz w:val="28"/>
          <w:szCs w:val="28"/>
        </w:rPr>
        <w:t xml:space="preserve"> </w:t>
      </w:r>
      <w:proofErr w:type="spellStart"/>
      <w:r w:rsidRPr="000A3F17">
        <w:rPr>
          <w:rFonts w:ascii="Arial" w:hAnsi="Arial" w:cs="Arial"/>
          <w:sz w:val="28"/>
          <w:szCs w:val="28"/>
        </w:rPr>
        <w:t>Вийнберген</w:t>
      </w:r>
      <w:proofErr w:type="spellEnd"/>
      <w:r w:rsidRPr="000A3F17">
        <w:rPr>
          <w:rFonts w:ascii="Arial" w:hAnsi="Arial" w:cs="Arial"/>
          <w:sz w:val="28"/>
          <w:szCs w:val="28"/>
        </w:rPr>
        <w:t xml:space="preserve"> приходят к выводу, что налоговые ставки изначально являются низкими и повышаются до установления на определенном уровне. Размер изначальной ставки, конечной ставки, а также период установления пониженной ставки являются уникальными и находятся в равновесии.</w:t>
      </w:r>
    </w:p>
    <w:p w14:paraId="1592D9BC" w14:textId="77777777" w:rsidR="00321DC5" w:rsidRPr="000A3F17" w:rsidRDefault="00321DC5"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lastRenderedPageBreak/>
        <w:t>Продолжительность налоговых каникул не является чувствительной к небольшим изменениям фиксированных издержек корпорации.</w:t>
      </w:r>
    </w:p>
    <w:p w14:paraId="3DB7BA2B" w14:textId="77777777" w:rsidR="00321DC5" w:rsidRPr="000A3F17" w:rsidRDefault="00321DC5"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Однако существенные изменения фиксированных издержек увеличивают продолжительность налоговых каникул.</w:t>
      </w:r>
      <w:r w:rsidR="00BF1C80" w:rsidRPr="000A3F17">
        <w:rPr>
          <w:rFonts w:ascii="Arial" w:hAnsi="Arial" w:cs="Arial"/>
          <w:sz w:val="28"/>
          <w:szCs w:val="28"/>
        </w:rPr>
        <w:t xml:space="preserve"> Увеличение фиксированных издержек также снижает размер изначальной налоговой ставки.</w:t>
      </w:r>
    </w:p>
    <w:p w14:paraId="4C6DD84A" w14:textId="3ACCB79E" w:rsidR="00193541" w:rsidRPr="000A3F17" w:rsidRDefault="000817C0"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 xml:space="preserve">Несмотря на возможные существующие ограничения модели, например, установления пониженных ставок для одной корпорации, необходимо отметить, что выводы, сделанные в ее рамках, подтверждаются на агрегированном уровне. В частности, в законодательстве субъектов </w:t>
      </w:r>
      <w:r w:rsidR="00E1116D" w:rsidRPr="000A3F17">
        <w:rPr>
          <w:rFonts w:ascii="Arial" w:hAnsi="Arial" w:cs="Arial"/>
          <w:sz w:val="28"/>
          <w:szCs w:val="28"/>
        </w:rPr>
        <w:t>Российской Федерации</w:t>
      </w:r>
      <w:r w:rsidRPr="000A3F17">
        <w:rPr>
          <w:rFonts w:ascii="Arial" w:hAnsi="Arial" w:cs="Arial"/>
          <w:sz w:val="28"/>
          <w:szCs w:val="28"/>
        </w:rPr>
        <w:t xml:space="preserve"> преимущественно предусмотрено увеличение периода применения пониженных ставок при увеличении суммы инвестиций.</w:t>
      </w:r>
    </w:p>
    <w:p w14:paraId="2D0F7277" w14:textId="2CC8BE61" w:rsidR="000817C0" w:rsidRPr="000A3F17" w:rsidRDefault="000817C0" w:rsidP="000A3F17">
      <w:pPr>
        <w:spacing w:after="0" w:line="240" w:lineRule="auto"/>
        <w:ind w:firstLine="493"/>
        <w:contextualSpacing/>
        <w:jc w:val="both"/>
        <w:rPr>
          <w:rFonts w:ascii="Arial" w:hAnsi="Arial" w:cs="Arial"/>
          <w:sz w:val="28"/>
          <w:szCs w:val="28"/>
        </w:rPr>
      </w:pPr>
      <w:proofErr w:type="gramStart"/>
      <w:r w:rsidRPr="000A3F17">
        <w:rPr>
          <w:rFonts w:ascii="Arial" w:hAnsi="Arial" w:cs="Arial"/>
          <w:sz w:val="28"/>
          <w:szCs w:val="28"/>
        </w:rPr>
        <w:t xml:space="preserve">Например, Областным законом Ленинградской области от 29.12.2012 N 113-оз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 (далее – Закон 113-оз) предусмотрены следующие периоды применения пониженной ставки по налогу на прибыль и освобождения от налога на имущество в зависимости </w:t>
      </w:r>
      <w:r w:rsidR="00E1116D" w:rsidRPr="000A3F17">
        <w:rPr>
          <w:rFonts w:ascii="Arial" w:hAnsi="Arial" w:cs="Arial"/>
          <w:sz w:val="28"/>
          <w:szCs w:val="28"/>
        </w:rPr>
        <w:t xml:space="preserve">от объема инвестиционных затрат, которые приведены в Таблице </w:t>
      </w:r>
      <w:r w:rsidR="0003242B" w:rsidRPr="000A3F17">
        <w:rPr>
          <w:rFonts w:ascii="Arial" w:hAnsi="Arial" w:cs="Arial"/>
          <w:sz w:val="28"/>
          <w:szCs w:val="28"/>
        </w:rPr>
        <w:t>1.7</w:t>
      </w:r>
      <w:r w:rsidR="00E1116D" w:rsidRPr="000A3F17">
        <w:rPr>
          <w:rFonts w:ascii="Arial" w:hAnsi="Arial" w:cs="Arial"/>
          <w:sz w:val="28"/>
          <w:szCs w:val="28"/>
        </w:rPr>
        <w:t xml:space="preserve">. </w:t>
      </w:r>
      <w:proofErr w:type="gramEnd"/>
    </w:p>
    <w:p w14:paraId="52FE9C4E" w14:textId="20E6407D" w:rsidR="00E1116D" w:rsidRPr="000A3F17" w:rsidRDefault="000817C0" w:rsidP="000A3F17">
      <w:pPr>
        <w:spacing w:after="0" w:line="240" w:lineRule="auto"/>
        <w:ind w:firstLine="493"/>
        <w:contextualSpacing/>
        <w:jc w:val="right"/>
        <w:rPr>
          <w:rFonts w:ascii="Arial" w:hAnsi="Arial" w:cs="Arial"/>
          <w:sz w:val="28"/>
          <w:szCs w:val="28"/>
        </w:rPr>
      </w:pPr>
      <w:r w:rsidRPr="000A3F17">
        <w:rPr>
          <w:rFonts w:ascii="Arial" w:hAnsi="Arial" w:cs="Arial"/>
          <w:sz w:val="28"/>
          <w:szCs w:val="28"/>
        </w:rPr>
        <w:t xml:space="preserve">Таблица </w:t>
      </w:r>
      <w:r w:rsidR="0003242B" w:rsidRPr="000A3F17">
        <w:rPr>
          <w:rFonts w:ascii="Arial" w:hAnsi="Arial" w:cs="Arial"/>
          <w:sz w:val="28"/>
          <w:szCs w:val="28"/>
        </w:rPr>
        <w:t>1.7</w:t>
      </w:r>
      <w:r w:rsidRPr="000A3F17">
        <w:rPr>
          <w:rFonts w:ascii="Arial" w:hAnsi="Arial" w:cs="Arial"/>
          <w:sz w:val="28"/>
          <w:szCs w:val="28"/>
        </w:rPr>
        <w:t xml:space="preserve"> </w:t>
      </w:r>
    </w:p>
    <w:p w14:paraId="44A70211" w14:textId="78CF44B8" w:rsidR="000817C0" w:rsidRPr="000A3F17" w:rsidRDefault="000817C0" w:rsidP="000A3F17">
      <w:pPr>
        <w:spacing w:after="0" w:line="240" w:lineRule="auto"/>
        <w:ind w:firstLine="493"/>
        <w:contextualSpacing/>
        <w:jc w:val="center"/>
        <w:rPr>
          <w:rFonts w:ascii="Arial" w:hAnsi="Arial" w:cs="Arial"/>
          <w:b/>
          <w:sz w:val="28"/>
          <w:szCs w:val="28"/>
        </w:rPr>
      </w:pPr>
      <w:r w:rsidRPr="000A3F17">
        <w:rPr>
          <w:rFonts w:ascii="Arial" w:hAnsi="Arial" w:cs="Arial"/>
          <w:b/>
          <w:sz w:val="28"/>
          <w:szCs w:val="28"/>
        </w:rPr>
        <w:t xml:space="preserve">Период применения налоговых льгот, установленных Законом 113-оз, в зависимости </w:t>
      </w:r>
      <w:r w:rsidR="00E1116D" w:rsidRPr="000A3F17">
        <w:rPr>
          <w:rFonts w:ascii="Arial" w:hAnsi="Arial" w:cs="Arial"/>
          <w:b/>
          <w:sz w:val="28"/>
          <w:szCs w:val="28"/>
        </w:rPr>
        <w:t>от объема инвестиционных затрат</w:t>
      </w:r>
    </w:p>
    <w:tbl>
      <w:tblPr>
        <w:tblStyle w:val="a5"/>
        <w:tblW w:w="0" w:type="auto"/>
        <w:tblLook w:val="04A0" w:firstRow="1" w:lastRow="0" w:firstColumn="1" w:lastColumn="0" w:noHBand="0" w:noVBand="1"/>
      </w:tblPr>
      <w:tblGrid>
        <w:gridCol w:w="4530"/>
        <w:gridCol w:w="4531"/>
      </w:tblGrid>
      <w:tr w:rsidR="000817C0" w:rsidRPr="000A3F17" w14:paraId="46589AB4" w14:textId="77777777" w:rsidTr="000817C0">
        <w:trPr>
          <w:tblHeader/>
        </w:trPr>
        <w:tc>
          <w:tcPr>
            <w:tcW w:w="4530" w:type="dxa"/>
          </w:tcPr>
          <w:p w14:paraId="560720EA" w14:textId="77777777" w:rsidR="000817C0" w:rsidRPr="000A3F17" w:rsidRDefault="000817C0" w:rsidP="000A3F17">
            <w:pPr>
              <w:contextualSpacing/>
              <w:jc w:val="both"/>
              <w:rPr>
                <w:rFonts w:ascii="Arial" w:hAnsi="Arial" w:cs="Arial"/>
                <w:sz w:val="28"/>
                <w:szCs w:val="28"/>
              </w:rPr>
            </w:pPr>
            <w:r w:rsidRPr="000A3F17">
              <w:rPr>
                <w:rFonts w:ascii="Arial" w:hAnsi="Arial" w:cs="Arial"/>
                <w:sz w:val="28"/>
                <w:szCs w:val="28"/>
              </w:rPr>
              <w:t>Объем вложений</w:t>
            </w:r>
          </w:p>
        </w:tc>
        <w:tc>
          <w:tcPr>
            <w:tcW w:w="4531" w:type="dxa"/>
          </w:tcPr>
          <w:p w14:paraId="6A868992" w14:textId="77777777" w:rsidR="000817C0" w:rsidRPr="000A3F17" w:rsidRDefault="000817C0" w:rsidP="000A3F17">
            <w:pPr>
              <w:contextualSpacing/>
              <w:jc w:val="both"/>
              <w:rPr>
                <w:rFonts w:ascii="Arial" w:hAnsi="Arial" w:cs="Arial"/>
                <w:sz w:val="28"/>
                <w:szCs w:val="28"/>
              </w:rPr>
            </w:pPr>
            <w:r w:rsidRPr="000A3F17">
              <w:rPr>
                <w:rFonts w:ascii="Arial" w:hAnsi="Arial" w:cs="Arial"/>
                <w:sz w:val="28"/>
                <w:szCs w:val="28"/>
              </w:rPr>
              <w:t>Период предоставления льгот</w:t>
            </w:r>
          </w:p>
        </w:tc>
      </w:tr>
      <w:tr w:rsidR="000817C0" w:rsidRPr="000A3F17" w14:paraId="73956AA3" w14:textId="77777777" w:rsidTr="000817C0">
        <w:tc>
          <w:tcPr>
            <w:tcW w:w="4530" w:type="dxa"/>
          </w:tcPr>
          <w:p w14:paraId="5033BE1C" w14:textId="77777777" w:rsidR="000817C0" w:rsidRPr="000A3F17" w:rsidRDefault="000817C0" w:rsidP="000A3F17">
            <w:pPr>
              <w:widowControl w:val="0"/>
              <w:autoSpaceDE w:val="0"/>
              <w:autoSpaceDN w:val="0"/>
              <w:adjustRightInd w:val="0"/>
              <w:jc w:val="both"/>
              <w:rPr>
                <w:rFonts w:ascii="Arial" w:eastAsia="Times New Roman" w:hAnsi="Arial" w:cs="Arial"/>
                <w:sz w:val="28"/>
                <w:szCs w:val="28"/>
              </w:rPr>
            </w:pPr>
            <w:r w:rsidRPr="000A3F17">
              <w:rPr>
                <w:rFonts w:ascii="Arial" w:eastAsia="Times New Roman" w:hAnsi="Arial" w:cs="Arial"/>
                <w:sz w:val="28"/>
                <w:szCs w:val="28"/>
              </w:rPr>
              <w:t xml:space="preserve">от 50 до 300 </w:t>
            </w:r>
            <w:proofErr w:type="gramStart"/>
            <w:r w:rsidRPr="000A3F17">
              <w:rPr>
                <w:rFonts w:ascii="Arial" w:eastAsia="Times New Roman" w:hAnsi="Arial" w:cs="Arial"/>
                <w:sz w:val="28"/>
                <w:szCs w:val="28"/>
              </w:rPr>
              <w:t>млн</w:t>
            </w:r>
            <w:proofErr w:type="gramEnd"/>
            <w:r w:rsidRPr="000A3F17">
              <w:rPr>
                <w:rFonts w:ascii="Arial" w:eastAsia="Times New Roman" w:hAnsi="Arial" w:cs="Arial"/>
                <w:sz w:val="28"/>
                <w:szCs w:val="28"/>
              </w:rPr>
              <w:t xml:space="preserve"> рублей включительно при осуществлении вложений на территории </w:t>
            </w:r>
            <w:proofErr w:type="spellStart"/>
            <w:r w:rsidRPr="000A3F17">
              <w:rPr>
                <w:rFonts w:ascii="Arial" w:eastAsia="Times New Roman" w:hAnsi="Arial" w:cs="Arial"/>
                <w:sz w:val="28"/>
                <w:szCs w:val="28"/>
              </w:rPr>
              <w:t>Лодейнопольского</w:t>
            </w:r>
            <w:proofErr w:type="spellEnd"/>
            <w:r w:rsidRPr="000A3F17">
              <w:rPr>
                <w:rFonts w:ascii="Arial" w:eastAsia="Times New Roman" w:hAnsi="Arial" w:cs="Arial"/>
                <w:sz w:val="28"/>
                <w:szCs w:val="28"/>
              </w:rPr>
              <w:t xml:space="preserve">, </w:t>
            </w:r>
            <w:proofErr w:type="spellStart"/>
            <w:r w:rsidRPr="000A3F17">
              <w:rPr>
                <w:rFonts w:ascii="Arial" w:eastAsia="Times New Roman" w:hAnsi="Arial" w:cs="Arial"/>
                <w:sz w:val="28"/>
                <w:szCs w:val="28"/>
              </w:rPr>
              <w:t>Подпорожского</w:t>
            </w:r>
            <w:proofErr w:type="spellEnd"/>
            <w:r w:rsidRPr="000A3F17">
              <w:rPr>
                <w:rFonts w:ascii="Arial" w:eastAsia="Times New Roman" w:hAnsi="Arial" w:cs="Arial"/>
                <w:sz w:val="28"/>
                <w:szCs w:val="28"/>
              </w:rPr>
              <w:t xml:space="preserve"> и </w:t>
            </w:r>
            <w:proofErr w:type="spellStart"/>
            <w:r w:rsidRPr="000A3F17">
              <w:rPr>
                <w:rFonts w:ascii="Arial" w:eastAsia="Times New Roman" w:hAnsi="Arial" w:cs="Arial"/>
                <w:sz w:val="28"/>
                <w:szCs w:val="28"/>
              </w:rPr>
              <w:t>Бокситогорского</w:t>
            </w:r>
            <w:proofErr w:type="spellEnd"/>
            <w:r w:rsidRPr="000A3F17">
              <w:rPr>
                <w:rFonts w:ascii="Arial" w:eastAsia="Times New Roman" w:hAnsi="Arial" w:cs="Arial"/>
                <w:sz w:val="28"/>
                <w:szCs w:val="28"/>
              </w:rPr>
              <w:t xml:space="preserve"> муниципальных районов </w:t>
            </w:r>
          </w:p>
          <w:p w14:paraId="6C112664" w14:textId="77777777" w:rsidR="000817C0" w:rsidRPr="000A3F17" w:rsidRDefault="000817C0" w:rsidP="000A3F17">
            <w:pPr>
              <w:widowControl w:val="0"/>
              <w:autoSpaceDE w:val="0"/>
              <w:autoSpaceDN w:val="0"/>
              <w:adjustRightInd w:val="0"/>
              <w:ind w:firstLine="540"/>
              <w:jc w:val="both"/>
              <w:rPr>
                <w:rFonts w:ascii="Arial" w:hAnsi="Arial" w:cs="Arial"/>
                <w:sz w:val="28"/>
                <w:szCs w:val="28"/>
              </w:rPr>
            </w:pPr>
          </w:p>
        </w:tc>
        <w:tc>
          <w:tcPr>
            <w:tcW w:w="4531" w:type="dxa"/>
          </w:tcPr>
          <w:p w14:paraId="68FAAB95" w14:textId="77777777" w:rsidR="000817C0" w:rsidRPr="000A3F17" w:rsidRDefault="000817C0" w:rsidP="000A3F17">
            <w:pPr>
              <w:contextualSpacing/>
              <w:jc w:val="both"/>
              <w:rPr>
                <w:rFonts w:ascii="Arial" w:hAnsi="Arial" w:cs="Arial"/>
                <w:sz w:val="28"/>
                <w:szCs w:val="28"/>
              </w:rPr>
            </w:pPr>
            <w:r w:rsidRPr="000A3F17">
              <w:rPr>
                <w:rFonts w:ascii="Arial" w:eastAsia="Times New Roman" w:hAnsi="Arial" w:cs="Arial"/>
                <w:sz w:val="28"/>
                <w:szCs w:val="28"/>
              </w:rPr>
              <w:t>16 последовательных кварталов;</w:t>
            </w:r>
          </w:p>
        </w:tc>
      </w:tr>
      <w:tr w:rsidR="000817C0" w:rsidRPr="000A3F17" w14:paraId="0789E713" w14:textId="77777777" w:rsidTr="000817C0">
        <w:tc>
          <w:tcPr>
            <w:tcW w:w="4530" w:type="dxa"/>
          </w:tcPr>
          <w:p w14:paraId="4628E48D" w14:textId="77777777" w:rsidR="000817C0" w:rsidRPr="000A3F17" w:rsidRDefault="000817C0" w:rsidP="000A3F17">
            <w:pPr>
              <w:widowControl w:val="0"/>
              <w:autoSpaceDE w:val="0"/>
              <w:autoSpaceDN w:val="0"/>
              <w:adjustRightInd w:val="0"/>
              <w:jc w:val="both"/>
              <w:rPr>
                <w:rFonts w:ascii="Arial" w:eastAsia="Times New Roman" w:hAnsi="Arial" w:cs="Arial"/>
                <w:sz w:val="28"/>
                <w:szCs w:val="28"/>
              </w:rPr>
            </w:pPr>
            <w:r w:rsidRPr="000A3F17">
              <w:rPr>
                <w:rFonts w:ascii="Arial" w:eastAsia="Times New Roman" w:hAnsi="Arial" w:cs="Arial"/>
                <w:sz w:val="28"/>
                <w:szCs w:val="28"/>
              </w:rPr>
              <w:t xml:space="preserve">от 300 до 500 </w:t>
            </w:r>
            <w:proofErr w:type="gramStart"/>
            <w:r w:rsidRPr="000A3F17">
              <w:rPr>
                <w:rFonts w:ascii="Arial" w:eastAsia="Times New Roman" w:hAnsi="Arial" w:cs="Arial"/>
                <w:sz w:val="28"/>
                <w:szCs w:val="28"/>
              </w:rPr>
              <w:t>млн</w:t>
            </w:r>
            <w:proofErr w:type="gramEnd"/>
            <w:r w:rsidRPr="000A3F17">
              <w:rPr>
                <w:rFonts w:ascii="Arial" w:eastAsia="Times New Roman" w:hAnsi="Arial" w:cs="Arial"/>
                <w:sz w:val="28"/>
                <w:szCs w:val="28"/>
              </w:rPr>
              <w:t xml:space="preserve"> рублей включительно </w:t>
            </w:r>
          </w:p>
          <w:p w14:paraId="29D4E072" w14:textId="77777777" w:rsidR="000817C0" w:rsidRPr="000A3F17" w:rsidRDefault="000817C0" w:rsidP="000A3F17">
            <w:pPr>
              <w:contextualSpacing/>
              <w:jc w:val="both"/>
              <w:rPr>
                <w:rFonts w:ascii="Arial" w:hAnsi="Arial" w:cs="Arial"/>
                <w:sz w:val="28"/>
                <w:szCs w:val="28"/>
              </w:rPr>
            </w:pPr>
          </w:p>
        </w:tc>
        <w:tc>
          <w:tcPr>
            <w:tcW w:w="4531" w:type="dxa"/>
          </w:tcPr>
          <w:p w14:paraId="66B34C7B" w14:textId="77777777" w:rsidR="000817C0" w:rsidRPr="000A3F17" w:rsidRDefault="000817C0" w:rsidP="000A3F17">
            <w:pPr>
              <w:contextualSpacing/>
              <w:jc w:val="both"/>
              <w:rPr>
                <w:rFonts w:ascii="Arial" w:hAnsi="Arial" w:cs="Arial"/>
                <w:sz w:val="28"/>
                <w:szCs w:val="28"/>
              </w:rPr>
            </w:pPr>
            <w:r w:rsidRPr="000A3F17">
              <w:rPr>
                <w:rFonts w:ascii="Arial" w:eastAsia="Times New Roman" w:hAnsi="Arial" w:cs="Arial"/>
                <w:sz w:val="28"/>
                <w:szCs w:val="28"/>
              </w:rPr>
              <w:t>16 последовательных кварталов;</w:t>
            </w:r>
          </w:p>
        </w:tc>
      </w:tr>
      <w:tr w:rsidR="000817C0" w:rsidRPr="000A3F17" w14:paraId="07F664A5" w14:textId="77777777" w:rsidTr="000817C0">
        <w:tc>
          <w:tcPr>
            <w:tcW w:w="4530" w:type="dxa"/>
          </w:tcPr>
          <w:p w14:paraId="507275F4" w14:textId="77777777" w:rsidR="000817C0" w:rsidRPr="000A3F17" w:rsidRDefault="000817C0" w:rsidP="000A3F17">
            <w:pPr>
              <w:contextualSpacing/>
              <w:jc w:val="both"/>
              <w:rPr>
                <w:rFonts w:ascii="Arial" w:hAnsi="Arial" w:cs="Arial"/>
                <w:sz w:val="28"/>
                <w:szCs w:val="28"/>
              </w:rPr>
            </w:pPr>
            <w:r w:rsidRPr="000A3F17">
              <w:rPr>
                <w:rFonts w:ascii="Arial" w:eastAsia="Times New Roman" w:hAnsi="Arial" w:cs="Arial"/>
                <w:sz w:val="28"/>
                <w:szCs w:val="28"/>
              </w:rPr>
              <w:t xml:space="preserve">от 500 до 3000 </w:t>
            </w:r>
            <w:proofErr w:type="gramStart"/>
            <w:r w:rsidRPr="000A3F17">
              <w:rPr>
                <w:rFonts w:ascii="Arial" w:eastAsia="Times New Roman" w:hAnsi="Arial" w:cs="Arial"/>
                <w:sz w:val="28"/>
                <w:szCs w:val="28"/>
              </w:rPr>
              <w:t>млн</w:t>
            </w:r>
            <w:proofErr w:type="gramEnd"/>
            <w:r w:rsidRPr="000A3F17">
              <w:rPr>
                <w:rFonts w:ascii="Arial" w:eastAsia="Times New Roman" w:hAnsi="Arial" w:cs="Arial"/>
                <w:sz w:val="28"/>
                <w:szCs w:val="28"/>
              </w:rPr>
              <w:t xml:space="preserve"> рублей включительно</w:t>
            </w:r>
          </w:p>
        </w:tc>
        <w:tc>
          <w:tcPr>
            <w:tcW w:w="4531" w:type="dxa"/>
          </w:tcPr>
          <w:p w14:paraId="5223F85E" w14:textId="77777777" w:rsidR="000817C0" w:rsidRPr="000A3F17" w:rsidRDefault="000817C0" w:rsidP="000A3F17">
            <w:pPr>
              <w:widowControl w:val="0"/>
              <w:autoSpaceDE w:val="0"/>
              <w:autoSpaceDN w:val="0"/>
              <w:adjustRightInd w:val="0"/>
              <w:jc w:val="both"/>
              <w:rPr>
                <w:rFonts w:ascii="Arial" w:eastAsia="Times New Roman" w:hAnsi="Arial" w:cs="Arial"/>
                <w:sz w:val="28"/>
                <w:szCs w:val="28"/>
              </w:rPr>
            </w:pPr>
            <w:r w:rsidRPr="000A3F17">
              <w:rPr>
                <w:rFonts w:ascii="Arial" w:eastAsia="Times New Roman" w:hAnsi="Arial" w:cs="Arial"/>
                <w:sz w:val="28"/>
                <w:szCs w:val="28"/>
              </w:rPr>
              <w:t>20 последовательных кварталов;</w:t>
            </w:r>
          </w:p>
          <w:p w14:paraId="48FC091C" w14:textId="77777777" w:rsidR="000817C0" w:rsidRPr="000A3F17" w:rsidRDefault="000817C0" w:rsidP="000A3F17">
            <w:pPr>
              <w:contextualSpacing/>
              <w:jc w:val="both"/>
              <w:rPr>
                <w:rFonts w:ascii="Arial" w:hAnsi="Arial" w:cs="Arial"/>
                <w:sz w:val="28"/>
                <w:szCs w:val="28"/>
              </w:rPr>
            </w:pPr>
          </w:p>
        </w:tc>
      </w:tr>
      <w:tr w:rsidR="000817C0" w:rsidRPr="000A3F17" w14:paraId="36DA3DC9" w14:textId="77777777" w:rsidTr="000817C0">
        <w:tc>
          <w:tcPr>
            <w:tcW w:w="4530" w:type="dxa"/>
          </w:tcPr>
          <w:p w14:paraId="127FCFE2" w14:textId="7D811D10" w:rsidR="000817C0" w:rsidRPr="000A3F17" w:rsidRDefault="000817C0" w:rsidP="000A3F17">
            <w:pPr>
              <w:contextualSpacing/>
              <w:jc w:val="both"/>
              <w:rPr>
                <w:rFonts w:ascii="Arial" w:hAnsi="Arial" w:cs="Arial"/>
                <w:sz w:val="28"/>
                <w:szCs w:val="28"/>
              </w:rPr>
            </w:pPr>
            <w:r w:rsidRPr="000A3F17">
              <w:rPr>
                <w:rFonts w:ascii="Arial" w:hAnsi="Arial" w:cs="Arial"/>
                <w:sz w:val="28"/>
                <w:szCs w:val="28"/>
              </w:rPr>
              <w:t xml:space="preserve">при объеме вложений свыше 3000 </w:t>
            </w:r>
            <w:proofErr w:type="gramStart"/>
            <w:r w:rsidR="000A5832" w:rsidRPr="000A3F17">
              <w:rPr>
                <w:rFonts w:ascii="Arial" w:hAnsi="Arial" w:cs="Arial"/>
                <w:sz w:val="28"/>
                <w:szCs w:val="28"/>
              </w:rPr>
              <w:t>млн</w:t>
            </w:r>
            <w:proofErr w:type="gramEnd"/>
            <w:r w:rsidR="000A5832" w:rsidRPr="000A3F17">
              <w:rPr>
                <w:rFonts w:ascii="Arial" w:hAnsi="Arial" w:cs="Arial"/>
                <w:sz w:val="28"/>
                <w:szCs w:val="28"/>
              </w:rPr>
              <w:t xml:space="preserve"> рублей (кроме кодов </w:t>
            </w:r>
            <w:r w:rsidR="000A5832" w:rsidRPr="000A3F17">
              <w:rPr>
                <w:rFonts w:ascii="Arial" w:hAnsi="Arial" w:cs="Arial"/>
                <w:sz w:val="28"/>
                <w:szCs w:val="28"/>
              </w:rPr>
              <w:lastRenderedPageBreak/>
              <w:t>ОКВЭД 29</w:t>
            </w:r>
            <w:r w:rsidRPr="000A3F17">
              <w:rPr>
                <w:rFonts w:ascii="Arial" w:hAnsi="Arial" w:cs="Arial"/>
                <w:sz w:val="28"/>
                <w:szCs w:val="28"/>
              </w:rPr>
              <w:t>.1</w:t>
            </w:r>
            <w:r w:rsidR="002D1E85" w:rsidRPr="000A3F17">
              <w:rPr>
                <w:rStyle w:val="a7"/>
                <w:rFonts w:ascii="Arial" w:hAnsi="Arial" w:cs="Arial"/>
                <w:sz w:val="28"/>
                <w:szCs w:val="28"/>
              </w:rPr>
              <w:footnoteReference w:id="22"/>
            </w:r>
            <w:r w:rsidR="000A5832" w:rsidRPr="000A3F17">
              <w:rPr>
                <w:rFonts w:ascii="Arial" w:hAnsi="Arial" w:cs="Arial"/>
                <w:sz w:val="28"/>
                <w:szCs w:val="28"/>
              </w:rPr>
              <w:t>; 28</w:t>
            </w:r>
            <w:r w:rsidR="002D1E85" w:rsidRPr="000A3F17">
              <w:rPr>
                <w:rStyle w:val="a7"/>
                <w:rFonts w:ascii="Arial" w:hAnsi="Arial" w:cs="Arial"/>
                <w:sz w:val="28"/>
                <w:szCs w:val="28"/>
              </w:rPr>
              <w:footnoteReference w:id="23"/>
            </w:r>
            <w:r w:rsidRPr="000A3F17">
              <w:rPr>
                <w:rFonts w:ascii="Arial" w:hAnsi="Arial" w:cs="Arial"/>
                <w:sz w:val="28"/>
                <w:szCs w:val="28"/>
              </w:rPr>
              <w:t xml:space="preserve">) </w:t>
            </w:r>
          </w:p>
        </w:tc>
        <w:tc>
          <w:tcPr>
            <w:tcW w:w="4531" w:type="dxa"/>
          </w:tcPr>
          <w:p w14:paraId="4C56BE95" w14:textId="77777777" w:rsidR="000817C0" w:rsidRPr="000A3F17" w:rsidRDefault="000817C0" w:rsidP="000A3F17">
            <w:pPr>
              <w:contextualSpacing/>
              <w:jc w:val="both"/>
              <w:rPr>
                <w:rFonts w:ascii="Arial" w:hAnsi="Arial" w:cs="Arial"/>
                <w:sz w:val="28"/>
                <w:szCs w:val="28"/>
              </w:rPr>
            </w:pPr>
            <w:r w:rsidRPr="000A3F17">
              <w:rPr>
                <w:rFonts w:ascii="Arial" w:hAnsi="Arial" w:cs="Arial"/>
                <w:sz w:val="28"/>
                <w:szCs w:val="28"/>
              </w:rPr>
              <w:lastRenderedPageBreak/>
              <w:t xml:space="preserve">24 </w:t>
            </w:r>
            <w:proofErr w:type="gramStart"/>
            <w:r w:rsidRPr="000A3F17">
              <w:rPr>
                <w:rFonts w:ascii="Arial" w:hAnsi="Arial" w:cs="Arial"/>
                <w:sz w:val="28"/>
                <w:szCs w:val="28"/>
              </w:rPr>
              <w:t>последовательных</w:t>
            </w:r>
            <w:proofErr w:type="gramEnd"/>
            <w:r w:rsidRPr="000A3F17">
              <w:rPr>
                <w:rFonts w:ascii="Arial" w:hAnsi="Arial" w:cs="Arial"/>
                <w:sz w:val="28"/>
                <w:szCs w:val="28"/>
              </w:rPr>
              <w:t xml:space="preserve"> квартала;</w:t>
            </w:r>
          </w:p>
        </w:tc>
      </w:tr>
      <w:tr w:rsidR="000817C0" w:rsidRPr="000A3F17" w14:paraId="067F0A03" w14:textId="77777777" w:rsidTr="000817C0">
        <w:tc>
          <w:tcPr>
            <w:tcW w:w="4530" w:type="dxa"/>
          </w:tcPr>
          <w:p w14:paraId="6D8111D2" w14:textId="00AD15E2" w:rsidR="000817C0" w:rsidRPr="000A3F17" w:rsidRDefault="000817C0" w:rsidP="000A3F17">
            <w:pPr>
              <w:contextualSpacing/>
              <w:jc w:val="both"/>
              <w:rPr>
                <w:rFonts w:ascii="Arial" w:hAnsi="Arial" w:cs="Arial"/>
                <w:sz w:val="28"/>
                <w:szCs w:val="28"/>
              </w:rPr>
            </w:pPr>
            <w:r w:rsidRPr="000A3F17">
              <w:rPr>
                <w:rFonts w:ascii="Arial" w:hAnsi="Arial" w:cs="Arial"/>
                <w:sz w:val="28"/>
                <w:szCs w:val="28"/>
              </w:rPr>
              <w:lastRenderedPageBreak/>
              <w:t>при объеме вложений свыше 300</w:t>
            </w:r>
            <w:r w:rsidR="000A5832" w:rsidRPr="000A3F17">
              <w:rPr>
                <w:rFonts w:ascii="Arial" w:hAnsi="Arial" w:cs="Arial"/>
                <w:sz w:val="28"/>
                <w:szCs w:val="28"/>
              </w:rPr>
              <w:t xml:space="preserve">0 </w:t>
            </w:r>
            <w:proofErr w:type="gramStart"/>
            <w:r w:rsidR="000A5832" w:rsidRPr="000A3F17">
              <w:rPr>
                <w:rFonts w:ascii="Arial" w:hAnsi="Arial" w:cs="Arial"/>
                <w:sz w:val="28"/>
                <w:szCs w:val="28"/>
              </w:rPr>
              <w:t>млн</w:t>
            </w:r>
            <w:proofErr w:type="gramEnd"/>
            <w:r w:rsidR="000A5832" w:rsidRPr="000A3F17">
              <w:rPr>
                <w:rFonts w:ascii="Arial" w:hAnsi="Arial" w:cs="Arial"/>
                <w:sz w:val="28"/>
                <w:szCs w:val="28"/>
              </w:rPr>
              <w:t xml:space="preserve"> рублей (для кодов ОКВЭД 29.1; 28</w:t>
            </w:r>
            <w:r w:rsidRPr="000A3F17">
              <w:rPr>
                <w:rFonts w:ascii="Arial" w:hAnsi="Arial" w:cs="Arial"/>
                <w:sz w:val="28"/>
                <w:szCs w:val="28"/>
              </w:rPr>
              <w:t xml:space="preserve">) </w:t>
            </w:r>
          </w:p>
        </w:tc>
        <w:tc>
          <w:tcPr>
            <w:tcW w:w="4531" w:type="dxa"/>
          </w:tcPr>
          <w:p w14:paraId="0B95A246" w14:textId="77777777" w:rsidR="000817C0" w:rsidRPr="000A3F17" w:rsidRDefault="000817C0" w:rsidP="000A3F17">
            <w:pPr>
              <w:contextualSpacing/>
              <w:jc w:val="both"/>
              <w:rPr>
                <w:rFonts w:ascii="Arial" w:hAnsi="Arial" w:cs="Arial"/>
                <w:sz w:val="28"/>
                <w:szCs w:val="28"/>
              </w:rPr>
            </w:pPr>
            <w:r w:rsidRPr="000A3F17">
              <w:rPr>
                <w:rFonts w:ascii="Arial" w:hAnsi="Arial" w:cs="Arial"/>
                <w:sz w:val="28"/>
                <w:szCs w:val="28"/>
              </w:rPr>
              <w:t xml:space="preserve">32 </w:t>
            </w:r>
            <w:proofErr w:type="gramStart"/>
            <w:r w:rsidRPr="000A3F17">
              <w:rPr>
                <w:rFonts w:ascii="Arial" w:hAnsi="Arial" w:cs="Arial"/>
                <w:sz w:val="28"/>
                <w:szCs w:val="28"/>
              </w:rPr>
              <w:t>последовательных</w:t>
            </w:r>
            <w:proofErr w:type="gramEnd"/>
            <w:r w:rsidRPr="000A3F17">
              <w:rPr>
                <w:rFonts w:ascii="Arial" w:hAnsi="Arial" w:cs="Arial"/>
                <w:sz w:val="28"/>
                <w:szCs w:val="28"/>
              </w:rPr>
              <w:t xml:space="preserve"> квартала;</w:t>
            </w:r>
          </w:p>
        </w:tc>
      </w:tr>
      <w:tr w:rsidR="000817C0" w:rsidRPr="000A3F17" w14:paraId="6CD1EFB2" w14:textId="77777777" w:rsidTr="000817C0">
        <w:tc>
          <w:tcPr>
            <w:tcW w:w="4530" w:type="dxa"/>
          </w:tcPr>
          <w:p w14:paraId="52AFB981" w14:textId="5E8D19DD" w:rsidR="000817C0" w:rsidRPr="000A3F17" w:rsidRDefault="000817C0" w:rsidP="000A3F17">
            <w:pPr>
              <w:contextualSpacing/>
              <w:jc w:val="both"/>
              <w:rPr>
                <w:rFonts w:ascii="Arial" w:hAnsi="Arial" w:cs="Arial"/>
                <w:sz w:val="28"/>
                <w:szCs w:val="28"/>
              </w:rPr>
            </w:pPr>
            <w:r w:rsidRPr="000A3F17">
              <w:rPr>
                <w:rFonts w:ascii="Arial" w:hAnsi="Arial" w:cs="Arial"/>
                <w:sz w:val="28"/>
                <w:szCs w:val="28"/>
              </w:rPr>
              <w:t xml:space="preserve">при объеме вложений свыше 5000 </w:t>
            </w:r>
            <w:proofErr w:type="gramStart"/>
            <w:r w:rsidRPr="000A3F17">
              <w:rPr>
                <w:rFonts w:ascii="Arial" w:hAnsi="Arial" w:cs="Arial"/>
                <w:sz w:val="28"/>
                <w:szCs w:val="28"/>
              </w:rPr>
              <w:t>млн</w:t>
            </w:r>
            <w:proofErr w:type="gramEnd"/>
            <w:r w:rsidRPr="000A3F17">
              <w:rPr>
                <w:rFonts w:ascii="Arial" w:hAnsi="Arial" w:cs="Arial"/>
                <w:sz w:val="28"/>
                <w:szCs w:val="28"/>
              </w:rPr>
              <w:t xml:space="preserve"> рублей организациями - участниками консолидированной группы налог</w:t>
            </w:r>
            <w:r w:rsidR="000A5832" w:rsidRPr="000A3F17">
              <w:rPr>
                <w:rFonts w:ascii="Arial" w:hAnsi="Arial" w:cs="Arial"/>
                <w:sz w:val="28"/>
                <w:szCs w:val="28"/>
              </w:rPr>
              <w:t>оплательщиков (для кода ОКВЭД 19</w:t>
            </w:r>
            <w:r w:rsidRPr="000A3F17">
              <w:rPr>
                <w:rFonts w:ascii="Arial" w:hAnsi="Arial" w:cs="Arial"/>
                <w:sz w:val="28"/>
                <w:szCs w:val="28"/>
              </w:rPr>
              <w:t>.2</w:t>
            </w:r>
            <w:r w:rsidR="002D1E85" w:rsidRPr="000A3F17">
              <w:rPr>
                <w:rStyle w:val="a7"/>
                <w:rFonts w:ascii="Arial" w:hAnsi="Arial" w:cs="Arial"/>
                <w:sz w:val="28"/>
                <w:szCs w:val="28"/>
              </w:rPr>
              <w:footnoteReference w:id="24"/>
            </w:r>
            <w:r w:rsidRPr="000A3F17">
              <w:rPr>
                <w:rFonts w:ascii="Arial" w:hAnsi="Arial" w:cs="Arial"/>
                <w:sz w:val="28"/>
                <w:szCs w:val="28"/>
              </w:rPr>
              <w:t xml:space="preserve">) </w:t>
            </w:r>
          </w:p>
        </w:tc>
        <w:tc>
          <w:tcPr>
            <w:tcW w:w="4531" w:type="dxa"/>
          </w:tcPr>
          <w:p w14:paraId="3A6C6E58" w14:textId="77777777" w:rsidR="000817C0" w:rsidRPr="000A3F17" w:rsidRDefault="000817C0" w:rsidP="000A3F17">
            <w:pPr>
              <w:contextualSpacing/>
              <w:jc w:val="both"/>
              <w:rPr>
                <w:rFonts w:ascii="Arial" w:hAnsi="Arial" w:cs="Arial"/>
                <w:sz w:val="28"/>
                <w:szCs w:val="28"/>
              </w:rPr>
            </w:pPr>
            <w:r w:rsidRPr="000A3F17">
              <w:rPr>
                <w:rFonts w:ascii="Arial" w:hAnsi="Arial" w:cs="Arial"/>
                <w:sz w:val="28"/>
                <w:szCs w:val="28"/>
              </w:rPr>
              <w:t>12 последовательных кварталов.</w:t>
            </w:r>
          </w:p>
        </w:tc>
      </w:tr>
    </w:tbl>
    <w:p w14:paraId="4CE575AD" w14:textId="76306D33" w:rsidR="000817C0" w:rsidRPr="000A3F17" w:rsidRDefault="002D1E85" w:rsidP="000A3F17">
      <w:pPr>
        <w:spacing w:after="0" w:line="240" w:lineRule="auto"/>
        <w:rPr>
          <w:rFonts w:ascii="Arial" w:hAnsi="Arial" w:cs="Arial"/>
          <w:sz w:val="28"/>
          <w:szCs w:val="28"/>
        </w:rPr>
      </w:pPr>
      <w:r w:rsidRPr="000A3F17">
        <w:rPr>
          <w:rFonts w:ascii="Arial" w:hAnsi="Arial" w:cs="Arial"/>
          <w:sz w:val="28"/>
          <w:szCs w:val="28"/>
        </w:rPr>
        <w:t>Источник: п.2 ст. 3 Закона 113-оз</w:t>
      </w:r>
      <w:r w:rsidR="00014195" w:rsidRPr="000A3F17">
        <w:rPr>
          <w:rFonts w:ascii="Arial" w:hAnsi="Arial" w:cs="Arial"/>
          <w:sz w:val="28"/>
          <w:szCs w:val="28"/>
        </w:rPr>
        <w:t>.</w:t>
      </w:r>
    </w:p>
    <w:p w14:paraId="7A693A3F" w14:textId="31EC6F9C" w:rsidR="0088582E" w:rsidRPr="000A3F17" w:rsidRDefault="0088582E" w:rsidP="000A3F17">
      <w:pPr>
        <w:pStyle w:val="4"/>
        <w:spacing w:before="0" w:line="240" w:lineRule="auto"/>
        <w:rPr>
          <w:rFonts w:ascii="Arial" w:hAnsi="Arial" w:cs="Arial"/>
          <w:color w:val="000000" w:themeColor="text1"/>
          <w:sz w:val="28"/>
          <w:szCs w:val="28"/>
        </w:rPr>
      </w:pPr>
      <w:r w:rsidRPr="000A3F17">
        <w:rPr>
          <w:rFonts w:ascii="Arial" w:hAnsi="Arial" w:cs="Arial"/>
          <w:color w:val="000000" w:themeColor="text1"/>
          <w:sz w:val="28"/>
          <w:szCs w:val="28"/>
        </w:rPr>
        <w:t>Влияние налогообложения на инвестиции в иные виды активов</w:t>
      </w:r>
    </w:p>
    <w:p w14:paraId="19E04AFC" w14:textId="77777777" w:rsidR="00BC0EEA" w:rsidRPr="000A3F17" w:rsidRDefault="002D668E"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Выше рассматривались инвестиции в капитал, преимущественно в форме материальных активов, основных средств.</w:t>
      </w:r>
    </w:p>
    <w:p w14:paraId="4CA976EB" w14:textId="7A7768B9" w:rsidR="002D668E" w:rsidRPr="000A3F17" w:rsidRDefault="002D668E"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 xml:space="preserve">Вместе с тем, существуют работы, в </w:t>
      </w:r>
      <w:r w:rsidR="00FA0A84" w:rsidRPr="000A3F17">
        <w:rPr>
          <w:rFonts w:ascii="Arial" w:hAnsi="Arial" w:cs="Arial"/>
          <w:sz w:val="28"/>
          <w:szCs w:val="28"/>
        </w:rPr>
        <w:t>том числе</w:t>
      </w:r>
      <w:r w:rsidRPr="000A3F17">
        <w:rPr>
          <w:rFonts w:ascii="Arial" w:hAnsi="Arial" w:cs="Arial"/>
          <w:sz w:val="28"/>
          <w:szCs w:val="28"/>
        </w:rPr>
        <w:t xml:space="preserve"> российские, рассматривающие стоимость капитала инвестора, эффективные налоговые ставки в отношении инвестиций в НИОКР, человеческий капитал. </w:t>
      </w:r>
    </w:p>
    <w:p w14:paraId="740EA177" w14:textId="49766594" w:rsidR="000A5832" w:rsidRPr="000A3F17" w:rsidRDefault="000A5832"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 xml:space="preserve">В частности, влияние налоговой системы Российской Федерации на инвестиции в материальные активы, НИОКР, человеческий капитал было исследовано И. </w:t>
      </w:r>
      <w:proofErr w:type="spellStart"/>
      <w:r w:rsidRPr="000A3F17">
        <w:rPr>
          <w:rFonts w:ascii="Arial" w:hAnsi="Arial" w:cs="Arial"/>
          <w:sz w:val="28"/>
          <w:szCs w:val="28"/>
        </w:rPr>
        <w:t>Карзановой</w:t>
      </w:r>
      <w:proofErr w:type="spellEnd"/>
      <w:r w:rsidRPr="000A3F17">
        <w:rPr>
          <w:rFonts w:ascii="Arial" w:hAnsi="Arial" w:cs="Arial"/>
          <w:sz w:val="28"/>
          <w:szCs w:val="28"/>
        </w:rPr>
        <w:t xml:space="preserve"> (</w:t>
      </w:r>
      <w:proofErr w:type="spellStart"/>
      <w:r w:rsidRPr="000A3F17">
        <w:rPr>
          <w:rFonts w:ascii="Arial" w:hAnsi="Arial" w:cs="Arial"/>
          <w:sz w:val="28"/>
          <w:szCs w:val="28"/>
        </w:rPr>
        <w:t>Карзанова</w:t>
      </w:r>
      <w:proofErr w:type="spellEnd"/>
      <w:r w:rsidRPr="000A3F17">
        <w:rPr>
          <w:rFonts w:ascii="Arial" w:hAnsi="Arial" w:cs="Arial"/>
          <w:sz w:val="28"/>
          <w:szCs w:val="28"/>
        </w:rPr>
        <w:t>, 2005).</w:t>
      </w:r>
    </w:p>
    <w:p w14:paraId="3D3F1A0A" w14:textId="6AF94C97" w:rsidR="006C7885" w:rsidRPr="000A3F17" w:rsidRDefault="006C7885"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 xml:space="preserve">Необходимо отметить, что </w:t>
      </w:r>
      <w:r w:rsidR="00B8293C" w:rsidRPr="000A3F17">
        <w:rPr>
          <w:rFonts w:ascii="Arial" w:hAnsi="Arial" w:cs="Arial"/>
          <w:sz w:val="28"/>
          <w:szCs w:val="28"/>
        </w:rPr>
        <w:t xml:space="preserve">налоговые льготы, установленные в Российской Федерации с целью стимулирования инвестиций, также были предметом анализа В. Аркина и А. </w:t>
      </w:r>
      <w:proofErr w:type="spellStart"/>
      <w:r w:rsidR="00B8293C" w:rsidRPr="000A3F17">
        <w:rPr>
          <w:rFonts w:ascii="Arial" w:hAnsi="Arial" w:cs="Arial"/>
          <w:sz w:val="28"/>
          <w:szCs w:val="28"/>
        </w:rPr>
        <w:t>Сластникова</w:t>
      </w:r>
      <w:proofErr w:type="spellEnd"/>
      <w:r w:rsidR="00744576" w:rsidRPr="000A3F17">
        <w:rPr>
          <w:rFonts w:ascii="Arial" w:hAnsi="Arial" w:cs="Arial"/>
          <w:sz w:val="28"/>
          <w:szCs w:val="28"/>
        </w:rPr>
        <w:t>, С. Аркиной, Е. Шевцовой</w:t>
      </w:r>
      <w:r w:rsidR="00B8293C" w:rsidRPr="000A3F17">
        <w:rPr>
          <w:rFonts w:ascii="Arial" w:hAnsi="Arial" w:cs="Arial"/>
          <w:sz w:val="28"/>
          <w:szCs w:val="28"/>
        </w:rPr>
        <w:t xml:space="preserve"> в рамках применения математических методов в экономике</w:t>
      </w:r>
      <w:r w:rsidR="00744576" w:rsidRPr="000A3F17">
        <w:rPr>
          <w:rFonts w:ascii="Arial" w:hAnsi="Arial" w:cs="Arial"/>
          <w:sz w:val="28"/>
          <w:szCs w:val="28"/>
        </w:rPr>
        <w:t xml:space="preserve">, см., например, (Аркин, </w:t>
      </w:r>
      <w:proofErr w:type="spellStart"/>
      <w:r w:rsidR="00744576" w:rsidRPr="000A3F17">
        <w:rPr>
          <w:rFonts w:ascii="Arial" w:hAnsi="Arial" w:cs="Arial"/>
          <w:sz w:val="28"/>
          <w:szCs w:val="28"/>
        </w:rPr>
        <w:t>Сластников</w:t>
      </w:r>
      <w:proofErr w:type="spellEnd"/>
      <w:r w:rsidR="00744576" w:rsidRPr="000A3F17">
        <w:rPr>
          <w:rFonts w:ascii="Arial" w:hAnsi="Arial" w:cs="Arial"/>
          <w:sz w:val="28"/>
          <w:szCs w:val="28"/>
        </w:rPr>
        <w:t xml:space="preserve">, Аркина, 2002), (Аркин, </w:t>
      </w:r>
      <w:proofErr w:type="spellStart"/>
      <w:r w:rsidR="00744576" w:rsidRPr="000A3F17">
        <w:rPr>
          <w:rFonts w:ascii="Arial" w:hAnsi="Arial" w:cs="Arial"/>
          <w:sz w:val="28"/>
          <w:szCs w:val="28"/>
        </w:rPr>
        <w:t>Сластников</w:t>
      </w:r>
      <w:proofErr w:type="spellEnd"/>
      <w:r w:rsidR="00744576" w:rsidRPr="000A3F17">
        <w:rPr>
          <w:rFonts w:ascii="Arial" w:hAnsi="Arial" w:cs="Arial"/>
          <w:sz w:val="28"/>
          <w:szCs w:val="28"/>
        </w:rPr>
        <w:t xml:space="preserve">, Шевцова, 1999), </w:t>
      </w:r>
      <w:r w:rsidR="009F7E3D" w:rsidRPr="000A3F17">
        <w:rPr>
          <w:rFonts w:ascii="Arial" w:hAnsi="Arial" w:cs="Arial"/>
          <w:sz w:val="28"/>
          <w:szCs w:val="28"/>
        </w:rPr>
        <w:t xml:space="preserve">(Аркин, </w:t>
      </w:r>
      <w:proofErr w:type="spellStart"/>
      <w:r w:rsidR="009F7E3D" w:rsidRPr="000A3F17">
        <w:rPr>
          <w:rFonts w:ascii="Arial" w:hAnsi="Arial" w:cs="Arial"/>
          <w:sz w:val="28"/>
          <w:szCs w:val="28"/>
        </w:rPr>
        <w:t>Сластников</w:t>
      </w:r>
      <w:proofErr w:type="spellEnd"/>
      <w:r w:rsidR="009F7E3D" w:rsidRPr="000A3F17">
        <w:rPr>
          <w:rFonts w:ascii="Arial" w:hAnsi="Arial" w:cs="Arial"/>
          <w:sz w:val="28"/>
          <w:szCs w:val="28"/>
        </w:rPr>
        <w:t>, 2013)</w:t>
      </w:r>
      <w:r w:rsidR="00B8293C" w:rsidRPr="000A3F17">
        <w:rPr>
          <w:rFonts w:ascii="Arial" w:hAnsi="Arial" w:cs="Arial"/>
          <w:sz w:val="28"/>
          <w:szCs w:val="28"/>
        </w:rPr>
        <w:t xml:space="preserve">. </w:t>
      </w:r>
    </w:p>
    <w:p w14:paraId="1C43F941" w14:textId="3C44BB8D" w:rsidR="00BE7E2C" w:rsidRPr="000A3F17" w:rsidRDefault="001861F2"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 xml:space="preserve">Гордон, </w:t>
      </w:r>
      <w:proofErr w:type="spellStart"/>
      <w:r w:rsidRPr="000A3F17">
        <w:rPr>
          <w:rFonts w:ascii="Arial" w:hAnsi="Arial" w:cs="Arial"/>
          <w:sz w:val="28"/>
          <w:szCs w:val="28"/>
        </w:rPr>
        <w:t>Тчиллингуириан</w:t>
      </w:r>
      <w:proofErr w:type="spellEnd"/>
      <w:r w:rsidRPr="000A3F17">
        <w:rPr>
          <w:rFonts w:ascii="Arial" w:hAnsi="Arial" w:cs="Arial"/>
          <w:sz w:val="28"/>
          <w:szCs w:val="28"/>
        </w:rPr>
        <w:t xml:space="preserve"> (1998) также осуществили а</w:t>
      </w:r>
      <w:r w:rsidR="000A5832" w:rsidRPr="000A3F17">
        <w:rPr>
          <w:rFonts w:ascii="Arial" w:hAnsi="Arial" w:cs="Arial"/>
          <w:sz w:val="28"/>
          <w:szCs w:val="28"/>
        </w:rPr>
        <w:t>нализ влияния предельных налоговых ставок на инвестиции в НИОКР, человеческий капитал</w:t>
      </w:r>
      <w:r w:rsidRPr="000A3F17">
        <w:rPr>
          <w:rFonts w:ascii="Arial" w:hAnsi="Arial" w:cs="Arial"/>
          <w:sz w:val="28"/>
          <w:szCs w:val="28"/>
        </w:rPr>
        <w:t>.</w:t>
      </w:r>
      <w:r w:rsidR="00BE7E2C" w:rsidRPr="000A3F17">
        <w:rPr>
          <w:rFonts w:ascii="Arial" w:hAnsi="Arial" w:cs="Arial"/>
          <w:sz w:val="28"/>
          <w:szCs w:val="28"/>
        </w:rPr>
        <w:br w:type="page"/>
      </w:r>
    </w:p>
    <w:p w14:paraId="69065F8E" w14:textId="72DDF446" w:rsidR="00BE7E2C" w:rsidRPr="000A3F17" w:rsidRDefault="005460A2" w:rsidP="000A3F17">
      <w:pPr>
        <w:pStyle w:val="2"/>
        <w:numPr>
          <w:ilvl w:val="1"/>
          <w:numId w:val="75"/>
        </w:numPr>
        <w:spacing w:before="0" w:line="240" w:lineRule="auto"/>
        <w:rPr>
          <w:rFonts w:ascii="Arial" w:hAnsi="Arial" w:cs="Arial"/>
          <w:b/>
          <w:sz w:val="28"/>
          <w:szCs w:val="28"/>
        </w:rPr>
      </w:pPr>
      <w:bookmarkStart w:id="40" w:name="_Toc481947916"/>
      <w:bookmarkStart w:id="41" w:name="_Toc482007400"/>
      <w:bookmarkStart w:id="42" w:name="_Toc482034565"/>
      <w:bookmarkStart w:id="43" w:name="_Toc483041857"/>
      <w:bookmarkStart w:id="44" w:name="_Toc484870215"/>
      <w:bookmarkEnd w:id="40"/>
      <w:bookmarkEnd w:id="41"/>
      <w:bookmarkEnd w:id="42"/>
      <w:bookmarkEnd w:id="43"/>
      <w:r w:rsidRPr="000A3F17">
        <w:rPr>
          <w:rFonts w:ascii="Arial" w:hAnsi="Arial" w:cs="Arial"/>
          <w:b/>
          <w:color w:val="000000" w:themeColor="text1"/>
          <w:sz w:val="28"/>
          <w:szCs w:val="28"/>
        </w:rPr>
        <w:lastRenderedPageBreak/>
        <w:t>Влияние налоговых льгот на корпоративное управление</w:t>
      </w:r>
      <w:bookmarkEnd w:id="44"/>
    </w:p>
    <w:p w14:paraId="31A56381" w14:textId="493D9B36" w:rsidR="00BE7E2C" w:rsidRPr="000A3F17" w:rsidRDefault="005460A2"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Налоговые льготы могут иметь стимулирующее воздействие, так как они могут быть направлены на развитие инвестиционной деятельности</w:t>
      </w:r>
      <w:r w:rsidR="00BE7E2C" w:rsidRPr="000A3F17">
        <w:rPr>
          <w:rFonts w:ascii="Arial" w:hAnsi="Arial" w:cs="Arial"/>
          <w:sz w:val="28"/>
          <w:szCs w:val="28"/>
        </w:rPr>
        <w:t xml:space="preserve">. </w:t>
      </w:r>
    </w:p>
    <w:p w14:paraId="6D9ACF68" w14:textId="443B4E91" w:rsidR="004A19D6" w:rsidRPr="000A3F17" w:rsidRDefault="00BE7E2C"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В то же время для целей получения льгот, стимулиру</w:t>
      </w:r>
      <w:r w:rsidR="0003242B" w:rsidRPr="000A3F17">
        <w:rPr>
          <w:rFonts w:ascii="Arial" w:hAnsi="Arial" w:cs="Arial"/>
          <w:sz w:val="28"/>
          <w:szCs w:val="28"/>
        </w:rPr>
        <w:t>ющих инвестиционную деятельность</w:t>
      </w:r>
      <w:r w:rsidRPr="000A3F17">
        <w:rPr>
          <w:rFonts w:ascii="Arial" w:hAnsi="Arial" w:cs="Arial"/>
          <w:sz w:val="28"/>
          <w:szCs w:val="28"/>
        </w:rPr>
        <w:t>, компании, как правило, необходимо соответствовать ряду критериев, установленных законодательно, то есть</w:t>
      </w:r>
      <w:r w:rsidR="004A19D6" w:rsidRPr="000A3F17">
        <w:rPr>
          <w:rFonts w:ascii="Arial" w:hAnsi="Arial" w:cs="Arial"/>
          <w:sz w:val="28"/>
          <w:szCs w:val="28"/>
        </w:rPr>
        <w:t xml:space="preserve">, в принципе, соответствовать налоговому законодательству. </w:t>
      </w:r>
    </w:p>
    <w:p w14:paraId="220E695E" w14:textId="71009E3A" w:rsidR="004A19D6" w:rsidRPr="000A3F17" w:rsidRDefault="004A19D6"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В данно</w:t>
      </w:r>
      <w:r w:rsidR="00EF0FC0" w:rsidRPr="000A3F17">
        <w:rPr>
          <w:rFonts w:ascii="Arial" w:hAnsi="Arial" w:cs="Arial"/>
          <w:sz w:val="28"/>
          <w:szCs w:val="28"/>
        </w:rPr>
        <w:t>й работе</w:t>
      </w:r>
      <w:r w:rsidRPr="000A3F17">
        <w:rPr>
          <w:rFonts w:ascii="Arial" w:hAnsi="Arial" w:cs="Arial"/>
          <w:sz w:val="28"/>
          <w:szCs w:val="28"/>
        </w:rPr>
        <w:t xml:space="preserve"> рассматриваются налоговые льготы, стимулирующие инвестиционную деятельность, которые представляют собой законный способ снижения налогового бремени в отношении конкретного проекта. </w:t>
      </w:r>
    </w:p>
    <w:p w14:paraId="7C099146" w14:textId="678CAFAC" w:rsidR="004A19D6" w:rsidRPr="000A3F17" w:rsidRDefault="004A19D6"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В то же время для целей снижения налогового бремени предприниматели на практике могут использовать ряд мер снижения налогового бремени</w:t>
      </w:r>
      <w:r w:rsidR="00F57E5B" w:rsidRPr="000A3F17">
        <w:rPr>
          <w:rFonts w:ascii="Arial" w:hAnsi="Arial" w:cs="Arial"/>
          <w:sz w:val="28"/>
          <w:szCs w:val="28"/>
        </w:rPr>
        <w:t xml:space="preserve">: от «черных» </w:t>
      </w:r>
      <w:r w:rsidR="007A3D0A" w:rsidRPr="000A3F17">
        <w:rPr>
          <w:rFonts w:ascii="Arial" w:hAnsi="Arial" w:cs="Arial"/>
          <w:sz w:val="28"/>
          <w:szCs w:val="28"/>
        </w:rPr>
        <w:t>(например, использование «фирм-однодневок»)</w:t>
      </w:r>
      <w:r w:rsidR="00F57E5B" w:rsidRPr="000A3F17">
        <w:rPr>
          <w:rFonts w:ascii="Arial" w:hAnsi="Arial" w:cs="Arial"/>
          <w:sz w:val="28"/>
          <w:szCs w:val="28"/>
        </w:rPr>
        <w:t xml:space="preserve"> </w:t>
      </w:r>
      <w:r w:rsidR="007A3D0A" w:rsidRPr="000A3F17">
        <w:rPr>
          <w:rFonts w:ascii="Arial" w:hAnsi="Arial" w:cs="Arial"/>
          <w:sz w:val="28"/>
          <w:szCs w:val="28"/>
        </w:rPr>
        <w:t xml:space="preserve">до «серых» схем (например, «дробление бизнеса»). «Серые» схемы представляют собой использование существующих положений налогового законодательства, налоговых льгот, </w:t>
      </w:r>
      <w:r w:rsidR="00092754" w:rsidRPr="000A3F17">
        <w:rPr>
          <w:rFonts w:ascii="Arial" w:hAnsi="Arial" w:cs="Arial"/>
          <w:sz w:val="28"/>
          <w:szCs w:val="28"/>
        </w:rPr>
        <w:t>не в соответствии с установленными для них целями.</w:t>
      </w:r>
    </w:p>
    <w:p w14:paraId="25DBC6AC" w14:textId="77777777" w:rsidR="00092754" w:rsidRPr="000A3F17" w:rsidRDefault="00092754"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Налоговые льготы могут иметь разные цели установления. Существуют налоговые льготы, стимулирующие капитальные вложения субъектами среднего и крупного бизнеса. В то время как для поддержки малого бизнеса могут создаваться специальные упрощенные налоговые режимы с установленным пониженным налоговым бременем (например, упрощенная система налогообложения, единый налог на вмененный доход).</w:t>
      </w:r>
    </w:p>
    <w:p w14:paraId="3250F9D2" w14:textId="35CE065D" w:rsidR="00092754" w:rsidRPr="000A3F17" w:rsidRDefault="00092754"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 xml:space="preserve">Предприниматели, бизнес которых в связи с ростом оборотов, величины активов и количества персонала перестает соответствовать критериям, установленным для применения специальных режимов, вместе с тем, могут стремиться к искусственному соблюдению критериев для целей получения преимуществ, установленных специальными режимами. Например, </w:t>
      </w:r>
      <w:r w:rsidR="00581739" w:rsidRPr="000A3F17">
        <w:rPr>
          <w:rFonts w:ascii="Arial" w:hAnsi="Arial" w:cs="Arial"/>
          <w:sz w:val="28"/>
          <w:szCs w:val="28"/>
        </w:rPr>
        <w:t xml:space="preserve">компания может быть разделена на отдельные юридические лица, каждое из которых будет соответствовать условиям, установленным для применения специальных режимов (так называемое «дробление бизнеса»). </w:t>
      </w:r>
    </w:p>
    <w:p w14:paraId="3BD70124" w14:textId="29A174A4" w:rsidR="00581739" w:rsidRPr="000A3F17" w:rsidRDefault="00581739"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Вместе с тем, данная схема сопряжена с высокими налоговыми рисками. При этом помимо потенциальных доначислений, а также штрафов и пеней за неуплату налогов использование «схем» влечет за собой и иные негативные последствия.</w:t>
      </w:r>
    </w:p>
    <w:p w14:paraId="4E54E351" w14:textId="0DECDF5E" w:rsidR="00581739" w:rsidRPr="000A3F17" w:rsidRDefault="00581739"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 xml:space="preserve">В частности, для целей развития бизнеса </w:t>
      </w:r>
      <w:r w:rsidR="001C5E73" w:rsidRPr="000A3F17">
        <w:rPr>
          <w:rFonts w:ascii="Arial" w:hAnsi="Arial" w:cs="Arial"/>
          <w:sz w:val="28"/>
          <w:szCs w:val="28"/>
        </w:rPr>
        <w:t>е</w:t>
      </w:r>
      <w:r w:rsidRPr="000A3F17">
        <w:rPr>
          <w:rFonts w:ascii="Arial" w:hAnsi="Arial" w:cs="Arial"/>
          <w:sz w:val="28"/>
          <w:szCs w:val="28"/>
        </w:rPr>
        <w:t xml:space="preserve">му, как правило, необходимо привлеченное финансирование. При этом внешним </w:t>
      </w:r>
      <w:r w:rsidRPr="000A3F17">
        <w:rPr>
          <w:rFonts w:ascii="Arial" w:hAnsi="Arial" w:cs="Arial"/>
          <w:sz w:val="28"/>
          <w:szCs w:val="28"/>
        </w:rPr>
        <w:lastRenderedPageBreak/>
        <w:t>инвесторам необходима «прозрачность»</w:t>
      </w:r>
      <w:r w:rsidR="00FE11A1" w:rsidRPr="000A3F17">
        <w:rPr>
          <w:rFonts w:ascii="Arial" w:hAnsi="Arial" w:cs="Arial"/>
          <w:sz w:val="28"/>
          <w:szCs w:val="28"/>
        </w:rPr>
        <w:t xml:space="preserve"> заемщика для целей возврата предоставленных денежных средств. </w:t>
      </w:r>
    </w:p>
    <w:p w14:paraId="0DAD6D61" w14:textId="167C1A03" w:rsidR="00FE11A1" w:rsidRPr="000A3F17" w:rsidRDefault="00FE11A1"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 xml:space="preserve">В случае заемного финансирования у «раздробленного» бизнеса могут возникнуть проблемы с составлением финансовой отчетности для целей получения кредита. </w:t>
      </w:r>
    </w:p>
    <w:p w14:paraId="7F6666A1" w14:textId="0216F1C4" w:rsidR="00FE11A1" w:rsidRPr="000A3F17" w:rsidRDefault="00FE11A1"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 xml:space="preserve">В случае капитального финансирования потенциальный инвестор, как правило, проводит </w:t>
      </w:r>
      <w:proofErr w:type="spellStart"/>
      <w:r w:rsidRPr="000A3F17">
        <w:rPr>
          <w:rFonts w:ascii="Arial" w:hAnsi="Arial" w:cs="Arial"/>
          <w:sz w:val="28"/>
          <w:szCs w:val="28"/>
        </w:rPr>
        <w:t>предынвестиционное</w:t>
      </w:r>
      <w:proofErr w:type="spellEnd"/>
      <w:r w:rsidRPr="000A3F17">
        <w:rPr>
          <w:rFonts w:ascii="Arial" w:hAnsi="Arial" w:cs="Arial"/>
          <w:sz w:val="28"/>
          <w:szCs w:val="28"/>
        </w:rPr>
        <w:t xml:space="preserve"> исследование (“</w:t>
      </w:r>
      <w:r w:rsidRPr="000A3F17">
        <w:rPr>
          <w:rFonts w:ascii="Arial" w:hAnsi="Arial" w:cs="Arial"/>
          <w:sz w:val="28"/>
          <w:szCs w:val="28"/>
          <w:lang w:val="en-US"/>
        </w:rPr>
        <w:t>due</w:t>
      </w:r>
      <w:r w:rsidRPr="000A3F17">
        <w:rPr>
          <w:rFonts w:ascii="Arial" w:hAnsi="Arial" w:cs="Arial"/>
          <w:sz w:val="28"/>
          <w:szCs w:val="28"/>
        </w:rPr>
        <w:t xml:space="preserve"> </w:t>
      </w:r>
      <w:r w:rsidRPr="000A3F17">
        <w:rPr>
          <w:rFonts w:ascii="Arial" w:hAnsi="Arial" w:cs="Arial"/>
          <w:sz w:val="28"/>
          <w:szCs w:val="28"/>
          <w:lang w:val="en-US"/>
        </w:rPr>
        <w:t>diligence</w:t>
      </w:r>
      <w:r w:rsidRPr="000A3F17">
        <w:rPr>
          <w:rFonts w:ascii="Arial" w:hAnsi="Arial" w:cs="Arial"/>
          <w:sz w:val="28"/>
          <w:szCs w:val="28"/>
        </w:rPr>
        <w:t xml:space="preserve">”), выявленные в рамках которого налоговые риски прямо влияют на снижение стоимости доли в компании. </w:t>
      </w:r>
    </w:p>
    <w:p w14:paraId="4545AB98" w14:textId="1596FC8C" w:rsidR="00FE11A1" w:rsidRPr="000A3F17" w:rsidRDefault="00FE11A1"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 xml:space="preserve">Таким образом, для целей развития бизнесу необходимо избавиться от «налоговых схем». </w:t>
      </w:r>
      <w:r w:rsidR="003D2B8C" w:rsidRPr="000A3F17">
        <w:rPr>
          <w:rFonts w:ascii="Arial" w:hAnsi="Arial" w:cs="Arial"/>
          <w:sz w:val="28"/>
          <w:szCs w:val="28"/>
        </w:rPr>
        <w:t xml:space="preserve">В то же время </w:t>
      </w:r>
      <w:r w:rsidRPr="000A3F17">
        <w:rPr>
          <w:rFonts w:ascii="Arial" w:hAnsi="Arial" w:cs="Arial"/>
          <w:sz w:val="28"/>
          <w:szCs w:val="28"/>
        </w:rPr>
        <w:t xml:space="preserve">налоговые льготы, снижающие налоговую нагрузку для инвестиционных проектов, могут в полном соответствии с законодательством снизить налоговое бремя для бизнеса. </w:t>
      </w:r>
    </w:p>
    <w:p w14:paraId="6FF3CB2B" w14:textId="5C948340" w:rsidR="006E6001" w:rsidRPr="000A3F17" w:rsidRDefault="00FE11A1"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 xml:space="preserve">При этом, как указывалось выше, для целей соответствия условиям предоставления льгот бизнесу необходимо соответствовать условиям </w:t>
      </w:r>
      <w:r w:rsidR="006E6001" w:rsidRPr="000A3F17">
        <w:rPr>
          <w:rFonts w:ascii="Arial" w:hAnsi="Arial" w:cs="Arial"/>
          <w:sz w:val="28"/>
          <w:szCs w:val="28"/>
        </w:rPr>
        <w:t xml:space="preserve">налогового законодательства. Кроме того, получение таких льгот связано с осуществлением инвестиций, которые оказывают положительный социально-экономический эффект путем создания рабочих мест, увеличения деловой активности. </w:t>
      </w:r>
    </w:p>
    <w:p w14:paraId="20F41919" w14:textId="27F62734" w:rsidR="00AA520C" w:rsidRPr="000A3F17" w:rsidRDefault="006E6001"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 xml:space="preserve">Налоговые льготы зачастую рассматриваются органами государственной власти, как выпадающие доходы бюджета. В то же время помимо того, что </w:t>
      </w:r>
      <w:r w:rsidR="00AA520C" w:rsidRPr="000A3F17">
        <w:rPr>
          <w:rFonts w:ascii="Arial" w:hAnsi="Arial" w:cs="Arial"/>
          <w:sz w:val="28"/>
          <w:szCs w:val="28"/>
        </w:rPr>
        <w:t xml:space="preserve">налоговые льготы стимулируют инвестиции, позволяющие расширить налоговую базу в будущем, налоговые льготы также выводят налогооблагаемую базу из «тени». </w:t>
      </w:r>
    </w:p>
    <w:p w14:paraId="294AC04C" w14:textId="03ADBCA2" w:rsidR="00AA520C" w:rsidRPr="000A3F17" w:rsidRDefault="00AA520C"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 xml:space="preserve">Кроме того, использование налоговых льгот требует высокого уровня соответствия процедурам и целям применения льгот. Таким образом, применение льгот стимулирует повышение «прозрачности» бизнеса и уровня соответствия законодательству. </w:t>
      </w:r>
    </w:p>
    <w:p w14:paraId="3B2A5444" w14:textId="028F975D" w:rsidR="00AA520C" w:rsidRPr="000A3F17" w:rsidRDefault="00AA520C"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 xml:space="preserve">Благотворное влияние </w:t>
      </w:r>
      <w:r w:rsidR="004D637B" w:rsidRPr="000A3F17">
        <w:rPr>
          <w:rFonts w:ascii="Arial" w:hAnsi="Arial" w:cs="Arial"/>
          <w:sz w:val="28"/>
          <w:szCs w:val="28"/>
        </w:rPr>
        <w:t>налоговых льгот также может проявляться в отношении корпоративной культуры предприятия, как</w:t>
      </w:r>
      <w:r w:rsidR="00540F42" w:rsidRPr="000A3F17">
        <w:rPr>
          <w:rFonts w:ascii="Arial" w:hAnsi="Arial" w:cs="Arial"/>
          <w:sz w:val="28"/>
          <w:szCs w:val="28"/>
        </w:rPr>
        <w:t xml:space="preserve"> плательщика налогов, соответствующего всем требованиям налогового законодательства. </w:t>
      </w:r>
      <w:r w:rsidR="004D637B" w:rsidRPr="000A3F17">
        <w:rPr>
          <w:rFonts w:ascii="Arial" w:hAnsi="Arial" w:cs="Arial"/>
          <w:sz w:val="28"/>
          <w:szCs w:val="28"/>
        </w:rPr>
        <w:t xml:space="preserve"> </w:t>
      </w:r>
    </w:p>
    <w:p w14:paraId="487C1A99" w14:textId="4F739EDC" w:rsidR="006E6001" w:rsidRPr="000A3F17" w:rsidRDefault="00AA520C"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 xml:space="preserve"> </w:t>
      </w:r>
    </w:p>
    <w:p w14:paraId="07D79C19" w14:textId="76C6261B" w:rsidR="00FE11A1" w:rsidRPr="000A3F17" w:rsidRDefault="006E6001"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 xml:space="preserve"> </w:t>
      </w:r>
    </w:p>
    <w:p w14:paraId="6BA7651E" w14:textId="6713B055" w:rsidR="008B554C" w:rsidRPr="000A3F17" w:rsidRDefault="00BE7E2C" w:rsidP="000A3F17">
      <w:pPr>
        <w:spacing w:after="0" w:line="240" w:lineRule="auto"/>
        <w:ind w:firstLine="493"/>
        <w:contextualSpacing/>
        <w:jc w:val="both"/>
        <w:rPr>
          <w:rFonts w:ascii="Arial" w:hAnsi="Arial" w:cs="Arial"/>
          <w:b/>
          <w:sz w:val="28"/>
          <w:szCs w:val="28"/>
        </w:rPr>
      </w:pPr>
      <w:r w:rsidRPr="000A3F17">
        <w:rPr>
          <w:rFonts w:ascii="Arial" w:hAnsi="Arial" w:cs="Arial"/>
          <w:sz w:val="28"/>
          <w:szCs w:val="28"/>
        </w:rPr>
        <w:t xml:space="preserve"> </w:t>
      </w:r>
      <w:r w:rsidR="008B554C" w:rsidRPr="000A3F17">
        <w:rPr>
          <w:rFonts w:ascii="Arial" w:hAnsi="Arial" w:cs="Arial"/>
          <w:b/>
          <w:sz w:val="28"/>
          <w:szCs w:val="28"/>
        </w:rPr>
        <w:br w:type="page"/>
      </w:r>
    </w:p>
    <w:p w14:paraId="0EEA09C1" w14:textId="77777777" w:rsidR="000A3F17" w:rsidRDefault="000A3F17" w:rsidP="000A3F17">
      <w:pPr>
        <w:pStyle w:val="1"/>
        <w:spacing w:before="0" w:line="240" w:lineRule="auto"/>
        <w:rPr>
          <w:rFonts w:ascii="Arial" w:hAnsi="Arial" w:cs="Arial"/>
          <w:b/>
          <w:color w:val="000000" w:themeColor="text1"/>
          <w:sz w:val="28"/>
          <w:szCs w:val="28"/>
        </w:rPr>
      </w:pPr>
      <w:bookmarkStart w:id="45" w:name="_Toc484870216"/>
    </w:p>
    <w:p w14:paraId="4384DC59" w14:textId="77777777" w:rsidR="000A3F17" w:rsidRDefault="000A3F17" w:rsidP="000A3F17">
      <w:pPr>
        <w:pStyle w:val="1"/>
        <w:spacing w:before="0" w:line="240" w:lineRule="auto"/>
        <w:rPr>
          <w:rFonts w:ascii="Arial" w:hAnsi="Arial" w:cs="Arial"/>
          <w:b/>
          <w:color w:val="000000" w:themeColor="text1"/>
          <w:sz w:val="28"/>
          <w:szCs w:val="28"/>
        </w:rPr>
      </w:pPr>
    </w:p>
    <w:p w14:paraId="5B0614C0" w14:textId="77777777" w:rsidR="000A3F17" w:rsidRDefault="000A3F17" w:rsidP="000A3F17">
      <w:pPr>
        <w:pStyle w:val="1"/>
        <w:spacing w:before="0" w:line="240" w:lineRule="auto"/>
        <w:rPr>
          <w:rFonts w:ascii="Arial" w:hAnsi="Arial" w:cs="Arial"/>
          <w:b/>
          <w:color w:val="000000" w:themeColor="text1"/>
          <w:sz w:val="28"/>
          <w:szCs w:val="28"/>
        </w:rPr>
      </w:pPr>
    </w:p>
    <w:p w14:paraId="13570276" w14:textId="77777777" w:rsidR="000A3F17" w:rsidRDefault="000A3F17" w:rsidP="000A3F17">
      <w:pPr>
        <w:pStyle w:val="1"/>
        <w:spacing w:before="0" w:line="240" w:lineRule="auto"/>
        <w:rPr>
          <w:rFonts w:ascii="Arial" w:hAnsi="Arial" w:cs="Arial"/>
          <w:b/>
          <w:color w:val="000000" w:themeColor="text1"/>
          <w:sz w:val="28"/>
          <w:szCs w:val="28"/>
        </w:rPr>
      </w:pPr>
    </w:p>
    <w:p w14:paraId="0C063440" w14:textId="77777777" w:rsidR="000A3F17" w:rsidRDefault="000A3F17" w:rsidP="000A3F17">
      <w:pPr>
        <w:pStyle w:val="1"/>
        <w:spacing w:before="0" w:line="240" w:lineRule="auto"/>
        <w:rPr>
          <w:rFonts w:ascii="Arial" w:hAnsi="Arial" w:cs="Arial"/>
          <w:b/>
          <w:color w:val="000000" w:themeColor="text1"/>
          <w:sz w:val="28"/>
          <w:szCs w:val="28"/>
        </w:rPr>
      </w:pPr>
    </w:p>
    <w:p w14:paraId="650F2462" w14:textId="77777777" w:rsidR="000A3F17" w:rsidRDefault="000A3F17" w:rsidP="000A3F17">
      <w:pPr>
        <w:pStyle w:val="1"/>
        <w:spacing w:before="0" w:line="240" w:lineRule="auto"/>
        <w:rPr>
          <w:rFonts w:ascii="Arial" w:hAnsi="Arial" w:cs="Arial"/>
          <w:b/>
          <w:color w:val="000000" w:themeColor="text1"/>
          <w:sz w:val="28"/>
          <w:szCs w:val="28"/>
        </w:rPr>
      </w:pPr>
    </w:p>
    <w:p w14:paraId="10F3B918" w14:textId="77777777" w:rsidR="000A3F17" w:rsidRDefault="000A3F17" w:rsidP="000A3F17">
      <w:pPr>
        <w:pStyle w:val="1"/>
        <w:spacing w:before="0" w:line="240" w:lineRule="auto"/>
        <w:rPr>
          <w:rFonts w:ascii="Arial" w:hAnsi="Arial" w:cs="Arial"/>
          <w:b/>
          <w:color w:val="000000" w:themeColor="text1"/>
          <w:sz w:val="28"/>
          <w:szCs w:val="28"/>
        </w:rPr>
      </w:pPr>
    </w:p>
    <w:p w14:paraId="71107A00" w14:textId="77777777" w:rsidR="000A3F17" w:rsidRDefault="000A3F17" w:rsidP="000A3F17">
      <w:pPr>
        <w:pStyle w:val="1"/>
        <w:spacing w:before="0" w:line="240" w:lineRule="auto"/>
        <w:rPr>
          <w:rFonts w:ascii="Arial" w:hAnsi="Arial" w:cs="Arial"/>
          <w:b/>
          <w:color w:val="000000" w:themeColor="text1"/>
          <w:sz w:val="28"/>
          <w:szCs w:val="28"/>
        </w:rPr>
      </w:pPr>
    </w:p>
    <w:p w14:paraId="20253941" w14:textId="77777777" w:rsidR="000A3F17" w:rsidRDefault="000A3F17" w:rsidP="000A3F17">
      <w:pPr>
        <w:pStyle w:val="1"/>
        <w:spacing w:before="0" w:line="240" w:lineRule="auto"/>
        <w:rPr>
          <w:rFonts w:ascii="Arial" w:hAnsi="Arial" w:cs="Arial"/>
          <w:b/>
          <w:color w:val="000000" w:themeColor="text1"/>
          <w:sz w:val="28"/>
          <w:szCs w:val="28"/>
        </w:rPr>
      </w:pPr>
    </w:p>
    <w:p w14:paraId="4F1231A1" w14:textId="77777777" w:rsidR="000A3F17" w:rsidRDefault="000A3F17" w:rsidP="000A3F17">
      <w:pPr>
        <w:pStyle w:val="1"/>
        <w:spacing w:before="0" w:line="240" w:lineRule="auto"/>
        <w:rPr>
          <w:rFonts w:ascii="Arial" w:hAnsi="Arial" w:cs="Arial"/>
          <w:b/>
          <w:color w:val="000000" w:themeColor="text1"/>
          <w:sz w:val="28"/>
          <w:szCs w:val="28"/>
        </w:rPr>
      </w:pPr>
    </w:p>
    <w:p w14:paraId="27D1CE70" w14:textId="261384E2" w:rsidR="0088582E" w:rsidRPr="000A3F17" w:rsidRDefault="0088582E" w:rsidP="000A3F17">
      <w:pPr>
        <w:pStyle w:val="1"/>
        <w:spacing w:before="0" w:line="240" w:lineRule="auto"/>
        <w:rPr>
          <w:rFonts w:ascii="Arial" w:hAnsi="Arial" w:cs="Arial"/>
          <w:b/>
          <w:color w:val="000000" w:themeColor="text1"/>
          <w:sz w:val="28"/>
          <w:szCs w:val="28"/>
        </w:rPr>
      </w:pPr>
      <w:r w:rsidRPr="000A3F17">
        <w:rPr>
          <w:rFonts w:ascii="Arial" w:hAnsi="Arial" w:cs="Arial"/>
          <w:b/>
          <w:color w:val="000000" w:themeColor="text1"/>
          <w:sz w:val="28"/>
          <w:szCs w:val="28"/>
        </w:rPr>
        <w:t>Глава 2</w:t>
      </w:r>
      <w:r w:rsidR="003C7DC0" w:rsidRPr="000A3F17">
        <w:rPr>
          <w:rFonts w:ascii="Arial" w:hAnsi="Arial" w:cs="Arial"/>
          <w:b/>
          <w:color w:val="000000" w:themeColor="text1"/>
          <w:sz w:val="28"/>
          <w:szCs w:val="28"/>
        </w:rPr>
        <w:t xml:space="preserve">. </w:t>
      </w:r>
      <w:r w:rsidR="00BE7E2C" w:rsidRPr="000A3F17">
        <w:rPr>
          <w:rFonts w:ascii="Arial" w:hAnsi="Arial" w:cs="Arial"/>
          <w:b/>
          <w:color w:val="000000" w:themeColor="text1"/>
          <w:sz w:val="28"/>
          <w:szCs w:val="28"/>
        </w:rPr>
        <w:t xml:space="preserve">Базовые </w:t>
      </w:r>
      <w:r w:rsidR="003C7DC0" w:rsidRPr="000A3F17">
        <w:rPr>
          <w:rFonts w:ascii="Arial" w:hAnsi="Arial" w:cs="Arial"/>
          <w:b/>
          <w:color w:val="000000" w:themeColor="text1"/>
          <w:sz w:val="28"/>
          <w:szCs w:val="28"/>
        </w:rPr>
        <w:t>основы анализа налоговых льгот, стимулирующих инвестиционную деятельность</w:t>
      </w:r>
      <w:bookmarkEnd w:id="45"/>
      <w:r w:rsidR="003C7DC0" w:rsidRPr="000A3F17">
        <w:rPr>
          <w:rFonts w:ascii="Arial" w:hAnsi="Arial" w:cs="Arial"/>
          <w:b/>
          <w:color w:val="000000" w:themeColor="text1"/>
          <w:sz w:val="28"/>
          <w:szCs w:val="28"/>
        </w:rPr>
        <w:t xml:space="preserve"> </w:t>
      </w:r>
    </w:p>
    <w:p w14:paraId="5F4FB236" w14:textId="1B491A3F" w:rsidR="0088582E" w:rsidRPr="000A3F17" w:rsidRDefault="0088582E" w:rsidP="000A3F17">
      <w:pPr>
        <w:spacing w:after="0" w:line="240" w:lineRule="auto"/>
        <w:ind w:firstLine="493"/>
        <w:jc w:val="both"/>
        <w:rPr>
          <w:rFonts w:ascii="Arial" w:hAnsi="Arial" w:cs="Arial"/>
          <w:sz w:val="28"/>
          <w:szCs w:val="28"/>
        </w:rPr>
      </w:pPr>
      <w:r w:rsidRPr="000A3F17">
        <w:rPr>
          <w:rFonts w:ascii="Arial" w:hAnsi="Arial" w:cs="Arial"/>
          <w:sz w:val="28"/>
          <w:szCs w:val="28"/>
        </w:rPr>
        <w:t>Для того</w:t>
      </w:r>
      <w:proofErr w:type="gramStart"/>
      <w:r w:rsidRPr="000A3F17">
        <w:rPr>
          <w:rFonts w:ascii="Arial" w:hAnsi="Arial" w:cs="Arial"/>
          <w:sz w:val="28"/>
          <w:szCs w:val="28"/>
        </w:rPr>
        <w:t>,</w:t>
      </w:r>
      <w:proofErr w:type="gramEnd"/>
      <w:r w:rsidRPr="000A3F17">
        <w:rPr>
          <w:rFonts w:ascii="Arial" w:hAnsi="Arial" w:cs="Arial"/>
          <w:sz w:val="28"/>
          <w:szCs w:val="28"/>
        </w:rPr>
        <w:t xml:space="preserve"> чтобы определить установление налоговых стимулов в связи с установлением льгот, влияние налоговых льгот на стоимость капитала инвесторов необходимо, прежде всего, выделить налоговые меры поддержки инвестиционной деятельности, которые будут являться предметом такого анализа. </w:t>
      </w:r>
    </w:p>
    <w:p w14:paraId="49F8F174" w14:textId="66276D9F" w:rsidR="00901D1A" w:rsidRPr="000A3F17" w:rsidRDefault="00BE7E2C" w:rsidP="000A3F17">
      <w:pPr>
        <w:pStyle w:val="2"/>
        <w:numPr>
          <w:ilvl w:val="1"/>
          <w:numId w:val="11"/>
        </w:numPr>
        <w:spacing w:before="0" w:line="240" w:lineRule="auto"/>
        <w:ind w:left="1077"/>
        <w:rPr>
          <w:rFonts w:ascii="Arial" w:hAnsi="Arial" w:cs="Arial"/>
          <w:b/>
          <w:color w:val="000000" w:themeColor="text1"/>
          <w:sz w:val="28"/>
          <w:szCs w:val="28"/>
        </w:rPr>
      </w:pPr>
      <w:bookmarkStart w:id="46" w:name="_Toc484870217"/>
      <w:r w:rsidRPr="000A3F17">
        <w:rPr>
          <w:rFonts w:ascii="Arial" w:hAnsi="Arial" w:cs="Arial"/>
          <w:b/>
          <w:color w:val="000000" w:themeColor="text1"/>
          <w:sz w:val="28"/>
          <w:szCs w:val="28"/>
        </w:rPr>
        <w:t xml:space="preserve">Базовые </w:t>
      </w:r>
      <w:r w:rsidR="003C7DC0" w:rsidRPr="000A3F17">
        <w:rPr>
          <w:rFonts w:ascii="Arial" w:hAnsi="Arial" w:cs="Arial"/>
          <w:b/>
          <w:color w:val="000000" w:themeColor="text1"/>
          <w:sz w:val="28"/>
          <w:szCs w:val="28"/>
        </w:rPr>
        <w:t>подходы к классификации налоговых льгот</w:t>
      </w:r>
      <w:bookmarkEnd w:id="46"/>
      <w:r w:rsidR="003C7DC0" w:rsidRPr="000A3F17">
        <w:rPr>
          <w:rFonts w:ascii="Arial" w:hAnsi="Arial" w:cs="Arial"/>
          <w:b/>
          <w:color w:val="000000" w:themeColor="text1"/>
          <w:sz w:val="28"/>
          <w:szCs w:val="28"/>
        </w:rPr>
        <w:t xml:space="preserve"> </w:t>
      </w:r>
    </w:p>
    <w:p w14:paraId="6E53CCF3" w14:textId="4EA40A7A" w:rsidR="002A7CE6" w:rsidRPr="000A3F17" w:rsidRDefault="00A244B9"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Как отмечалось выше, может </w:t>
      </w:r>
      <w:proofErr w:type="gramStart"/>
      <w:r w:rsidRPr="000A3F17">
        <w:rPr>
          <w:rFonts w:ascii="Arial" w:hAnsi="Arial" w:cs="Arial"/>
          <w:sz w:val="28"/>
          <w:szCs w:val="28"/>
        </w:rPr>
        <w:t>представляться затруднительным определить</w:t>
      </w:r>
      <w:proofErr w:type="gramEnd"/>
      <w:r w:rsidRPr="000A3F17">
        <w:rPr>
          <w:rFonts w:ascii="Arial" w:hAnsi="Arial" w:cs="Arial"/>
          <w:sz w:val="28"/>
          <w:szCs w:val="28"/>
        </w:rPr>
        <w:t xml:space="preserve"> налоговые льготы, а также отделить специфические инвестиционные налоговые льгот</w:t>
      </w:r>
      <w:r w:rsidR="00E20102" w:rsidRPr="000A3F17">
        <w:rPr>
          <w:rFonts w:ascii="Arial" w:hAnsi="Arial" w:cs="Arial"/>
          <w:sz w:val="28"/>
          <w:szCs w:val="28"/>
        </w:rPr>
        <w:t>ы</w:t>
      </w:r>
      <w:r w:rsidRPr="000A3F17">
        <w:rPr>
          <w:rFonts w:ascii="Arial" w:hAnsi="Arial" w:cs="Arial"/>
          <w:sz w:val="28"/>
          <w:szCs w:val="28"/>
        </w:rPr>
        <w:t xml:space="preserve"> от общих положений налогового законодательства.</w:t>
      </w:r>
    </w:p>
    <w:p w14:paraId="7573F02C" w14:textId="7BD1B1EE" w:rsidR="00CD4B79" w:rsidRPr="000A3F17" w:rsidRDefault="00CD4B79"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Далее рассмотрим основные теоретические подходы к классификации налоговых льгот. </w:t>
      </w:r>
    </w:p>
    <w:p w14:paraId="1FEA7001" w14:textId="54EE9AAA" w:rsidR="00A244B9" w:rsidRPr="000A3F17" w:rsidRDefault="009F293C"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Конференция ООН по торговле и развитию (ЮНКТАД) </w:t>
      </w:r>
      <w:r w:rsidR="00A244B9" w:rsidRPr="000A3F17">
        <w:rPr>
          <w:rFonts w:ascii="Arial" w:hAnsi="Arial" w:cs="Arial"/>
          <w:sz w:val="28"/>
          <w:szCs w:val="28"/>
        </w:rPr>
        <w:t xml:space="preserve">выделяет следующие виды налоговых льгот, стимулирующих инвестиции, которые представлены в Таблице </w:t>
      </w:r>
      <w:r w:rsidR="00D06159" w:rsidRPr="000A3F17">
        <w:rPr>
          <w:rFonts w:ascii="Arial" w:hAnsi="Arial" w:cs="Arial"/>
          <w:sz w:val="28"/>
          <w:szCs w:val="28"/>
        </w:rPr>
        <w:t>2.1</w:t>
      </w:r>
      <w:r w:rsidR="00A244B9" w:rsidRPr="000A3F17">
        <w:rPr>
          <w:rFonts w:ascii="Arial" w:hAnsi="Arial" w:cs="Arial"/>
          <w:sz w:val="28"/>
          <w:szCs w:val="28"/>
        </w:rPr>
        <w:t>:</w:t>
      </w:r>
    </w:p>
    <w:p w14:paraId="3FE958C7" w14:textId="60B056C1" w:rsidR="0088582E" w:rsidRPr="000A3F17" w:rsidRDefault="009F293C" w:rsidP="000A3F17">
      <w:pPr>
        <w:spacing w:after="0" w:line="240" w:lineRule="auto"/>
        <w:jc w:val="right"/>
        <w:rPr>
          <w:rFonts w:ascii="Arial" w:hAnsi="Arial" w:cs="Arial"/>
          <w:sz w:val="28"/>
          <w:szCs w:val="28"/>
        </w:rPr>
      </w:pPr>
      <w:r w:rsidRPr="000A3F17">
        <w:rPr>
          <w:rFonts w:ascii="Arial" w:hAnsi="Arial" w:cs="Arial"/>
          <w:sz w:val="28"/>
          <w:szCs w:val="28"/>
        </w:rPr>
        <w:t>Та</w:t>
      </w:r>
      <w:r w:rsidR="00FB4479" w:rsidRPr="000A3F17">
        <w:rPr>
          <w:rFonts w:ascii="Arial" w:hAnsi="Arial" w:cs="Arial"/>
          <w:sz w:val="28"/>
          <w:szCs w:val="28"/>
        </w:rPr>
        <w:t xml:space="preserve">блица </w:t>
      </w:r>
      <w:r w:rsidR="00D06159" w:rsidRPr="000A3F17">
        <w:rPr>
          <w:rFonts w:ascii="Arial" w:hAnsi="Arial" w:cs="Arial"/>
          <w:sz w:val="28"/>
          <w:szCs w:val="28"/>
        </w:rPr>
        <w:t>2</w:t>
      </w:r>
      <w:r w:rsidRPr="000A3F17">
        <w:rPr>
          <w:rFonts w:ascii="Arial" w:hAnsi="Arial" w:cs="Arial"/>
          <w:sz w:val="28"/>
          <w:szCs w:val="28"/>
        </w:rPr>
        <w:t>.</w:t>
      </w:r>
      <w:r w:rsidR="00D06159" w:rsidRPr="000A3F17">
        <w:rPr>
          <w:rFonts w:ascii="Arial" w:hAnsi="Arial" w:cs="Arial"/>
          <w:sz w:val="28"/>
          <w:szCs w:val="28"/>
        </w:rPr>
        <w:t>1</w:t>
      </w:r>
      <w:r w:rsidRPr="000A3F17">
        <w:rPr>
          <w:rFonts w:ascii="Arial" w:hAnsi="Arial" w:cs="Arial"/>
          <w:sz w:val="28"/>
          <w:szCs w:val="28"/>
        </w:rPr>
        <w:t xml:space="preserve"> </w:t>
      </w:r>
    </w:p>
    <w:p w14:paraId="7FD79539" w14:textId="75FFA5ED" w:rsidR="00A244B9" w:rsidRPr="000A3F17" w:rsidRDefault="009F293C" w:rsidP="000A3F17">
      <w:pPr>
        <w:spacing w:after="0" w:line="240" w:lineRule="auto"/>
        <w:jc w:val="center"/>
        <w:rPr>
          <w:rFonts w:ascii="Arial" w:hAnsi="Arial" w:cs="Arial"/>
          <w:b/>
          <w:sz w:val="28"/>
          <w:szCs w:val="28"/>
        </w:rPr>
      </w:pPr>
      <w:r w:rsidRPr="000A3F17">
        <w:rPr>
          <w:rFonts w:ascii="Arial" w:hAnsi="Arial" w:cs="Arial"/>
          <w:b/>
          <w:sz w:val="28"/>
          <w:szCs w:val="28"/>
        </w:rPr>
        <w:t>Основные виды налоговых льгот, стимулирующих инвестиции</w:t>
      </w:r>
    </w:p>
    <w:tbl>
      <w:tblPr>
        <w:tblStyle w:val="a5"/>
        <w:tblW w:w="0" w:type="auto"/>
        <w:tblLook w:val="04A0" w:firstRow="1" w:lastRow="0" w:firstColumn="1" w:lastColumn="0" w:noHBand="0" w:noVBand="1"/>
      </w:tblPr>
      <w:tblGrid>
        <w:gridCol w:w="4530"/>
        <w:gridCol w:w="4531"/>
      </w:tblGrid>
      <w:tr w:rsidR="009F293C" w:rsidRPr="000A3F17" w14:paraId="5E9D435C" w14:textId="77777777" w:rsidTr="002D77EC">
        <w:trPr>
          <w:tblHeader/>
        </w:trPr>
        <w:tc>
          <w:tcPr>
            <w:tcW w:w="4530" w:type="dxa"/>
          </w:tcPr>
          <w:p w14:paraId="0C84BB20" w14:textId="77777777" w:rsidR="009F293C" w:rsidRPr="000A3F17" w:rsidRDefault="009F293C" w:rsidP="000A3F17">
            <w:pPr>
              <w:rPr>
                <w:rFonts w:ascii="Arial" w:hAnsi="Arial" w:cs="Arial"/>
                <w:b/>
                <w:sz w:val="28"/>
                <w:szCs w:val="28"/>
              </w:rPr>
            </w:pPr>
            <w:r w:rsidRPr="000A3F17">
              <w:rPr>
                <w:rFonts w:ascii="Arial" w:hAnsi="Arial" w:cs="Arial"/>
                <w:b/>
                <w:sz w:val="28"/>
                <w:szCs w:val="28"/>
              </w:rPr>
              <w:t>Вид</w:t>
            </w:r>
          </w:p>
        </w:tc>
        <w:tc>
          <w:tcPr>
            <w:tcW w:w="4531" w:type="dxa"/>
          </w:tcPr>
          <w:p w14:paraId="5B0B6136" w14:textId="77777777" w:rsidR="009F293C" w:rsidRPr="000A3F17" w:rsidRDefault="009F293C" w:rsidP="000A3F17">
            <w:pPr>
              <w:rPr>
                <w:rFonts w:ascii="Arial" w:hAnsi="Arial" w:cs="Arial"/>
                <w:b/>
                <w:sz w:val="28"/>
                <w:szCs w:val="28"/>
              </w:rPr>
            </w:pPr>
            <w:r w:rsidRPr="000A3F17">
              <w:rPr>
                <w:rFonts w:ascii="Arial" w:hAnsi="Arial" w:cs="Arial"/>
                <w:b/>
                <w:sz w:val="28"/>
                <w:szCs w:val="28"/>
              </w:rPr>
              <w:t>Краткое описание</w:t>
            </w:r>
          </w:p>
        </w:tc>
      </w:tr>
      <w:tr w:rsidR="009F293C" w:rsidRPr="000A3F17" w14:paraId="5A24F475" w14:textId="77777777" w:rsidTr="009F293C">
        <w:tc>
          <w:tcPr>
            <w:tcW w:w="4530" w:type="dxa"/>
          </w:tcPr>
          <w:p w14:paraId="522E0C18" w14:textId="77777777" w:rsidR="009F293C" w:rsidRPr="000A3F17" w:rsidRDefault="00B0452B" w:rsidP="000A3F17">
            <w:pPr>
              <w:rPr>
                <w:rFonts w:ascii="Arial" w:hAnsi="Arial" w:cs="Arial"/>
                <w:sz w:val="28"/>
                <w:szCs w:val="28"/>
              </w:rPr>
            </w:pPr>
            <w:r w:rsidRPr="000A3F17">
              <w:rPr>
                <w:rFonts w:ascii="Arial" w:hAnsi="Arial" w:cs="Arial"/>
                <w:sz w:val="28"/>
                <w:szCs w:val="28"/>
              </w:rPr>
              <w:t>Пониженные налоговые ставки</w:t>
            </w:r>
          </w:p>
        </w:tc>
        <w:tc>
          <w:tcPr>
            <w:tcW w:w="4531" w:type="dxa"/>
          </w:tcPr>
          <w:p w14:paraId="4B92CF3B" w14:textId="116731B9" w:rsidR="009F293C" w:rsidRPr="000A3F17" w:rsidRDefault="00B0452B" w:rsidP="000A3F17">
            <w:pPr>
              <w:rPr>
                <w:rFonts w:ascii="Arial" w:hAnsi="Arial" w:cs="Arial"/>
                <w:sz w:val="28"/>
                <w:szCs w:val="28"/>
              </w:rPr>
            </w:pPr>
            <w:r w:rsidRPr="000A3F17">
              <w:rPr>
                <w:rFonts w:ascii="Arial" w:hAnsi="Arial" w:cs="Arial"/>
                <w:sz w:val="28"/>
                <w:szCs w:val="28"/>
              </w:rPr>
              <w:t>Могут применяться с целью привлечения инвестиций в отдельные отрасли или регионы</w:t>
            </w:r>
            <w:r w:rsidR="009224A2" w:rsidRPr="000A3F17">
              <w:rPr>
                <w:rFonts w:ascii="Arial" w:hAnsi="Arial" w:cs="Arial"/>
                <w:sz w:val="28"/>
                <w:szCs w:val="28"/>
              </w:rPr>
              <w:t>.</w:t>
            </w:r>
          </w:p>
        </w:tc>
      </w:tr>
      <w:tr w:rsidR="009F293C" w:rsidRPr="000A3F17" w14:paraId="21520CC4" w14:textId="77777777" w:rsidTr="009F293C">
        <w:tc>
          <w:tcPr>
            <w:tcW w:w="4530" w:type="dxa"/>
          </w:tcPr>
          <w:p w14:paraId="56C3072B" w14:textId="77777777" w:rsidR="009F293C" w:rsidRPr="000A3F17" w:rsidRDefault="00B0452B" w:rsidP="000A3F17">
            <w:pPr>
              <w:rPr>
                <w:rFonts w:ascii="Arial" w:hAnsi="Arial" w:cs="Arial"/>
                <w:sz w:val="28"/>
                <w:szCs w:val="28"/>
              </w:rPr>
            </w:pPr>
            <w:r w:rsidRPr="000A3F17">
              <w:rPr>
                <w:rFonts w:ascii="Arial" w:hAnsi="Arial" w:cs="Arial"/>
                <w:sz w:val="28"/>
                <w:szCs w:val="28"/>
              </w:rPr>
              <w:t>Возможность переноса убытков по налогу на прибыль на будущее</w:t>
            </w:r>
          </w:p>
        </w:tc>
        <w:tc>
          <w:tcPr>
            <w:tcW w:w="4531" w:type="dxa"/>
          </w:tcPr>
          <w:p w14:paraId="12F6CE39" w14:textId="54C9CF13" w:rsidR="009F293C" w:rsidRPr="000A3F17" w:rsidRDefault="00B0452B" w:rsidP="000A3F17">
            <w:pPr>
              <w:rPr>
                <w:rFonts w:ascii="Arial" w:hAnsi="Arial" w:cs="Arial"/>
                <w:sz w:val="28"/>
                <w:szCs w:val="28"/>
              </w:rPr>
            </w:pPr>
            <w:r w:rsidRPr="000A3F17">
              <w:rPr>
                <w:rFonts w:ascii="Arial" w:hAnsi="Arial" w:cs="Arial"/>
                <w:sz w:val="28"/>
                <w:szCs w:val="28"/>
              </w:rPr>
              <w:t>Перенос убытков может осуществляться в течение определенного срока, но также может быть неограниченным. Данная мера поддержки востребована инвесторами, которые несут убытки на изначальном эта</w:t>
            </w:r>
            <w:r w:rsidR="009224A2" w:rsidRPr="000A3F17">
              <w:rPr>
                <w:rFonts w:ascii="Arial" w:hAnsi="Arial" w:cs="Arial"/>
                <w:sz w:val="28"/>
                <w:szCs w:val="28"/>
              </w:rPr>
              <w:t>пе организации производства, так называемые</w:t>
            </w:r>
            <w:r w:rsidRPr="000A3F17">
              <w:rPr>
                <w:rFonts w:ascii="Arial" w:hAnsi="Arial" w:cs="Arial"/>
                <w:sz w:val="28"/>
                <w:szCs w:val="28"/>
              </w:rPr>
              <w:t xml:space="preserve"> “</w:t>
            </w:r>
            <w:r w:rsidRPr="000A3F17">
              <w:rPr>
                <w:rFonts w:ascii="Arial" w:hAnsi="Arial" w:cs="Arial"/>
                <w:sz w:val="28"/>
                <w:szCs w:val="28"/>
                <w:lang w:val="en-US"/>
              </w:rPr>
              <w:t>run</w:t>
            </w:r>
            <w:r w:rsidRPr="000A3F17">
              <w:rPr>
                <w:rFonts w:ascii="Arial" w:hAnsi="Arial" w:cs="Arial"/>
                <w:sz w:val="28"/>
                <w:szCs w:val="28"/>
              </w:rPr>
              <w:t xml:space="preserve"> </w:t>
            </w:r>
            <w:r w:rsidRPr="000A3F17">
              <w:rPr>
                <w:rFonts w:ascii="Arial" w:hAnsi="Arial" w:cs="Arial"/>
                <w:sz w:val="28"/>
                <w:szCs w:val="28"/>
                <w:lang w:val="en-US"/>
              </w:rPr>
              <w:t>losses</w:t>
            </w:r>
            <w:r w:rsidRPr="000A3F17">
              <w:rPr>
                <w:rFonts w:ascii="Arial" w:hAnsi="Arial" w:cs="Arial"/>
                <w:sz w:val="28"/>
                <w:szCs w:val="28"/>
              </w:rPr>
              <w:t>”</w:t>
            </w:r>
            <w:r w:rsidR="009224A2" w:rsidRPr="000A3F17">
              <w:rPr>
                <w:rFonts w:ascii="Arial" w:hAnsi="Arial" w:cs="Arial"/>
                <w:sz w:val="28"/>
                <w:szCs w:val="28"/>
              </w:rPr>
              <w:t>.</w:t>
            </w:r>
          </w:p>
        </w:tc>
      </w:tr>
      <w:tr w:rsidR="009F293C" w:rsidRPr="000A3F17" w14:paraId="2CC65472" w14:textId="77777777" w:rsidTr="009F293C">
        <w:tc>
          <w:tcPr>
            <w:tcW w:w="4530" w:type="dxa"/>
          </w:tcPr>
          <w:p w14:paraId="63C08D8C" w14:textId="77777777" w:rsidR="009F293C" w:rsidRPr="000A3F17" w:rsidRDefault="00B0452B" w:rsidP="000A3F17">
            <w:pPr>
              <w:rPr>
                <w:rFonts w:ascii="Arial" w:hAnsi="Arial" w:cs="Arial"/>
                <w:sz w:val="28"/>
                <w:szCs w:val="28"/>
              </w:rPr>
            </w:pPr>
            <w:r w:rsidRPr="000A3F17">
              <w:rPr>
                <w:rFonts w:ascii="Arial" w:hAnsi="Arial" w:cs="Arial"/>
                <w:sz w:val="28"/>
                <w:szCs w:val="28"/>
              </w:rPr>
              <w:lastRenderedPageBreak/>
              <w:t xml:space="preserve">Налоговые каникулы </w:t>
            </w:r>
          </w:p>
        </w:tc>
        <w:tc>
          <w:tcPr>
            <w:tcW w:w="4531" w:type="dxa"/>
          </w:tcPr>
          <w:p w14:paraId="6D032599" w14:textId="5D19F1E1" w:rsidR="009F293C" w:rsidRPr="000A3F17" w:rsidRDefault="00B0452B" w:rsidP="000A3F17">
            <w:pPr>
              <w:rPr>
                <w:rFonts w:ascii="Arial" w:hAnsi="Arial" w:cs="Arial"/>
                <w:sz w:val="28"/>
                <w:szCs w:val="28"/>
              </w:rPr>
            </w:pPr>
            <w:r w:rsidRPr="000A3F17">
              <w:rPr>
                <w:rFonts w:ascii="Arial" w:hAnsi="Arial" w:cs="Arial"/>
                <w:sz w:val="28"/>
                <w:szCs w:val="28"/>
              </w:rPr>
              <w:t>В рамках налоговых каникул вновь учрежденные предприятия, как правило, освобождаются от уплаты налога на прибыль (возможно, и других налогов) в течение определенного периода времени (например, 5 лет)</w:t>
            </w:r>
            <w:r w:rsidR="009224A2" w:rsidRPr="000A3F17">
              <w:rPr>
                <w:rFonts w:ascii="Arial" w:hAnsi="Arial" w:cs="Arial"/>
                <w:sz w:val="28"/>
                <w:szCs w:val="28"/>
              </w:rPr>
              <w:t>.</w:t>
            </w:r>
          </w:p>
        </w:tc>
      </w:tr>
      <w:tr w:rsidR="00747888" w:rsidRPr="000A3F17" w14:paraId="62E84B6F" w14:textId="77777777" w:rsidTr="009F293C">
        <w:tc>
          <w:tcPr>
            <w:tcW w:w="4530" w:type="dxa"/>
          </w:tcPr>
          <w:p w14:paraId="4FA2689D" w14:textId="77777777" w:rsidR="00747888" w:rsidRPr="000A3F17" w:rsidRDefault="00747888" w:rsidP="000A3F17">
            <w:pPr>
              <w:rPr>
                <w:rFonts w:ascii="Arial" w:hAnsi="Arial" w:cs="Arial"/>
                <w:sz w:val="28"/>
                <w:szCs w:val="28"/>
              </w:rPr>
            </w:pPr>
            <w:r w:rsidRPr="000A3F17">
              <w:rPr>
                <w:rFonts w:ascii="Arial" w:hAnsi="Arial" w:cs="Arial"/>
                <w:sz w:val="28"/>
                <w:szCs w:val="28"/>
              </w:rPr>
              <w:t>Особые зоны</w:t>
            </w:r>
          </w:p>
        </w:tc>
        <w:tc>
          <w:tcPr>
            <w:tcW w:w="4531" w:type="dxa"/>
          </w:tcPr>
          <w:p w14:paraId="249428A7" w14:textId="77777777" w:rsidR="00747888" w:rsidRPr="000A3F17" w:rsidRDefault="00747888" w:rsidP="000A3F17">
            <w:pPr>
              <w:rPr>
                <w:rFonts w:ascii="Arial" w:hAnsi="Arial" w:cs="Arial"/>
                <w:sz w:val="28"/>
                <w:szCs w:val="28"/>
              </w:rPr>
            </w:pPr>
            <w:r w:rsidRPr="000A3F17">
              <w:rPr>
                <w:rFonts w:ascii="Arial" w:hAnsi="Arial" w:cs="Arial"/>
                <w:sz w:val="28"/>
                <w:szCs w:val="28"/>
              </w:rPr>
              <w:t xml:space="preserve">Географически ограниченные территории, фирмы, расположенные на которых, имеют возможность пользоваться </w:t>
            </w:r>
            <w:proofErr w:type="gramStart"/>
            <w:r w:rsidRPr="000A3F17">
              <w:rPr>
                <w:rFonts w:ascii="Arial" w:hAnsi="Arial" w:cs="Arial"/>
                <w:sz w:val="28"/>
                <w:szCs w:val="28"/>
              </w:rPr>
              <w:t>различными</w:t>
            </w:r>
            <w:proofErr w:type="gramEnd"/>
            <w:r w:rsidRPr="000A3F17">
              <w:rPr>
                <w:rFonts w:ascii="Arial" w:hAnsi="Arial" w:cs="Arial"/>
                <w:sz w:val="28"/>
                <w:szCs w:val="28"/>
              </w:rPr>
              <w:t xml:space="preserve"> налоговыми и </w:t>
            </w:r>
            <w:proofErr w:type="spellStart"/>
            <w:r w:rsidRPr="000A3F17">
              <w:rPr>
                <w:rFonts w:ascii="Arial" w:hAnsi="Arial" w:cs="Arial"/>
                <w:sz w:val="28"/>
                <w:szCs w:val="28"/>
              </w:rPr>
              <w:t>неналговыми</w:t>
            </w:r>
            <w:proofErr w:type="spellEnd"/>
            <w:r w:rsidRPr="000A3F17">
              <w:rPr>
                <w:rFonts w:ascii="Arial" w:hAnsi="Arial" w:cs="Arial"/>
                <w:sz w:val="28"/>
                <w:szCs w:val="28"/>
              </w:rPr>
              <w:t xml:space="preserve"> льготам. Зачастую такие зоны являются </w:t>
            </w:r>
            <w:proofErr w:type="spellStart"/>
            <w:r w:rsidRPr="000A3F17">
              <w:rPr>
                <w:rFonts w:ascii="Arial" w:hAnsi="Arial" w:cs="Arial"/>
                <w:sz w:val="28"/>
                <w:szCs w:val="28"/>
              </w:rPr>
              <w:t>экспорто</w:t>
            </w:r>
            <w:proofErr w:type="spellEnd"/>
            <w:r w:rsidRPr="000A3F17">
              <w:rPr>
                <w:rFonts w:ascii="Arial" w:hAnsi="Arial" w:cs="Arial"/>
                <w:sz w:val="28"/>
                <w:szCs w:val="28"/>
              </w:rPr>
              <w:t xml:space="preserve">-ориентированными и могут быть расположены в портах. В отдельных странах компании могут быть географически расположены вне зон, тем не </w:t>
            </w:r>
            <w:proofErr w:type="gramStart"/>
            <w:r w:rsidRPr="000A3F17">
              <w:rPr>
                <w:rFonts w:ascii="Arial" w:hAnsi="Arial" w:cs="Arial"/>
                <w:sz w:val="28"/>
                <w:szCs w:val="28"/>
              </w:rPr>
              <w:t>менее</w:t>
            </w:r>
            <w:proofErr w:type="gramEnd"/>
            <w:r w:rsidRPr="000A3F17">
              <w:rPr>
                <w:rFonts w:ascii="Arial" w:hAnsi="Arial" w:cs="Arial"/>
                <w:sz w:val="28"/>
                <w:szCs w:val="28"/>
              </w:rPr>
              <w:t xml:space="preserve"> являться их резидентами</w:t>
            </w:r>
            <w:r w:rsidRPr="000A3F17">
              <w:rPr>
                <w:rStyle w:val="a7"/>
                <w:rFonts w:ascii="Arial" w:hAnsi="Arial" w:cs="Arial"/>
                <w:sz w:val="28"/>
                <w:szCs w:val="28"/>
              </w:rPr>
              <w:footnoteReference w:id="25"/>
            </w:r>
            <w:r w:rsidRPr="000A3F17">
              <w:rPr>
                <w:rFonts w:ascii="Arial" w:hAnsi="Arial" w:cs="Arial"/>
                <w:sz w:val="28"/>
                <w:szCs w:val="28"/>
              </w:rPr>
              <w:t xml:space="preserve">. </w:t>
            </w:r>
          </w:p>
        </w:tc>
      </w:tr>
      <w:tr w:rsidR="009F293C" w:rsidRPr="000A3F17" w14:paraId="7E7EC7E7" w14:textId="77777777" w:rsidTr="009F293C">
        <w:tc>
          <w:tcPr>
            <w:tcW w:w="4530" w:type="dxa"/>
          </w:tcPr>
          <w:p w14:paraId="04A2C715" w14:textId="77777777" w:rsidR="009F293C" w:rsidRPr="000A3F17" w:rsidRDefault="00B0452B" w:rsidP="000A3F17">
            <w:pPr>
              <w:rPr>
                <w:rFonts w:ascii="Arial" w:hAnsi="Arial" w:cs="Arial"/>
                <w:sz w:val="28"/>
                <w:szCs w:val="28"/>
              </w:rPr>
            </w:pPr>
            <w:r w:rsidRPr="000A3F17">
              <w:rPr>
                <w:rFonts w:ascii="Arial" w:hAnsi="Arial" w:cs="Arial"/>
                <w:sz w:val="28"/>
                <w:szCs w:val="28"/>
              </w:rPr>
              <w:t>Инвестиционные вычеты</w:t>
            </w:r>
          </w:p>
        </w:tc>
        <w:tc>
          <w:tcPr>
            <w:tcW w:w="4531" w:type="dxa"/>
          </w:tcPr>
          <w:p w14:paraId="73BC175D" w14:textId="47D622BC" w:rsidR="009F293C" w:rsidRPr="000A3F17" w:rsidRDefault="00B0452B" w:rsidP="000A3F17">
            <w:pPr>
              <w:rPr>
                <w:rFonts w:ascii="Arial" w:hAnsi="Arial" w:cs="Arial"/>
                <w:sz w:val="28"/>
                <w:szCs w:val="28"/>
              </w:rPr>
            </w:pPr>
            <w:r w:rsidRPr="000A3F17">
              <w:rPr>
                <w:rFonts w:ascii="Arial" w:hAnsi="Arial" w:cs="Arial"/>
                <w:sz w:val="28"/>
                <w:szCs w:val="28"/>
              </w:rPr>
              <w:t xml:space="preserve">В рамках данных льгот инвесторы имеют возможность уменьшить свою налоговую базу более благоприятным для инвестора способом, чем это предусмотрено общими нормами законодательства исходя из объема инвестиций, в </w:t>
            </w:r>
            <w:r w:rsidR="00FA0A84" w:rsidRPr="000A3F17">
              <w:rPr>
                <w:rFonts w:ascii="Arial" w:hAnsi="Arial" w:cs="Arial"/>
                <w:sz w:val="28"/>
                <w:szCs w:val="28"/>
              </w:rPr>
              <w:t>том числе</w:t>
            </w:r>
            <w:r w:rsidRPr="000A3F17">
              <w:rPr>
                <w:rFonts w:ascii="Arial" w:hAnsi="Arial" w:cs="Arial"/>
                <w:sz w:val="28"/>
                <w:szCs w:val="28"/>
              </w:rPr>
              <w:t xml:space="preserve"> путем амортизации.</w:t>
            </w:r>
          </w:p>
          <w:p w14:paraId="11D94778" w14:textId="77777777" w:rsidR="00B0452B" w:rsidRPr="000A3F17" w:rsidRDefault="00B0452B" w:rsidP="000A3F17">
            <w:pPr>
              <w:rPr>
                <w:rFonts w:ascii="Arial" w:hAnsi="Arial" w:cs="Arial"/>
                <w:sz w:val="28"/>
                <w:szCs w:val="28"/>
              </w:rPr>
            </w:pPr>
            <w:r w:rsidRPr="000A3F17">
              <w:rPr>
                <w:rFonts w:ascii="Arial" w:hAnsi="Arial" w:cs="Arial"/>
                <w:sz w:val="28"/>
                <w:szCs w:val="28"/>
              </w:rPr>
              <w:t>Примерами инвестиционных вычетов могут являться:</w:t>
            </w:r>
          </w:p>
          <w:p w14:paraId="579783A9" w14:textId="45C2B813" w:rsidR="00B0452B" w:rsidRPr="000A3F17" w:rsidRDefault="00B0452B" w:rsidP="000A3F17">
            <w:pPr>
              <w:pStyle w:val="a3"/>
              <w:numPr>
                <w:ilvl w:val="0"/>
                <w:numId w:val="18"/>
              </w:numPr>
              <w:rPr>
                <w:rFonts w:ascii="Arial" w:hAnsi="Arial" w:cs="Arial"/>
                <w:szCs w:val="28"/>
              </w:rPr>
            </w:pPr>
            <w:r w:rsidRPr="000A3F17">
              <w:rPr>
                <w:rFonts w:ascii="Arial" w:hAnsi="Arial" w:cs="Arial"/>
                <w:szCs w:val="28"/>
              </w:rPr>
              <w:t xml:space="preserve">Ускоренная амортизация, </w:t>
            </w:r>
            <w:r w:rsidR="001A195A" w:rsidRPr="000A3F17">
              <w:rPr>
                <w:rFonts w:ascii="Arial" w:hAnsi="Arial" w:cs="Arial"/>
                <w:szCs w:val="28"/>
              </w:rPr>
              <w:t>то есть</w:t>
            </w:r>
            <w:r w:rsidRPr="000A3F17">
              <w:rPr>
                <w:rFonts w:ascii="Arial" w:hAnsi="Arial" w:cs="Arial"/>
                <w:szCs w:val="28"/>
              </w:rPr>
              <w:t xml:space="preserve"> возможность уменьшить налоговую базу на суммы </w:t>
            </w:r>
            <w:r w:rsidRPr="000A3F17">
              <w:rPr>
                <w:rFonts w:ascii="Arial" w:hAnsi="Arial" w:cs="Arial"/>
                <w:szCs w:val="28"/>
              </w:rPr>
              <w:lastRenderedPageBreak/>
              <w:t>амортизации в более ранних периодах, чем такая амортизация будет начислена для целей бухгалтерского учета;</w:t>
            </w:r>
          </w:p>
          <w:p w14:paraId="6AA2C5A8" w14:textId="1348951B" w:rsidR="00B0452B" w:rsidRPr="000A3F17" w:rsidRDefault="00AF32AE" w:rsidP="000A3F17">
            <w:pPr>
              <w:pStyle w:val="a3"/>
              <w:numPr>
                <w:ilvl w:val="0"/>
                <w:numId w:val="18"/>
              </w:numPr>
              <w:rPr>
                <w:rFonts w:ascii="Arial" w:hAnsi="Arial" w:cs="Arial"/>
                <w:szCs w:val="28"/>
              </w:rPr>
            </w:pPr>
            <w:r w:rsidRPr="000A3F17">
              <w:rPr>
                <w:rFonts w:ascii="Arial" w:hAnsi="Arial" w:cs="Arial"/>
                <w:szCs w:val="28"/>
              </w:rPr>
              <w:t xml:space="preserve">Возможность учесть капитальные расходы в форме амортизации с повышающим коэффициентом, </w:t>
            </w:r>
            <w:r w:rsidR="001A195A" w:rsidRPr="000A3F17">
              <w:rPr>
                <w:rFonts w:ascii="Arial" w:hAnsi="Arial" w:cs="Arial"/>
                <w:szCs w:val="28"/>
              </w:rPr>
              <w:t>то есть</w:t>
            </w:r>
            <w:r w:rsidRPr="000A3F17">
              <w:rPr>
                <w:rFonts w:ascii="Arial" w:hAnsi="Arial" w:cs="Arial"/>
                <w:szCs w:val="28"/>
              </w:rPr>
              <w:t>, например, в 1,5-2 раза больше суммы капитальных вложений</w:t>
            </w:r>
          </w:p>
          <w:p w14:paraId="0185A104" w14:textId="77777777" w:rsidR="00B0452B" w:rsidRPr="000A3F17" w:rsidRDefault="00AF32AE" w:rsidP="000A3F17">
            <w:pPr>
              <w:rPr>
                <w:rFonts w:ascii="Arial" w:hAnsi="Arial" w:cs="Arial"/>
                <w:sz w:val="28"/>
                <w:szCs w:val="28"/>
              </w:rPr>
            </w:pPr>
            <w:r w:rsidRPr="000A3F17">
              <w:rPr>
                <w:rFonts w:ascii="Arial" w:eastAsia="Calibri" w:hAnsi="Arial" w:cs="Arial"/>
                <w:sz w:val="28"/>
                <w:szCs w:val="28"/>
              </w:rPr>
              <w:t>Такие инвестиционные вычеты могут быть заявлены как в том году, в котором понесены капитальные расходы, так и могут быть перенесены.</w:t>
            </w:r>
            <w:r w:rsidRPr="000A3F17">
              <w:rPr>
                <w:rFonts w:ascii="Arial" w:hAnsi="Arial" w:cs="Arial"/>
                <w:sz w:val="28"/>
                <w:szCs w:val="28"/>
              </w:rPr>
              <w:t xml:space="preserve"> </w:t>
            </w:r>
          </w:p>
        </w:tc>
      </w:tr>
      <w:tr w:rsidR="009F293C" w:rsidRPr="000A3F17" w14:paraId="4C378249" w14:textId="77777777" w:rsidTr="009F293C">
        <w:tc>
          <w:tcPr>
            <w:tcW w:w="4530" w:type="dxa"/>
          </w:tcPr>
          <w:p w14:paraId="60C7E4A0" w14:textId="77777777" w:rsidR="009F293C" w:rsidRPr="000A3F17" w:rsidRDefault="00AF32AE" w:rsidP="000A3F17">
            <w:pPr>
              <w:rPr>
                <w:rFonts w:ascii="Arial" w:hAnsi="Arial" w:cs="Arial"/>
                <w:sz w:val="28"/>
                <w:szCs w:val="28"/>
              </w:rPr>
            </w:pPr>
            <w:r w:rsidRPr="000A3F17">
              <w:rPr>
                <w:rFonts w:ascii="Arial" w:hAnsi="Arial" w:cs="Arial"/>
                <w:sz w:val="28"/>
                <w:szCs w:val="28"/>
              </w:rPr>
              <w:lastRenderedPageBreak/>
              <w:t>Инвестиционные зачеты</w:t>
            </w:r>
          </w:p>
        </w:tc>
        <w:tc>
          <w:tcPr>
            <w:tcW w:w="4531" w:type="dxa"/>
          </w:tcPr>
          <w:p w14:paraId="6F9AAF4E" w14:textId="77777777" w:rsidR="009F293C" w:rsidRPr="000A3F17" w:rsidRDefault="007804F4" w:rsidP="000A3F17">
            <w:pPr>
              <w:rPr>
                <w:rFonts w:ascii="Arial" w:hAnsi="Arial" w:cs="Arial"/>
                <w:sz w:val="28"/>
                <w:szCs w:val="28"/>
              </w:rPr>
            </w:pPr>
            <w:r w:rsidRPr="000A3F17">
              <w:rPr>
                <w:rFonts w:ascii="Arial" w:hAnsi="Arial" w:cs="Arial"/>
                <w:sz w:val="28"/>
                <w:szCs w:val="28"/>
              </w:rPr>
              <w:t xml:space="preserve">Инвестиционные зачеты могут уменьшать налоговую базу инвестора. Они могут уменьшать налоговую базу </w:t>
            </w:r>
            <w:proofErr w:type="gramStart"/>
            <w:r w:rsidRPr="000A3F17">
              <w:rPr>
                <w:rFonts w:ascii="Arial" w:hAnsi="Arial" w:cs="Arial"/>
                <w:sz w:val="28"/>
                <w:szCs w:val="28"/>
              </w:rPr>
              <w:t>на</w:t>
            </w:r>
            <w:proofErr w:type="gramEnd"/>
            <w:r w:rsidRPr="000A3F17">
              <w:rPr>
                <w:rFonts w:ascii="Arial" w:hAnsi="Arial" w:cs="Arial"/>
                <w:sz w:val="28"/>
                <w:szCs w:val="28"/>
              </w:rPr>
              <w:t>:</w:t>
            </w:r>
          </w:p>
          <w:p w14:paraId="1C4433BB" w14:textId="77777777" w:rsidR="007804F4" w:rsidRPr="000A3F17" w:rsidRDefault="007804F4" w:rsidP="000A3F17">
            <w:pPr>
              <w:pStyle w:val="a3"/>
              <w:numPr>
                <w:ilvl w:val="0"/>
                <w:numId w:val="19"/>
              </w:numPr>
              <w:rPr>
                <w:rFonts w:ascii="Arial" w:hAnsi="Arial" w:cs="Arial"/>
                <w:szCs w:val="28"/>
              </w:rPr>
            </w:pPr>
            <w:r w:rsidRPr="000A3F17">
              <w:rPr>
                <w:rFonts w:ascii="Arial" w:hAnsi="Arial" w:cs="Arial"/>
                <w:szCs w:val="28"/>
              </w:rPr>
              <w:t>Сумму инвестиций в полном объеме</w:t>
            </w:r>
          </w:p>
          <w:p w14:paraId="7F815217" w14:textId="77777777" w:rsidR="007804F4" w:rsidRPr="000A3F17" w:rsidRDefault="007804F4" w:rsidP="000A3F17">
            <w:pPr>
              <w:pStyle w:val="a3"/>
              <w:numPr>
                <w:ilvl w:val="0"/>
                <w:numId w:val="19"/>
              </w:numPr>
              <w:rPr>
                <w:rFonts w:ascii="Arial" w:hAnsi="Arial" w:cs="Arial"/>
                <w:szCs w:val="28"/>
              </w:rPr>
            </w:pPr>
            <w:r w:rsidRPr="000A3F17">
              <w:rPr>
                <w:rFonts w:ascii="Arial" w:hAnsi="Arial" w:cs="Arial"/>
                <w:szCs w:val="28"/>
              </w:rPr>
              <w:t>Сумму инвестиций, превышающую определенный порог.</w:t>
            </w:r>
          </w:p>
          <w:p w14:paraId="1F372F4C" w14:textId="77777777" w:rsidR="007804F4" w:rsidRPr="000A3F17" w:rsidRDefault="007804F4" w:rsidP="000A3F17">
            <w:pPr>
              <w:rPr>
                <w:rFonts w:ascii="Arial" w:hAnsi="Arial" w:cs="Arial"/>
                <w:sz w:val="28"/>
                <w:szCs w:val="28"/>
              </w:rPr>
            </w:pPr>
            <w:r w:rsidRPr="000A3F17">
              <w:rPr>
                <w:rFonts w:ascii="Arial" w:hAnsi="Arial" w:cs="Arial"/>
                <w:sz w:val="28"/>
                <w:szCs w:val="28"/>
              </w:rPr>
              <w:t>Инвестиционные зачеты также могут применяться в том году, в котором понесены расходы, но могут и переноситься в зависимости от особенностей законодательства. В отдельных юрисдикциях инвестиционные зачеты также могут выплачиваться в денежной форме.</w:t>
            </w:r>
          </w:p>
          <w:p w14:paraId="231E42AA" w14:textId="77777777" w:rsidR="007804F4" w:rsidRPr="000A3F17" w:rsidRDefault="007804F4" w:rsidP="000A3F17">
            <w:pPr>
              <w:rPr>
                <w:rFonts w:ascii="Arial" w:hAnsi="Arial" w:cs="Arial"/>
                <w:sz w:val="28"/>
                <w:szCs w:val="28"/>
              </w:rPr>
            </w:pPr>
            <w:r w:rsidRPr="000A3F17">
              <w:rPr>
                <w:rFonts w:ascii="Arial" w:hAnsi="Arial" w:cs="Arial"/>
                <w:sz w:val="28"/>
                <w:szCs w:val="28"/>
              </w:rPr>
              <w:t xml:space="preserve">В некоторых юрисдикциях суммы зачетов вычитаются из стоимости амортизируемого имущества с целью </w:t>
            </w:r>
            <w:proofErr w:type="spellStart"/>
            <w:r w:rsidRPr="000A3F17">
              <w:rPr>
                <w:rFonts w:ascii="Arial" w:hAnsi="Arial" w:cs="Arial"/>
                <w:sz w:val="28"/>
                <w:szCs w:val="28"/>
              </w:rPr>
              <w:t>избежания</w:t>
            </w:r>
            <w:proofErr w:type="spellEnd"/>
            <w:r w:rsidRPr="000A3F17">
              <w:rPr>
                <w:rFonts w:ascii="Arial" w:hAnsi="Arial" w:cs="Arial"/>
                <w:sz w:val="28"/>
                <w:szCs w:val="28"/>
              </w:rPr>
              <w:t xml:space="preserve"> дублирования льгот. </w:t>
            </w:r>
          </w:p>
          <w:p w14:paraId="5AF0353E" w14:textId="77777777" w:rsidR="00714364" w:rsidRPr="000A3F17" w:rsidRDefault="00714364" w:rsidP="000A3F17">
            <w:pPr>
              <w:rPr>
                <w:rFonts w:ascii="Arial" w:hAnsi="Arial" w:cs="Arial"/>
                <w:sz w:val="28"/>
                <w:szCs w:val="28"/>
              </w:rPr>
            </w:pPr>
            <w:r w:rsidRPr="000A3F17">
              <w:rPr>
                <w:rFonts w:ascii="Arial" w:hAnsi="Arial" w:cs="Arial"/>
                <w:sz w:val="28"/>
                <w:szCs w:val="28"/>
              </w:rPr>
              <w:t xml:space="preserve">Инвестиционные зачеты также </w:t>
            </w:r>
            <w:r w:rsidRPr="000A3F17">
              <w:rPr>
                <w:rFonts w:ascii="Arial" w:hAnsi="Arial" w:cs="Arial"/>
                <w:sz w:val="28"/>
                <w:szCs w:val="28"/>
              </w:rPr>
              <w:lastRenderedPageBreak/>
              <w:t xml:space="preserve">могут уменьшать непосредственно налоговые обязательства компании. </w:t>
            </w:r>
          </w:p>
        </w:tc>
      </w:tr>
      <w:tr w:rsidR="009F293C" w:rsidRPr="000A3F17" w14:paraId="33FB370F" w14:textId="77777777" w:rsidTr="009F293C">
        <w:tc>
          <w:tcPr>
            <w:tcW w:w="4530" w:type="dxa"/>
          </w:tcPr>
          <w:p w14:paraId="088E008A" w14:textId="77777777" w:rsidR="009F293C" w:rsidRPr="000A3F17" w:rsidRDefault="007804F4" w:rsidP="000A3F17">
            <w:pPr>
              <w:rPr>
                <w:rFonts w:ascii="Arial" w:hAnsi="Arial" w:cs="Arial"/>
                <w:sz w:val="28"/>
                <w:szCs w:val="28"/>
              </w:rPr>
            </w:pPr>
            <w:r w:rsidRPr="000A3F17">
              <w:rPr>
                <w:rFonts w:ascii="Arial" w:hAnsi="Arial" w:cs="Arial"/>
                <w:sz w:val="28"/>
                <w:szCs w:val="28"/>
              </w:rPr>
              <w:lastRenderedPageBreak/>
              <w:t>Пониженные ставки по налогу у источника на проценты и дивиденды</w:t>
            </w:r>
          </w:p>
        </w:tc>
        <w:tc>
          <w:tcPr>
            <w:tcW w:w="4531" w:type="dxa"/>
          </w:tcPr>
          <w:p w14:paraId="4AB775B0" w14:textId="77777777" w:rsidR="009F293C" w:rsidRPr="000A3F17" w:rsidRDefault="007804F4" w:rsidP="000A3F17">
            <w:pPr>
              <w:rPr>
                <w:rFonts w:ascii="Arial" w:hAnsi="Arial" w:cs="Arial"/>
                <w:sz w:val="28"/>
                <w:szCs w:val="28"/>
              </w:rPr>
            </w:pPr>
            <w:r w:rsidRPr="000A3F17">
              <w:rPr>
                <w:rFonts w:ascii="Arial" w:hAnsi="Arial" w:cs="Arial"/>
                <w:sz w:val="28"/>
                <w:szCs w:val="28"/>
              </w:rPr>
              <w:t>Такие меры могут быть предусмотрены для целей поддержки иностранных инвестиций.</w:t>
            </w:r>
          </w:p>
          <w:p w14:paraId="7B2ACCAE" w14:textId="77777777" w:rsidR="007804F4" w:rsidRPr="000A3F17" w:rsidRDefault="007804F4" w:rsidP="000A3F17">
            <w:pPr>
              <w:rPr>
                <w:rFonts w:ascii="Arial" w:hAnsi="Arial" w:cs="Arial"/>
                <w:sz w:val="28"/>
                <w:szCs w:val="28"/>
              </w:rPr>
            </w:pPr>
            <w:r w:rsidRPr="000A3F17">
              <w:rPr>
                <w:rFonts w:ascii="Arial" w:hAnsi="Arial" w:cs="Arial"/>
                <w:sz w:val="28"/>
                <w:szCs w:val="28"/>
              </w:rPr>
              <w:t xml:space="preserve">Вместе с тем, пониженные ставки налога в отношении инструментов репатриации прибыли могут </w:t>
            </w:r>
            <w:proofErr w:type="spellStart"/>
            <w:r w:rsidRPr="000A3F17">
              <w:rPr>
                <w:rFonts w:ascii="Arial" w:hAnsi="Arial" w:cs="Arial"/>
                <w:sz w:val="28"/>
                <w:szCs w:val="28"/>
              </w:rPr>
              <w:t>дестимулировать</w:t>
            </w:r>
            <w:proofErr w:type="spellEnd"/>
            <w:r w:rsidRPr="000A3F17">
              <w:rPr>
                <w:rFonts w:ascii="Arial" w:hAnsi="Arial" w:cs="Arial"/>
                <w:sz w:val="28"/>
                <w:szCs w:val="28"/>
              </w:rPr>
              <w:t xml:space="preserve"> реинвестирование средств в национальную экономику.</w:t>
            </w:r>
          </w:p>
        </w:tc>
      </w:tr>
      <w:tr w:rsidR="009F293C" w:rsidRPr="000A3F17" w14:paraId="622C573E" w14:textId="77777777" w:rsidTr="009F293C">
        <w:tc>
          <w:tcPr>
            <w:tcW w:w="4530" w:type="dxa"/>
          </w:tcPr>
          <w:p w14:paraId="477BFA10" w14:textId="77777777" w:rsidR="009F293C" w:rsidRPr="000A3F17" w:rsidRDefault="007804F4" w:rsidP="000A3F17">
            <w:pPr>
              <w:rPr>
                <w:rFonts w:ascii="Arial" w:hAnsi="Arial" w:cs="Arial"/>
                <w:sz w:val="28"/>
                <w:szCs w:val="28"/>
              </w:rPr>
            </w:pPr>
            <w:r w:rsidRPr="000A3F17">
              <w:rPr>
                <w:rFonts w:ascii="Arial" w:hAnsi="Arial" w:cs="Arial"/>
                <w:sz w:val="28"/>
                <w:szCs w:val="28"/>
              </w:rPr>
              <w:t>Пониженные ставки налога в отношении долгосрочного прироста капитала</w:t>
            </w:r>
          </w:p>
        </w:tc>
        <w:tc>
          <w:tcPr>
            <w:tcW w:w="4531" w:type="dxa"/>
          </w:tcPr>
          <w:p w14:paraId="7A3519D1" w14:textId="77777777" w:rsidR="009F293C" w:rsidRPr="000A3F17" w:rsidRDefault="007804F4" w:rsidP="000A3F17">
            <w:pPr>
              <w:rPr>
                <w:rFonts w:ascii="Arial" w:hAnsi="Arial" w:cs="Arial"/>
                <w:sz w:val="28"/>
                <w:szCs w:val="28"/>
              </w:rPr>
            </w:pPr>
            <w:r w:rsidRPr="000A3F17">
              <w:rPr>
                <w:rFonts w:ascii="Arial" w:hAnsi="Arial" w:cs="Arial"/>
                <w:sz w:val="28"/>
                <w:szCs w:val="28"/>
              </w:rPr>
              <w:t>Такие меры поддержки могут быть направлены на то, чтобы инвесторы осуществляли долгосрочное владение капиталом.</w:t>
            </w:r>
          </w:p>
        </w:tc>
      </w:tr>
      <w:tr w:rsidR="007804F4" w:rsidRPr="000A3F17" w14:paraId="30E40626" w14:textId="77777777" w:rsidTr="009F293C">
        <w:tc>
          <w:tcPr>
            <w:tcW w:w="4530" w:type="dxa"/>
          </w:tcPr>
          <w:p w14:paraId="5A1BCA27" w14:textId="77777777" w:rsidR="007804F4" w:rsidRPr="000A3F17" w:rsidRDefault="007804F4" w:rsidP="000A3F17">
            <w:pPr>
              <w:rPr>
                <w:rFonts w:ascii="Arial" w:hAnsi="Arial" w:cs="Arial"/>
                <w:sz w:val="28"/>
                <w:szCs w:val="28"/>
              </w:rPr>
            </w:pPr>
            <w:r w:rsidRPr="000A3F17">
              <w:rPr>
                <w:rFonts w:ascii="Arial" w:hAnsi="Arial" w:cs="Arial"/>
                <w:sz w:val="28"/>
                <w:szCs w:val="28"/>
              </w:rPr>
              <w:t>Повышающие коэффициенты в отношении отдельных видов расходов</w:t>
            </w:r>
          </w:p>
        </w:tc>
        <w:tc>
          <w:tcPr>
            <w:tcW w:w="4531" w:type="dxa"/>
          </w:tcPr>
          <w:p w14:paraId="772711D5" w14:textId="77777777" w:rsidR="007804F4" w:rsidRPr="000A3F17" w:rsidRDefault="007804F4" w:rsidP="000A3F17">
            <w:pPr>
              <w:rPr>
                <w:rFonts w:ascii="Arial" w:hAnsi="Arial" w:cs="Arial"/>
                <w:sz w:val="28"/>
                <w:szCs w:val="28"/>
              </w:rPr>
            </w:pPr>
            <w:r w:rsidRPr="000A3F17">
              <w:rPr>
                <w:rFonts w:ascii="Arial" w:hAnsi="Arial" w:cs="Arial"/>
                <w:sz w:val="28"/>
                <w:szCs w:val="28"/>
              </w:rPr>
              <w:t>Такие меры поддержки могут стимулировать осуществление отдельных видов расходов: расходов на НИОКР, обучение сотрудников.</w:t>
            </w:r>
          </w:p>
        </w:tc>
      </w:tr>
      <w:tr w:rsidR="007804F4" w:rsidRPr="000A3F17" w14:paraId="4A4DAEC6" w14:textId="77777777" w:rsidTr="009F293C">
        <w:tc>
          <w:tcPr>
            <w:tcW w:w="4530" w:type="dxa"/>
          </w:tcPr>
          <w:p w14:paraId="36CCBDB1" w14:textId="77777777" w:rsidR="007804F4" w:rsidRPr="000A3F17" w:rsidRDefault="007804F4" w:rsidP="000A3F17">
            <w:pPr>
              <w:rPr>
                <w:rFonts w:ascii="Arial" w:hAnsi="Arial" w:cs="Arial"/>
                <w:sz w:val="28"/>
                <w:szCs w:val="28"/>
              </w:rPr>
            </w:pPr>
            <w:r w:rsidRPr="000A3F17">
              <w:rPr>
                <w:rFonts w:ascii="Arial" w:hAnsi="Arial" w:cs="Arial"/>
                <w:sz w:val="28"/>
                <w:szCs w:val="28"/>
              </w:rPr>
              <w:t>Использование таможенных пошлин</w:t>
            </w:r>
          </w:p>
        </w:tc>
        <w:tc>
          <w:tcPr>
            <w:tcW w:w="4531" w:type="dxa"/>
          </w:tcPr>
          <w:p w14:paraId="6795F9A1" w14:textId="77777777" w:rsidR="007804F4" w:rsidRPr="000A3F17" w:rsidRDefault="007804F4" w:rsidP="000A3F17">
            <w:pPr>
              <w:rPr>
                <w:rFonts w:ascii="Arial" w:hAnsi="Arial" w:cs="Arial"/>
                <w:sz w:val="28"/>
                <w:szCs w:val="28"/>
              </w:rPr>
            </w:pPr>
            <w:r w:rsidRPr="000A3F17">
              <w:rPr>
                <w:rFonts w:ascii="Arial" w:hAnsi="Arial" w:cs="Arial"/>
                <w:sz w:val="28"/>
                <w:szCs w:val="28"/>
              </w:rPr>
              <w:t>Государственные органы могут устанавливать пониженные ставки таможенных пошлин на импорт оборудования и комплектующих, и повышенные ставки таможенных пошлин на импорт готовой продукции.</w:t>
            </w:r>
          </w:p>
          <w:p w14:paraId="7F967684" w14:textId="77777777" w:rsidR="007804F4" w:rsidRPr="000A3F17" w:rsidRDefault="007804F4" w:rsidP="000A3F17">
            <w:pPr>
              <w:rPr>
                <w:rFonts w:ascii="Arial" w:hAnsi="Arial" w:cs="Arial"/>
                <w:sz w:val="28"/>
                <w:szCs w:val="28"/>
              </w:rPr>
            </w:pPr>
            <w:r w:rsidRPr="000A3F17">
              <w:rPr>
                <w:rFonts w:ascii="Arial" w:hAnsi="Arial" w:cs="Arial"/>
                <w:sz w:val="28"/>
                <w:szCs w:val="28"/>
              </w:rPr>
              <w:t xml:space="preserve">Данные меры </w:t>
            </w:r>
            <w:proofErr w:type="gramStart"/>
            <w:r w:rsidRPr="000A3F17">
              <w:rPr>
                <w:rFonts w:ascii="Arial" w:hAnsi="Arial" w:cs="Arial"/>
                <w:sz w:val="28"/>
                <w:szCs w:val="28"/>
              </w:rPr>
              <w:t>могут</w:t>
            </w:r>
            <w:proofErr w:type="gramEnd"/>
            <w:r w:rsidRPr="000A3F17">
              <w:rPr>
                <w:rFonts w:ascii="Arial" w:hAnsi="Arial" w:cs="Arial"/>
                <w:sz w:val="28"/>
                <w:szCs w:val="28"/>
              </w:rPr>
              <w:t xml:space="preserve"> ограничены нормами Всемирной Торговой Организации, а также различными региональными соглашениями.</w:t>
            </w:r>
          </w:p>
        </w:tc>
      </w:tr>
      <w:tr w:rsidR="002D77EC" w:rsidRPr="000A3F17" w14:paraId="1E4D957C" w14:textId="77777777" w:rsidTr="009F293C">
        <w:tc>
          <w:tcPr>
            <w:tcW w:w="4530" w:type="dxa"/>
          </w:tcPr>
          <w:p w14:paraId="2136AF7C" w14:textId="77777777" w:rsidR="002D77EC" w:rsidRPr="000A3F17" w:rsidRDefault="002D77EC" w:rsidP="000A3F17">
            <w:pPr>
              <w:rPr>
                <w:rFonts w:ascii="Arial" w:hAnsi="Arial" w:cs="Arial"/>
                <w:sz w:val="28"/>
                <w:szCs w:val="28"/>
              </w:rPr>
            </w:pPr>
            <w:r w:rsidRPr="000A3F17">
              <w:rPr>
                <w:rFonts w:ascii="Arial" w:hAnsi="Arial" w:cs="Arial"/>
                <w:sz w:val="28"/>
                <w:szCs w:val="28"/>
              </w:rPr>
              <w:t>Снижение ставок на основании создания рабочих мест</w:t>
            </w:r>
          </w:p>
        </w:tc>
        <w:tc>
          <w:tcPr>
            <w:tcW w:w="4531" w:type="dxa"/>
          </w:tcPr>
          <w:p w14:paraId="49F6DB73" w14:textId="77777777" w:rsidR="002D77EC" w:rsidRPr="000A3F17" w:rsidRDefault="002D77EC" w:rsidP="000A3F17">
            <w:pPr>
              <w:rPr>
                <w:rFonts w:ascii="Arial" w:hAnsi="Arial" w:cs="Arial"/>
                <w:sz w:val="28"/>
                <w:szCs w:val="28"/>
              </w:rPr>
            </w:pPr>
            <w:r w:rsidRPr="000A3F17">
              <w:rPr>
                <w:rFonts w:ascii="Arial" w:hAnsi="Arial" w:cs="Arial"/>
                <w:sz w:val="28"/>
                <w:szCs w:val="28"/>
              </w:rPr>
              <w:t xml:space="preserve">Данный вид льгот может включать в себя предоставление пониженных ставок по взносам во внебюджетные фонды, а также предоставление различных зачетов и вычетов по налогу на прибыль в зависимости от </w:t>
            </w:r>
            <w:r w:rsidRPr="000A3F17">
              <w:rPr>
                <w:rFonts w:ascii="Arial" w:hAnsi="Arial" w:cs="Arial"/>
                <w:sz w:val="28"/>
                <w:szCs w:val="28"/>
              </w:rPr>
              <w:lastRenderedPageBreak/>
              <w:t>созданных рабочих мест.</w:t>
            </w:r>
          </w:p>
        </w:tc>
      </w:tr>
      <w:tr w:rsidR="002D77EC" w:rsidRPr="000A3F17" w14:paraId="124F99BB" w14:textId="77777777" w:rsidTr="009F293C">
        <w:tc>
          <w:tcPr>
            <w:tcW w:w="4530" w:type="dxa"/>
          </w:tcPr>
          <w:p w14:paraId="216C6D32" w14:textId="77777777" w:rsidR="002D77EC" w:rsidRPr="000A3F17" w:rsidRDefault="002D77EC" w:rsidP="000A3F17">
            <w:pPr>
              <w:rPr>
                <w:rFonts w:ascii="Arial" w:hAnsi="Arial" w:cs="Arial"/>
                <w:sz w:val="28"/>
                <w:szCs w:val="28"/>
              </w:rPr>
            </w:pPr>
            <w:r w:rsidRPr="000A3F17">
              <w:rPr>
                <w:rFonts w:ascii="Arial" w:hAnsi="Arial" w:cs="Arial"/>
                <w:sz w:val="28"/>
                <w:szCs w:val="28"/>
              </w:rPr>
              <w:lastRenderedPageBreak/>
              <w:t>Льготы на добавленную стоимость</w:t>
            </w:r>
          </w:p>
        </w:tc>
        <w:tc>
          <w:tcPr>
            <w:tcW w:w="4531" w:type="dxa"/>
          </w:tcPr>
          <w:p w14:paraId="57A5E503" w14:textId="77777777" w:rsidR="002D77EC" w:rsidRPr="000A3F17" w:rsidRDefault="002D77EC" w:rsidP="000A3F17">
            <w:pPr>
              <w:rPr>
                <w:rFonts w:ascii="Arial" w:hAnsi="Arial" w:cs="Arial"/>
                <w:sz w:val="28"/>
                <w:szCs w:val="28"/>
              </w:rPr>
            </w:pPr>
            <w:r w:rsidRPr="000A3F17">
              <w:rPr>
                <w:rFonts w:ascii="Arial" w:hAnsi="Arial" w:cs="Arial"/>
                <w:sz w:val="28"/>
                <w:szCs w:val="28"/>
              </w:rPr>
              <w:t>С целью стимулировать производства с высоким уровнем добавленной стоимости различные вычеты и зачеты могу быть предоставлены в отношении такой добавленной стоимости.</w:t>
            </w:r>
          </w:p>
        </w:tc>
      </w:tr>
      <w:tr w:rsidR="002D77EC" w:rsidRPr="000A3F17" w14:paraId="06DEDC7B" w14:textId="77777777" w:rsidTr="009F293C">
        <w:tc>
          <w:tcPr>
            <w:tcW w:w="4530" w:type="dxa"/>
          </w:tcPr>
          <w:p w14:paraId="12C95528" w14:textId="77777777" w:rsidR="002D77EC" w:rsidRPr="000A3F17" w:rsidRDefault="002D77EC" w:rsidP="000A3F17">
            <w:pPr>
              <w:rPr>
                <w:rFonts w:ascii="Arial" w:hAnsi="Arial" w:cs="Arial"/>
                <w:sz w:val="28"/>
                <w:szCs w:val="28"/>
              </w:rPr>
            </w:pPr>
            <w:r w:rsidRPr="000A3F17">
              <w:rPr>
                <w:rFonts w:ascii="Arial" w:hAnsi="Arial" w:cs="Arial"/>
                <w:sz w:val="28"/>
                <w:szCs w:val="28"/>
              </w:rPr>
              <w:t>Льготы в отношении доходов в иностранной валюте</w:t>
            </w:r>
          </w:p>
        </w:tc>
        <w:tc>
          <w:tcPr>
            <w:tcW w:w="4531" w:type="dxa"/>
          </w:tcPr>
          <w:p w14:paraId="50D4982D" w14:textId="77777777" w:rsidR="002D77EC" w:rsidRPr="000A3F17" w:rsidRDefault="002D77EC" w:rsidP="000A3F17">
            <w:pPr>
              <w:rPr>
                <w:rFonts w:ascii="Arial" w:hAnsi="Arial" w:cs="Arial"/>
                <w:sz w:val="28"/>
                <w:szCs w:val="28"/>
              </w:rPr>
            </w:pPr>
            <w:r w:rsidRPr="000A3F17">
              <w:rPr>
                <w:rFonts w:ascii="Arial" w:hAnsi="Arial" w:cs="Arial"/>
                <w:sz w:val="28"/>
                <w:szCs w:val="28"/>
              </w:rPr>
              <w:t xml:space="preserve">С целью получения твердой иностранной </w:t>
            </w:r>
            <w:proofErr w:type="gramStart"/>
            <w:r w:rsidRPr="000A3F17">
              <w:rPr>
                <w:rFonts w:ascii="Arial" w:hAnsi="Arial" w:cs="Arial"/>
                <w:sz w:val="28"/>
                <w:szCs w:val="28"/>
              </w:rPr>
              <w:t>валюты</w:t>
            </w:r>
            <w:proofErr w:type="gramEnd"/>
            <w:r w:rsidRPr="000A3F17">
              <w:rPr>
                <w:rFonts w:ascii="Arial" w:hAnsi="Arial" w:cs="Arial"/>
                <w:sz w:val="28"/>
                <w:szCs w:val="28"/>
              </w:rPr>
              <w:t xml:space="preserve"> развивающиеся страны могут установить пониженные ставки / налоговые зачеты в отношении доходов в твердой иностранной валюте.</w:t>
            </w:r>
          </w:p>
        </w:tc>
      </w:tr>
    </w:tbl>
    <w:p w14:paraId="2EBCFDE7" w14:textId="427B3883" w:rsidR="002A7CE6" w:rsidRPr="000A3F17" w:rsidRDefault="002D77EC" w:rsidP="000A3F17">
      <w:pPr>
        <w:spacing w:after="0" w:line="240" w:lineRule="auto"/>
        <w:rPr>
          <w:rFonts w:ascii="Arial" w:hAnsi="Arial" w:cs="Arial"/>
          <w:sz w:val="28"/>
          <w:szCs w:val="28"/>
        </w:rPr>
      </w:pPr>
      <w:r w:rsidRPr="000A3F17">
        <w:rPr>
          <w:rFonts w:ascii="Arial" w:hAnsi="Arial" w:cs="Arial"/>
          <w:sz w:val="28"/>
          <w:szCs w:val="28"/>
        </w:rPr>
        <w:t xml:space="preserve">Источник: </w:t>
      </w:r>
      <w:r w:rsidR="009224A2" w:rsidRPr="000A3F17">
        <w:rPr>
          <w:rFonts w:ascii="Arial" w:hAnsi="Arial" w:cs="Arial"/>
          <w:sz w:val="28"/>
          <w:szCs w:val="28"/>
        </w:rPr>
        <w:t xml:space="preserve">[Электронный ресурс]. Режим доступа: </w:t>
      </w:r>
      <w:r w:rsidR="009224A2" w:rsidRPr="000A3F17">
        <w:rPr>
          <w:rFonts w:ascii="Arial" w:hAnsi="Arial" w:cs="Arial"/>
          <w:sz w:val="28"/>
          <w:szCs w:val="28"/>
          <w:u w:val="single"/>
          <w:lang w:val="en-US"/>
        </w:rPr>
        <w:t>http</w:t>
      </w:r>
      <w:r w:rsidR="009224A2" w:rsidRPr="000A3F17">
        <w:rPr>
          <w:rFonts w:ascii="Arial" w:hAnsi="Arial" w:cs="Arial"/>
          <w:sz w:val="28"/>
          <w:szCs w:val="28"/>
          <w:u w:val="single"/>
        </w:rPr>
        <w:t>://</w:t>
      </w:r>
      <w:proofErr w:type="spellStart"/>
      <w:r w:rsidR="009224A2" w:rsidRPr="000A3F17">
        <w:rPr>
          <w:rFonts w:ascii="Arial" w:hAnsi="Arial" w:cs="Arial"/>
          <w:sz w:val="28"/>
          <w:szCs w:val="28"/>
          <w:u w:val="single"/>
          <w:lang w:val="en-US"/>
        </w:rPr>
        <w:t>unctad</w:t>
      </w:r>
      <w:proofErr w:type="spellEnd"/>
      <w:r w:rsidR="009224A2" w:rsidRPr="000A3F17">
        <w:rPr>
          <w:rFonts w:ascii="Arial" w:hAnsi="Arial" w:cs="Arial"/>
          <w:sz w:val="28"/>
          <w:szCs w:val="28"/>
          <w:u w:val="single"/>
        </w:rPr>
        <w:t>.</w:t>
      </w:r>
      <w:r w:rsidR="009224A2" w:rsidRPr="000A3F17">
        <w:rPr>
          <w:rFonts w:ascii="Arial" w:hAnsi="Arial" w:cs="Arial"/>
          <w:sz w:val="28"/>
          <w:szCs w:val="28"/>
          <w:u w:val="single"/>
          <w:lang w:val="en-US"/>
        </w:rPr>
        <w:t>org</w:t>
      </w:r>
      <w:r w:rsidR="009224A2" w:rsidRPr="000A3F17">
        <w:rPr>
          <w:rFonts w:ascii="Arial" w:hAnsi="Arial" w:cs="Arial"/>
          <w:sz w:val="28"/>
          <w:szCs w:val="28"/>
          <w:u w:val="single"/>
        </w:rPr>
        <w:t>/</w:t>
      </w:r>
      <w:proofErr w:type="spellStart"/>
      <w:r w:rsidR="009224A2" w:rsidRPr="000A3F17">
        <w:rPr>
          <w:rFonts w:ascii="Arial" w:hAnsi="Arial" w:cs="Arial"/>
          <w:sz w:val="28"/>
          <w:szCs w:val="28"/>
          <w:u w:val="single"/>
          <w:lang w:val="en-US"/>
        </w:rPr>
        <w:t>en</w:t>
      </w:r>
      <w:proofErr w:type="spellEnd"/>
      <w:r w:rsidR="009224A2" w:rsidRPr="000A3F17">
        <w:rPr>
          <w:rFonts w:ascii="Arial" w:hAnsi="Arial" w:cs="Arial"/>
          <w:sz w:val="28"/>
          <w:szCs w:val="28"/>
          <w:u w:val="single"/>
        </w:rPr>
        <w:t>/</w:t>
      </w:r>
      <w:r w:rsidR="009224A2" w:rsidRPr="000A3F17">
        <w:rPr>
          <w:rFonts w:ascii="Arial" w:hAnsi="Arial" w:cs="Arial"/>
          <w:sz w:val="28"/>
          <w:szCs w:val="28"/>
          <w:u w:val="single"/>
          <w:lang w:val="en-US"/>
        </w:rPr>
        <w:t>Docs</w:t>
      </w:r>
      <w:r w:rsidR="009224A2" w:rsidRPr="000A3F17">
        <w:rPr>
          <w:rFonts w:ascii="Arial" w:hAnsi="Arial" w:cs="Arial"/>
          <w:sz w:val="28"/>
          <w:szCs w:val="28"/>
          <w:u w:val="single"/>
        </w:rPr>
        <w:t>/</w:t>
      </w:r>
      <w:proofErr w:type="spellStart"/>
      <w:r w:rsidR="009224A2" w:rsidRPr="000A3F17">
        <w:rPr>
          <w:rFonts w:ascii="Arial" w:hAnsi="Arial" w:cs="Arial"/>
          <w:sz w:val="28"/>
          <w:szCs w:val="28"/>
          <w:u w:val="single"/>
          <w:lang w:val="en-US"/>
        </w:rPr>
        <w:t>iteipcmisc</w:t>
      </w:r>
      <w:proofErr w:type="spellEnd"/>
      <w:r w:rsidR="009224A2" w:rsidRPr="000A3F17">
        <w:rPr>
          <w:rFonts w:ascii="Arial" w:hAnsi="Arial" w:cs="Arial"/>
          <w:sz w:val="28"/>
          <w:szCs w:val="28"/>
          <w:u w:val="single"/>
        </w:rPr>
        <w:t>3_</w:t>
      </w:r>
      <w:proofErr w:type="spellStart"/>
      <w:r w:rsidR="009224A2" w:rsidRPr="000A3F17">
        <w:rPr>
          <w:rFonts w:ascii="Arial" w:hAnsi="Arial" w:cs="Arial"/>
          <w:sz w:val="28"/>
          <w:szCs w:val="28"/>
          <w:u w:val="single"/>
          <w:lang w:val="en-US"/>
        </w:rPr>
        <w:t>en</w:t>
      </w:r>
      <w:proofErr w:type="spellEnd"/>
      <w:r w:rsidR="009224A2" w:rsidRPr="000A3F17">
        <w:rPr>
          <w:rFonts w:ascii="Arial" w:hAnsi="Arial" w:cs="Arial"/>
          <w:sz w:val="28"/>
          <w:szCs w:val="28"/>
          <w:u w:val="single"/>
        </w:rPr>
        <w:t>.</w:t>
      </w:r>
      <w:r w:rsidR="009224A2" w:rsidRPr="000A3F17">
        <w:rPr>
          <w:rFonts w:ascii="Arial" w:hAnsi="Arial" w:cs="Arial"/>
          <w:sz w:val="28"/>
          <w:szCs w:val="28"/>
          <w:u w:val="single"/>
          <w:lang w:val="en-US"/>
        </w:rPr>
        <w:t>pdf</w:t>
      </w:r>
      <w:r w:rsidR="009224A2" w:rsidRPr="000A3F17">
        <w:rPr>
          <w:rFonts w:ascii="Arial" w:hAnsi="Arial" w:cs="Arial"/>
          <w:sz w:val="28"/>
          <w:szCs w:val="28"/>
        </w:rPr>
        <w:t>, свободный, (дата обращения: 13.11.2015).</w:t>
      </w:r>
    </w:p>
    <w:p w14:paraId="236548A2" w14:textId="77777777" w:rsidR="002A7CE6" w:rsidRPr="000A3F17" w:rsidRDefault="002D77EC" w:rsidP="000A3F17">
      <w:pPr>
        <w:spacing w:after="0" w:line="240" w:lineRule="auto"/>
        <w:ind w:firstLine="493"/>
        <w:rPr>
          <w:rFonts w:ascii="Arial" w:hAnsi="Arial" w:cs="Arial"/>
          <w:sz w:val="28"/>
          <w:szCs w:val="28"/>
        </w:rPr>
      </w:pPr>
      <w:r w:rsidRPr="000A3F17">
        <w:rPr>
          <w:rFonts w:ascii="Arial" w:hAnsi="Arial" w:cs="Arial"/>
          <w:sz w:val="28"/>
          <w:szCs w:val="28"/>
        </w:rPr>
        <w:t>Таким образом, налоговые льготы могут быть установлены на основании различных показателей в, частности:</w:t>
      </w:r>
    </w:p>
    <w:p w14:paraId="7FA02DCA" w14:textId="67FD12A3" w:rsidR="002D77EC" w:rsidRPr="000A3F17" w:rsidRDefault="00A74488" w:rsidP="000A3F17">
      <w:pPr>
        <w:pStyle w:val="a3"/>
        <w:numPr>
          <w:ilvl w:val="0"/>
          <w:numId w:val="50"/>
        </w:numPr>
        <w:rPr>
          <w:rFonts w:ascii="Arial" w:hAnsi="Arial" w:cs="Arial"/>
          <w:szCs w:val="28"/>
        </w:rPr>
      </w:pPr>
      <w:r w:rsidRPr="000A3F17">
        <w:rPr>
          <w:rFonts w:ascii="Arial" w:hAnsi="Arial" w:cs="Arial"/>
          <w:szCs w:val="28"/>
        </w:rPr>
        <w:t>п</w:t>
      </w:r>
      <w:r w:rsidR="002D77EC" w:rsidRPr="000A3F17">
        <w:rPr>
          <w:rFonts w:ascii="Arial" w:hAnsi="Arial" w:cs="Arial"/>
          <w:szCs w:val="28"/>
        </w:rPr>
        <w:t xml:space="preserve">рибыль </w:t>
      </w:r>
      <w:r w:rsidR="002D77EC" w:rsidRPr="000A3F17">
        <w:rPr>
          <w:rFonts w:ascii="Arial" w:hAnsi="Arial" w:cs="Arial"/>
          <w:szCs w:val="28"/>
          <w:lang w:val="en-US"/>
        </w:rPr>
        <w:t xml:space="preserve">/ </w:t>
      </w:r>
      <w:r w:rsidR="002D77EC" w:rsidRPr="000A3F17">
        <w:rPr>
          <w:rFonts w:ascii="Arial" w:hAnsi="Arial" w:cs="Arial"/>
          <w:szCs w:val="28"/>
        </w:rPr>
        <w:t>доход;</w:t>
      </w:r>
    </w:p>
    <w:p w14:paraId="3F098E67" w14:textId="72C0DFF6" w:rsidR="002D77EC" w:rsidRPr="000A3F17" w:rsidRDefault="00A74488" w:rsidP="000A3F17">
      <w:pPr>
        <w:pStyle w:val="a3"/>
        <w:numPr>
          <w:ilvl w:val="0"/>
          <w:numId w:val="50"/>
        </w:numPr>
        <w:rPr>
          <w:rFonts w:ascii="Arial" w:hAnsi="Arial" w:cs="Arial"/>
          <w:szCs w:val="28"/>
        </w:rPr>
      </w:pPr>
      <w:r w:rsidRPr="000A3F17">
        <w:rPr>
          <w:rFonts w:ascii="Arial" w:hAnsi="Arial" w:cs="Arial"/>
          <w:szCs w:val="28"/>
        </w:rPr>
        <w:t>к</w:t>
      </w:r>
      <w:r w:rsidR="002D77EC" w:rsidRPr="000A3F17">
        <w:rPr>
          <w:rFonts w:ascii="Arial" w:hAnsi="Arial" w:cs="Arial"/>
          <w:szCs w:val="28"/>
        </w:rPr>
        <w:t>апитальные вложения;</w:t>
      </w:r>
    </w:p>
    <w:p w14:paraId="6CA8CE2C" w14:textId="6C5CDE05" w:rsidR="002D77EC" w:rsidRPr="000A3F17" w:rsidRDefault="00A74488" w:rsidP="000A3F17">
      <w:pPr>
        <w:pStyle w:val="a3"/>
        <w:numPr>
          <w:ilvl w:val="0"/>
          <w:numId w:val="50"/>
        </w:numPr>
        <w:rPr>
          <w:rFonts w:ascii="Arial" w:hAnsi="Arial" w:cs="Arial"/>
          <w:szCs w:val="28"/>
        </w:rPr>
      </w:pPr>
      <w:r w:rsidRPr="000A3F17">
        <w:rPr>
          <w:rFonts w:ascii="Arial" w:hAnsi="Arial" w:cs="Arial"/>
          <w:szCs w:val="28"/>
        </w:rPr>
        <w:t>с</w:t>
      </w:r>
      <w:r w:rsidR="002D77EC" w:rsidRPr="000A3F17">
        <w:rPr>
          <w:rFonts w:ascii="Arial" w:hAnsi="Arial" w:cs="Arial"/>
          <w:szCs w:val="28"/>
        </w:rPr>
        <w:t>оздание рабочих мест и иные расходы, связанные с оплатой труда;</w:t>
      </w:r>
    </w:p>
    <w:p w14:paraId="22FA5623" w14:textId="41BE572F" w:rsidR="002D77EC" w:rsidRPr="000A3F17" w:rsidRDefault="00A74488" w:rsidP="000A3F17">
      <w:pPr>
        <w:pStyle w:val="a3"/>
        <w:numPr>
          <w:ilvl w:val="0"/>
          <w:numId w:val="50"/>
        </w:numPr>
        <w:rPr>
          <w:rFonts w:ascii="Arial" w:hAnsi="Arial" w:cs="Arial"/>
          <w:szCs w:val="28"/>
        </w:rPr>
      </w:pPr>
      <w:r w:rsidRPr="000A3F17">
        <w:rPr>
          <w:rFonts w:ascii="Arial" w:hAnsi="Arial" w:cs="Arial"/>
          <w:szCs w:val="28"/>
        </w:rPr>
        <w:t>п</w:t>
      </w:r>
      <w:r w:rsidR="002D77EC" w:rsidRPr="000A3F17">
        <w:rPr>
          <w:rFonts w:ascii="Arial" w:hAnsi="Arial" w:cs="Arial"/>
          <w:szCs w:val="28"/>
        </w:rPr>
        <w:t>родажи;</w:t>
      </w:r>
    </w:p>
    <w:p w14:paraId="78C742C5" w14:textId="3E23792C" w:rsidR="002D77EC" w:rsidRPr="000A3F17" w:rsidRDefault="00A74488" w:rsidP="000A3F17">
      <w:pPr>
        <w:pStyle w:val="a3"/>
        <w:numPr>
          <w:ilvl w:val="0"/>
          <w:numId w:val="50"/>
        </w:numPr>
        <w:rPr>
          <w:rFonts w:ascii="Arial" w:hAnsi="Arial" w:cs="Arial"/>
          <w:szCs w:val="28"/>
        </w:rPr>
      </w:pPr>
      <w:r w:rsidRPr="000A3F17">
        <w:rPr>
          <w:rFonts w:ascii="Arial" w:hAnsi="Arial" w:cs="Arial"/>
          <w:szCs w:val="28"/>
        </w:rPr>
        <w:t>д</w:t>
      </w:r>
      <w:r w:rsidR="002D77EC" w:rsidRPr="000A3F17">
        <w:rPr>
          <w:rFonts w:ascii="Arial" w:hAnsi="Arial" w:cs="Arial"/>
          <w:szCs w:val="28"/>
        </w:rPr>
        <w:t>обавленная стоимость;</w:t>
      </w:r>
    </w:p>
    <w:p w14:paraId="0F597967" w14:textId="71EC5151" w:rsidR="002D77EC" w:rsidRPr="000A3F17" w:rsidRDefault="00A74488" w:rsidP="000A3F17">
      <w:pPr>
        <w:pStyle w:val="a3"/>
        <w:numPr>
          <w:ilvl w:val="0"/>
          <w:numId w:val="50"/>
        </w:numPr>
        <w:rPr>
          <w:rFonts w:ascii="Arial" w:hAnsi="Arial" w:cs="Arial"/>
          <w:szCs w:val="28"/>
        </w:rPr>
      </w:pPr>
      <w:r w:rsidRPr="000A3F17">
        <w:rPr>
          <w:rFonts w:ascii="Arial" w:hAnsi="Arial" w:cs="Arial"/>
          <w:szCs w:val="28"/>
        </w:rPr>
        <w:t>и</w:t>
      </w:r>
      <w:r w:rsidR="002D77EC" w:rsidRPr="000A3F17">
        <w:rPr>
          <w:rFonts w:ascii="Arial" w:hAnsi="Arial" w:cs="Arial"/>
          <w:szCs w:val="28"/>
        </w:rPr>
        <w:t>ные расходы (например, маркетинговые расходы);</w:t>
      </w:r>
    </w:p>
    <w:p w14:paraId="76932561" w14:textId="11F88372" w:rsidR="002D77EC" w:rsidRPr="000A3F17" w:rsidRDefault="00A74488" w:rsidP="000A3F17">
      <w:pPr>
        <w:pStyle w:val="a3"/>
        <w:numPr>
          <w:ilvl w:val="0"/>
          <w:numId w:val="50"/>
        </w:numPr>
        <w:rPr>
          <w:rFonts w:ascii="Arial" w:hAnsi="Arial" w:cs="Arial"/>
          <w:szCs w:val="28"/>
        </w:rPr>
      </w:pPr>
      <w:r w:rsidRPr="000A3F17">
        <w:rPr>
          <w:rFonts w:ascii="Arial" w:hAnsi="Arial" w:cs="Arial"/>
          <w:szCs w:val="28"/>
        </w:rPr>
        <w:t>и</w:t>
      </w:r>
      <w:r w:rsidR="002D77EC" w:rsidRPr="000A3F17">
        <w:rPr>
          <w:rFonts w:ascii="Arial" w:hAnsi="Arial" w:cs="Arial"/>
          <w:szCs w:val="28"/>
        </w:rPr>
        <w:t>мпорт;</w:t>
      </w:r>
    </w:p>
    <w:p w14:paraId="060DE697" w14:textId="05D75900" w:rsidR="002D77EC" w:rsidRPr="000A3F17" w:rsidRDefault="00A74488" w:rsidP="000A3F17">
      <w:pPr>
        <w:pStyle w:val="a3"/>
        <w:numPr>
          <w:ilvl w:val="0"/>
          <w:numId w:val="50"/>
        </w:numPr>
        <w:rPr>
          <w:rFonts w:ascii="Arial" w:hAnsi="Arial" w:cs="Arial"/>
          <w:szCs w:val="28"/>
        </w:rPr>
      </w:pPr>
      <w:r w:rsidRPr="000A3F17">
        <w:rPr>
          <w:rFonts w:ascii="Arial" w:hAnsi="Arial" w:cs="Arial"/>
          <w:szCs w:val="28"/>
        </w:rPr>
        <w:t>э</w:t>
      </w:r>
      <w:r w:rsidR="002D77EC" w:rsidRPr="000A3F17">
        <w:rPr>
          <w:rFonts w:ascii="Arial" w:hAnsi="Arial" w:cs="Arial"/>
          <w:szCs w:val="28"/>
        </w:rPr>
        <w:t>кспорт.</w:t>
      </w:r>
    </w:p>
    <w:p w14:paraId="7F3CB035" w14:textId="317E0B66" w:rsidR="0060026C" w:rsidRPr="000A3F17" w:rsidRDefault="002D77EC" w:rsidP="000A3F17">
      <w:pPr>
        <w:spacing w:after="0" w:line="240" w:lineRule="auto"/>
        <w:ind w:firstLine="493"/>
        <w:rPr>
          <w:rFonts w:ascii="Arial" w:hAnsi="Arial" w:cs="Arial"/>
          <w:sz w:val="28"/>
          <w:szCs w:val="28"/>
        </w:rPr>
      </w:pPr>
      <w:r w:rsidRPr="000A3F17">
        <w:rPr>
          <w:rFonts w:ascii="Arial" w:hAnsi="Arial" w:cs="Arial"/>
          <w:sz w:val="28"/>
          <w:szCs w:val="28"/>
        </w:rPr>
        <w:t>Кроме того, налоговые льготы можно разделить в зав</w:t>
      </w:r>
      <w:r w:rsidR="0060026C" w:rsidRPr="000A3F17">
        <w:rPr>
          <w:rFonts w:ascii="Arial" w:hAnsi="Arial" w:cs="Arial"/>
          <w:sz w:val="28"/>
          <w:szCs w:val="28"/>
        </w:rPr>
        <w:t xml:space="preserve">исимости от цели их установления. Подобное разделение приведено в Таблице </w:t>
      </w:r>
      <w:r w:rsidR="00D06159" w:rsidRPr="000A3F17">
        <w:rPr>
          <w:rFonts w:ascii="Arial" w:hAnsi="Arial" w:cs="Arial"/>
          <w:sz w:val="28"/>
          <w:szCs w:val="28"/>
        </w:rPr>
        <w:t>2.2</w:t>
      </w:r>
      <w:r w:rsidR="0060026C" w:rsidRPr="000A3F17">
        <w:rPr>
          <w:rFonts w:ascii="Arial" w:hAnsi="Arial" w:cs="Arial"/>
          <w:sz w:val="28"/>
          <w:szCs w:val="28"/>
        </w:rPr>
        <w:t>.</w:t>
      </w:r>
    </w:p>
    <w:p w14:paraId="5E53D524" w14:textId="4B881CF3" w:rsidR="002D77EC" w:rsidRPr="000A3F17" w:rsidRDefault="0060026C" w:rsidP="000A3F17">
      <w:pPr>
        <w:spacing w:after="0" w:line="240" w:lineRule="auto"/>
        <w:ind w:firstLine="493"/>
        <w:jc w:val="right"/>
        <w:rPr>
          <w:rFonts w:ascii="Arial" w:hAnsi="Arial" w:cs="Arial"/>
          <w:sz w:val="28"/>
          <w:szCs w:val="28"/>
        </w:rPr>
      </w:pPr>
      <w:r w:rsidRPr="000A3F17">
        <w:rPr>
          <w:rFonts w:ascii="Arial" w:hAnsi="Arial" w:cs="Arial"/>
          <w:sz w:val="28"/>
          <w:szCs w:val="28"/>
        </w:rPr>
        <w:t xml:space="preserve">Таблица </w:t>
      </w:r>
      <w:r w:rsidR="00D06159" w:rsidRPr="000A3F17">
        <w:rPr>
          <w:rFonts w:ascii="Arial" w:hAnsi="Arial" w:cs="Arial"/>
          <w:sz w:val="28"/>
          <w:szCs w:val="28"/>
        </w:rPr>
        <w:t>2</w:t>
      </w:r>
      <w:r w:rsidR="009224A2" w:rsidRPr="000A3F17">
        <w:rPr>
          <w:rFonts w:ascii="Arial" w:hAnsi="Arial" w:cs="Arial"/>
          <w:sz w:val="28"/>
          <w:szCs w:val="28"/>
        </w:rPr>
        <w:t>.</w:t>
      </w:r>
      <w:r w:rsidR="00D06159" w:rsidRPr="000A3F17">
        <w:rPr>
          <w:rFonts w:ascii="Arial" w:hAnsi="Arial" w:cs="Arial"/>
          <w:sz w:val="28"/>
          <w:szCs w:val="28"/>
        </w:rPr>
        <w:t>2</w:t>
      </w:r>
      <w:r w:rsidRPr="000A3F17">
        <w:rPr>
          <w:rFonts w:ascii="Arial" w:hAnsi="Arial" w:cs="Arial"/>
          <w:sz w:val="28"/>
          <w:szCs w:val="28"/>
        </w:rPr>
        <w:t xml:space="preserve"> </w:t>
      </w:r>
    </w:p>
    <w:p w14:paraId="3355265D" w14:textId="64AD8B7C" w:rsidR="0060026C" w:rsidRPr="000A3F17" w:rsidRDefault="0060026C" w:rsidP="000A3F17">
      <w:pPr>
        <w:spacing w:after="0" w:line="240" w:lineRule="auto"/>
        <w:ind w:firstLine="493"/>
        <w:jc w:val="center"/>
        <w:rPr>
          <w:rFonts w:ascii="Arial" w:hAnsi="Arial" w:cs="Arial"/>
          <w:b/>
          <w:sz w:val="28"/>
          <w:szCs w:val="28"/>
        </w:rPr>
      </w:pPr>
      <w:r w:rsidRPr="000A3F17">
        <w:rPr>
          <w:rFonts w:ascii="Arial" w:hAnsi="Arial" w:cs="Arial"/>
          <w:b/>
          <w:sz w:val="28"/>
          <w:szCs w:val="28"/>
        </w:rPr>
        <w:t>Классификация налоговых льгот в зависимости от цели установления</w:t>
      </w:r>
    </w:p>
    <w:tbl>
      <w:tblPr>
        <w:tblStyle w:val="a5"/>
        <w:tblW w:w="0" w:type="auto"/>
        <w:tblLook w:val="04A0" w:firstRow="1" w:lastRow="0" w:firstColumn="1" w:lastColumn="0" w:noHBand="0" w:noVBand="1"/>
      </w:tblPr>
      <w:tblGrid>
        <w:gridCol w:w="3020"/>
        <w:gridCol w:w="3020"/>
        <w:gridCol w:w="3021"/>
      </w:tblGrid>
      <w:tr w:rsidR="002D77EC" w:rsidRPr="000A3F17" w14:paraId="416C3826" w14:textId="77777777" w:rsidTr="000A081E">
        <w:trPr>
          <w:tblHeader/>
        </w:trPr>
        <w:tc>
          <w:tcPr>
            <w:tcW w:w="3020" w:type="dxa"/>
          </w:tcPr>
          <w:p w14:paraId="5124BF50" w14:textId="77777777" w:rsidR="002D77EC" w:rsidRPr="000A3F17" w:rsidRDefault="002D77EC" w:rsidP="000A3F17">
            <w:pPr>
              <w:rPr>
                <w:rFonts w:ascii="Arial" w:hAnsi="Arial" w:cs="Arial"/>
                <w:b/>
                <w:sz w:val="28"/>
                <w:szCs w:val="28"/>
              </w:rPr>
            </w:pPr>
            <w:r w:rsidRPr="000A3F17">
              <w:rPr>
                <w:rFonts w:ascii="Arial" w:hAnsi="Arial" w:cs="Arial"/>
                <w:b/>
                <w:sz w:val="28"/>
                <w:szCs w:val="28"/>
              </w:rPr>
              <w:t>Цель</w:t>
            </w:r>
          </w:p>
        </w:tc>
        <w:tc>
          <w:tcPr>
            <w:tcW w:w="3020" w:type="dxa"/>
          </w:tcPr>
          <w:p w14:paraId="09CC35DC" w14:textId="77777777" w:rsidR="002D77EC" w:rsidRPr="000A3F17" w:rsidRDefault="002D77EC" w:rsidP="000A3F17">
            <w:pPr>
              <w:rPr>
                <w:rFonts w:ascii="Arial" w:hAnsi="Arial" w:cs="Arial"/>
                <w:b/>
                <w:sz w:val="28"/>
                <w:szCs w:val="28"/>
              </w:rPr>
            </w:pPr>
            <w:r w:rsidRPr="000A3F17">
              <w:rPr>
                <w:rFonts w:ascii="Arial" w:hAnsi="Arial" w:cs="Arial"/>
                <w:b/>
                <w:sz w:val="28"/>
                <w:szCs w:val="28"/>
              </w:rPr>
              <w:t>Обоснование</w:t>
            </w:r>
          </w:p>
        </w:tc>
        <w:tc>
          <w:tcPr>
            <w:tcW w:w="3021" w:type="dxa"/>
          </w:tcPr>
          <w:p w14:paraId="7A3AEB92" w14:textId="77777777" w:rsidR="002D77EC" w:rsidRPr="000A3F17" w:rsidRDefault="002D77EC" w:rsidP="000A3F17">
            <w:pPr>
              <w:rPr>
                <w:rFonts w:ascii="Arial" w:hAnsi="Arial" w:cs="Arial"/>
                <w:b/>
                <w:sz w:val="28"/>
                <w:szCs w:val="28"/>
              </w:rPr>
            </w:pPr>
            <w:r w:rsidRPr="000A3F17">
              <w:rPr>
                <w:rFonts w:ascii="Arial" w:hAnsi="Arial" w:cs="Arial"/>
                <w:b/>
                <w:sz w:val="28"/>
                <w:szCs w:val="28"/>
              </w:rPr>
              <w:t>Предлагаемые льготы</w:t>
            </w:r>
          </w:p>
        </w:tc>
      </w:tr>
      <w:tr w:rsidR="002D77EC" w:rsidRPr="000A3F17" w14:paraId="45C4E768" w14:textId="77777777" w:rsidTr="002D77EC">
        <w:tc>
          <w:tcPr>
            <w:tcW w:w="3020" w:type="dxa"/>
          </w:tcPr>
          <w:p w14:paraId="6FB2EA3C" w14:textId="77777777" w:rsidR="002D77EC" w:rsidRPr="000A3F17" w:rsidRDefault="002D77EC" w:rsidP="000A3F17">
            <w:pPr>
              <w:rPr>
                <w:rFonts w:ascii="Arial" w:hAnsi="Arial" w:cs="Arial"/>
                <w:sz w:val="28"/>
                <w:szCs w:val="28"/>
              </w:rPr>
            </w:pPr>
            <w:r w:rsidRPr="000A3F17">
              <w:rPr>
                <w:rFonts w:ascii="Arial" w:hAnsi="Arial" w:cs="Arial"/>
                <w:sz w:val="28"/>
                <w:szCs w:val="28"/>
              </w:rPr>
              <w:t>Стимулирование экспорта</w:t>
            </w:r>
          </w:p>
        </w:tc>
        <w:tc>
          <w:tcPr>
            <w:tcW w:w="3020" w:type="dxa"/>
          </w:tcPr>
          <w:p w14:paraId="3DD0F73C" w14:textId="7AE92D29" w:rsidR="002D77EC" w:rsidRPr="000A3F17" w:rsidRDefault="00FE4CDE" w:rsidP="000A3F17">
            <w:pPr>
              <w:rPr>
                <w:rFonts w:ascii="Arial" w:hAnsi="Arial" w:cs="Arial"/>
                <w:sz w:val="28"/>
                <w:szCs w:val="28"/>
              </w:rPr>
            </w:pPr>
            <w:r w:rsidRPr="000A3F17">
              <w:rPr>
                <w:rFonts w:ascii="Arial" w:hAnsi="Arial" w:cs="Arial"/>
                <w:sz w:val="28"/>
                <w:szCs w:val="28"/>
              </w:rPr>
              <w:t xml:space="preserve">Экономия на масштабе, укрепление имиджа страны, различия между фактическим и равновесным </w:t>
            </w:r>
            <w:r w:rsidRPr="000A3F17">
              <w:rPr>
                <w:rFonts w:ascii="Arial" w:hAnsi="Arial" w:cs="Arial"/>
                <w:sz w:val="28"/>
                <w:szCs w:val="28"/>
              </w:rPr>
              <w:lastRenderedPageBreak/>
              <w:t>курсом валюты</w:t>
            </w:r>
            <w:r w:rsidR="00A74488" w:rsidRPr="000A3F17">
              <w:rPr>
                <w:rFonts w:ascii="Arial" w:hAnsi="Arial" w:cs="Arial"/>
                <w:sz w:val="28"/>
                <w:szCs w:val="28"/>
              </w:rPr>
              <w:t>.</w:t>
            </w:r>
          </w:p>
        </w:tc>
        <w:tc>
          <w:tcPr>
            <w:tcW w:w="3021" w:type="dxa"/>
          </w:tcPr>
          <w:p w14:paraId="14A980F5" w14:textId="5E76775A" w:rsidR="00105BAC" w:rsidRPr="000A3F17" w:rsidRDefault="00105BAC" w:rsidP="000A3F17">
            <w:pPr>
              <w:rPr>
                <w:rFonts w:ascii="Arial" w:hAnsi="Arial" w:cs="Arial"/>
                <w:sz w:val="28"/>
                <w:szCs w:val="28"/>
              </w:rPr>
            </w:pPr>
            <w:r w:rsidRPr="000A3F17">
              <w:rPr>
                <w:rFonts w:ascii="Arial" w:hAnsi="Arial" w:cs="Arial"/>
                <w:sz w:val="28"/>
                <w:szCs w:val="28"/>
              </w:rPr>
              <w:lastRenderedPageBreak/>
              <w:t xml:space="preserve">Освобождение импорта оборудования и комплектующих от импортных пошлин, освобождение от </w:t>
            </w:r>
            <w:r w:rsidRPr="000A3F17">
              <w:rPr>
                <w:rFonts w:ascii="Arial" w:hAnsi="Arial" w:cs="Arial"/>
                <w:sz w:val="28"/>
                <w:szCs w:val="28"/>
              </w:rPr>
              <w:lastRenderedPageBreak/>
              <w:t>экспортных пошлин, снижение ставок налога в отношении экспортных доходов</w:t>
            </w:r>
            <w:r w:rsidR="000A081E" w:rsidRPr="000A3F17">
              <w:rPr>
                <w:rFonts w:ascii="Arial" w:hAnsi="Arial" w:cs="Arial"/>
                <w:sz w:val="28"/>
                <w:szCs w:val="28"/>
              </w:rPr>
              <w:t xml:space="preserve">, налоговые зачеты в отношении уплаченных пошлин, налоговые вычеты для </w:t>
            </w:r>
            <w:proofErr w:type="spellStart"/>
            <w:r w:rsidR="000A081E" w:rsidRPr="000A3F17">
              <w:rPr>
                <w:rFonts w:ascii="Arial" w:hAnsi="Arial" w:cs="Arial"/>
                <w:sz w:val="28"/>
                <w:szCs w:val="28"/>
              </w:rPr>
              <w:t>экспорто</w:t>
            </w:r>
            <w:proofErr w:type="spellEnd"/>
            <w:r w:rsidR="000A081E" w:rsidRPr="000A3F17">
              <w:rPr>
                <w:rFonts w:ascii="Arial" w:hAnsi="Arial" w:cs="Arial"/>
                <w:sz w:val="28"/>
                <w:szCs w:val="28"/>
              </w:rPr>
              <w:t>-ориентированных отраслей промышленности</w:t>
            </w:r>
            <w:r w:rsidR="00A74488" w:rsidRPr="000A3F17">
              <w:rPr>
                <w:rFonts w:ascii="Arial" w:hAnsi="Arial" w:cs="Arial"/>
                <w:sz w:val="28"/>
                <w:szCs w:val="28"/>
              </w:rPr>
              <w:t>.</w:t>
            </w:r>
          </w:p>
        </w:tc>
      </w:tr>
      <w:tr w:rsidR="002D77EC" w:rsidRPr="000A3F17" w14:paraId="558CBBFC" w14:textId="77777777" w:rsidTr="002D77EC">
        <w:tc>
          <w:tcPr>
            <w:tcW w:w="3020" w:type="dxa"/>
          </w:tcPr>
          <w:p w14:paraId="2DEE67A9" w14:textId="77777777" w:rsidR="002D77EC" w:rsidRPr="000A3F17" w:rsidRDefault="002D77EC" w:rsidP="000A3F17">
            <w:pPr>
              <w:rPr>
                <w:rFonts w:ascii="Arial" w:hAnsi="Arial" w:cs="Arial"/>
                <w:sz w:val="28"/>
                <w:szCs w:val="28"/>
              </w:rPr>
            </w:pPr>
            <w:r w:rsidRPr="000A3F17">
              <w:rPr>
                <w:rFonts w:ascii="Arial" w:hAnsi="Arial" w:cs="Arial"/>
                <w:sz w:val="28"/>
                <w:szCs w:val="28"/>
              </w:rPr>
              <w:lastRenderedPageBreak/>
              <w:t>Передача технологий</w:t>
            </w:r>
          </w:p>
        </w:tc>
        <w:tc>
          <w:tcPr>
            <w:tcW w:w="3020" w:type="dxa"/>
          </w:tcPr>
          <w:p w14:paraId="2E0B80EF" w14:textId="01CDA279" w:rsidR="002D77EC" w:rsidRPr="000A3F17" w:rsidRDefault="000A081E" w:rsidP="000A3F17">
            <w:pPr>
              <w:rPr>
                <w:rFonts w:ascii="Arial" w:hAnsi="Arial" w:cs="Arial"/>
                <w:sz w:val="28"/>
                <w:szCs w:val="28"/>
              </w:rPr>
            </w:pPr>
            <w:r w:rsidRPr="000A3F17">
              <w:rPr>
                <w:rFonts w:ascii="Arial" w:hAnsi="Arial" w:cs="Arial"/>
                <w:sz w:val="28"/>
                <w:szCs w:val="28"/>
              </w:rPr>
              <w:t>Положительные внешние эффекты</w:t>
            </w:r>
            <w:r w:rsidR="00A74488" w:rsidRPr="000A3F17">
              <w:rPr>
                <w:rFonts w:ascii="Arial" w:hAnsi="Arial" w:cs="Arial"/>
                <w:sz w:val="28"/>
                <w:szCs w:val="28"/>
              </w:rPr>
              <w:t>.</w:t>
            </w:r>
          </w:p>
        </w:tc>
        <w:tc>
          <w:tcPr>
            <w:tcW w:w="3021" w:type="dxa"/>
          </w:tcPr>
          <w:p w14:paraId="0A5E0FB1" w14:textId="77777777" w:rsidR="000A081E" w:rsidRPr="000A3F17" w:rsidRDefault="000A081E" w:rsidP="000A3F17">
            <w:pPr>
              <w:rPr>
                <w:rFonts w:ascii="Arial" w:hAnsi="Arial" w:cs="Arial"/>
                <w:sz w:val="28"/>
                <w:szCs w:val="28"/>
              </w:rPr>
            </w:pPr>
            <w:r w:rsidRPr="000A3F17">
              <w:rPr>
                <w:rFonts w:ascii="Arial" w:hAnsi="Arial" w:cs="Arial"/>
                <w:sz w:val="28"/>
                <w:szCs w:val="28"/>
              </w:rPr>
              <w:t xml:space="preserve">Ускоренная амортизация в отношении оборудования, снижение ставки по налогу на прибыль, налоговые каникулы, вычеты в отношении инвестирования и реинвестирования, вычеты в отношении обучения сотрудников, снижение ставок налога у источника по роялти / дивидендам. </w:t>
            </w:r>
          </w:p>
        </w:tc>
      </w:tr>
      <w:tr w:rsidR="002D77EC" w:rsidRPr="000A3F17" w14:paraId="779C3611" w14:textId="77777777" w:rsidTr="002D77EC">
        <w:tc>
          <w:tcPr>
            <w:tcW w:w="3020" w:type="dxa"/>
          </w:tcPr>
          <w:p w14:paraId="1314A5B7" w14:textId="77777777" w:rsidR="002D77EC" w:rsidRPr="000A3F17" w:rsidRDefault="002D77EC" w:rsidP="000A3F17">
            <w:pPr>
              <w:rPr>
                <w:rFonts w:ascii="Arial" w:hAnsi="Arial" w:cs="Arial"/>
                <w:sz w:val="28"/>
                <w:szCs w:val="28"/>
              </w:rPr>
            </w:pPr>
            <w:r w:rsidRPr="000A3F17">
              <w:rPr>
                <w:rFonts w:ascii="Arial" w:hAnsi="Arial" w:cs="Arial"/>
                <w:sz w:val="28"/>
                <w:szCs w:val="28"/>
              </w:rPr>
              <w:t>Создание рабочих мест / обучение сотрудников</w:t>
            </w:r>
          </w:p>
        </w:tc>
        <w:tc>
          <w:tcPr>
            <w:tcW w:w="3020" w:type="dxa"/>
          </w:tcPr>
          <w:p w14:paraId="1A2617ED" w14:textId="48DEA937" w:rsidR="002D77EC" w:rsidRPr="000A3F17" w:rsidRDefault="000A081E" w:rsidP="000A3F17">
            <w:pPr>
              <w:rPr>
                <w:rFonts w:ascii="Arial" w:hAnsi="Arial" w:cs="Arial"/>
                <w:sz w:val="28"/>
                <w:szCs w:val="28"/>
              </w:rPr>
            </w:pPr>
            <w:r w:rsidRPr="000A3F17">
              <w:rPr>
                <w:rFonts w:ascii="Arial" w:hAnsi="Arial" w:cs="Arial"/>
                <w:sz w:val="28"/>
                <w:szCs w:val="28"/>
              </w:rPr>
              <w:t>Положительные внешние эффекты</w:t>
            </w:r>
            <w:r w:rsidR="00A74488" w:rsidRPr="000A3F17">
              <w:rPr>
                <w:rFonts w:ascii="Arial" w:hAnsi="Arial" w:cs="Arial"/>
                <w:sz w:val="28"/>
                <w:szCs w:val="28"/>
              </w:rPr>
              <w:t>.</w:t>
            </w:r>
          </w:p>
        </w:tc>
        <w:tc>
          <w:tcPr>
            <w:tcW w:w="3021" w:type="dxa"/>
          </w:tcPr>
          <w:p w14:paraId="4270ACA6" w14:textId="210E71BC" w:rsidR="000A081E" w:rsidRPr="000A3F17" w:rsidRDefault="000A081E" w:rsidP="000A3F17">
            <w:pPr>
              <w:rPr>
                <w:rFonts w:ascii="Arial" w:hAnsi="Arial" w:cs="Arial"/>
                <w:sz w:val="28"/>
                <w:szCs w:val="28"/>
              </w:rPr>
            </w:pPr>
            <w:r w:rsidRPr="000A3F17">
              <w:rPr>
                <w:rFonts w:ascii="Arial" w:hAnsi="Arial" w:cs="Arial"/>
                <w:sz w:val="28"/>
                <w:szCs w:val="28"/>
              </w:rPr>
              <w:t>Налоговые каникулы, вычеты в отношении обучения сотрудников, вычеты на основании количества сотрудников, снижение взносов на социальное страхование</w:t>
            </w:r>
            <w:r w:rsidR="00A74488" w:rsidRPr="000A3F17">
              <w:rPr>
                <w:rFonts w:ascii="Arial" w:hAnsi="Arial" w:cs="Arial"/>
                <w:sz w:val="28"/>
                <w:szCs w:val="28"/>
              </w:rPr>
              <w:t>.</w:t>
            </w:r>
          </w:p>
        </w:tc>
      </w:tr>
      <w:tr w:rsidR="002D77EC" w:rsidRPr="000A3F17" w14:paraId="576AF86D" w14:textId="77777777" w:rsidTr="002D77EC">
        <w:tc>
          <w:tcPr>
            <w:tcW w:w="3020" w:type="dxa"/>
          </w:tcPr>
          <w:p w14:paraId="3ED31B3E" w14:textId="77777777" w:rsidR="002D77EC" w:rsidRPr="000A3F17" w:rsidRDefault="002D77EC" w:rsidP="000A3F17">
            <w:pPr>
              <w:rPr>
                <w:rFonts w:ascii="Arial" w:hAnsi="Arial" w:cs="Arial"/>
                <w:sz w:val="28"/>
                <w:szCs w:val="28"/>
              </w:rPr>
            </w:pPr>
            <w:r w:rsidRPr="000A3F17">
              <w:rPr>
                <w:rFonts w:ascii="Arial" w:hAnsi="Arial" w:cs="Arial"/>
                <w:sz w:val="28"/>
                <w:szCs w:val="28"/>
              </w:rPr>
              <w:t>Создание добавленной стоимости</w:t>
            </w:r>
          </w:p>
        </w:tc>
        <w:tc>
          <w:tcPr>
            <w:tcW w:w="3020" w:type="dxa"/>
          </w:tcPr>
          <w:p w14:paraId="43C8F71C" w14:textId="422E001B" w:rsidR="002D77EC" w:rsidRPr="000A3F17" w:rsidRDefault="000A081E" w:rsidP="000A3F17">
            <w:pPr>
              <w:rPr>
                <w:rFonts w:ascii="Arial" w:hAnsi="Arial" w:cs="Arial"/>
                <w:sz w:val="28"/>
                <w:szCs w:val="28"/>
              </w:rPr>
            </w:pPr>
            <w:r w:rsidRPr="000A3F17">
              <w:rPr>
                <w:rFonts w:ascii="Arial" w:hAnsi="Arial" w:cs="Arial"/>
                <w:sz w:val="28"/>
                <w:szCs w:val="28"/>
              </w:rPr>
              <w:t>Положитель</w:t>
            </w:r>
            <w:r w:rsidR="00BA1C14" w:rsidRPr="000A3F17">
              <w:rPr>
                <w:rFonts w:ascii="Arial" w:hAnsi="Arial" w:cs="Arial"/>
                <w:sz w:val="28"/>
                <w:szCs w:val="28"/>
              </w:rPr>
              <w:t xml:space="preserve">ные внешние эффекты, в </w:t>
            </w:r>
            <w:r w:rsidR="00FA0A84" w:rsidRPr="000A3F17">
              <w:rPr>
                <w:rFonts w:ascii="Arial" w:hAnsi="Arial" w:cs="Arial"/>
                <w:sz w:val="28"/>
                <w:szCs w:val="28"/>
              </w:rPr>
              <w:t>том числе</w:t>
            </w:r>
            <w:r w:rsidR="00BA1C14" w:rsidRPr="000A3F17">
              <w:rPr>
                <w:rFonts w:ascii="Arial" w:hAnsi="Arial" w:cs="Arial"/>
                <w:sz w:val="28"/>
                <w:szCs w:val="28"/>
              </w:rPr>
              <w:t xml:space="preserve"> по </w:t>
            </w:r>
            <w:r w:rsidR="00BA1C14" w:rsidRPr="000A3F17">
              <w:rPr>
                <w:rFonts w:ascii="Arial" w:hAnsi="Arial" w:cs="Arial"/>
                <w:sz w:val="28"/>
                <w:szCs w:val="28"/>
              </w:rPr>
              <w:lastRenderedPageBreak/>
              <w:t>цепочке поставок</w:t>
            </w:r>
            <w:r w:rsidR="00A74488" w:rsidRPr="000A3F17">
              <w:rPr>
                <w:rFonts w:ascii="Arial" w:hAnsi="Arial" w:cs="Arial"/>
                <w:sz w:val="28"/>
                <w:szCs w:val="28"/>
              </w:rPr>
              <w:t>.</w:t>
            </w:r>
          </w:p>
        </w:tc>
        <w:tc>
          <w:tcPr>
            <w:tcW w:w="3021" w:type="dxa"/>
          </w:tcPr>
          <w:p w14:paraId="0FBCC1FE" w14:textId="79C6D83B" w:rsidR="00BA1C14" w:rsidRPr="000A3F17" w:rsidRDefault="00BA1C14" w:rsidP="000A3F17">
            <w:pPr>
              <w:rPr>
                <w:rFonts w:ascii="Arial" w:hAnsi="Arial" w:cs="Arial"/>
                <w:sz w:val="28"/>
                <w:szCs w:val="28"/>
              </w:rPr>
            </w:pPr>
            <w:r w:rsidRPr="000A3F17">
              <w:rPr>
                <w:rFonts w:ascii="Arial" w:hAnsi="Arial" w:cs="Arial"/>
                <w:sz w:val="28"/>
                <w:szCs w:val="28"/>
              </w:rPr>
              <w:lastRenderedPageBreak/>
              <w:t xml:space="preserve">Налоговые каникулы, пониженные ставки </w:t>
            </w:r>
            <w:r w:rsidRPr="000A3F17">
              <w:rPr>
                <w:rFonts w:ascii="Arial" w:hAnsi="Arial" w:cs="Arial"/>
                <w:sz w:val="28"/>
                <w:szCs w:val="28"/>
              </w:rPr>
              <w:lastRenderedPageBreak/>
              <w:t>по налогу на прибыль, перенос убытков, вычеты по маркетинговым расходам, снижение базы по налогу на прибыль на основании выручки</w:t>
            </w:r>
            <w:r w:rsidR="00A74488" w:rsidRPr="000A3F17">
              <w:rPr>
                <w:rFonts w:ascii="Arial" w:hAnsi="Arial" w:cs="Arial"/>
                <w:sz w:val="28"/>
                <w:szCs w:val="28"/>
              </w:rPr>
              <w:t>.</w:t>
            </w:r>
          </w:p>
        </w:tc>
      </w:tr>
      <w:tr w:rsidR="005F38E0" w:rsidRPr="000A3F17" w14:paraId="258CE40D" w14:textId="77777777" w:rsidTr="002D77EC">
        <w:tc>
          <w:tcPr>
            <w:tcW w:w="3020" w:type="dxa"/>
          </w:tcPr>
          <w:p w14:paraId="3DC94E8E" w14:textId="77777777" w:rsidR="005F38E0" w:rsidRPr="000A3F17" w:rsidRDefault="005F38E0" w:rsidP="000A3F17">
            <w:pPr>
              <w:rPr>
                <w:rFonts w:ascii="Arial" w:hAnsi="Arial" w:cs="Arial"/>
                <w:sz w:val="28"/>
                <w:szCs w:val="28"/>
              </w:rPr>
            </w:pPr>
            <w:r w:rsidRPr="000A3F17">
              <w:rPr>
                <w:rFonts w:ascii="Arial" w:hAnsi="Arial" w:cs="Arial"/>
                <w:sz w:val="28"/>
                <w:szCs w:val="28"/>
              </w:rPr>
              <w:lastRenderedPageBreak/>
              <w:t>Инвестиции в определенную индустрию</w:t>
            </w:r>
          </w:p>
        </w:tc>
        <w:tc>
          <w:tcPr>
            <w:tcW w:w="3020" w:type="dxa"/>
          </w:tcPr>
          <w:p w14:paraId="6ED77912" w14:textId="5C625A20" w:rsidR="005F38E0" w:rsidRPr="000A3F17" w:rsidRDefault="005F38E0" w:rsidP="000A3F17">
            <w:pPr>
              <w:rPr>
                <w:rFonts w:ascii="Arial" w:hAnsi="Arial" w:cs="Arial"/>
                <w:sz w:val="28"/>
                <w:szCs w:val="28"/>
              </w:rPr>
            </w:pPr>
            <w:r w:rsidRPr="000A3F17">
              <w:rPr>
                <w:rFonts w:ascii="Arial" w:hAnsi="Arial" w:cs="Arial"/>
                <w:sz w:val="28"/>
                <w:szCs w:val="28"/>
              </w:rPr>
              <w:t>Положительные внешние эффекты, национальная безопасность</w:t>
            </w:r>
            <w:r w:rsidR="00A74488" w:rsidRPr="000A3F17">
              <w:rPr>
                <w:rFonts w:ascii="Arial" w:hAnsi="Arial" w:cs="Arial"/>
                <w:sz w:val="28"/>
                <w:szCs w:val="28"/>
              </w:rPr>
              <w:t>.</w:t>
            </w:r>
          </w:p>
        </w:tc>
        <w:tc>
          <w:tcPr>
            <w:tcW w:w="3021" w:type="dxa"/>
            <w:vMerge w:val="restart"/>
          </w:tcPr>
          <w:p w14:paraId="5B4C9F6C" w14:textId="5BF2336B" w:rsidR="005F38E0" w:rsidRPr="000A3F17" w:rsidRDefault="005F38E0" w:rsidP="000A3F17">
            <w:pPr>
              <w:rPr>
                <w:rFonts w:ascii="Arial" w:hAnsi="Arial" w:cs="Arial"/>
                <w:sz w:val="28"/>
                <w:szCs w:val="28"/>
              </w:rPr>
            </w:pPr>
            <w:r w:rsidRPr="000A3F17">
              <w:rPr>
                <w:rFonts w:ascii="Arial" w:hAnsi="Arial" w:cs="Arial"/>
                <w:sz w:val="28"/>
                <w:szCs w:val="28"/>
              </w:rPr>
              <w:t>Освобождение импорта оборудования и комплектующих от импортных пошлин, ускоренная амортизация, снижение ставок по налогу на прибыль, налоговые каникулы, вычеты в отношении инвестирования и реинвестирования, вычеты в отношении обучения работников, перенос убытков, преференциальное обложение прироста капитала</w:t>
            </w:r>
            <w:r w:rsidR="00A74488" w:rsidRPr="000A3F17">
              <w:rPr>
                <w:rFonts w:ascii="Arial" w:hAnsi="Arial" w:cs="Arial"/>
                <w:sz w:val="28"/>
                <w:szCs w:val="28"/>
              </w:rPr>
              <w:t>.</w:t>
            </w:r>
          </w:p>
        </w:tc>
      </w:tr>
      <w:tr w:rsidR="005F38E0" w:rsidRPr="000A3F17" w14:paraId="0B4FC54B" w14:textId="77777777" w:rsidTr="002D77EC">
        <w:tc>
          <w:tcPr>
            <w:tcW w:w="3020" w:type="dxa"/>
          </w:tcPr>
          <w:p w14:paraId="29159D31" w14:textId="77777777" w:rsidR="005F38E0" w:rsidRPr="000A3F17" w:rsidRDefault="005F38E0" w:rsidP="000A3F17">
            <w:pPr>
              <w:rPr>
                <w:rFonts w:ascii="Arial" w:hAnsi="Arial" w:cs="Arial"/>
                <w:sz w:val="28"/>
                <w:szCs w:val="28"/>
              </w:rPr>
            </w:pPr>
            <w:r w:rsidRPr="000A3F17">
              <w:rPr>
                <w:rFonts w:ascii="Arial" w:hAnsi="Arial" w:cs="Arial"/>
                <w:sz w:val="28"/>
                <w:szCs w:val="28"/>
              </w:rPr>
              <w:t>Инвестиции в определенный регион</w:t>
            </w:r>
          </w:p>
        </w:tc>
        <w:tc>
          <w:tcPr>
            <w:tcW w:w="3020" w:type="dxa"/>
          </w:tcPr>
          <w:p w14:paraId="3D3C2BCE" w14:textId="44285FDB" w:rsidR="005F38E0" w:rsidRPr="000A3F17" w:rsidRDefault="005F38E0" w:rsidP="000A3F17">
            <w:pPr>
              <w:rPr>
                <w:rFonts w:ascii="Arial" w:hAnsi="Arial" w:cs="Arial"/>
                <w:sz w:val="28"/>
                <w:szCs w:val="28"/>
              </w:rPr>
            </w:pPr>
            <w:r w:rsidRPr="000A3F17">
              <w:rPr>
                <w:rFonts w:ascii="Arial" w:hAnsi="Arial" w:cs="Arial"/>
                <w:sz w:val="28"/>
                <w:szCs w:val="28"/>
              </w:rPr>
              <w:t>Создание инфраструктуры</w:t>
            </w:r>
            <w:r w:rsidR="00A74488" w:rsidRPr="000A3F17">
              <w:rPr>
                <w:rFonts w:ascii="Arial" w:hAnsi="Arial" w:cs="Arial"/>
                <w:sz w:val="28"/>
                <w:szCs w:val="28"/>
              </w:rPr>
              <w:t>.</w:t>
            </w:r>
          </w:p>
        </w:tc>
        <w:tc>
          <w:tcPr>
            <w:tcW w:w="3021" w:type="dxa"/>
            <w:vMerge/>
          </w:tcPr>
          <w:p w14:paraId="486950DB" w14:textId="77777777" w:rsidR="005F38E0" w:rsidRPr="000A3F17" w:rsidRDefault="005F38E0" w:rsidP="000A3F17">
            <w:pPr>
              <w:rPr>
                <w:rFonts w:ascii="Arial" w:hAnsi="Arial" w:cs="Arial"/>
                <w:sz w:val="28"/>
                <w:szCs w:val="28"/>
              </w:rPr>
            </w:pPr>
          </w:p>
        </w:tc>
      </w:tr>
    </w:tbl>
    <w:p w14:paraId="166ACE60" w14:textId="77777777" w:rsidR="009224A2" w:rsidRPr="000A3F17" w:rsidRDefault="009224A2" w:rsidP="000A3F17">
      <w:pPr>
        <w:spacing w:after="0" w:line="240" w:lineRule="auto"/>
        <w:rPr>
          <w:rFonts w:ascii="Arial" w:hAnsi="Arial" w:cs="Arial"/>
          <w:sz w:val="28"/>
          <w:szCs w:val="28"/>
        </w:rPr>
      </w:pPr>
      <w:r w:rsidRPr="000A3F17">
        <w:rPr>
          <w:rFonts w:ascii="Arial" w:hAnsi="Arial" w:cs="Arial"/>
          <w:sz w:val="28"/>
          <w:szCs w:val="28"/>
        </w:rPr>
        <w:t xml:space="preserve">Источник: [Электронный ресурс]. Режим доступа: </w:t>
      </w:r>
      <w:r w:rsidRPr="000A3F17">
        <w:rPr>
          <w:rFonts w:ascii="Arial" w:hAnsi="Arial" w:cs="Arial"/>
          <w:sz w:val="28"/>
          <w:szCs w:val="28"/>
          <w:u w:val="single"/>
          <w:lang w:val="en-US"/>
        </w:rPr>
        <w:t>http</w:t>
      </w:r>
      <w:r w:rsidRPr="000A3F17">
        <w:rPr>
          <w:rFonts w:ascii="Arial" w:hAnsi="Arial" w:cs="Arial"/>
          <w:sz w:val="28"/>
          <w:szCs w:val="28"/>
          <w:u w:val="single"/>
        </w:rPr>
        <w:t>://</w:t>
      </w:r>
      <w:proofErr w:type="spellStart"/>
      <w:r w:rsidRPr="000A3F17">
        <w:rPr>
          <w:rFonts w:ascii="Arial" w:hAnsi="Arial" w:cs="Arial"/>
          <w:sz w:val="28"/>
          <w:szCs w:val="28"/>
          <w:u w:val="single"/>
          <w:lang w:val="en-US"/>
        </w:rPr>
        <w:t>unctad</w:t>
      </w:r>
      <w:proofErr w:type="spellEnd"/>
      <w:r w:rsidRPr="000A3F17">
        <w:rPr>
          <w:rFonts w:ascii="Arial" w:hAnsi="Arial" w:cs="Arial"/>
          <w:sz w:val="28"/>
          <w:szCs w:val="28"/>
          <w:u w:val="single"/>
        </w:rPr>
        <w:t>.</w:t>
      </w:r>
      <w:r w:rsidRPr="000A3F17">
        <w:rPr>
          <w:rFonts w:ascii="Arial" w:hAnsi="Arial" w:cs="Arial"/>
          <w:sz w:val="28"/>
          <w:szCs w:val="28"/>
          <w:u w:val="single"/>
          <w:lang w:val="en-US"/>
        </w:rPr>
        <w:t>org</w:t>
      </w:r>
      <w:r w:rsidRPr="000A3F17">
        <w:rPr>
          <w:rFonts w:ascii="Arial" w:hAnsi="Arial" w:cs="Arial"/>
          <w:sz w:val="28"/>
          <w:szCs w:val="28"/>
          <w:u w:val="single"/>
        </w:rPr>
        <w:t>/</w:t>
      </w:r>
      <w:proofErr w:type="spellStart"/>
      <w:r w:rsidRPr="000A3F17">
        <w:rPr>
          <w:rFonts w:ascii="Arial" w:hAnsi="Arial" w:cs="Arial"/>
          <w:sz w:val="28"/>
          <w:szCs w:val="28"/>
          <w:u w:val="single"/>
          <w:lang w:val="en-US"/>
        </w:rPr>
        <w:t>en</w:t>
      </w:r>
      <w:proofErr w:type="spellEnd"/>
      <w:r w:rsidRPr="000A3F17">
        <w:rPr>
          <w:rFonts w:ascii="Arial" w:hAnsi="Arial" w:cs="Arial"/>
          <w:sz w:val="28"/>
          <w:szCs w:val="28"/>
          <w:u w:val="single"/>
        </w:rPr>
        <w:t>/</w:t>
      </w:r>
      <w:r w:rsidRPr="000A3F17">
        <w:rPr>
          <w:rFonts w:ascii="Arial" w:hAnsi="Arial" w:cs="Arial"/>
          <w:sz w:val="28"/>
          <w:szCs w:val="28"/>
          <w:u w:val="single"/>
          <w:lang w:val="en-US"/>
        </w:rPr>
        <w:t>Docs</w:t>
      </w:r>
      <w:r w:rsidRPr="000A3F17">
        <w:rPr>
          <w:rFonts w:ascii="Arial" w:hAnsi="Arial" w:cs="Arial"/>
          <w:sz w:val="28"/>
          <w:szCs w:val="28"/>
          <w:u w:val="single"/>
        </w:rPr>
        <w:t>/</w:t>
      </w:r>
      <w:proofErr w:type="spellStart"/>
      <w:r w:rsidRPr="000A3F17">
        <w:rPr>
          <w:rFonts w:ascii="Arial" w:hAnsi="Arial" w:cs="Arial"/>
          <w:sz w:val="28"/>
          <w:szCs w:val="28"/>
          <w:u w:val="single"/>
          <w:lang w:val="en-US"/>
        </w:rPr>
        <w:t>iteipcmisc</w:t>
      </w:r>
      <w:proofErr w:type="spellEnd"/>
      <w:r w:rsidRPr="000A3F17">
        <w:rPr>
          <w:rFonts w:ascii="Arial" w:hAnsi="Arial" w:cs="Arial"/>
          <w:sz w:val="28"/>
          <w:szCs w:val="28"/>
          <w:u w:val="single"/>
        </w:rPr>
        <w:t>3_</w:t>
      </w:r>
      <w:proofErr w:type="spellStart"/>
      <w:r w:rsidRPr="000A3F17">
        <w:rPr>
          <w:rFonts w:ascii="Arial" w:hAnsi="Arial" w:cs="Arial"/>
          <w:sz w:val="28"/>
          <w:szCs w:val="28"/>
          <w:u w:val="single"/>
          <w:lang w:val="en-US"/>
        </w:rPr>
        <w:t>en</w:t>
      </w:r>
      <w:proofErr w:type="spellEnd"/>
      <w:r w:rsidRPr="000A3F17">
        <w:rPr>
          <w:rFonts w:ascii="Arial" w:hAnsi="Arial" w:cs="Arial"/>
          <w:sz w:val="28"/>
          <w:szCs w:val="28"/>
          <w:u w:val="single"/>
        </w:rPr>
        <w:t>.</w:t>
      </w:r>
      <w:r w:rsidRPr="000A3F17">
        <w:rPr>
          <w:rFonts w:ascii="Arial" w:hAnsi="Arial" w:cs="Arial"/>
          <w:sz w:val="28"/>
          <w:szCs w:val="28"/>
          <w:u w:val="single"/>
          <w:lang w:val="en-US"/>
        </w:rPr>
        <w:t>pdf</w:t>
      </w:r>
      <w:r w:rsidRPr="000A3F17">
        <w:rPr>
          <w:rFonts w:ascii="Arial" w:hAnsi="Arial" w:cs="Arial"/>
          <w:sz w:val="28"/>
          <w:szCs w:val="28"/>
        </w:rPr>
        <w:t>, свободный, (дата обращения: 13.11.2015).</w:t>
      </w:r>
    </w:p>
    <w:p w14:paraId="00700E24" w14:textId="78FA4F7F" w:rsidR="00515672" w:rsidRPr="000A3F17" w:rsidRDefault="00515672" w:rsidP="000A3F17">
      <w:pPr>
        <w:spacing w:after="0" w:line="240" w:lineRule="auto"/>
        <w:ind w:firstLine="493"/>
        <w:jc w:val="both"/>
        <w:rPr>
          <w:rFonts w:ascii="Arial" w:hAnsi="Arial" w:cs="Arial"/>
          <w:sz w:val="28"/>
          <w:szCs w:val="28"/>
        </w:rPr>
      </w:pPr>
      <w:r w:rsidRPr="000A3F17">
        <w:rPr>
          <w:rFonts w:ascii="Arial" w:hAnsi="Arial" w:cs="Arial"/>
          <w:sz w:val="28"/>
          <w:szCs w:val="28"/>
        </w:rPr>
        <w:t>Для целей корректного</w:t>
      </w:r>
      <w:r w:rsidR="00991E25" w:rsidRPr="000A3F17">
        <w:rPr>
          <w:rFonts w:ascii="Arial" w:hAnsi="Arial" w:cs="Arial"/>
          <w:sz w:val="28"/>
          <w:szCs w:val="28"/>
        </w:rPr>
        <w:t xml:space="preserve"> определения эффективности стимулирующего действия налоговых льгот необходимо также четко выделить эффекты применения налоговых льгот.</w:t>
      </w:r>
    </w:p>
    <w:p w14:paraId="6D1BD490" w14:textId="7FAB0EDD" w:rsidR="00991E25" w:rsidRPr="000A3F17" w:rsidRDefault="00991E25"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И. </w:t>
      </w:r>
      <w:proofErr w:type="spellStart"/>
      <w:r w:rsidRPr="000A3F17">
        <w:rPr>
          <w:rFonts w:ascii="Arial" w:hAnsi="Arial" w:cs="Arial"/>
          <w:sz w:val="28"/>
          <w:szCs w:val="28"/>
        </w:rPr>
        <w:t>Майбуров</w:t>
      </w:r>
      <w:proofErr w:type="spellEnd"/>
      <w:r w:rsidRPr="000A3F17">
        <w:rPr>
          <w:rFonts w:ascii="Arial" w:hAnsi="Arial" w:cs="Arial"/>
          <w:sz w:val="28"/>
          <w:szCs w:val="28"/>
        </w:rPr>
        <w:t xml:space="preserve"> и Ю. Иванов предлагают следующую дифференциацию эффектов налоговых льгот</w:t>
      </w:r>
      <w:r w:rsidR="001D031B" w:rsidRPr="000A3F17">
        <w:rPr>
          <w:rFonts w:ascii="Arial" w:hAnsi="Arial" w:cs="Arial"/>
          <w:sz w:val="28"/>
          <w:szCs w:val="28"/>
        </w:rPr>
        <w:t xml:space="preserve"> (</w:t>
      </w:r>
      <w:proofErr w:type="spellStart"/>
      <w:r w:rsidR="001D031B" w:rsidRPr="000A3F17">
        <w:rPr>
          <w:rFonts w:ascii="Arial" w:hAnsi="Arial" w:cs="Arial"/>
          <w:sz w:val="28"/>
          <w:szCs w:val="28"/>
        </w:rPr>
        <w:t>Майбуров</w:t>
      </w:r>
      <w:proofErr w:type="spellEnd"/>
      <w:r w:rsidR="001D031B" w:rsidRPr="000A3F17">
        <w:rPr>
          <w:rFonts w:ascii="Arial" w:hAnsi="Arial" w:cs="Arial"/>
          <w:sz w:val="28"/>
          <w:szCs w:val="28"/>
        </w:rPr>
        <w:t>, Иванов, 2015)</w:t>
      </w:r>
      <w:r w:rsidR="00DD3074" w:rsidRPr="000A3F17">
        <w:rPr>
          <w:rFonts w:ascii="Arial" w:hAnsi="Arial" w:cs="Arial"/>
          <w:sz w:val="28"/>
          <w:szCs w:val="28"/>
        </w:rPr>
        <w:t xml:space="preserve">, </w:t>
      </w:r>
      <w:proofErr w:type="gramStart"/>
      <w:r w:rsidR="00DD3074" w:rsidRPr="000A3F17">
        <w:rPr>
          <w:rFonts w:ascii="Arial" w:hAnsi="Arial" w:cs="Arial"/>
          <w:sz w:val="28"/>
          <w:szCs w:val="28"/>
        </w:rPr>
        <w:t>которая</w:t>
      </w:r>
      <w:proofErr w:type="gramEnd"/>
      <w:r w:rsidR="00DD3074" w:rsidRPr="000A3F17">
        <w:rPr>
          <w:rFonts w:ascii="Arial" w:hAnsi="Arial" w:cs="Arial"/>
          <w:sz w:val="28"/>
          <w:szCs w:val="28"/>
        </w:rPr>
        <w:t xml:space="preserve"> приведена на Рисунке 2</w:t>
      </w:r>
      <w:r w:rsidR="00D06159" w:rsidRPr="000A3F17">
        <w:rPr>
          <w:rFonts w:ascii="Arial" w:hAnsi="Arial" w:cs="Arial"/>
          <w:sz w:val="28"/>
          <w:szCs w:val="28"/>
        </w:rPr>
        <w:t>.1</w:t>
      </w:r>
      <w:r w:rsidRPr="000A3F17">
        <w:rPr>
          <w:rFonts w:ascii="Arial" w:hAnsi="Arial" w:cs="Arial"/>
          <w:sz w:val="28"/>
          <w:szCs w:val="28"/>
        </w:rPr>
        <w:t>.</w:t>
      </w:r>
    </w:p>
    <w:p w14:paraId="5FB69CEF" w14:textId="5FD4A612" w:rsidR="00991E25" w:rsidRPr="000A3F17" w:rsidRDefault="00991E25" w:rsidP="000A3F17">
      <w:pPr>
        <w:spacing w:after="0" w:line="240" w:lineRule="auto"/>
        <w:rPr>
          <w:rFonts w:ascii="Arial" w:hAnsi="Arial" w:cs="Arial"/>
          <w:sz w:val="28"/>
          <w:szCs w:val="28"/>
        </w:rPr>
      </w:pPr>
      <w:r w:rsidRPr="000A3F17">
        <w:rPr>
          <w:rFonts w:ascii="Arial" w:hAnsi="Arial" w:cs="Arial"/>
          <w:noProof/>
          <w:sz w:val="28"/>
          <w:szCs w:val="28"/>
          <w:lang w:eastAsia="ru-RU"/>
        </w:rPr>
        <w:lastRenderedPageBreak/>
        <w:drawing>
          <wp:inline distT="0" distB="0" distL="0" distR="0" wp14:anchorId="7BF3F161" wp14:editId="7861452D">
            <wp:extent cx="5486400" cy="51054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25A6543C" w14:textId="60662A12" w:rsidR="00991E25" w:rsidRPr="000A3F17" w:rsidRDefault="00991E25" w:rsidP="000A3F17">
      <w:pPr>
        <w:spacing w:after="0" w:line="240" w:lineRule="auto"/>
        <w:jc w:val="center"/>
        <w:rPr>
          <w:rFonts w:ascii="Arial" w:hAnsi="Arial" w:cs="Arial"/>
          <w:b/>
          <w:sz w:val="28"/>
          <w:szCs w:val="28"/>
        </w:rPr>
      </w:pPr>
      <w:r w:rsidRPr="000A3F17">
        <w:rPr>
          <w:rFonts w:ascii="Arial" w:hAnsi="Arial" w:cs="Arial"/>
          <w:b/>
          <w:sz w:val="28"/>
          <w:szCs w:val="28"/>
        </w:rPr>
        <w:t>Рис</w:t>
      </w:r>
      <w:r w:rsidR="001D031B" w:rsidRPr="000A3F17">
        <w:rPr>
          <w:rFonts w:ascii="Arial" w:hAnsi="Arial" w:cs="Arial"/>
          <w:b/>
          <w:sz w:val="28"/>
          <w:szCs w:val="28"/>
        </w:rPr>
        <w:t>унок 2</w:t>
      </w:r>
      <w:r w:rsidRPr="000A3F17">
        <w:rPr>
          <w:rFonts w:ascii="Arial" w:hAnsi="Arial" w:cs="Arial"/>
          <w:b/>
          <w:sz w:val="28"/>
          <w:szCs w:val="28"/>
        </w:rPr>
        <w:t>.</w:t>
      </w:r>
      <w:r w:rsidR="00D06159" w:rsidRPr="000A3F17">
        <w:rPr>
          <w:rFonts w:ascii="Arial" w:hAnsi="Arial" w:cs="Arial"/>
          <w:b/>
          <w:sz w:val="28"/>
          <w:szCs w:val="28"/>
        </w:rPr>
        <w:t>1.</w:t>
      </w:r>
      <w:r w:rsidRPr="000A3F17">
        <w:rPr>
          <w:rFonts w:ascii="Arial" w:hAnsi="Arial" w:cs="Arial"/>
          <w:b/>
          <w:sz w:val="28"/>
          <w:szCs w:val="28"/>
        </w:rPr>
        <w:t xml:space="preserve"> Виды возможных эффектов применения налоговых льгот</w:t>
      </w:r>
    </w:p>
    <w:p w14:paraId="744BF011" w14:textId="493D180A" w:rsidR="00E31DA0" w:rsidRPr="000A3F17" w:rsidRDefault="006D3436" w:rsidP="000A3F17">
      <w:pPr>
        <w:spacing w:after="0" w:line="240" w:lineRule="auto"/>
        <w:rPr>
          <w:rFonts w:ascii="Arial" w:hAnsi="Arial" w:cs="Arial"/>
          <w:sz w:val="28"/>
          <w:szCs w:val="28"/>
        </w:rPr>
      </w:pPr>
      <w:r w:rsidRPr="000A3F17">
        <w:rPr>
          <w:rFonts w:ascii="Arial" w:hAnsi="Arial" w:cs="Arial"/>
          <w:sz w:val="28"/>
          <w:szCs w:val="28"/>
        </w:rPr>
        <w:t xml:space="preserve">Источник: Налоговые льготы. Теория и практика применения: монография для магистрантов, обучающихся по программам направления «Финансы и кредит» / [И. А. </w:t>
      </w:r>
      <w:proofErr w:type="spellStart"/>
      <w:r w:rsidRPr="000A3F17">
        <w:rPr>
          <w:rFonts w:ascii="Arial" w:hAnsi="Arial" w:cs="Arial"/>
          <w:sz w:val="28"/>
          <w:szCs w:val="28"/>
        </w:rPr>
        <w:t>Майбуров</w:t>
      </w:r>
      <w:proofErr w:type="spellEnd"/>
      <w:r w:rsidRPr="000A3F17">
        <w:rPr>
          <w:rFonts w:ascii="Arial" w:hAnsi="Arial" w:cs="Arial"/>
          <w:sz w:val="28"/>
          <w:szCs w:val="28"/>
        </w:rPr>
        <w:t xml:space="preserve"> и др.]; под ред. И.А. </w:t>
      </w:r>
      <w:proofErr w:type="spellStart"/>
      <w:r w:rsidRPr="000A3F17">
        <w:rPr>
          <w:rFonts w:ascii="Arial" w:hAnsi="Arial" w:cs="Arial"/>
          <w:sz w:val="28"/>
          <w:szCs w:val="28"/>
        </w:rPr>
        <w:t>Майбурова</w:t>
      </w:r>
      <w:proofErr w:type="spellEnd"/>
      <w:r w:rsidRPr="000A3F17">
        <w:rPr>
          <w:rFonts w:ascii="Arial" w:hAnsi="Arial" w:cs="Arial"/>
          <w:sz w:val="28"/>
          <w:szCs w:val="28"/>
        </w:rPr>
        <w:t>, Ю.Б. Иванова. – М.: ЮНИТИ-ДАНА, 2015.</w:t>
      </w:r>
    </w:p>
    <w:p w14:paraId="36A3F1AB" w14:textId="77777777" w:rsidR="00CD4B79" w:rsidRPr="000A3F17" w:rsidRDefault="00CD4B79" w:rsidP="000A3F17">
      <w:pPr>
        <w:spacing w:after="0" w:line="240" w:lineRule="auto"/>
        <w:ind w:firstLine="493"/>
        <w:jc w:val="both"/>
        <w:rPr>
          <w:rFonts w:ascii="Arial" w:hAnsi="Arial" w:cs="Arial"/>
          <w:sz w:val="28"/>
          <w:szCs w:val="28"/>
        </w:rPr>
      </w:pPr>
    </w:p>
    <w:p w14:paraId="4A7B10DA" w14:textId="0973E208" w:rsidR="00CD4B79" w:rsidRPr="000A3F17" w:rsidRDefault="00CD4B79"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Для целей дальнейшей классификации налоговых льгот воспользуемся налоговым законодательством. </w:t>
      </w:r>
    </w:p>
    <w:p w14:paraId="373CCB46" w14:textId="77220D0D" w:rsidR="009A7FBF" w:rsidRPr="000A3F17" w:rsidRDefault="00A151E4"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В </w:t>
      </w:r>
      <w:r w:rsidR="00C5100D" w:rsidRPr="000A3F17">
        <w:rPr>
          <w:rFonts w:ascii="Arial" w:hAnsi="Arial" w:cs="Arial"/>
          <w:sz w:val="28"/>
          <w:szCs w:val="28"/>
        </w:rPr>
        <w:t>Налоговом кодексе Российской Федерации (далее – НК РФ)</w:t>
      </w:r>
      <w:r w:rsidRPr="000A3F17">
        <w:rPr>
          <w:rFonts w:ascii="Arial" w:hAnsi="Arial" w:cs="Arial"/>
          <w:sz w:val="28"/>
          <w:szCs w:val="28"/>
        </w:rPr>
        <w:t xml:space="preserve"> установлены элементы налога, при определении которых, а также при определении налогоплательщиков налог считается установленным</w:t>
      </w:r>
      <w:r w:rsidRPr="000A3F17">
        <w:rPr>
          <w:rStyle w:val="a7"/>
          <w:rFonts w:ascii="Arial" w:hAnsi="Arial" w:cs="Arial"/>
          <w:sz w:val="28"/>
          <w:szCs w:val="28"/>
        </w:rPr>
        <w:footnoteReference w:id="26"/>
      </w:r>
      <w:r w:rsidRPr="000A3F17">
        <w:rPr>
          <w:rFonts w:ascii="Arial" w:hAnsi="Arial" w:cs="Arial"/>
          <w:sz w:val="28"/>
          <w:szCs w:val="28"/>
        </w:rPr>
        <w:t>:</w:t>
      </w:r>
    </w:p>
    <w:p w14:paraId="193A3231" w14:textId="77777777" w:rsidR="00A151E4" w:rsidRPr="000A3F17" w:rsidRDefault="00A151E4" w:rsidP="000A3F17">
      <w:pPr>
        <w:pStyle w:val="a3"/>
        <w:numPr>
          <w:ilvl w:val="0"/>
          <w:numId w:val="62"/>
        </w:numPr>
        <w:autoSpaceDE w:val="0"/>
        <w:autoSpaceDN w:val="0"/>
        <w:adjustRightInd w:val="0"/>
        <w:ind w:left="1395" w:hanging="493"/>
        <w:rPr>
          <w:rFonts w:ascii="Arial" w:hAnsi="Arial" w:cs="Arial"/>
          <w:szCs w:val="28"/>
        </w:rPr>
      </w:pPr>
      <w:r w:rsidRPr="000A3F17">
        <w:rPr>
          <w:rFonts w:ascii="Arial" w:hAnsi="Arial" w:cs="Arial"/>
          <w:szCs w:val="28"/>
        </w:rPr>
        <w:t>объект налогообложения;</w:t>
      </w:r>
    </w:p>
    <w:p w14:paraId="68A44D2D" w14:textId="77777777" w:rsidR="00A151E4" w:rsidRPr="000A3F17" w:rsidRDefault="00A151E4" w:rsidP="000A3F17">
      <w:pPr>
        <w:pStyle w:val="a3"/>
        <w:numPr>
          <w:ilvl w:val="0"/>
          <w:numId w:val="62"/>
        </w:numPr>
        <w:autoSpaceDE w:val="0"/>
        <w:autoSpaceDN w:val="0"/>
        <w:adjustRightInd w:val="0"/>
        <w:ind w:left="1395" w:hanging="493"/>
        <w:rPr>
          <w:rFonts w:ascii="Arial" w:hAnsi="Arial" w:cs="Arial"/>
          <w:szCs w:val="28"/>
        </w:rPr>
      </w:pPr>
      <w:r w:rsidRPr="000A3F17">
        <w:rPr>
          <w:rFonts w:ascii="Arial" w:hAnsi="Arial" w:cs="Arial"/>
          <w:szCs w:val="28"/>
        </w:rPr>
        <w:t>налоговая база;</w:t>
      </w:r>
    </w:p>
    <w:p w14:paraId="0231AD37" w14:textId="77777777" w:rsidR="00A151E4" w:rsidRPr="000A3F17" w:rsidRDefault="00A151E4" w:rsidP="000A3F17">
      <w:pPr>
        <w:pStyle w:val="a3"/>
        <w:numPr>
          <w:ilvl w:val="0"/>
          <w:numId w:val="62"/>
        </w:numPr>
        <w:autoSpaceDE w:val="0"/>
        <w:autoSpaceDN w:val="0"/>
        <w:adjustRightInd w:val="0"/>
        <w:ind w:left="1395" w:hanging="493"/>
        <w:rPr>
          <w:rFonts w:ascii="Arial" w:hAnsi="Arial" w:cs="Arial"/>
          <w:szCs w:val="28"/>
        </w:rPr>
      </w:pPr>
      <w:r w:rsidRPr="000A3F17">
        <w:rPr>
          <w:rFonts w:ascii="Arial" w:hAnsi="Arial" w:cs="Arial"/>
          <w:szCs w:val="28"/>
        </w:rPr>
        <w:t>налоговый период;</w:t>
      </w:r>
    </w:p>
    <w:p w14:paraId="46CEBFBE" w14:textId="77777777" w:rsidR="00A151E4" w:rsidRPr="000A3F17" w:rsidRDefault="00A151E4" w:rsidP="000A3F17">
      <w:pPr>
        <w:pStyle w:val="a3"/>
        <w:numPr>
          <w:ilvl w:val="0"/>
          <w:numId w:val="62"/>
        </w:numPr>
        <w:autoSpaceDE w:val="0"/>
        <w:autoSpaceDN w:val="0"/>
        <w:adjustRightInd w:val="0"/>
        <w:ind w:left="1395" w:hanging="493"/>
        <w:rPr>
          <w:rFonts w:ascii="Arial" w:hAnsi="Arial" w:cs="Arial"/>
          <w:szCs w:val="28"/>
        </w:rPr>
      </w:pPr>
      <w:r w:rsidRPr="000A3F17">
        <w:rPr>
          <w:rFonts w:ascii="Arial" w:hAnsi="Arial" w:cs="Arial"/>
          <w:szCs w:val="28"/>
        </w:rPr>
        <w:t>налоговая ставка;</w:t>
      </w:r>
    </w:p>
    <w:p w14:paraId="049EAEAD" w14:textId="77777777" w:rsidR="00A151E4" w:rsidRPr="000A3F17" w:rsidRDefault="00A151E4" w:rsidP="000A3F17">
      <w:pPr>
        <w:pStyle w:val="a3"/>
        <w:numPr>
          <w:ilvl w:val="0"/>
          <w:numId w:val="62"/>
        </w:numPr>
        <w:autoSpaceDE w:val="0"/>
        <w:autoSpaceDN w:val="0"/>
        <w:adjustRightInd w:val="0"/>
        <w:ind w:left="1395" w:hanging="493"/>
        <w:rPr>
          <w:rFonts w:ascii="Arial" w:hAnsi="Arial" w:cs="Arial"/>
          <w:szCs w:val="28"/>
        </w:rPr>
      </w:pPr>
      <w:r w:rsidRPr="000A3F17">
        <w:rPr>
          <w:rFonts w:ascii="Arial" w:hAnsi="Arial" w:cs="Arial"/>
          <w:szCs w:val="28"/>
        </w:rPr>
        <w:t>порядок исчисления налога;</w:t>
      </w:r>
    </w:p>
    <w:p w14:paraId="569FD460" w14:textId="77777777" w:rsidR="00A151E4" w:rsidRPr="000A3F17" w:rsidRDefault="00A151E4" w:rsidP="000A3F17">
      <w:pPr>
        <w:pStyle w:val="a3"/>
        <w:numPr>
          <w:ilvl w:val="0"/>
          <w:numId w:val="62"/>
        </w:numPr>
        <w:autoSpaceDE w:val="0"/>
        <w:autoSpaceDN w:val="0"/>
        <w:adjustRightInd w:val="0"/>
        <w:ind w:left="1395" w:hanging="493"/>
        <w:rPr>
          <w:rFonts w:ascii="Arial" w:hAnsi="Arial" w:cs="Arial"/>
          <w:szCs w:val="28"/>
        </w:rPr>
      </w:pPr>
      <w:r w:rsidRPr="000A3F17">
        <w:rPr>
          <w:rFonts w:ascii="Arial" w:hAnsi="Arial" w:cs="Arial"/>
          <w:szCs w:val="28"/>
        </w:rPr>
        <w:lastRenderedPageBreak/>
        <w:t>порядок и сроки уплаты налога.</w:t>
      </w:r>
    </w:p>
    <w:p w14:paraId="23AF8217" w14:textId="705B9764" w:rsidR="00A151E4" w:rsidRPr="000A3F17" w:rsidRDefault="00A151E4"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В связи с тем, что указанные элементы налога находятся в тесной взаимосвязи и установление различных льгот может оказывать различные однонаправленные и </w:t>
      </w:r>
      <w:proofErr w:type="spellStart"/>
      <w:r w:rsidRPr="000A3F17">
        <w:rPr>
          <w:rFonts w:ascii="Arial" w:hAnsi="Arial" w:cs="Arial"/>
          <w:sz w:val="28"/>
          <w:szCs w:val="28"/>
        </w:rPr>
        <w:t>противонапр</w:t>
      </w:r>
      <w:r w:rsidR="00943849" w:rsidRPr="000A3F17">
        <w:rPr>
          <w:rFonts w:ascii="Arial" w:hAnsi="Arial" w:cs="Arial"/>
          <w:sz w:val="28"/>
          <w:szCs w:val="28"/>
        </w:rPr>
        <w:t>авленные</w:t>
      </w:r>
      <w:proofErr w:type="spellEnd"/>
      <w:r w:rsidR="00943849" w:rsidRPr="000A3F17">
        <w:rPr>
          <w:rFonts w:ascii="Arial" w:hAnsi="Arial" w:cs="Arial"/>
          <w:sz w:val="28"/>
          <w:szCs w:val="28"/>
        </w:rPr>
        <w:t xml:space="preserve"> эффекты друг на друга, представляется необходимым также привести классификацию налоговых льгот, предназначенных на стимулирование инвестиций, в зависимости от элемента налога, в рамках которого такие льготы установлены. Такая классификация приведена в Таблице </w:t>
      </w:r>
      <w:r w:rsidR="00D06159" w:rsidRPr="000A3F17">
        <w:rPr>
          <w:rFonts w:ascii="Arial" w:hAnsi="Arial" w:cs="Arial"/>
          <w:sz w:val="28"/>
          <w:szCs w:val="28"/>
        </w:rPr>
        <w:t>2.3</w:t>
      </w:r>
      <w:r w:rsidR="00943849" w:rsidRPr="000A3F17">
        <w:rPr>
          <w:rFonts w:ascii="Arial" w:hAnsi="Arial" w:cs="Arial"/>
          <w:sz w:val="28"/>
          <w:szCs w:val="28"/>
        </w:rPr>
        <w:t xml:space="preserve">. </w:t>
      </w:r>
    </w:p>
    <w:p w14:paraId="1232100A" w14:textId="04CBD849" w:rsidR="00943849" w:rsidRPr="000A3F17" w:rsidRDefault="00943849" w:rsidP="000A3F17">
      <w:pPr>
        <w:spacing w:after="0" w:line="240" w:lineRule="auto"/>
        <w:ind w:firstLine="493"/>
        <w:jc w:val="right"/>
        <w:rPr>
          <w:rFonts w:ascii="Arial" w:hAnsi="Arial" w:cs="Arial"/>
          <w:sz w:val="28"/>
          <w:szCs w:val="28"/>
        </w:rPr>
      </w:pPr>
      <w:r w:rsidRPr="000A3F17">
        <w:rPr>
          <w:rFonts w:ascii="Arial" w:hAnsi="Arial" w:cs="Arial"/>
          <w:sz w:val="28"/>
          <w:szCs w:val="28"/>
        </w:rPr>
        <w:t xml:space="preserve">Таблица </w:t>
      </w:r>
      <w:r w:rsidR="00D06159" w:rsidRPr="000A3F17">
        <w:rPr>
          <w:rFonts w:ascii="Arial" w:hAnsi="Arial" w:cs="Arial"/>
          <w:sz w:val="28"/>
          <w:szCs w:val="28"/>
        </w:rPr>
        <w:t>2</w:t>
      </w:r>
      <w:r w:rsidR="00297629" w:rsidRPr="000A3F17">
        <w:rPr>
          <w:rFonts w:ascii="Arial" w:hAnsi="Arial" w:cs="Arial"/>
          <w:sz w:val="28"/>
          <w:szCs w:val="28"/>
        </w:rPr>
        <w:t>.</w:t>
      </w:r>
      <w:r w:rsidR="00D06159" w:rsidRPr="000A3F17">
        <w:rPr>
          <w:rFonts w:ascii="Arial" w:hAnsi="Arial" w:cs="Arial"/>
          <w:sz w:val="28"/>
          <w:szCs w:val="28"/>
        </w:rPr>
        <w:t>3</w:t>
      </w:r>
      <w:r w:rsidRPr="000A3F17">
        <w:rPr>
          <w:rFonts w:ascii="Arial" w:hAnsi="Arial" w:cs="Arial"/>
          <w:sz w:val="28"/>
          <w:szCs w:val="28"/>
        </w:rPr>
        <w:t xml:space="preserve"> </w:t>
      </w:r>
    </w:p>
    <w:p w14:paraId="259E0821" w14:textId="5EC26054" w:rsidR="00943849" w:rsidRPr="000A3F17" w:rsidRDefault="00943849" w:rsidP="000A3F17">
      <w:pPr>
        <w:spacing w:after="0" w:line="240" w:lineRule="auto"/>
        <w:ind w:firstLine="493"/>
        <w:jc w:val="center"/>
        <w:rPr>
          <w:rFonts w:ascii="Arial" w:hAnsi="Arial" w:cs="Arial"/>
          <w:b/>
          <w:sz w:val="28"/>
          <w:szCs w:val="28"/>
        </w:rPr>
      </w:pPr>
      <w:r w:rsidRPr="000A3F17">
        <w:rPr>
          <w:rFonts w:ascii="Arial" w:hAnsi="Arial" w:cs="Arial"/>
          <w:b/>
          <w:sz w:val="28"/>
          <w:szCs w:val="28"/>
        </w:rPr>
        <w:t>Классификация налоговых льгот, направленных на стимулирование инвестиций, в зависимости от элемента налога</w:t>
      </w:r>
    </w:p>
    <w:tbl>
      <w:tblPr>
        <w:tblStyle w:val="a5"/>
        <w:tblW w:w="0" w:type="auto"/>
        <w:tblLook w:val="04A0" w:firstRow="1" w:lastRow="0" w:firstColumn="1" w:lastColumn="0" w:noHBand="0" w:noVBand="1"/>
      </w:tblPr>
      <w:tblGrid>
        <w:gridCol w:w="4530"/>
        <w:gridCol w:w="4531"/>
      </w:tblGrid>
      <w:tr w:rsidR="00943849" w:rsidRPr="000A3F17" w14:paraId="5E6985C7" w14:textId="77777777" w:rsidTr="00943849">
        <w:tc>
          <w:tcPr>
            <w:tcW w:w="4530" w:type="dxa"/>
          </w:tcPr>
          <w:p w14:paraId="4FFEBF8C" w14:textId="41E8066F" w:rsidR="00943849" w:rsidRPr="000A3F17" w:rsidRDefault="00943849" w:rsidP="000A3F17">
            <w:pPr>
              <w:jc w:val="center"/>
              <w:rPr>
                <w:rFonts w:ascii="Arial" w:hAnsi="Arial" w:cs="Arial"/>
                <w:b/>
                <w:sz w:val="28"/>
                <w:szCs w:val="28"/>
              </w:rPr>
            </w:pPr>
            <w:r w:rsidRPr="000A3F17">
              <w:rPr>
                <w:rFonts w:ascii="Arial" w:hAnsi="Arial" w:cs="Arial"/>
                <w:b/>
                <w:sz w:val="28"/>
                <w:szCs w:val="28"/>
              </w:rPr>
              <w:t>Элемент налога</w:t>
            </w:r>
          </w:p>
        </w:tc>
        <w:tc>
          <w:tcPr>
            <w:tcW w:w="4531" w:type="dxa"/>
          </w:tcPr>
          <w:p w14:paraId="7B07342C" w14:textId="7C627425" w:rsidR="00943849" w:rsidRPr="000A3F17" w:rsidRDefault="00ED7FB1" w:rsidP="000A3F17">
            <w:pPr>
              <w:jc w:val="center"/>
              <w:rPr>
                <w:rFonts w:ascii="Arial" w:hAnsi="Arial" w:cs="Arial"/>
                <w:b/>
                <w:sz w:val="28"/>
                <w:szCs w:val="28"/>
              </w:rPr>
            </w:pPr>
            <w:r w:rsidRPr="000A3F17">
              <w:rPr>
                <w:rFonts w:ascii="Arial" w:hAnsi="Arial" w:cs="Arial"/>
                <w:b/>
                <w:sz w:val="28"/>
                <w:szCs w:val="28"/>
              </w:rPr>
              <w:t>Налоговые льготы, направленные</w:t>
            </w:r>
            <w:r w:rsidR="00943849" w:rsidRPr="000A3F17">
              <w:rPr>
                <w:rFonts w:ascii="Arial" w:hAnsi="Arial" w:cs="Arial"/>
                <w:b/>
                <w:sz w:val="28"/>
                <w:szCs w:val="28"/>
              </w:rPr>
              <w:t xml:space="preserve"> на стимулирование инвестиций</w:t>
            </w:r>
          </w:p>
        </w:tc>
      </w:tr>
      <w:tr w:rsidR="00943849" w:rsidRPr="000A3F17" w14:paraId="4740AC62" w14:textId="77777777" w:rsidTr="00943849">
        <w:tc>
          <w:tcPr>
            <w:tcW w:w="4530" w:type="dxa"/>
          </w:tcPr>
          <w:p w14:paraId="113DFEA2" w14:textId="517028F0" w:rsidR="00943849" w:rsidRPr="000A3F17" w:rsidRDefault="00943849" w:rsidP="000A3F17">
            <w:pPr>
              <w:rPr>
                <w:rFonts w:ascii="Arial" w:hAnsi="Arial" w:cs="Arial"/>
                <w:sz w:val="28"/>
                <w:szCs w:val="28"/>
              </w:rPr>
            </w:pPr>
            <w:r w:rsidRPr="000A3F17">
              <w:rPr>
                <w:rFonts w:ascii="Arial" w:hAnsi="Arial" w:cs="Arial"/>
                <w:sz w:val="28"/>
                <w:szCs w:val="28"/>
              </w:rPr>
              <w:t>Объект налогообложения</w:t>
            </w:r>
          </w:p>
        </w:tc>
        <w:tc>
          <w:tcPr>
            <w:tcW w:w="4531" w:type="dxa"/>
          </w:tcPr>
          <w:p w14:paraId="1A418BB2" w14:textId="77777777" w:rsidR="00943849" w:rsidRPr="000A3F17" w:rsidRDefault="00943849" w:rsidP="000A3F17">
            <w:pPr>
              <w:rPr>
                <w:rFonts w:ascii="Arial" w:hAnsi="Arial" w:cs="Arial"/>
                <w:sz w:val="28"/>
                <w:szCs w:val="28"/>
              </w:rPr>
            </w:pPr>
            <w:r w:rsidRPr="000A3F17">
              <w:rPr>
                <w:rFonts w:ascii="Arial" w:hAnsi="Arial" w:cs="Arial"/>
                <w:sz w:val="28"/>
                <w:szCs w:val="28"/>
              </w:rPr>
              <w:t>Освобождение от налогообложения.</w:t>
            </w:r>
          </w:p>
          <w:p w14:paraId="125E5071" w14:textId="0899B080" w:rsidR="00943849" w:rsidRPr="000A3F17" w:rsidRDefault="00943849" w:rsidP="000A3F17">
            <w:pPr>
              <w:rPr>
                <w:rFonts w:ascii="Arial" w:hAnsi="Arial" w:cs="Arial"/>
                <w:sz w:val="28"/>
                <w:szCs w:val="28"/>
              </w:rPr>
            </w:pPr>
            <w:r w:rsidRPr="000A3F17">
              <w:rPr>
                <w:rFonts w:ascii="Arial" w:hAnsi="Arial" w:cs="Arial"/>
                <w:sz w:val="28"/>
                <w:szCs w:val="28"/>
              </w:rPr>
              <w:t xml:space="preserve">В частности, освобождение от налогообложения налогом на имущество новых инвестиций. </w:t>
            </w:r>
          </w:p>
        </w:tc>
      </w:tr>
      <w:tr w:rsidR="00943849" w:rsidRPr="000A3F17" w14:paraId="30BD7F9C" w14:textId="77777777" w:rsidTr="00943849">
        <w:tc>
          <w:tcPr>
            <w:tcW w:w="4530" w:type="dxa"/>
          </w:tcPr>
          <w:p w14:paraId="17220153" w14:textId="5F98E236" w:rsidR="00943849" w:rsidRPr="000A3F17" w:rsidRDefault="00943849" w:rsidP="000A3F17">
            <w:pPr>
              <w:rPr>
                <w:rFonts w:ascii="Arial" w:hAnsi="Arial" w:cs="Arial"/>
                <w:sz w:val="28"/>
                <w:szCs w:val="28"/>
              </w:rPr>
            </w:pPr>
            <w:r w:rsidRPr="000A3F17">
              <w:rPr>
                <w:rFonts w:ascii="Arial" w:hAnsi="Arial" w:cs="Arial"/>
                <w:sz w:val="28"/>
                <w:szCs w:val="28"/>
              </w:rPr>
              <w:t>Налоговая база</w:t>
            </w:r>
          </w:p>
        </w:tc>
        <w:tc>
          <w:tcPr>
            <w:tcW w:w="4531" w:type="dxa"/>
          </w:tcPr>
          <w:p w14:paraId="0B14D919" w14:textId="3D3B7911" w:rsidR="00943849" w:rsidRPr="000A3F17" w:rsidRDefault="00943849" w:rsidP="000A3F17">
            <w:pPr>
              <w:rPr>
                <w:rFonts w:ascii="Arial" w:hAnsi="Arial" w:cs="Arial"/>
                <w:sz w:val="28"/>
                <w:szCs w:val="28"/>
              </w:rPr>
            </w:pPr>
            <w:r w:rsidRPr="000A3F17">
              <w:rPr>
                <w:rFonts w:ascii="Arial" w:hAnsi="Arial" w:cs="Arial"/>
                <w:sz w:val="28"/>
                <w:szCs w:val="28"/>
              </w:rPr>
              <w:t>Налоговые вычеты</w:t>
            </w:r>
            <w:r w:rsidR="000275FA" w:rsidRPr="000A3F17">
              <w:rPr>
                <w:rFonts w:ascii="Arial" w:hAnsi="Arial" w:cs="Arial"/>
                <w:sz w:val="28"/>
                <w:szCs w:val="28"/>
              </w:rPr>
              <w:t xml:space="preserve"> по налогу на прибыль</w:t>
            </w:r>
            <w:r w:rsidRPr="000A3F17">
              <w:rPr>
                <w:rFonts w:ascii="Arial" w:hAnsi="Arial" w:cs="Arial"/>
                <w:sz w:val="28"/>
                <w:szCs w:val="28"/>
              </w:rPr>
              <w:t>:</w:t>
            </w:r>
          </w:p>
          <w:p w14:paraId="7B812484" w14:textId="77777777" w:rsidR="000275FA" w:rsidRPr="000A3F17" w:rsidRDefault="000275FA" w:rsidP="000A3F17">
            <w:pPr>
              <w:pStyle w:val="a3"/>
              <w:numPr>
                <w:ilvl w:val="0"/>
                <w:numId w:val="63"/>
              </w:numPr>
              <w:jc w:val="left"/>
              <w:rPr>
                <w:rFonts w:ascii="Arial" w:hAnsi="Arial" w:cs="Arial"/>
                <w:szCs w:val="28"/>
              </w:rPr>
            </w:pPr>
            <w:r w:rsidRPr="000A3F17">
              <w:rPr>
                <w:rFonts w:ascii="Arial" w:hAnsi="Arial" w:cs="Arial"/>
                <w:szCs w:val="28"/>
              </w:rPr>
              <w:t>Амортизационные премии;</w:t>
            </w:r>
          </w:p>
          <w:p w14:paraId="6C912930" w14:textId="6C989605" w:rsidR="000275FA" w:rsidRPr="000A3F17" w:rsidRDefault="000275FA" w:rsidP="000A3F17">
            <w:pPr>
              <w:pStyle w:val="a3"/>
              <w:numPr>
                <w:ilvl w:val="0"/>
                <w:numId w:val="63"/>
              </w:numPr>
              <w:jc w:val="left"/>
              <w:rPr>
                <w:rFonts w:ascii="Arial" w:hAnsi="Arial" w:cs="Arial"/>
                <w:szCs w:val="28"/>
              </w:rPr>
            </w:pPr>
            <w:r w:rsidRPr="000A3F17">
              <w:rPr>
                <w:rFonts w:ascii="Arial" w:hAnsi="Arial" w:cs="Arial"/>
                <w:szCs w:val="28"/>
              </w:rPr>
              <w:t xml:space="preserve">Учет расходов с повышающим коэффициентом. </w:t>
            </w:r>
          </w:p>
          <w:p w14:paraId="0E9978D7" w14:textId="2DA0680E" w:rsidR="000275FA" w:rsidRPr="000A3F17" w:rsidRDefault="00943849" w:rsidP="000A3F17">
            <w:pPr>
              <w:rPr>
                <w:rFonts w:ascii="Arial" w:hAnsi="Arial" w:cs="Arial"/>
                <w:sz w:val="28"/>
                <w:szCs w:val="28"/>
              </w:rPr>
            </w:pPr>
            <w:r w:rsidRPr="000A3F17">
              <w:rPr>
                <w:rFonts w:ascii="Arial" w:hAnsi="Arial" w:cs="Arial"/>
                <w:sz w:val="28"/>
                <w:szCs w:val="28"/>
              </w:rPr>
              <w:t>Возможност</w:t>
            </w:r>
            <w:r w:rsidR="000275FA" w:rsidRPr="000A3F17">
              <w:rPr>
                <w:rFonts w:ascii="Arial" w:hAnsi="Arial" w:cs="Arial"/>
                <w:sz w:val="28"/>
                <w:szCs w:val="28"/>
              </w:rPr>
              <w:t>ь переноса накопленных убытков для целей налога на прибыль.</w:t>
            </w:r>
          </w:p>
        </w:tc>
      </w:tr>
      <w:tr w:rsidR="00943849" w:rsidRPr="000A3F17" w14:paraId="19AF9AC4" w14:textId="77777777" w:rsidTr="00943849">
        <w:tc>
          <w:tcPr>
            <w:tcW w:w="4530" w:type="dxa"/>
          </w:tcPr>
          <w:p w14:paraId="70D563A7" w14:textId="17E5F945" w:rsidR="00943849" w:rsidRPr="000A3F17" w:rsidRDefault="00943849" w:rsidP="000A3F17">
            <w:pPr>
              <w:rPr>
                <w:rFonts w:ascii="Arial" w:hAnsi="Arial" w:cs="Arial"/>
                <w:sz w:val="28"/>
                <w:szCs w:val="28"/>
              </w:rPr>
            </w:pPr>
            <w:r w:rsidRPr="000A3F17">
              <w:rPr>
                <w:rFonts w:ascii="Arial" w:hAnsi="Arial" w:cs="Arial"/>
                <w:sz w:val="28"/>
                <w:szCs w:val="28"/>
              </w:rPr>
              <w:t>Налоговый период</w:t>
            </w:r>
          </w:p>
        </w:tc>
        <w:tc>
          <w:tcPr>
            <w:tcW w:w="4531" w:type="dxa"/>
          </w:tcPr>
          <w:p w14:paraId="455CF1A8" w14:textId="7240DBC1" w:rsidR="00943849" w:rsidRPr="000A3F17" w:rsidRDefault="000275FA" w:rsidP="000A3F17">
            <w:pPr>
              <w:rPr>
                <w:rFonts w:ascii="Arial" w:hAnsi="Arial" w:cs="Arial"/>
                <w:sz w:val="28"/>
                <w:szCs w:val="28"/>
              </w:rPr>
            </w:pPr>
            <w:r w:rsidRPr="000A3F17">
              <w:rPr>
                <w:rFonts w:ascii="Arial" w:hAnsi="Arial" w:cs="Arial"/>
                <w:sz w:val="28"/>
                <w:szCs w:val="28"/>
              </w:rPr>
              <w:t xml:space="preserve">Предоставление налоговых льгот (освобождение от налогообложения, пониженные ставки) на определенное количество налоговых периодов. </w:t>
            </w:r>
          </w:p>
        </w:tc>
      </w:tr>
      <w:tr w:rsidR="00943849" w:rsidRPr="000A3F17" w14:paraId="065B299D" w14:textId="77777777" w:rsidTr="00943849">
        <w:tc>
          <w:tcPr>
            <w:tcW w:w="4530" w:type="dxa"/>
          </w:tcPr>
          <w:p w14:paraId="00D117CA" w14:textId="0D9EE2EC" w:rsidR="00943849" w:rsidRPr="000A3F17" w:rsidRDefault="00943849" w:rsidP="000A3F17">
            <w:pPr>
              <w:rPr>
                <w:rFonts w:ascii="Arial" w:hAnsi="Arial" w:cs="Arial"/>
                <w:sz w:val="28"/>
                <w:szCs w:val="28"/>
              </w:rPr>
            </w:pPr>
            <w:r w:rsidRPr="000A3F17">
              <w:rPr>
                <w:rFonts w:ascii="Arial" w:hAnsi="Arial" w:cs="Arial"/>
                <w:sz w:val="28"/>
                <w:szCs w:val="28"/>
              </w:rPr>
              <w:t>Налоговая ставка</w:t>
            </w:r>
          </w:p>
        </w:tc>
        <w:tc>
          <w:tcPr>
            <w:tcW w:w="4531" w:type="dxa"/>
          </w:tcPr>
          <w:p w14:paraId="708A57E7" w14:textId="3E1D2507" w:rsidR="00943849" w:rsidRPr="000A3F17" w:rsidRDefault="000275FA" w:rsidP="000A3F17">
            <w:pPr>
              <w:rPr>
                <w:rFonts w:ascii="Arial" w:hAnsi="Arial" w:cs="Arial"/>
                <w:sz w:val="28"/>
                <w:szCs w:val="28"/>
              </w:rPr>
            </w:pPr>
            <w:r w:rsidRPr="000A3F17">
              <w:rPr>
                <w:rFonts w:ascii="Arial" w:hAnsi="Arial" w:cs="Arial"/>
                <w:sz w:val="28"/>
                <w:szCs w:val="28"/>
              </w:rPr>
              <w:t>Снижение налоговых ставок.</w:t>
            </w:r>
          </w:p>
        </w:tc>
      </w:tr>
      <w:tr w:rsidR="00943849" w:rsidRPr="000A3F17" w14:paraId="6EC96A64" w14:textId="77777777" w:rsidTr="00943849">
        <w:tc>
          <w:tcPr>
            <w:tcW w:w="4530" w:type="dxa"/>
          </w:tcPr>
          <w:p w14:paraId="7258323D" w14:textId="3F2E292A" w:rsidR="00943849" w:rsidRPr="000A3F17" w:rsidRDefault="00943849" w:rsidP="000A3F17">
            <w:pPr>
              <w:rPr>
                <w:rFonts w:ascii="Arial" w:hAnsi="Arial" w:cs="Arial"/>
                <w:sz w:val="28"/>
                <w:szCs w:val="28"/>
              </w:rPr>
            </w:pPr>
            <w:r w:rsidRPr="000A3F17">
              <w:rPr>
                <w:rFonts w:ascii="Arial" w:hAnsi="Arial" w:cs="Arial"/>
                <w:sz w:val="28"/>
                <w:szCs w:val="28"/>
              </w:rPr>
              <w:t>Порядок исчисления налога</w:t>
            </w:r>
          </w:p>
        </w:tc>
        <w:tc>
          <w:tcPr>
            <w:tcW w:w="4531" w:type="dxa"/>
          </w:tcPr>
          <w:p w14:paraId="3C8C55EE" w14:textId="66F1EF5B" w:rsidR="00943849" w:rsidRPr="000A3F17" w:rsidRDefault="00ED7FB1" w:rsidP="000A3F17">
            <w:pPr>
              <w:rPr>
                <w:rFonts w:ascii="Arial" w:hAnsi="Arial" w:cs="Arial"/>
                <w:sz w:val="28"/>
                <w:szCs w:val="28"/>
              </w:rPr>
            </w:pPr>
            <w:r w:rsidRPr="000A3F17">
              <w:rPr>
                <w:rFonts w:ascii="Arial" w:hAnsi="Arial" w:cs="Arial"/>
                <w:sz w:val="28"/>
                <w:szCs w:val="28"/>
              </w:rPr>
              <w:t xml:space="preserve">Возможность не исчислять и не уплачивать авансовые платежи. </w:t>
            </w:r>
          </w:p>
        </w:tc>
      </w:tr>
      <w:tr w:rsidR="00943849" w:rsidRPr="000A3F17" w14:paraId="52026BA2" w14:textId="77777777" w:rsidTr="00943849">
        <w:tc>
          <w:tcPr>
            <w:tcW w:w="4530" w:type="dxa"/>
          </w:tcPr>
          <w:p w14:paraId="400383DA" w14:textId="289DAAD5" w:rsidR="00943849" w:rsidRPr="000A3F17" w:rsidRDefault="00943849" w:rsidP="000A3F17">
            <w:pPr>
              <w:rPr>
                <w:rFonts w:ascii="Arial" w:hAnsi="Arial" w:cs="Arial"/>
                <w:sz w:val="28"/>
                <w:szCs w:val="28"/>
              </w:rPr>
            </w:pPr>
            <w:r w:rsidRPr="000A3F17">
              <w:rPr>
                <w:rFonts w:ascii="Arial" w:hAnsi="Arial" w:cs="Arial"/>
                <w:sz w:val="28"/>
                <w:szCs w:val="28"/>
              </w:rPr>
              <w:t>Порядок и сроки уплаты налога</w:t>
            </w:r>
          </w:p>
        </w:tc>
        <w:tc>
          <w:tcPr>
            <w:tcW w:w="4531" w:type="dxa"/>
          </w:tcPr>
          <w:p w14:paraId="61E6100B" w14:textId="49F3675C" w:rsidR="00943849" w:rsidRPr="000A3F17" w:rsidRDefault="000275FA" w:rsidP="000A3F17">
            <w:pPr>
              <w:rPr>
                <w:rFonts w:ascii="Arial" w:hAnsi="Arial" w:cs="Arial"/>
                <w:sz w:val="28"/>
                <w:szCs w:val="28"/>
              </w:rPr>
            </w:pPr>
            <w:r w:rsidRPr="000A3F17">
              <w:rPr>
                <w:rFonts w:ascii="Arial" w:hAnsi="Arial" w:cs="Arial"/>
                <w:sz w:val="28"/>
                <w:szCs w:val="28"/>
              </w:rPr>
              <w:t xml:space="preserve">Установление рассрочки по уплате налога (инвестиционный налоговый кредит). </w:t>
            </w:r>
          </w:p>
        </w:tc>
      </w:tr>
    </w:tbl>
    <w:p w14:paraId="66B8E8A8" w14:textId="322D694B" w:rsidR="00E21C89" w:rsidRPr="000A3F17" w:rsidRDefault="00943849" w:rsidP="000A3F17">
      <w:pPr>
        <w:spacing w:after="0" w:line="240" w:lineRule="auto"/>
        <w:rPr>
          <w:rFonts w:ascii="Arial" w:hAnsi="Arial" w:cs="Arial"/>
          <w:sz w:val="28"/>
          <w:szCs w:val="28"/>
        </w:rPr>
      </w:pPr>
      <w:r w:rsidRPr="000A3F17">
        <w:rPr>
          <w:rFonts w:ascii="Arial" w:hAnsi="Arial" w:cs="Arial"/>
          <w:sz w:val="28"/>
          <w:szCs w:val="28"/>
        </w:rPr>
        <w:t>Источник: составлено автором.</w:t>
      </w:r>
    </w:p>
    <w:p w14:paraId="132D4202" w14:textId="77777777" w:rsidR="00E21C89" w:rsidRPr="000A3F17" w:rsidRDefault="00E21C89" w:rsidP="000A3F17">
      <w:pPr>
        <w:spacing w:after="0" w:line="240" w:lineRule="auto"/>
        <w:rPr>
          <w:rFonts w:ascii="Arial" w:hAnsi="Arial" w:cs="Arial"/>
          <w:sz w:val="28"/>
          <w:szCs w:val="28"/>
        </w:rPr>
      </w:pPr>
      <w:r w:rsidRPr="000A3F17">
        <w:rPr>
          <w:rFonts w:ascii="Arial" w:hAnsi="Arial" w:cs="Arial"/>
          <w:sz w:val="28"/>
          <w:szCs w:val="28"/>
        </w:rPr>
        <w:br w:type="page"/>
      </w:r>
    </w:p>
    <w:p w14:paraId="498EEF5B" w14:textId="79F111A5" w:rsidR="00E31DA0" w:rsidRPr="000A3F17" w:rsidRDefault="003C7DC0" w:rsidP="000A3F17">
      <w:pPr>
        <w:pStyle w:val="2"/>
        <w:numPr>
          <w:ilvl w:val="1"/>
          <w:numId w:val="11"/>
        </w:numPr>
        <w:spacing w:before="0" w:line="240" w:lineRule="auto"/>
        <w:ind w:left="1077"/>
        <w:rPr>
          <w:rFonts w:ascii="Arial" w:hAnsi="Arial" w:cs="Arial"/>
          <w:b/>
          <w:color w:val="000000" w:themeColor="text1"/>
          <w:sz w:val="28"/>
          <w:szCs w:val="28"/>
        </w:rPr>
      </w:pPr>
      <w:bookmarkStart w:id="47" w:name="_Toc484870218"/>
      <w:r w:rsidRPr="000A3F17">
        <w:rPr>
          <w:rFonts w:ascii="Arial" w:hAnsi="Arial" w:cs="Arial"/>
          <w:b/>
          <w:color w:val="000000" w:themeColor="text1"/>
          <w:sz w:val="28"/>
          <w:szCs w:val="28"/>
        </w:rPr>
        <w:lastRenderedPageBreak/>
        <w:t>Классификация налоговых льгот, стимулирую</w:t>
      </w:r>
      <w:r w:rsidR="00E21C89" w:rsidRPr="000A3F17">
        <w:rPr>
          <w:rFonts w:ascii="Arial" w:hAnsi="Arial" w:cs="Arial"/>
          <w:b/>
          <w:color w:val="000000" w:themeColor="text1"/>
          <w:sz w:val="28"/>
          <w:szCs w:val="28"/>
        </w:rPr>
        <w:t>щих инвестиционную деятельность</w:t>
      </w:r>
      <w:r w:rsidRPr="000A3F17">
        <w:rPr>
          <w:rFonts w:ascii="Arial" w:hAnsi="Arial" w:cs="Arial"/>
          <w:b/>
          <w:color w:val="000000" w:themeColor="text1"/>
          <w:sz w:val="28"/>
          <w:szCs w:val="28"/>
        </w:rPr>
        <w:t xml:space="preserve"> установленных в Российской Федерации</w:t>
      </w:r>
      <w:bookmarkEnd w:id="47"/>
      <w:r w:rsidRPr="000A3F17">
        <w:rPr>
          <w:rFonts w:ascii="Arial" w:hAnsi="Arial" w:cs="Arial"/>
          <w:b/>
          <w:color w:val="000000" w:themeColor="text1"/>
          <w:sz w:val="28"/>
          <w:szCs w:val="28"/>
        </w:rPr>
        <w:t xml:space="preserve"> </w:t>
      </w:r>
    </w:p>
    <w:p w14:paraId="0B8163AF" w14:textId="77777777" w:rsidR="00A2237B" w:rsidRPr="000A3F17" w:rsidRDefault="00A2237B"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Как указывалось ранее, может </w:t>
      </w:r>
      <w:proofErr w:type="gramStart"/>
      <w:r w:rsidRPr="000A3F17">
        <w:rPr>
          <w:rFonts w:ascii="Arial" w:hAnsi="Arial" w:cs="Arial"/>
          <w:sz w:val="28"/>
          <w:szCs w:val="28"/>
        </w:rPr>
        <w:t>представляться затруднительным определить</w:t>
      </w:r>
      <w:proofErr w:type="gramEnd"/>
      <w:r w:rsidRPr="000A3F17">
        <w:rPr>
          <w:rFonts w:ascii="Arial" w:hAnsi="Arial" w:cs="Arial"/>
          <w:sz w:val="28"/>
          <w:szCs w:val="28"/>
        </w:rPr>
        <w:t xml:space="preserve">, какие положения законодательства являются налоговыми льготами, стимулирующими инвестиционную деятельность, а какие являются общими положениями законодательства. </w:t>
      </w:r>
    </w:p>
    <w:p w14:paraId="7DD9DA15" w14:textId="77777777" w:rsidR="00A2237B" w:rsidRPr="000A3F17" w:rsidRDefault="00A2237B"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Тем не менее, далее будут приведены основные положения налогового законодательства, которые могут быть в наибольшей степени отнесены </w:t>
      </w:r>
      <w:proofErr w:type="gramStart"/>
      <w:r w:rsidRPr="000A3F17">
        <w:rPr>
          <w:rFonts w:ascii="Arial" w:hAnsi="Arial" w:cs="Arial"/>
          <w:sz w:val="28"/>
          <w:szCs w:val="28"/>
        </w:rPr>
        <w:t>к</w:t>
      </w:r>
      <w:proofErr w:type="gramEnd"/>
      <w:r w:rsidRPr="000A3F17">
        <w:rPr>
          <w:rFonts w:ascii="Arial" w:hAnsi="Arial" w:cs="Arial"/>
          <w:sz w:val="28"/>
          <w:szCs w:val="28"/>
        </w:rPr>
        <w:t xml:space="preserve"> стимулирующим инвестиционную деятельность.</w:t>
      </w:r>
    </w:p>
    <w:p w14:paraId="29904999" w14:textId="51D2680F" w:rsidR="002A7CE6" w:rsidRPr="000A3F17" w:rsidRDefault="002A7CE6" w:rsidP="000A3F17">
      <w:pPr>
        <w:pStyle w:val="3"/>
        <w:spacing w:before="0" w:line="240" w:lineRule="auto"/>
        <w:rPr>
          <w:rFonts w:ascii="Arial" w:hAnsi="Arial" w:cs="Arial"/>
          <w:b/>
          <w:i/>
          <w:color w:val="000000" w:themeColor="text1"/>
          <w:sz w:val="28"/>
          <w:szCs w:val="28"/>
        </w:rPr>
      </w:pPr>
      <w:bookmarkStart w:id="48" w:name="_Toc480037809"/>
      <w:bookmarkStart w:id="49" w:name="_Toc480037855"/>
      <w:bookmarkStart w:id="50" w:name="_Toc480038891"/>
      <w:bookmarkStart w:id="51" w:name="_Toc481947921"/>
      <w:bookmarkStart w:id="52" w:name="_Toc482007405"/>
      <w:bookmarkStart w:id="53" w:name="_Toc482034570"/>
      <w:bookmarkStart w:id="54" w:name="_Toc483041862"/>
      <w:bookmarkStart w:id="55" w:name="_Toc484870219"/>
      <w:r w:rsidRPr="000A3F17">
        <w:rPr>
          <w:rFonts w:ascii="Arial" w:hAnsi="Arial" w:cs="Arial"/>
          <w:b/>
          <w:i/>
          <w:color w:val="000000" w:themeColor="text1"/>
          <w:sz w:val="28"/>
          <w:szCs w:val="28"/>
        </w:rPr>
        <w:t>Пониженные ставки</w:t>
      </w:r>
      <w:bookmarkEnd w:id="48"/>
      <w:bookmarkEnd w:id="49"/>
      <w:bookmarkEnd w:id="50"/>
      <w:bookmarkEnd w:id="51"/>
      <w:bookmarkEnd w:id="52"/>
      <w:bookmarkEnd w:id="53"/>
      <w:bookmarkEnd w:id="54"/>
      <w:bookmarkEnd w:id="55"/>
      <w:r w:rsidR="00E31DA0" w:rsidRPr="000A3F17">
        <w:rPr>
          <w:rFonts w:ascii="Arial" w:hAnsi="Arial" w:cs="Arial"/>
          <w:b/>
          <w:i/>
          <w:color w:val="000000" w:themeColor="text1"/>
          <w:sz w:val="28"/>
          <w:szCs w:val="28"/>
        </w:rPr>
        <w:t xml:space="preserve"> </w:t>
      </w:r>
    </w:p>
    <w:p w14:paraId="1F6430B3" w14:textId="77777777" w:rsidR="004C18CC" w:rsidRPr="000A3F17" w:rsidRDefault="004C18CC"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В Российской Федерации существует ряд мер государственной поддержки в форме снижения ставок по налогу на прибыль, а также освобождения от налога на имущество. </w:t>
      </w:r>
    </w:p>
    <w:p w14:paraId="120EFEE2" w14:textId="1ED0BFA0" w:rsidR="00F83443" w:rsidRPr="000A3F17" w:rsidRDefault="00F83443"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В Таблице </w:t>
      </w:r>
      <w:r w:rsidR="00D06159" w:rsidRPr="000A3F17">
        <w:rPr>
          <w:rFonts w:ascii="Arial" w:hAnsi="Arial" w:cs="Arial"/>
          <w:sz w:val="28"/>
          <w:szCs w:val="28"/>
        </w:rPr>
        <w:t xml:space="preserve">2.4 </w:t>
      </w:r>
      <w:r w:rsidRPr="000A3F17">
        <w:rPr>
          <w:rFonts w:ascii="Arial" w:hAnsi="Arial" w:cs="Arial"/>
          <w:sz w:val="28"/>
          <w:szCs w:val="28"/>
        </w:rPr>
        <w:t xml:space="preserve">предусмотрен краткий перечень возможных льгот по налогу на прибыль и налогу на имущество в отношении инвестиционной деятельности в форме снижения ставок и освобождения от уплаты налога.  </w:t>
      </w:r>
    </w:p>
    <w:p w14:paraId="6454D82D" w14:textId="2AB76986" w:rsidR="00F83443" w:rsidRPr="000A3F17" w:rsidRDefault="009D5B1F" w:rsidP="000A3F17">
      <w:pPr>
        <w:spacing w:after="0" w:line="240" w:lineRule="auto"/>
        <w:ind w:firstLine="493"/>
        <w:jc w:val="right"/>
        <w:rPr>
          <w:rFonts w:ascii="Arial" w:hAnsi="Arial" w:cs="Arial"/>
          <w:sz w:val="28"/>
          <w:szCs w:val="28"/>
        </w:rPr>
      </w:pPr>
      <w:r w:rsidRPr="000A3F17">
        <w:rPr>
          <w:rFonts w:ascii="Arial" w:hAnsi="Arial" w:cs="Arial"/>
          <w:sz w:val="28"/>
          <w:szCs w:val="28"/>
        </w:rPr>
        <w:t xml:space="preserve">Таблица </w:t>
      </w:r>
      <w:r w:rsidR="00D06159" w:rsidRPr="000A3F17">
        <w:rPr>
          <w:rFonts w:ascii="Arial" w:hAnsi="Arial" w:cs="Arial"/>
          <w:sz w:val="28"/>
          <w:szCs w:val="28"/>
        </w:rPr>
        <w:t>2.4</w:t>
      </w:r>
    </w:p>
    <w:p w14:paraId="0041FA92" w14:textId="2647AB21" w:rsidR="009D5B1F" w:rsidRPr="000A3F17" w:rsidRDefault="009D5B1F" w:rsidP="000A3F17">
      <w:pPr>
        <w:spacing w:after="0" w:line="240" w:lineRule="auto"/>
        <w:ind w:firstLine="493"/>
        <w:jc w:val="center"/>
        <w:rPr>
          <w:rFonts w:ascii="Arial" w:hAnsi="Arial" w:cs="Arial"/>
          <w:b/>
          <w:sz w:val="28"/>
          <w:szCs w:val="28"/>
        </w:rPr>
      </w:pPr>
      <w:r w:rsidRPr="000A3F17">
        <w:rPr>
          <w:rFonts w:ascii="Arial" w:hAnsi="Arial" w:cs="Arial"/>
          <w:b/>
          <w:sz w:val="28"/>
          <w:szCs w:val="28"/>
        </w:rPr>
        <w:t>Перечень возможных льгот по налогу на прибыль и налогу на имущество в отношении инвестиционной деятельности в форме снижения ставок и освобождения от уплаты налога</w:t>
      </w:r>
    </w:p>
    <w:tbl>
      <w:tblPr>
        <w:tblStyle w:val="a5"/>
        <w:tblW w:w="0" w:type="auto"/>
        <w:tblLook w:val="04A0" w:firstRow="1" w:lastRow="0" w:firstColumn="1" w:lastColumn="0" w:noHBand="0" w:noVBand="1"/>
      </w:tblPr>
      <w:tblGrid>
        <w:gridCol w:w="3020"/>
        <w:gridCol w:w="3020"/>
        <w:gridCol w:w="3021"/>
      </w:tblGrid>
      <w:tr w:rsidR="00D75A6C" w:rsidRPr="000A3F17" w14:paraId="452B7F5D" w14:textId="77777777" w:rsidTr="00D36579">
        <w:trPr>
          <w:tblHeader/>
        </w:trPr>
        <w:tc>
          <w:tcPr>
            <w:tcW w:w="3020" w:type="dxa"/>
          </w:tcPr>
          <w:p w14:paraId="3B6C43D1" w14:textId="77777777" w:rsidR="00D75A6C" w:rsidRPr="000A3F17" w:rsidRDefault="00D75A6C" w:rsidP="000A3F17">
            <w:pPr>
              <w:rPr>
                <w:rFonts w:ascii="Arial" w:hAnsi="Arial" w:cs="Arial"/>
                <w:b/>
                <w:sz w:val="28"/>
                <w:szCs w:val="28"/>
              </w:rPr>
            </w:pPr>
            <w:r w:rsidRPr="000A3F17">
              <w:rPr>
                <w:rFonts w:ascii="Arial" w:hAnsi="Arial" w:cs="Arial"/>
                <w:b/>
                <w:sz w:val="28"/>
                <w:szCs w:val="28"/>
              </w:rPr>
              <w:t>Режим</w:t>
            </w:r>
          </w:p>
        </w:tc>
        <w:tc>
          <w:tcPr>
            <w:tcW w:w="3020" w:type="dxa"/>
          </w:tcPr>
          <w:p w14:paraId="43728935" w14:textId="77777777" w:rsidR="00D75A6C" w:rsidRPr="000A3F17" w:rsidRDefault="00D75A6C" w:rsidP="000A3F17">
            <w:pPr>
              <w:rPr>
                <w:rFonts w:ascii="Arial" w:hAnsi="Arial" w:cs="Arial"/>
                <w:b/>
                <w:sz w:val="28"/>
                <w:szCs w:val="28"/>
              </w:rPr>
            </w:pPr>
            <w:r w:rsidRPr="000A3F17">
              <w:rPr>
                <w:rFonts w:ascii="Arial" w:hAnsi="Arial" w:cs="Arial"/>
                <w:b/>
                <w:sz w:val="28"/>
                <w:szCs w:val="28"/>
              </w:rPr>
              <w:t>Налог на прибыль</w:t>
            </w:r>
          </w:p>
        </w:tc>
        <w:tc>
          <w:tcPr>
            <w:tcW w:w="3021" w:type="dxa"/>
          </w:tcPr>
          <w:p w14:paraId="1C069FC1" w14:textId="77777777" w:rsidR="00D75A6C" w:rsidRPr="000A3F17" w:rsidRDefault="00D75A6C" w:rsidP="000A3F17">
            <w:pPr>
              <w:rPr>
                <w:rFonts w:ascii="Arial" w:hAnsi="Arial" w:cs="Arial"/>
                <w:b/>
                <w:sz w:val="28"/>
                <w:szCs w:val="28"/>
              </w:rPr>
            </w:pPr>
            <w:r w:rsidRPr="000A3F17">
              <w:rPr>
                <w:rFonts w:ascii="Arial" w:hAnsi="Arial" w:cs="Arial"/>
                <w:b/>
                <w:sz w:val="28"/>
                <w:szCs w:val="28"/>
              </w:rPr>
              <w:t>Налог на имущество</w:t>
            </w:r>
          </w:p>
        </w:tc>
      </w:tr>
      <w:tr w:rsidR="00D75A6C" w:rsidRPr="000A3F17" w14:paraId="450D9AAB" w14:textId="77777777" w:rsidTr="00D36579">
        <w:tc>
          <w:tcPr>
            <w:tcW w:w="3020" w:type="dxa"/>
          </w:tcPr>
          <w:p w14:paraId="30C1DADE" w14:textId="77777777" w:rsidR="00D75A6C" w:rsidRPr="000A3F17" w:rsidRDefault="00D75A6C" w:rsidP="000A3F17">
            <w:pPr>
              <w:rPr>
                <w:rFonts w:ascii="Arial" w:hAnsi="Arial" w:cs="Arial"/>
                <w:sz w:val="28"/>
                <w:szCs w:val="28"/>
              </w:rPr>
            </w:pPr>
            <w:r w:rsidRPr="000A3F17">
              <w:rPr>
                <w:rFonts w:ascii="Arial" w:hAnsi="Arial" w:cs="Arial"/>
                <w:sz w:val="28"/>
                <w:szCs w:val="28"/>
              </w:rPr>
              <w:t>Снижение ставки по налогу на прибыль в рамках регионального законодательства</w:t>
            </w:r>
          </w:p>
        </w:tc>
        <w:tc>
          <w:tcPr>
            <w:tcW w:w="3020" w:type="dxa"/>
          </w:tcPr>
          <w:p w14:paraId="689772E0" w14:textId="18B7AF0D" w:rsidR="00D75A6C" w:rsidRPr="000A3F17" w:rsidRDefault="00D75A6C" w:rsidP="000A3F17">
            <w:pPr>
              <w:rPr>
                <w:rFonts w:ascii="Arial" w:hAnsi="Arial" w:cs="Arial"/>
                <w:sz w:val="28"/>
                <w:szCs w:val="28"/>
              </w:rPr>
            </w:pPr>
            <w:r w:rsidRPr="000A3F17">
              <w:rPr>
                <w:rFonts w:ascii="Arial" w:hAnsi="Arial" w:cs="Arial"/>
                <w:sz w:val="28"/>
                <w:szCs w:val="28"/>
              </w:rPr>
              <w:t>Снижение до 1</w:t>
            </w:r>
            <w:r w:rsidR="003061E8" w:rsidRPr="000A3F17">
              <w:rPr>
                <w:rFonts w:ascii="Arial" w:hAnsi="Arial" w:cs="Arial"/>
                <w:sz w:val="28"/>
                <w:szCs w:val="28"/>
              </w:rPr>
              <w:t>5</w:t>
            </w:r>
            <w:r w:rsidR="00DA1C3B" w:rsidRPr="000A3F17">
              <w:rPr>
                <w:rFonts w:ascii="Arial" w:hAnsi="Arial" w:cs="Arial"/>
                <w:sz w:val="28"/>
                <w:szCs w:val="28"/>
              </w:rPr>
              <w:t>,</w:t>
            </w:r>
            <w:r w:rsidRPr="000A3F17">
              <w:rPr>
                <w:rFonts w:ascii="Arial" w:hAnsi="Arial" w:cs="Arial"/>
                <w:sz w:val="28"/>
                <w:szCs w:val="28"/>
              </w:rPr>
              <w:t>5%</w:t>
            </w:r>
            <w:r w:rsidR="00DA1C3B" w:rsidRPr="000A3F17">
              <w:rPr>
                <w:rFonts w:ascii="Arial" w:hAnsi="Arial" w:cs="Arial"/>
                <w:sz w:val="28"/>
                <w:szCs w:val="28"/>
              </w:rPr>
              <w:t xml:space="preserve"> (16,</w:t>
            </w:r>
            <w:r w:rsidR="00AC6396" w:rsidRPr="000A3F17">
              <w:rPr>
                <w:rFonts w:ascii="Arial" w:hAnsi="Arial" w:cs="Arial"/>
                <w:sz w:val="28"/>
                <w:szCs w:val="28"/>
              </w:rPr>
              <w:t>5%)</w:t>
            </w:r>
            <w:r w:rsidRPr="000A3F17">
              <w:rPr>
                <w:rFonts w:ascii="Arial" w:hAnsi="Arial" w:cs="Arial"/>
                <w:sz w:val="28"/>
                <w:szCs w:val="28"/>
              </w:rPr>
              <w:t xml:space="preserve"> на срок, установленный законодательно / срок окупаемости инвестиционного проекта</w:t>
            </w:r>
            <w:r w:rsidR="00DA1C3B" w:rsidRPr="000A3F17">
              <w:rPr>
                <w:rFonts w:ascii="Arial" w:hAnsi="Arial" w:cs="Arial"/>
                <w:sz w:val="28"/>
                <w:szCs w:val="28"/>
              </w:rPr>
              <w:t>.</w:t>
            </w:r>
          </w:p>
          <w:p w14:paraId="17F64673" w14:textId="7B14F68F" w:rsidR="0008765D" w:rsidRPr="000A3F17" w:rsidRDefault="0008765D" w:rsidP="000A3F17">
            <w:pPr>
              <w:rPr>
                <w:rFonts w:ascii="Arial" w:hAnsi="Arial" w:cs="Arial"/>
                <w:sz w:val="28"/>
                <w:szCs w:val="28"/>
              </w:rPr>
            </w:pPr>
          </w:p>
        </w:tc>
        <w:tc>
          <w:tcPr>
            <w:tcW w:w="3021" w:type="dxa"/>
          </w:tcPr>
          <w:p w14:paraId="5DF96E69" w14:textId="59C34676" w:rsidR="00D75A6C" w:rsidRPr="000A3F17" w:rsidRDefault="00D75A6C" w:rsidP="000A3F17">
            <w:pPr>
              <w:rPr>
                <w:rFonts w:ascii="Arial" w:hAnsi="Arial" w:cs="Arial"/>
                <w:sz w:val="28"/>
                <w:szCs w:val="28"/>
              </w:rPr>
            </w:pPr>
            <w:r w:rsidRPr="000A3F17">
              <w:rPr>
                <w:rFonts w:ascii="Arial" w:hAnsi="Arial" w:cs="Arial"/>
                <w:sz w:val="28"/>
                <w:szCs w:val="28"/>
              </w:rPr>
              <w:t>Освобождение / снижение ставки</w:t>
            </w:r>
            <w:r w:rsidR="00DA1C3B" w:rsidRPr="000A3F17">
              <w:rPr>
                <w:rFonts w:ascii="Arial" w:hAnsi="Arial" w:cs="Arial"/>
                <w:sz w:val="28"/>
                <w:szCs w:val="28"/>
              </w:rPr>
              <w:t>.</w:t>
            </w:r>
            <w:r w:rsidRPr="000A3F17">
              <w:rPr>
                <w:rFonts w:ascii="Arial" w:hAnsi="Arial" w:cs="Arial"/>
                <w:sz w:val="28"/>
                <w:szCs w:val="28"/>
              </w:rPr>
              <w:t xml:space="preserve"> </w:t>
            </w:r>
          </w:p>
        </w:tc>
      </w:tr>
      <w:tr w:rsidR="00D75A6C" w:rsidRPr="000A3F17" w14:paraId="4D46D70A" w14:textId="77777777" w:rsidTr="00D36579">
        <w:tc>
          <w:tcPr>
            <w:tcW w:w="3020" w:type="dxa"/>
          </w:tcPr>
          <w:p w14:paraId="35F37ADF" w14:textId="77777777" w:rsidR="00D75A6C" w:rsidRPr="000A3F17" w:rsidRDefault="00D75A6C" w:rsidP="000A3F17">
            <w:pPr>
              <w:rPr>
                <w:rFonts w:ascii="Arial" w:hAnsi="Arial" w:cs="Arial"/>
                <w:sz w:val="28"/>
                <w:szCs w:val="28"/>
              </w:rPr>
            </w:pPr>
            <w:r w:rsidRPr="000A3F17">
              <w:rPr>
                <w:rFonts w:ascii="Arial" w:hAnsi="Arial" w:cs="Arial"/>
                <w:sz w:val="28"/>
                <w:szCs w:val="28"/>
              </w:rPr>
              <w:t>Особые экономические зоны (ОЭЗ)</w:t>
            </w:r>
          </w:p>
        </w:tc>
        <w:tc>
          <w:tcPr>
            <w:tcW w:w="3020" w:type="dxa"/>
          </w:tcPr>
          <w:p w14:paraId="58BD944D" w14:textId="3372F44F" w:rsidR="00D75A6C" w:rsidRPr="000A3F17" w:rsidRDefault="00D75A6C" w:rsidP="000A3F17">
            <w:pPr>
              <w:rPr>
                <w:rFonts w:ascii="Arial" w:hAnsi="Arial" w:cs="Arial"/>
                <w:sz w:val="28"/>
                <w:szCs w:val="28"/>
              </w:rPr>
            </w:pPr>
            <w:r w:rsidRPr="000A3F17">
              <w:rPr>
                <w:rFonts w:ascii="Arial" w:hAnsi="Arial" w:cs="Arial"/>
                <w:sz w:val="28"/>
                <w:szCs w:val="28"/>
              </w:rPr>
              <w:t>Пониженная ставк</w:t>
            </w:r>
            <w:r w:rsidR="00DA1C3B" w:rsidRPr="000A3F17">
              <w:rPr>
                <w:rFonts w:ascii="Arial" w:hAnsi="Arial" w:cs="Arial"/>
                <w:sz w:val="28"/>
                <w:szCs w:val="28"/>
              </w:rPr>
              <w:t>а налога на прибыль от 2% до 15,</w:t>
            </w:r>
            <w:r w:rsidRPr="000A3F17">
              <w:rPr>
                <w:rFonts w:ascii="Arial" w:hAnsi="Arial" w:cs="Arial"/>
                <w:sz w:val="28"/>
                <w:szCs w:val="28"/>
              </w:rPr>
              <w:t>5%</w:t>
            </w:r>
            <w:r w:rsidR="00AC6396" w:rsidRPr="000A3F17">
              <w:rPr>
                <w:rFonts w:ascii="Arial" w:hAnsi="Arial" w:cs="Arial"/>
                <w:sz w:val="28"/>
                <w:szCs w:val="28"/>
              </w:rPr>
              <w:t xml:space="preserve"> (16</w:t>
            </w:r>
            <w:r w:rsidR="00DA1C3B" w:rsidRPr="000A3F17">
              <w:rPr>
                <w:rFonts w:ascii="Arial" w:hAnsi="Arial" w:cs="Arial"/>
                <w:sz w:val="28"/>
                <w:szCs w:val="28"/>
              </w:rPr>
              <w:t>,</w:t>
            </w:r>
            <w:r w:rsidR="00AC6396" w:rsidRPr="000A3F17">
              <w:rPr>
                <w:rFonts w:ascii="Arial" w:hAnsi="Arial" w:cs="Arial"/>
                <w:sz w:val="28"/>
                <w:szCs w:val="28"/>
              </w:rPr>
              <w:t>5%)</w:t>
            </w:r>
            <w:r w:rsidRPr="000A3F17">
              <w:rPr>
                <w:rFonts w:ascii="Arial" w:hAnsi="Arial" w:cs="Arial"/>
                <w:sz w:val="28"/>
                <w:szCs w:val="28"/>
              </w:rPr>
              <w:t xml:space="preserve"> в течение периода </w:t>
            </w:r>
            <w:proofErr w:type="spellStart"/>
            <w:r w:rsidRPr="000A3F17">
              <w:rPr>
                <w:rFonts w:ascii="Arial" w:hAnsi="Arial" w:cs="Arial"/>
                <w:sz w:val="28"/>
                <w:szCs w:val="28"/>
              </w:rPr>
              <w:t>резидентства</w:t>
            </w:r>
            <w:proofErr w:type="spellEnd"/>
            <w:r w:rsidR="00DA1C3B" w:rsidRPr="000A3F17">
              <w:rPr>
                <w:rFonts w:ascii="Arial" w:hAnsi="Arial" w:cs="Arial"/>
                <w:sz w:val="28"/>
                <w:szCs w:val="28"/>
              </w:rPr>
              <w:t>.</w:t>
            </w:r>
          </w:p>
          <w:p w14:paraId="7BEF3F43" w14:textId="77777777" w:rsidR="00D75A6C" w:rsidRPr="000A3F17" w:rsidRDefault="00D75A6C" w:rsidP="000A3F17">
            <w:pPr>
              <w:rPr>
                <w:rFonts w:ascii="Arial" w:hAnsi="Arial" w:cs="Arial"/>
                <w:sz w:val="28"/>
                <w:szCs w:val="28"/>
              </w:rPr>
            </w:pPr>
          </w:p>
        </w:tc>
        <w:tc>
          <w:tcPr>
            <w:tcW w:w="3021" w:type="dxa"/>
          </w:tcPr>
          <w:p w14:paraId="245ADFC2" w14:textId="5C135390" w:rsidR="00D75A6C" w:rsidRPr="000A3F17" w:rsidRDefault="00D75A6C" w:rsidP="000A3F17">
            <w:pPr>
              <w:rPr>
                <w:rFonts w:ascii="Arial" w:hAnsi="Arial" w:cs="Arial"/>
                <w:sz w:val="28"/>
                <w:szCs w:val="28"/>
              </w:rPr>
            </w:pPr>
            <w:r w:rsidRPr="000A3F17">
              <w:rPr>
                <w:rFonts w:ascii="Arial" w:hAnsi="Arial" w:cs="Arial"/>
                <w:sz w:val="28"/>
                <w:szCs w:val="28"/>
              </w:rPr>
              <w:t>Освобождение от налога на имущество в течение 10 лет</w:t>
            </w:r>
            <w:r w:rsidR="00DA1C3B" w:rsidRPr="000A3F17">
              <w:rPr>
                <w:rFonts w:ascii="Arial" w:hAnsi="Arial" w:cs="Arial"/>
                <w:sz w:val="28"/>
                <w:szCs w:val="28"/>
              </w:rPr>
              <w:t>.</w:t>
            </w:r>
          </w:p>
        </w:tc>
      </w:tr>
      <w:tr w:rsidR="00D75A6C" w:rsidRPr="000A3F17" w14:paraId="1868514F" w14:textId="77777777" w:rsidTr="00D36579">
        <w:tc>
          <w:tcPr>
            <w:tcW w:w="3020" w:type="dxa"/>
          </w:tcPr>
          <w:p w14:paraId="31B47200" w14:textId="77777777" w:rsidR="00D75A6C" w:rsidRPr="000A3F17" w:rsidRDefault="00D75A6C" w:rsidP="000A3F17">
            <w:pPr>
              <w:rPr>
                <w:rFonts w:ascii="Arial" w:hAnsi="Arial" w:cs="Arial"/>
                <w:sz w:val="28"/>
                <w:szCs w:val="28"/>
              </w:rPr>
            </w:pPr>
            <w:r w:rsidRPr="000A3F17">
              <w:rPr>
                <w:rFonts w:ascii="Arial" w:hAnsi="Arial" w:cs="Arial"/>
                <w:sz w:val="28"/>
                <w:szCs w:val="28"/>
              </w:rPr>
              <w:t>Особая экономическая зона (ОЭЗ) в Калининграде</w:t>
            </w:r>
          </w:p>
        </w:tc>
        <w:tc>
          <w:tcPr>
            <w:tcW w:w="3020" w:type="dxa"/>
          </w:tcPr>
          <w:p w14:paraId="72863BE5" w14:textId="6C79A57C" w:rsidR="00D75A6C" w:rsidRPr="000A3F17" w:rsidRDefault="00D75A6C" w:rsidP="000A3F17">
            <w:pPr>
              <w:rPr>
                <w:rFonts w:ascii="Arial" w:hAnsi="Arial" w:cs="Arial"/>
                <w:sz w:val="28"/>
                <w:szCs w:val="28"/>
              </w:rPr>
            </w:pPr>
            <w:proofErr w:type="gramStart"/>
            <w:r w:rsidRPr="000A3F17">
              <w:rPr>
                <w:rFonts w:ascii="Arial" w:hAnsi="Arial" w:cs="Arial"/>
                <w:sz w:val="28"/>
                <w:szCs w:val="28"/>
              </w:rPr>
              <w:t xml:space="preserve">Снижение ставки по налогу на прибыль до 0% на первые 6 лет, до 10% на </w:t>
            </w:r>
            <w:r w:rsidRPr="000A3F17">
              <w:rPr>
                <w:rFonts w:ascii="Arial" w:hAnsi="Arial" w:cs="Arial"/>
                <w:sz w:val="28"/>
                <w:szCs w:val="28"/>
              </w:rPr>
              <w:lastRenderedPageBreak/>
              <w:t>следующие 6 лет</w:t>
            </w:r>
            <w:r w:rsidR="00DA1C3B" w:rsidRPr="000A3F17">
              <w:rPr>
                <w:rFonts w:ascii="Arial" w:hAnsi="Arial" w:cs="Arial"/>
                <w:sz w:val="28"/>
                <w:szCs w:val="28"/>
              </w:rPr>
              <w:t>.</w:t>
            </w:r>
            <w:proofErr w:type="gramEnd"/>
          </w:p>
        </w:tc>
        <w:tc>
          <w:tcPr>
            <w:tcW w:w="3021" w:type="dxa"/>
          </w:tcPr>
          <w:p w14:paraId="22B4AE7D" w14:textId="11CE6EA6" w:rsidR="00D75A6C" w:rsidRPr="000A3F17" w:rsidRDefault="00D75A6C" w:rsidP="000A3F17">
            <w:pPr>
              <w:rPr>
                <w:rFonts w:ascii="Arial" w:hAnsi="Arial" w:cs="Arial"/>
                <w:sz w:val="28"/>
                <w:szCs w:val="28"/>
              </w:rPr>
            </w:pPr>
            <w:proofErr w:type="gramStart"/>
            <w:r w:rsidRPr="000A3F17">
              <w:rPr>
                <w:rFonts w:ascii="Arial" w:hAnsi="Arial" w:cs="Arial"/>
                <w:sz w:val="28"/>
                <w:szCs w:val="28"/>
              </w:rPr>
              <w:lastRenderedPageBreak/>
              <w:t xml:space="preserve">Освобождение от налога на </w:t>
            </w:r>
            <w:r w:rsidR="00DA1C3B" w:rsidRPr="000A3F17">
              <w:rPr>
                <w:rFonts w:ascii="Arial" w:hAnsi="Arial" w:cs="Arial"/>
                <w:sz w:val="28"/>
                <w:szCs w:val="28"/>
              </w:rPr>
              <w:t>имущество – на первые 6 лет и 1,</w:t>
            </w:r>
            <w:r w:rsidRPr="000A3F17">
              <w:rPr>
                <w:rFonts w:ascii="Arial" w:hAnsi="Arial" w:cs="Arial"/>
                <w:sz w:val="28"/>
                <w:szCs w:val="28"/>
              </w:rPr>
              <w:t xml:space="preserve">1% на следующие </w:t>
            </w:r>
            <w:r w:rsidRPr="000A3F17">
              <w:rPr>
                <w:rFonts w:ascii="Arial" w:hAnsi="Arial" w:cs="Arial"/>
                <w:sz w:val="28"/>
                <w:szCs w:val="28"/>
              </w:rPr>
              <w:lastRenderedPageBreak/>
              <w:t>6 лет</w:t>
            </w:r>
            <w:r w:rsidR="00DA1C3B" w:rsidRPr="000A3F17">
              <w:rPr>
                <w:rFonts w:ascii="Arial" w:hAnsi="Arial" w:cs="Arial"/>
                <w:sz w:val="28"/>
                <w:szCs w:val="28"/>
              </w:rPr>
              <w:t>.</w:t>
            </w:r>
            <w:proofErr w:type="gramEnd"/>
          </w:p>
          <w:p w14:paraId="0896B347" w14:textId="77777777" w:rsidR="00D75A6C" w:rsidRPr="000A3F17" w:rsidRDefault="00D75A6C" w:rsidP="000A3F17">
            <w:pPr>
              <w:rPr>
                <w:rFonts w:ascii="Arial" w:hAnsi="Arial" w:cs="Arial"/>
                <w:sz w:val="28"/>
                <w:szCs w:val="28"/>
              </w:rPr>
            </w:pPr>
          </w:p>
        </w:tc>
      </w:tr>
      <w:tr w:rsidR="00547CD4" w:rsidRPr="000A3F17" w14:paraId="7A367767" w14:textId="77777777" w:rsidTr="00D36579">
        <w:tc>
          <w:tcPr>
            <w:tcW w:w="3020" w:type="dxa"/>
          </w:tcPr>
          <w:p w14:paraId="1FB0CB65" w14:textId="41E87FAD" w:rsidR="00547CD4" w:rsidRPr="000A3F17" w:rsidRDefault="00547CD4" w:rsidP="000A3F17">
            <w:pPr>
              <w:rPr>
                <w:rFonts w:ascii="Arial" w:hAnsi="Arial" w:cs="Arial"/>
                <w:sz w:val="28"/>
                <w:szCs w:val="28"/>
              </w:rPr>
            </w:pPr>
            <w:r w:rsidRPr="000A3F17">
              <w:rPr>
                <w:rFonts w:ascii="Arial" w:hAnsi="Arial" w:cs="Arial"/>
                <w:sz w:val="28"/>
                <w:szCs w:val="28"/>
              </w:rPr>
              <w:lastRenderedPageBreak/>
              <w:t>Свободная</w:t>
            </w:r>
            <w:r w:rsidR="00AC6396" w:rsidRPr="000A3F17">
              <w:rPr>
                <w:rFonts w:ascii="Arial" w:hAnsi="Arial" w:cs="Arial"/>
                <w:sz w:val="28"/>
                <w:szCs w:val="28"/>
              </w:rPr>
              <w:t xml:space="preserve"> экономическая зона (С</w:t>
            </w:r>
            <w:r w:rsidRPr="000A3F17">
              <w:rPr>
                <w:rFonts w:ascii="Arial" w:hAnsi="Arial" w:cs="Arial"/>
                <w:sz w:val="28"/>
                <w:szCs w:val="28"/>
              </w:rPr>
              <w:t>ЭЗ) в Республике Крым, Севастополе</w:t>
            </w:r>
          </w:p>
        </w:tc>
        <w:tc>
          <w:tcPr>
            <w:tcW w:w="3020" w:type="dxa"/>
          </w:tcPr>
          <w:p w14:paraId="5C779E3B" w14:textId="37779FA9" w:rsidR="00547CD4" w:rsidRPr="000A3F17" w:rsidRDefault="00547CD4" w:rsidP="000A3F17">
            <w:pPr>
              <w:rPr>
                <w:rFonts w:ascii="Arial" w:hAnsi="Arial" w:cs="Arial"/>
                <w:i/>
                <w:sz w:val="28"/>
                <w:szCs w:val="28"/>
              </w:rPr>
            </w:pPr>
            <w:r w:rsidRPr="000A3F17">
              <w:rPr>
                <w:rFonts w:ascii="Arial" w:hAnsi="Arial" w:cs="Arial"/>
                <w:sz w:val="28"/>
                <w:szCs w:val="28"/>
              </w:rPr>
              <w:t xml:space="preserve">Снижение ставки по налогу на прибыль до </w:t>
            </w:r>
            <w:r w:rsidR="003061E8" w:rsidRPr="000A3F17">
              <w:rPr>
                <w:rFonts w:ascii="Arial" w:hAnsi="Arial" w:cs="Arial"/>
                <w:sz w:val="28"/>
                <w:szCs w:val="28"/>
              </w:rPr>
              <w:t>2</w:t>
            </w:r>
            <w:r w:rsidRPr="000A3F17">
              <w:rPr>
                <w:rFonts w:ascii="Arial" w:hAnsi="Arial" w:cs="Arial"/>
                <w:sz w:val="28"/>
                <w:szCs w:val="28"/>
              </w:rPr>
              <w:t xml:space="preserve">% на первые </w:t>
            </w:r>
            <w:r w:rsidR="003061E8" w:rsidRPr="000A3F17">
              <w:rPr>
                <w:rFonts w:ascii="Arial" w:hAnsi="Arial" w:cs="Arial"/>
                <w:sz w:val="28"/>
                <w:szCs w:val="28"/>
              </w:rPr>
              <w:t>3 года</w:t>
            </w:r>
            <w:r w:rsidRPr="000A3F17">
              <w:rPr>
                <w:rFonts w:ascii="Arial" w:hAnsi="Arial" w:cs="Arial"/>
                <w:sz w:val="28"/>
                <w:szCs w:val="28"/>
              </w:rPr>
              <w:t xml:space="preserve">, до </w:t>
            </w:r>
            <w:r w:rsidR="003061E8" w:rsidRPr="000A3F17">
              <w:rPr>
                <w:rFonts w:ascii="Arial" w:hAnsi="Arial" w:cs="Arial"/>
                <w:sz w:val="28"/>
                <w:szCs w:val="28"/>
              </w:rPr>
              <w:t>6</w:t>
            </w:r>
            <w:r w:rsidRPr="000A3F17">
              <w:rPr>
                <w:rFonts w:ascii="Arial" w:hAnsi="Arial" w:cs="Arial"/>
                <w:sz w:val="28"/>
                <w:szCs w:val="28"/>
              </w:rPr>
              <w:t xml:space="preserve">% </w:t>
            </w:r>
            <w:r w:rsidR="003061E8" w:rsidRPr="000A3F17">
              <w:rPr>
                <w:rFonts w:ascii="Arial" w:hAnsi="Arial" w:cs="Arial"/>
                <w:sz w:val="28"/>
                <w:szCs w:val="28"/>
              </w:rPr>
              <w:t xml:space="preserve">с 4 по 8 годы, до 13,5% на 9-10 годы, </w:t>
            </w:r>
            <w:proofErr w:type="gramStart"/>
            <w:r w:rsidR="003061E8" w:rsidRPr="000A3F17">
              <w:rPr>
                <w:rFonts w:ascii="Arial" w:hAnsi="Arial" w:cs="Arial"/>
                <w:sz w:val="28"/>
                <w:szCs w:val="28"/>
              </w:rPr>
              <w:t>до</w:t>
            </w:r>
            <w:proofErr w:type="gramEnd"/>
            <w:r w:rsidR="003061E8" w:rsidRPr="000A3F17">
              <w:rPr>
                <w:rFonts w:ascii="Arial" w:hAnsi="Arial" w:cs="Arial"/>
                <w:sz w:val="28"/>
                <w:szCs w:val="28"/>
              </w:rPr>
              <w:t xml:space="preserve"> 15,5% на 10-25 годы</w:t>
            </w:r>
            <w:r w:rsidR="00DA1C3B" w:rsidRPr="000A3F17">
              <w:rPr>
                <w:rFonts w:ascii="Arial" w:hAnsi="Arial" w:cs="Arial"/>
                <w:sz w:val="28"/>
                <w:szCs w:val="28"/>
              </w:rPr>
              <w:t>.</w:t>
            </w:r>
          </w:p>
        </w:tc>
        <w:tc>
          <w:tcPr>
            <w:tcW w:w="3021" w:type="dxa"/>
          </w:tcPr>
          <w:p w14:paraId="73FE34A4" w14:textId="0334E992" w:rsidR="00547CD4" w:rsidRPr="000A3F17" w:rsidRDefault="00547CD4" w:rsidP="000A3F17">
            <w:pPr>
              <w:rPr>
                <w:rFonts w:ascii="Arial" w:hAnsi="Arial" w:cs="Arial"/>
                <w:sz w:val="28"/>
                <w:szCs w:val="28"/>
              </w:rPr>
            </w:pPr>
            <w:r w:rsidRPr="000A3F17">
              <w:rPr>
                <w:rFonts w:ascii="Arial" w:hAnsi="Arial" w:cs="Arial"/>
                <w:sz w:val="28"/>
                <w:szCs w:val="28"/>
              </w:rPr>
              <w:t>Освобождение от налога на имущество в течение 10 лет</w:t>
            </w:r>
            <w:r w:rsidR="00DA1C3B" w:rsidRPr="000A3F17">
              <w:rPr>
                <w:rFonts w:ascii="Arial" w:hAnsi="Arial" w:cs="Arial"/>
                <w:sz w:val="28"/>
                <w:szCs w:val="28"/>
              </w:rPr>
              <w:t>.</w:t>
            </w:r>
            <w:r w:rsidRPr="000A3F17">
              <w:rPr>
                <w:rFonts w:ascii="Arial" w:hAnsi="Arial" w:cs="Arial"/>
                <w:sz w:val="28"/>
                <w:szCs w:val="28"/>
              </w:rPr>
              <w:t xml:space="preserve"> </w:t>
            </w:r>
          </w:p>
        </w:tc>
      </w:tr>
      <w:tr w:rsidR="00547CD4" w:rsidRPr="000A3F17" w14:paraId="45D32598" w14:textId="77777777" w:rsidTr="00D36579">
        <w:tc>
          <w:tcPr>
            <w:tcW w:w="3020" w:type="dxa"/>
          </w:tcPr>
          <w:p w14:paraId="7504051C" w14:textId="77777777" w:rsidR="00547CD4" w:rsidRPr="000A3F17" w:rsidRDefault="00547CD4" w:rsidP="000A3F17">
            <w:pPr>
              <w:rPr>
                <w:rFonts w:ascii="Arial" w:hAnsi="Arial" w:cs="Arial"/>
                <w:sz w:val="28"/>
                <w:szCs w:val="28"/>
              </w:rPr>
            </w:pPr>
            <w:r w:rsidRPr="000A3F17">
              <w:rPr>
                <w:rFonts w:ascii="Arial" w:hAnsi="Arial" w:cs="Arial"/>
                <w:sz w:val="28"/>
                <w:szCs w:val="28"/>
              </w:rPr>
              <w:t>Региональные инвестиционные проекты (РИП)</w:t>
            </w:r>
          </w:p>
        </w:tc>
        <w:tc>
          <w:tcPr>
            <w:tcW w:w="3020" w:type="dxa"/>
          </w:tcPr>
          <w:p w14:paraId="3644F2F7" w14:textId="77777777" w:rsidR="00547CD4" w:rsidRPr="000A3F17" w:rsidRDefault="00547CD4" w:rsidP="000A3F17">
            <w:pPr>
              <w:rPr>
                <w:rFonts w:ascii="Arial" w:hAnsi="Arial" w:cs="Arial"/>
                <w:i/>
                <w:sz w:val="28"/>
                <w:szCs w:val="28"/>
              </w:rPr>
            </w:pPr>
            <w:r w:rsidRPr="000A3F17">
              <w:rPr>
                <w:rFonts w:ascii="Arial" w:hAnsi="Arial" w:cs="Arial"/>
                <w:i/>
                <w:sz w:val="28"/>
                <w:szCs w:val="28"/>
              </w:rPr>
              <w:t>В редакции до 01.01.2017</w:t>
            </w:r>
          </w:p>
          <w:p w14:paraId="0E29C7DF" w14:textId="2364A1D1" w:rsidR="00547CD4" w:rsidRPr="000A3F17" w:rsidRDefault="00547CD4" w:rsidP="000A3F17">
            <w:pPr>
              <w:rPr>
                <w:rFonts w:ascii="Arial" w:hAnsi="Arial" w:cs="Arial"/>
                <w:sz w:val="28"/>
                <w:szCs w:val="28"/>
              </w:rPr>
            </w:pPr>
            <w:r w:rsidRPr="000A3F17">
              <w:rPr>
                <w:rFonts w:ascii="Arial" w:hAnsi="Arial" w:cs="Arial"/>
                <w:sz w:val="28"/>
                <w:szCs w:val="28"/>
              </w:rPr>
              <w:t xml:space="preserve">Ставка налога на прибыль 0% </w:t>
            </w:r>
            <w:r w:rsidR="00B86114" w:rsidRPr="000A3F17">
              <w:rPr>
                <w:rFonts w:ascii="Arial" w:hAnsi="Arial" w:cs="Arial"/>
                <w:sz w:val="28"/>
                <w:szCs w:val="28"/>
              </w:rPr>
              <w:t xml:space="preserve">– </w:t>
            </w:r>
            <w:r w:rsidRPr="000A3F17">
              <w:rPr>
                <w:rFonts w:ascii="Arial" w:hAnsi="Arial" w:cs="Arial"/>
                <w:sz w:val="28"/>
                <w:szCs w:val="28"/>
              </w:rPr>
              <w:t xml:space="preserve">в федеральный бюджет в течение 10 лет с момента получения доходов, не более 10% </w:t>
            </w:r>
            <w:r w:rsidR="00B86114" w:rsidRPr="000A3F17">
              <w:rPr>
                <w:rFonts w:ascii="Arial" w:hAnsi="Arial" w:cs="Arial"/>
                <w:sz w:val="28"/>
                <w:szCs w:val="28"/>
              </w:rPr>
              <w:t>–</w:t>
            </w:r>
            <w:r w:rsidRPr="000A3F17">
              <w:rPr>
                <w:rFonts w:ascii="Arial" w:hAnsi="Arial" w:cs="Arial"/>
                <w:sz w:val="28"/>
                <w:szCs w:val="28"/>
              </w:rPr>
              <w:t xml:space="preserve"> в региональный бюджет в течение первых 5 лет с момента получения доходов</w:t>
            </w:r>
            <w:r w:rsidRPr="000A3F17">
              <w:rPr>
                <w:rStyle w:val="a7"/>
                <w:rFonts w:ascii="Arial" w:hAnsi="Arial" w:cs="Arial"/>
                <w:sz w:val="28"/>
                <w:szCs w:val="28"/>
              </w:rPr>
              <w:footnoteReference w:id="27"/>
            </w:r>
            <w:r w:rsidRPr="000A3F17">
              <w:rPr>
                <w:rFonts w:ascii="Arial" w:hAnsi="Arial" w:cs="Arial"/>
                <w:sz w:val="28"/>
                <w:szCs w:val="28"/>
              </w:rPr>
              <w:t>, не менее 10% в течение следующих 5 лет</w:t>
            </w:r>
            <w:r w:rsidR="00B86114" w:rsidRPr="000A3F17">
              <w:rPr>
                <w:rFonts w:ascii="Arial" w:hAnsi="Arial" w:cs="Arial"/>
                <w:sz w:val="28"/>
                <w:szCs w:val="28"/>
              </w:rPr>
              <w:t>.</w:t>
            </w:r>
          </w:p>
          <w:p w14:paraId="73E57D31" w14:textId="77777777" w:rsidR="00547CD4" w:rsidRPr="000A3F17" w:rsidRDefault="00547CD4" w:rsidP="000A3F17">
            <w:pPr>
              <w:rPr>
                <w:rFonts w:ascii="Arial" w:hAnsi="Arial" w:cs="Arial"/>
                <w:i/>
                <w:sz w:val="28"/>
                <w:szCs w:val="28"/>
              </w:rPr>
            </w:pPr>
            <w:r w:rsidRPr="000A3F17">
              <w:rPr>
                <w:rFonts w:ascii="Arial" w:hAnsi="Arial" w:cs="Arial"/>
                <w:i/>
                <w:sz w:val="28"/>
                <w:szCs w:val="28"/>
              </w:rPr>
              <w:t>В редакции с 01.01.2017</w:t>
            </w:r>
          </w:p>
          <w:p w14:paraId="4600B012" w14:textId="77777777" w:rsidR="00547CD4" w:rsidRPr="000A3F17" w:rsidRDefault="00547CD4" w:rsidP="000A3F17">
            <w:pPr>
              <w:rPr>
                <w:rFonts w:ascii="Arial" w:hAnsi="Arial" w:cs="Arial"/>
                <w:sz w:val="28"/>
                <w:szCs w:val="28"/>
                <w:u w:val="single"/>
              </w:rPr>
            </w:pPr>
            <w:r w:rsidRPr="000A3F17">
              <w:rPr>
                <w:rFonts w:ascii="Arial" w:hAnsi="Arial" w:cs="Arial"/>
                <w:sz w:val="28"/>
                <w:szCs w:val="28"/>
                <w:u w:val="single"/>
              </w:rPr>
              <w:t>Для Дальнего Востока РФ</w:t>
            </w:r>
          </w:p>
          <w:p w14:paraId="236F7257" w14:textId="3AB10D4F" w:rsidR="00547CD4" w:rsidRPr="000A3F17" w:rsidRDefault="00547CD4" w:rsidP="000A3F17">
            <w:pPr>
              <w:rPr>
                <w:rFonts w:ascii="Arial" w:hAnsi="Arial" w:cs="Arial"/>
                <w:sz w:val="28"/>
                <w:szCs w:val="28"/>
              </w:rPr>
            </w:pPr>
            <w:r w:rsidRPr="000A3F17">
              <w:rPr>
                <w:rFonts w:ascii="Arial" w:hAnsi="Arial" w:cs="Arial"/>
                <w:sz w:val="28"/>
                <w:szCs w:val="28"/>
              </w:rPr>
              <w:t xml:space="preserve">Ставка налога на прибыль 0% </w:t>
            </w:r>
            <w:r w:rsidR="00B86114" w:rsidRPr="000A3F17">
              <w:rPr>
                <w:rFonts w:ascii="Arial" w:hAnsi="Arial" w:cs="Arial"/>
                <w:sz w:val="28"/>
                <w:szCs w:val="28"/>
              </w:rPr>
              <w:t>–</w:t>
            </w:r>
            <w:r w:rsidRPr="000A3F17">
              <w:rPr>
                <w:rFonts w:ascii="Arial" w:hAnsi="Arial" w:cs="Arial"/>
                <w:sz w:val="28"/>
                <w:szCs w:val="28"/>
              </w:rPr>
              <w:t xml:space="preserve"> в федеральный бюджет в течение 10 лет с момента получения первой прибыли от реализации товаров, </w:t>
            </w:r>
            <w:r w:rsidRPr="000A3F17">
              <w:rPr>
                <w:rFonts w:ascii="Arial" w:hAnsi="Arial" w:cs="Arial"/>
                <w:sz w:val="28"/>
                <w:szCs w:val="28"/>
              </w:rPr>
              <w:lastRenderedPageBreak/>
              <w:t xml:space="preserve">не более 10% </w:t>
            </w:r>
            <w:r w:rsidR="00B86114" w:rsidRPr="000A3F17">
              <w:rPr>
                <w:rFonts w:ascii="Arial" w:hAnsi="Arial" w:cs="Arial"/>
                <w:sz w:val="28"/>
                <w:szCs w:val="28"/>
              </w:rPr>
              <w:t>–</w:t>
            </w:r>
            <w:r w:rsidRPr="000A3F17">
              <w:rPr>
                <w:rFonts w:ascii="Arial" w:hAnsi="Arial" w:cs="Arial"/>
                <w:sz w:val="28"/>
                <w:szCs w:val="28"/>
              </w:rPr>
              <w:t xml:space="preserve"> в региональный бюджет в течение первых 5 лет с момента получения прибыли, не менее 10% в течение следующих 5 лет</w:t>
            </w:r>
            <w:r w:rsidR="00B86114" w:rsidRPr="000A3F17">
              <w:rPr>
                <w:rFonts w:ascii="Arial" w:hAnsi="Arial" w:cs="Arial"/>
                <w:sz w:val="28"/>
                <w:szCs w:val="28"/>
              </w:rPr>
              <w:t>.</w:t>
            </w:r>
            <w:r w:rsidRPr="000A3F17">
              <w:rPr>
                <w:rFonts w:ascii="Arial" w:hAnsi="Arial" w:cs="Arial"/>
                <w:sz w:val="28"/>
                <w:szCs w:val="28"/>
              </w:rPr>
              <w:t xml:space="preserve"> </w:t>
            </w:r>
          </w:p>
          <w:p w14:paraId="0582383E" w14:textId="77777777" w:rsidR="00547CD4" w:rsidRPr="000A3F17" w:rsidRDefault="00547CD4" w:rsidP="000A3F17">
            <w:pPr>
              <w:rPr>
                <w:rFonts w:ascii="Arial" w:hAnsi="Arial" w:cs="Arial"/>
                <w:sz w:val="28"/>
                <w:szCs w:val="28"/>
                <w:u w:val="single"/>
              </w:rPr>
            </w:pPr>
            <w:r w:rsidRPr="000A3F17">
              <w:rPr>
                <w:rFonts w:ascii="Arial" w:hAnsi="Arial" w:cs="Arial"/>
                <w:sz w:val="28"/>
                <w:szCs w:val="28"/>
                <w:u w:val="single"/>
              </w:rPr>
              <w:t>Для других регионов</w:t>
            </w:r>
          </w:p>
          <w:p w14:paraId="6FB464AF" w14:textId="1B9C2765" w:rsidR="00547CD4" w:rsidRPr="000A3F17" w:rsidRDefault="00547CD4" w:rsidP="000A3F17">
            <w:pPr>
              <w:rPr>
                <w:rFonts w:ascii="Arial" w:hAnsi="Arial" w:cs="Arial"/>
                <w:sz w:val="28"/>
                <w:szCs w:val="28"/>
              </w:rPr>
            </w:pPr>
            <w:r w:rsidRPr="000A3F17">
              <w:rPr>
                <w:rFonts w:ascii="Arial" w:hAnsi="Arial" w:cs="Arial"/>
                <w:sz w:val="28"/>
                <w:szCs w:val="28"/>
              </w:rPr>
              <w:t xml:space="preserve">Ставка налога на прибыль 0% </w:t>
            </w:r>
            <w:r w:rsidR="00B86114" w:rsidRPr="000A3F17">
              <w:rPr>
                <w:rFonts w:ascii="Arial" w:hAnsi="Arial" w:cs="Arial"/>
                <w:sz w:val="28"/>
                <w:szCs w:val="28"/>
              </w:rPr>
              <w:t>–</w:t>
            </w:r>
            <w:r w:rsidRPr="000A3F17">
              <w:rPr>
                <w:rFonts w:ascii="Arial" w:hAnsi="Arial" w:cs="Arial"/>
                <w:sz w:val="28"/>
                <w:szCs w:val="28"/>
              </w:rPr>
              <w:t xml:space="preserve"> в федеральный бюджет на срок, предусмотренный региональным законодательством для РИП, от 10% до 20% </w:t>
            </w:r>
            <w:r w:rsidR="00B86114" w:rsidRPr="000A3F17">
              <w:rPr>
                <w:rFonts w:ascii="Arial" w:hAnsi="Arial" w:cs="Arial"/>
                <w:sz w:val="28"/>
                <w:szCs w:val="28"/>
              </w:rPr>
              <w:t>–</w:t>
            </w:r>
            <w:r w:rsidRPr="000A3F17">
              <w:rPr>
                <w:rFonts w:ascii="Arial" w:hAnsi="Arial" w:cs="Arial"/>
                <w:sz w:val="28"/>
                <w:szCs w:val="28"/>
              </w:rPr>
              <w:t xml:space="preserve"> в региональный бюджет на срок, предусмотренный региональным законодательством для РИП</w:t>
            </w:r>
            <w:r w:rsidR="00DA1C3B" w:rsidRPr="000A3F17">
              <w:rPr>
                <w:rFonts w:ascii="Arial" w:hAnsi="Arial" w:cs="Arial"/>
                <w:sz w:val="28"/>
                <w:szCs w:val="28"/>
              </w:rPr>
              <w:t>.</w:t>
            </w:r>
          </w:p>
        </w:tc>
        <w:tc>
          <w:tcPr>
            <w:tcW w:w="3021" w:type="dxa"/>
          </w:tcPr>
          <w:p w14:paraId="76877652" w14:textId="77777777" w:rsidR="00547CD4" w:rsidRPr="000A3F17" w:rsidRDefault="00547CD4" w:rsidP="000A3F17">
            <w:pPr>
              <w:rPr>
                <w:rFonts w:ascii="Arial" w:hAnsi="Arial" w:cs="Arial"/>
                <w:sz w:val="28"/>
                <w:szCs w:val="28"/>
              </w:rPr>
            </w:pPr>
            <w:r w:rsidRPr="000A3F17">
              <w:rPr>
                <w:rFonts w:ascii="Arial" w:hAnsi="Arial" w:cs="Arial"/>
                <w:sz w:val="28"/>
                <w:szCs w:val="28"/>
              </w:rPr>
              <w:lastRenderedPageBreak/>
              <w:t>-</w:t>
            </w:r>
            <w:r w:rsidRPr="000A3F17">
              <w:rPr>
                <w:rStyle w:val="a7"/>
                <w:rFonts w:ascii="Arial" w:hAnsi="Arial" w:cs="Arial"/>
                <w:sz w:val="28"/>
                <w:szCs w:val="28"/>
              </w:rPr>
              <w:footnoteReference w:id="28"/>
            </w:r>
          </w:p>
        </w:tc>
      </w:tr>
      <w:tr w:rsidR="00547CD4" w:rsidRPr="000A3F17" w14:paraId="39B2FD84" w14:textId="77777777" w:rsidTr="00D36579">
        <w:tc>
          <w:tcPr>
            <w:tcW w:w="3020" w:type="dxa"/>
          </w:tcPr>
          <w:p w14:paraId="50561128" w14:textId="77777777" w:rsidR="00547CD4" w:rsidRPr="000A3F17" w:rsidRDefault="00547CD4" w:rsidP="000A3F17">
            <w:pPr>
              <w:rPr>
                <w:rFonts w:ascii="Arial" w:hAnsi="Arial" w:cs="Arial"/>
                <w:sz w:val="28"/>
                <w:szCs w:val="28"/>
              </w:rPr>
            </w:pPr>
            <w:r w:rsidRPr="000A3F17">
              <w:rPr>
                <w:rFonts w:ascii="Arial" w:hAnsi="Arial" w:cs="Arial"/>
                <w:sz w:val="28"/>
                <w:szCs w:val="28"/>
              </w:rPr>
              <w:lastRenderedPageBreak/>
              <w:t>Территории опережающего социально-экономического развития (ТОР)</w:t>
            </w:r>
          </w:p>
        </w:tc>
        <w:tc>
          <w:tcPr>
            <w:tcW w:w="3020" w:type="dxa"/>
          </w:tcPr>
          <w:p w14:paraId="10DD1CAD" w14:textId="2622D73E" w:rsidR="00547CD4" w:rsidRPr="000A3F17" w:rsidRDefault="00547CD4" w:rsidP="000A3F17">
            <w:pPr>
              <w:rPr>
                <w:rFonts w:ascii="Arial" w:hAnsi="Arial" w:cs="Arial"/>
                <w:sz w:val="28"/>
                <w:szCs w:val="28"/>
              </w:rPr>
            </w:pPr>
            <w:r w:rsidRPr="000A3F17">
              <w:rPr>
                <w:rFonts w:ascii="Arial" w:hAnsi="Arial" w:cs="Arial"/>
                <w:sz w:val="28"/>
                <w:szCs w:val="28"/>
              </w:rPr>
              <w:t xml:space="preserve">Ставка налога на прибыль 0% </w:t>
            </w:r>
            <w:r w:rsidR="00B86114" w:rsidRPr="000A3F17">
              <w:rPr>
                <w:rFonts w:ascii="Arial" w:hAnsi="Arial" w:cs="Arial"/>
                <w:sz w:val="28"/>
                <w:szCs w:val="28"/>
              </w:rPr>
              <w:t>–</w:t>
            </w:r>
            <w:r w:rsidRPr="000A3F17">
              <w:rPr>
                <w:rFonts w:ascii="Arial" w:hAnsi="Arial" w:cs="Arial"/>
                <w:sz w:val="28"/>
                <w:szCs w:val="28"/>
              </w:rPr>
              <w:t xml:space="preserve"> в федеральный бюджет в течение 5 лет, не более 5% </w:t>
            </w:r>
            <w:r w:rsidR="00B86114" w:rsidRPr="000A3F17">
              <w:rPr>
                <w:rFonts w:ascii="Arial" w:hAnsi="Arial" w:cs="Arial"/>
                <w:sz w:val="28"/>
                <w:szCs w:val="28"/>
              </w:rPr>
              <w:t>–</w:t>
            </w:r>
            <w:r w:rsidRPr="000A3F17">
              <w:rPr>
                <w:rFonts w:ascii="Arial" w:hAnsi="Arial" w:cs="Arial"/>
                <w:sz w:val="28"/>
                <w:szCs w:val="28"/>
              </w:rPr>
              <w:t xml:space="preserve"> в региональный бюджет в течение первых 5 лет с момента получения прибыли, не менее 10% в течение следующих 5 лет</w:t>
            </w:r>
            <w:r w:rsidR="00DA1C3B" w:rsidRPr="000A3F17">
              <w:rPr>
                <w:rFonts w:ascii="Arial" w:hAnsi="Arial" w:cs="Arial"/>
                <w:sz w:val="28"/>
                <w:szCs w:val="28"/>
              </w:rPr>
              <w:t>.</w:t>
            </w:r>
          </w:p>
          <w:p w14:paraId="0DA1D6F7" w14:textId="77777777" w:rsidR="00547CD4" w:rsidRPr="000A3F17" w:rsidRDefault="00547CD4" w:rsidP="000A3F17">
            <w:pPr>
              <w:rPr>
                <w:rFonts w:ascii="Arial" w:hAnsi="Arial" w:cs="Arial"/>
                <w:sz w:val="28"/>
                <w:szCs w:val="28"/>
              </w:rPr>
            </w:pPr>
          </w:p>
        </w:tc>
        <w:tc>
          <w:tcPr>
            <w:tcW w:w="3021" w:type="dxa"/>
          </w:tcPr>
          <w:p w14:paraId="14C08B76" w14:textId="063C2C25" w:rsidR="00547CD4" w:rsidRPr="000A3F17" w:rsidRDefault="00547CD4" w:rsidP="000A3F17">
            <w:pPr>
              <w:rPr>
                <w:rFonts w:ascii="Arial" w:hAnsi="Arial" w:cs="Arial"/>
                <w:sz w:val="28"/>
                <w:szCs w:val="28"/>
              </w:rPr>
            </w:pPr>
            <w:r w:rsidRPr="000A3F17">
              <w:rPr>
                <w:rFonts w:ascii="Arial" w:hAnsi="Arial" w:cs="Arial"/>
                <w:sz w:val="28"/>
                <w:szCs w:val="28"/>
              </w:rPr>
              <w:t>Освобождение</w:t>
            </w:r>
            <w:r w:rsidR="00DA1C3B" w:rsidRPr="000A3F17">
              <w:rPr>
                <w:rFonts w:ascii="Arial" w:hAnsi="Arial" w:cs="Arial"/>
                <w:sz w:val="28"/>
                <w:szCs w:val="28"/>
              </w:rPr>
              <w:t>.</w:t>
            </w:r>
            <w:r w:rsidRPr="000A3F17">
              <w:rPr>
                <w:rFonts w:ascii="Arial" w:hAnsi="Arial" w:cs="Arial"/>
                <w:sz w:val="28"/>
                <w:szCs w:val="28"/>
              </w:rPr>
              <w:t xml:space="preserve"> </w:t>
            </w:r>
          </w:p>
        </w:tc>
      </w:tr>
      <w:tr w:rsidR="0080263D" w:rsidRPr="000A3F17" w14:paraId="067F7383" w14:textId="77777777" w:rsidTr="00D36579">
        <w:tc>
          <w:tcPr>
            <w:tcW w:w="3020" w:type="dxa"/>
          </w:tcPr>
          <w:p w14:paraId="3C03A423" w14:textId="3D40D4EB" w:rsidR="0080263D" w:rsidRPr="000A3F17" w:rsidRDefault="0080263D" w:rsidP="000A3F17">
            <w:pPr>
              <w:rPr>
                <w:rFonts w:ascii="Arial" w:hAnsi="Arial" w:cs="Arial"/>
                <w:sz w:val="28"/>
                <w:szCs w:val="28"/>
              </w:rPr>
            </w:pPr>
            <w:r w:rsidRPr="000A3F17">
              <w:rPr>
                <w:rFonts w:ascii="Arial" w:hAnsi="Arial" w:cs="Arial"/>
                <w:sz w:val="28"/>
                <w:szCs w:val="28"/>
              </w:rPr>
              <w:t>Свободный порт Владивосток</w:t>
            </w:r>
          </w:p>
        </w:tc>
        <w:tc>
          <w:tcPr>
            <w:tcW w:w="3020" w:type="dxa"/>
          </w:tcPr>
          <w:p w14:paraId="26E027A9" w14:textId="4B85C7A2" w:rsidR="0080263D" w:rsidRPr="000A3F17" w:rsidRDefault="0080263D" w:rsidP="000A3F17">
            <w:pPr>
              <w:rPr>
                <w:rFonts w:ascii="Arial" w:hAnsi="Arial" w:cs="Arial"/>
                <w:sz w:val="28"/>
                <w:szCs w:val="28"/>
              </w:rPr>
            </w:pPr>
            <w:r w:rsidRPr="000A3F17">
              <w:rPr>
                <w:rFonts w:ascii="Arial" w:hAnsi="Arial" w:cs="Arial"/>
                <w:sz w:val="28"/>
                <w:szCs w:val="28"/>
              </w:rPr>
              <w:t xml:space="preserve">Ставка налога на прибыль 0% </w:t>
            </w:r>
            <w:r w:rsidR="00B86114" w:rsidRPr="000A3F17">
              <w:rPr>
                <w:rFonts w:ascii="Arial" w:hAnsi="Arial" w:cs="Arial"/>
                <w:sz w:val="28"/>
                <w:szCs w:val="28"/>
              </w:rPr>
              <w:t>–</w:t>
            </w:r>
            <w:r w:rsidRPr="000A3F17">
              <w:rPr>
                <w:rFonts w:ascii="Arial" w:hAnsi="Arial" w:cs="Arial"/>
                <w:sz w:val="28"/>
                <w:szCs w:val="28"/>
              </w:rPr>
              <w:t xml:space="preserve"> в федеральный бюджет в течение 5 лет, не более 5% </w:t>
            </w:r>
            <w:r w:rsidR="00B86114" w:rsidRPr="000A3F17">
              <w:rPr>
                <w:rFonts w:ascii="Arial" w:hAnsi="Arial" w:cs="Arial"/>
                <w:sz w:val="28"/>
                <w:szCs w:val="28"/>
              </w:rPr>
              <w:t>–</w:t>
            </w:r>
            <w:r w:rsidRPr="000A3F17">
              <w:rPr>
                <w:rFonts w:ascii="Arial" w:hAnsi="Arial" w:cs="Arial"/>
                <w:sz w:val="28"/>
                <w:szCs w:val="28"/>
              </w:rPr>
              <w:t xml:space="preserve"> в </w:t>
            </w:r>
            <w:r w:rsidRPr="000A3F17">
              <w:rPr>
                <w:rFonts w:ascii="Arial" w:hAnsi="Arial" w:cs="Arial"/>
                <w:sz w:val="28"/>
                <w:szCs w:val="28"/>
              </w:rPr>
              <w:lastRenderedPageBreak/>
              <w:t>региональный бюджет в течение первых 5 лет с момента получения прибыли, не менее 10% в течение следующих 5 лет</w:t>
            </w:r>
            <w:r w:rsidR="00DA1C3B" w:rsidRPr="000A3F17">
              <w:rPr>
                <w:rFonts w:ascii="Arial" w:hAnsi="Arial" w:cs="Arial"/>
                <w:sz w:val="28"/>
                <w:szCs w:val="28"/>
              </w:rPr>
              <w:t>.</w:t>
            </w:r>
          </w:p>
          <w:p w14:paraId="72BC9E2A" w14:textId="77777777" w:rsidR="0080263D" w:rsidRPr="000A3F17" w:rsidRDefault="0080263D" w:rsidP="000A3F17">
            <w:pPr>
              <w:rPr>
                <w:rFonts w:ascii="Arial" w:hAnsi="Arial" w:cs="Arial"/>
                <w:i/>
                <w:sz w:val="28"/>
                <w:szCs w:val="28"/>
              </w:rPr>
            </w:pPr>
          </w:p>
        </w:tc>
        <w:tc>
          <w:tcPr>
            <w:tcW w:w="3021" w:type="dxa"/>
          </w:tcPr>
          <w:p w14:paraId="490CAE17" w14:textId="4C1B16E7" w:rsidR="0080263D" w:rsidRPr="000A3F17" w:rsidRDefault="0080263D" w:rsidP="000A3F17">
            <w:pPr>
              <w:rPr>
                <w:rFonts w:ascii="Arial" w:hAnsi="Arial" w:cs="Arial"/>
                <w:sz w:val="28"/>
                <w:szCs w:val="28"/>
              </w:rPr>
            </w:pPr>
            <w:r w:rsidRPr="000A3F17">
              <w:rPr>
                <w:rFonts w:ascii="Arial" w:hAnsi="Arial" w:cs="Arial"/>
                <w:sz w:val="28"/>
                <w:szCs w:val="28"/>
              </w:rPr>
              <w:lastRenderedPageBreak/>
              <w:t xml:space="preserve">0% на 5 лет, 0,5% на </w:t>
            </w:r>
            <w:proofErr w:type="gramStart"/>
            <w:r w:rsidRPr="000A3F17">
              <w:rPr>
                <w:rFonts w:ascii="Arial" w:hAnsi="Arial" w:cs="Arial"/>
                <w:sz w:val="28"/>
                <w:szCs w:val="28"/>
              </w:rPr>
              <w:t>следующие</w:t>
            </w:r>
            <w:proofErr w:type="gramEnd"/>
            <w:r w:rsidRPr="000A3F17">
              <w:rPr>
                <w:rFonts w:ascii="Arial" w:hAnsi="Arial" w:cs="Arial"/>
                <w:sz w:val="28"/>
                <w:szCs w:val="28"/>
              </w:rPr>
              <w:t xml:space="preserve"> 5 лет</w:t>
            </w:r>
            <w:r w:rsidR="00DA1C3B" w:rsidRPr="000A3F17">
              <w:rPr>
                <w:rFonts w:ascii="Arial" w:hAnsi="Arial" w:cs="Arial"/>
                <w:sz w:val="28"/>
                <w:szCs w:val="28"/>
              </w:rPr>
              <w:t>.</w:t>
            </w:r>
          </w:p>
        </w:tc>
      </w:tr>
      <w:tr w:rsidR="0080263D" w:rsidRPr="000A3F17" w14:paraId="1E94C3EB" w14:textId="77777777" w:rsidTr="00D36579">
        <w:tc>
          <w:tcPr>
            <w:tcW w:w="3020" w:type="dxa"/>
          </w:tcPr>
          <w:p w14:paraId="22B48E04" w14:textId="77777777" w:rsidR="0080263D" w:rsidRPr="000A3F17" w:rsidRDefault="0080263D" w:rsidP="000A3F17">
            <w:pPr>
              <w:rPr>
                <w:rFonts w:ascii="Arial" w:hAnsi="Arial" w:cs="Arial"/>
                <w:sz w:val="28"/>
                <w:szCs w:val="28"/>
              </w:rPr>
            </w:pPr>
            <w:r w:rsidRPr="000A3F17">
              <w:rPr>
                <w:rFonts w:ascii="Arial" w:hAnsi="Arial" w:cs="Arial"/>
                <w:sz w:val="28"/>
                <w:szCs w:val="28"/>
              </w:rPr>
              <w:lastRenderedPageBreak/>
              <w:t>Специальные инвестиционные контракты (СПИК)</w:t>
            </w:r>
          </w:p>
        </w:tc>
        <w:tc>
          <w:tcPr>
            <w:tcW w:w="3020" w:type="dxa"/>
          </w:tcPr>
          <w:p w14:paraId="03B8F9DC" w14:textId="77777777" w:rsidR="0080263D" w:rsidRPr="000A3F17" w:rsidRDefault="0080263D" w:rsidP="000A3F17">
            <w:pPr>
              <w:rPr>
                <w:rFonts w:ascii="Arial" w:hAnsi="Arial" w:cs="Arial"/>
                <w:i/>
                <w:sz w:val="28"/>
                <w:szCs w:val="28"/>
              </w:rPr>
            </w:pPr>
            <w:r w:rsidRPr="000A3F17">
              <w:rPr>
                <w:rFonts w:ascii="Arial" w:hAnsi="Arial" w:cs="Arial"/>
                <w:i/>
                <w:sz w:val="28"/>
                <w:szCs w:val="28"/>
              </w:rPr>
              <w:t>В редакции с 01.01.2017</w:t>
            </w:r>
          </w:p>
          <w:p w14:paraId="6A562E8F" w14:textId="34BF00AE" w:rsidR="0080263D" w:rsidRPr="000A3F17" w:rsidRDefault="0080263D" w:rsidP="000A3F17">
            <w:pPr>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Установление ставки 0% в отношении части налога на прибыль, подлежащей зачислению в федеральный бюджет, в случае установления для инвестора пониженной ставки по налогу на прибыль, подлежащему з</w:t>
            </w:r>
            <w:r w:rsidR="00DA1C3B" w:rsidRPr="000A3F17">
              <w:rPr>
                <w:rFonts w:ascii="Arial" w:eastAsia="Times New Roman" w:hAnsi="Arial" w:cs="Arial"/>
                <w:sz w:val="28"/>
                <w:szCs w:val="28"/>
                <w:lang w:eastAsia="ru-RU"/>
              </w:rPr>
              <w:t>ачислению в региональный бюджет.</w:t>
            </w:r>
          </w:p>
          <w:p w14:paraId="0745024A" w14:textId="77777777" w:rsidR="0080263D" w:rsidRPr="000A3F17" w:rsidRDefault="0080263D" w:rsidP="000A3F17">
            <w:pPr>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Снижение ставки налога на прибыль, подлежащего зачислению в региональный бюджет до 0% в соответствии с региональным законодательством.</w:t>
            </w:r>
          </w:p>
        </w:tc>
        <w:tc>
          <w:tcPr>
            <w:tcW w:w="3021" w:type="dxa"/>
          </w:tcPr>
          <w:p w14:paraId="7D75784B" w14:textId="1E89E15D" w:rsidR="0080263D" w:rsidRPr="000A3F17" w:rsidRDefault="0080263D" w:rsidP="000A3F17">
            <w:pPr>
              <w:rPr>
                <w:rFonts w:ascii="Arial" w:hAnsi="Arial" w:cs="Arial"/>
                <w:sz w:val="28"/>
                <w:szCs w:val="28"/>
              </w:rPr>
            </w:pPr>
            <w:r w:rsidRPr="000A3F17">
              <w:rPr>
                <w:rFonts w:ascii="Arial" w:hAnsi="Arial" w:cs="Arial"/>
                <w:sz w:val="28"/>
                <w:szCs w:val="28"/>
              </w:rPr>
              <w:t>Освобождение / отсутствие льгот в соответствии с региональным законодательством</w:t>
            </w:r>
            <w:r w:rsidR="00DA1C3B" w:rsidRPr="000A3F17">
              <w:rPr>
                <w:rFonts w:ascii="Arial" w:hAnsi="Arial" w:cs="Arial"/>
                <w:sz w:val="28"/>
                <w:szCs w:val="28"/>
              </w:rPr>
              <w:t>.</w:t>
            </w:r>
          </w:p>
        </w:tc>
      </w:tr>
    </w:tbl>
    <w:p w14:paraId="5579C44B" w14:textId="61C9BD51" w:rsidR="00D75A6C" w:rsidRPr="000A3F17" w:rsidRDefault="009D5B1F" w:rsidP="000A3F17">
      <w:pPr>
        <w:spacing w:after="0" w:line="240" w:lineRule="auto"/>
        <w:rPr>
          <w:rFonts w:ascii="Arial" w:hAnsi="Arial" w:cs="Arial"/>
          <w:sz w:val="28"/>
          <w:szCs w:val="28"/>
        </w:rPr>
      </w:pPr>
      <w:r w:rsidRPr="000A3F17">
        <w:rPr>
          <w:rFonts w:ascii="Arial" w:hAnsi="Arial" w:cs="Arial"/>
          <w:sz w:val="28"/>
          <w:szCs w:val="28"/>
        </w:rPr>
        <w:t>Источник: НК РФ</w:t>
      </w:r>
      <w:r w:rsidR="00014195" w:rsidRPr="000A3F17">
        <w:rPr>
          <w:rFonts w:ascii="Arial" w:hAnsi="Arial" w:cs="Arial"/>
          <w:sz w:val="28"/>
          <w:szCs w:val="28"/>
        </w:rPr>
        <w:t>.</w:t>
      </w:r>
    </w:p>
    <w:p w14:paraId="0FEEE21E" w14:textId="79F39EC5" w:rsidR="009774FB" w:rsidRPr="000A3F17" w:rsidRDefault="009774FB" w:rsidP="000A3F17">
      <w:pPr>
        <w:pStyle w:val="4"/>
        <w:spacing w:before="0" w:line="240" w:lineRule="auto"/>
        <w:rPr>
          <w:rFonts w:ascii="Arial" w:hAnsi="Arial" w:cs="Arial"/>
          <w:color w:val="000000" w:themeColor="text1"/>
          <w:sz w:val="28"/>
          <w:szCs w:val="28"/>
        </w:rPr>
      </w:pPr>
      <w:r w:rsidRPr="000A3F17">
        <w:rPr>
          <w:rFonts w:ascii="Arial" w:hAnsi="Arial" w:cs="Arial"/>
          <w:color w:val="000000" w:themeColor="text1"/>
          <w:sz w:val="28"/>
          <w:szCs w:val="28"/>
        </w:rPr>
        <w:t>Иные налоги</w:t>
      </w:r>
    </w:p>
    <w:p w14:paraId="5A654421" w14:textId="7E9C6868" w:rsidR="009774FB" w:rsidRPr="000A3F17" w:rsidRDefault="009774FB" w:rsidP="000A3F17">
      <w:pPr>
        <w:spacing w:after="0" w:line="240" w:lineRule="auto"/>
        <w:ind w:firstLine="493"/>
        <w:jc w:val="both"/>
        <w:rPr>
          <w:rFonts w:ascii="Arial" w:hAnsi="Arial" w:cs="Arial"/>
          <w:sz w:val="28"/>
          <w:szCs w:val="28"/>
        </w:rPr>
      </w:pPr>
      <w:r w:rsidRPr="000A3F17">
        <w:rPr>
          <w:rFonts w:ascii="Arial" w:hAnsi="Arial" w:cs="Arial"/>
          <w:sz w:val="28"/>
          <w:szCs w:val="28"/>
        </w:rPr>
        <w:t>Кроме того</w:t>
      </w:r>
      <w:r w:rsidR="006D1D1E" w:rsidRPr="000A3F17">
        <w:rPr>
          <w:rFonts w:ascii="Arial" w:hAnsi="Arial" w:cs="Arial"/>
          <w:sz w:val="28"/>
          <w:szCs w:val="28"/>
        </w:rPr>
        <w:t xml:space="preserve">, для целей стимулирования </w:t>
      </w:r>
      <w:r w:rsidR="0010358B" w:rsidRPr="000A3F17">
        <w:rPr>
          <w:rFonts w:ascii="Arial" w:hAnsi="Arial" w:cs="Arial"/>
          <w:sz w:val="28"/>
          <w:szCs w:val="28"/>
        </w:rPr>
        <w:t xml:space="preserve">инвестиций могут быть установлены льготы в форме пониженных ставок и освобождений по иным налогам. </w:t>
      </w:r>
    </w:p>
    <w:p w14:paraId="596E9BF6" w14:textId="2C40A89E" w:rsidR="0010358B" w:rsidRPr="000A3F17" w:rsidRDefault="0010358B" w:rsidP="000A3F17">
      <w:pPr>
        <w:pStyle w:val="5"/>
        <w:spacing w:before="0" w:line="240" w:lineRule="auto"/>
        <w:ind w:left="493"/>
        <w:rPr>
          <w:rFonts w:ascii="Arial" w:hAnsi="Arial" w:cs="Arial"/>
          <w:i/>
          <w:color w:val="000000" w:themeColor="text1"/>
          <w:sz w:val="28"/>
          <w:szCs w:val="28"/>
          <w:u w:val="single"/>
        </w:rPr>
      </w:pPr>
      <w:r w:rsidRPr="000A3F17">
        <w:rPr>
          <w:rFonts w:ascii="Arial" w:hAnsi="Arial" w:cs="Arial"/>
          <w:i/>
          <w:color w:val="000000" w:themeColor="text1"/>
          <w:sz w:val="28"/>
          <w:szCs w:val="28"/>
          <w:u w:val="single"/>
        </w:rPr>
        <w:lastRenderedPageBreak/>
        <w:t>Транспортный налог</w:t>
      </w:r>
    </w:p>
    <w:p w14:paraId="2D39D36F" w14:textId="1BE824C6" w:rsidR="0010358B" w:rsidRPr="000A3F17" w:rsidRDefault="0010358B" w:rsidP="000A3F17">
      <w:pPr>
        <w:spacing w:after="0" w:line="240" w:lineRule="auto"/>
        <w:ind w:firstLine="493"/>
        <w:jc w:val="both"/>
        <w:rPr>
          <w:rFonts w:ascii="Arial" w:hAnsi="Arial" w:cs="Arial"/>
          <w:sz w:val="28"/>
          <w:szCs w:val="28"/>
        </w:rPr>
      </w:pPr>
      <w:r w:rsidRPr="000A3F17">
        <w:rPr>
          <w:rFonts w:ascii="Arial" w:hAnsi="Arial" w:cs="Arial"/>
          <w:sz w:val="28"/>
          <w:szCs w:val="28"/>
        </w:rPr>
        <w:t>Транспортный налог является региональным налогом, и льготы по транспортному налогу устанавливаются в соответствующем региональном законодательстве.</w:t>
      </w:r>
    </w:p>
    <w:p w14:paraId="3E576494" w14:textId="21CDB930" w:rsidR="0010358B" w:rsidRPr="000A3F17" w:rsidRDefault="0010358B" w:rsidP="000A3F17">
      <w:pPr>
        <w:spacing w:after="0" w:line="240" w:lineRule="auto"/>
        <w:ind w:firstLine="493"/>
        <w:jc w:val="both"/>
        <w:rPr>
          <w:rFonts w:ascii="Arial" w:hAnsi="Arial" w:cs="Arial"/>
          <w:sz w:val="28"/>
          <w:szCs w:val="28"/>
        </w:rPr>
      </w:pPr>
      <w:proofErr w:type="gramStart"/>
      <w:r w:rsidRPr="000A3F17">
        <w:rPr>
          <w:rFonts w:ascii="Arial" w:hAnsi="Arial" w:cs="Arial"/>
          <w:sz w:val="28"/>
          <w:szCs w:val="28"/>
        </w:rPr>
        <w:t>Льготы по транспортному налогу в форме снижения ставок или освобождения могут быть предоставлены в отношении инвесторов, реализующих инвестиционные проекты, по которым предоставляются региональные льготы по налогу на прибыль и налогу на имущество (например, в Новгородской области</w:t>
      </w:r>
      <w:r w:rsidR="005C4648" w:rsidRPr="000A3F17">
        <w:rPr>
          <w:rFonts w:ascii="Arial" w:hAnsi="Arial" w:cs="Arial"/>
          <w:sz w:val="28"/>
          <w:szCs w:val="28"/>
        </w:rPr>
        <w:t xml:space="preserve"> инвесторы в период применения налоговых льгот уплачивают 50% ставки транспортного налога</w:t>
      </w:r>
      <w:r w:rsidR="005C4648" w:rsidRPr="000A3F17">
        <w:rPr>
          <w:rStyle w:val="a7"/>
          <w:rFonts w:ascii="Arial" w:hAnsi="Arial" w:cs="Arial"/>
          <w:sz w:val="28"/>
          <w:szCs w:val="28"/>
        </w:rPr>
        <w:footnoteReference w:id="29"/>
      </w:r>
      <w:r w:rsidRPr="000A3F17">
        <w:rPr>
          <w:rFonts w:ascii="Arial" w:hAnsi="Arial" w:cs="Arial"/>
          <w:sz w:val="28"/>
          <w:szCs w:val="28"/>
        </w:rPr>
        <w:t>).</w:t>
      </w:r>
      <w:proofErr w:type="gramEnd"/>
    </w:p>
    <w:p w14:paraId="198845BD" w14:textId="2AEC38E3" w:rsidR="0010358B" w:rsidRPr="000A3F17" w:rsidRDefault="0010358B" w:rsidP="000A3F17">
      <w:pPr>
        <w:spacing w:after="0" w:line="240" w:lineRule="auto"/>
        <w:ind w:firstLine="493"/>
        <w:jc w:val="both"/>
        <w:rPr>
          <w:rFonts w:ascii="Arial" w:hAnsi="Arial" w:cs="Arial"/>
          <w:sz w:val="28"/>
          <w:szCs w:val="28"/>
        </w:rPr>
      </w:pPr>
      <w:r w:rsidRPr="000A3F17">
        <w:rPr>
          <w:rFonts w:ascii="Arial" w:hAnsi="Arial" w:cs="Arial"/>
          <w:sz w:val="28"/>
          <w:szCs w:val="28"/>
        </w:rPr>
        <w:t>Также льготы по транспортному налогу могут п</w:t>
      </w:r>
      <w:r w:rsidR="005C4648" w:rsidRPr="000A3F17">
        <w:rPr>
          <w:rFonts w:ascii="Arial" w:hAnsi="Arial" w:cs="Arial"/>
          <w:sz w:val="28"/>
          <w:szCs w:val="28"/>
        </w:rPr>
        <w:t>редоставляться резидентам ОЭЗ (</w:t>
      </w:r>
      <w:r w:rsidRPr="000A3F17">
        <w:rPr>
          <w:rFonts w:ascii="Arial" w:hAnsi="Arial" w:cs="Arial"/>
          <w:sz w:val="28"/>
          <w:szCs w:val="28"/>
        </w:rPr>
        <w:t xml:space="preserve">например, </w:t>
      </w:r>
      <w:r w:rsidR="005C4648" w:rsidRPr="000A3F17">
        <w:rPr>
          <w:rFonts w:ascii="Arial" w:hAnsi="Arial" w:cs="Arial"/>
          <w:sz w:val="28"/>
          <w:szCs w:val="28"/>
        </w:rPr>
        <w:t xml:space="preserve">резидентам </w:t>
      </w:r>
      <w:r w:rsidRPr="000A3F17">
        <w:rPr>
          <w:rFonts w:ascii="Arial" w:hAnsi="Arial" w:cs="Arial"/>
          <w:sz w:val="28"/>
          <w:szCs w:val="28"/>
        </w:rPr>
        <w:t>ОЭЗ ППТ «</w:t>
      </w:r>
      <w:proofErr w:type="spellStart"/>
      <w:r w:rsidRPr="000A3F17">
        <w:rPr>
          <w:rFonts w:ascii="Arial" w:hAnsi="Arial" w:cs="Arial"/>
          <w:sz w:val="28"/>
          <w:szCs w:val="28"/>
        </w:rPr>
        <w:t>Алабуга</w:t>
      </w:r>
      <w:proofErr w:type="spellEnd"/>
      <w:r w:rsidRPr="000A3F17">
        <w:rPr>
          <w:rFonts w:ascii="Arial" w:hAnsi="Arial" w:cs="Arial"/>
          <w:sz w:val="28"/>
          <w:szCs w:val="28"/>
        </w:rPr>
        <w:t>»</w:t>
      </w:r>
      <w:r w:rsidR="005C4648" w:rsidRPr="000A3F17">
        <w:rPr>
          <w:rFonts w:ascii="Arial" w:hAnsi="Arial" w:cs="Arial"/>
          <w:sz w:val="28"/>
          <w:szCs w:val="28"/>
        </w:rPr>
        <w:t xml:space="preserve"> предоставляется освобождение от транспортного налога сроком на 10 лет</w:t>
      </w:r>
      <w:r w:rsidR="005C4648" w:rsidRPr="000A3F17">
        <w:rPr>
          <w:rStyle w:val="a7"/>
          <w:rFonts w:ascii="Arial" w:hAnsi="Arial" w:cs="Arial"/>
          <w:sz w:val="28"/>
          <w:szCs w:val="28"/>
        </w:rPr>
        <w:footnoteReference w:id="30"/>
      </w:r>
      <w:r w:rsidRPr="000A3F17">
        <w:rPr>
          <w:rFonts w:ascii="Arial" w:hAnsi="Arial" w:cs="Arial"/>
          <w:sz w:val="28"/>
          <w:szCs w:val="28"/>
        </w:rPr>
        <w:t xml:space="preserve">).  </w:t>
      </w:r>
    </w:p>
    <w:p w14:paraId="6ED1C6BB" w14:textId="53CB56B0" w:rsidR="0010358B" w:rsidRPr="000A3F17" w:rsidRDefault="0010358B" w:rsidP="000A3F17">
      <w:pPr>
        <w:pStyle w:val="5"/>
        <w:spacing w:before="0" w:line="240" w:lineRule="auto"/>
        <w:ind w:left="493"/>
        <w:rPr>
          <w:rFonts w:ascii="Arial" w:hAnsi="Arial" w:cs="Arial"/>
          <w:i/>
          <w:color w:val="000000" w:themeColor="text1"/>
          <w:sz w:val="28"/>
          <w:szCs w:val="28"/>
          <w:u w:val="single"/>
        </w:rPr>
      </w:pPr>
      <w:r w:rsidRPr="000A3F17">
        <w:rPr>
          <w:rFonts w:ascii="Arial" w:hAnsi="Arial" w:cs="Arial"/>
          <w:i/>
          <w:color w:val="000000" w:themeColor="text1"/>
          <w:sz w:val="28"/>
          <w:szCs w:val="28"/>
          <w:u w:val="single"/>
        </w:rPr>
        <w:t>Земельный налог</w:t>
      </w:r>
    </w:p>
    <w:p w14:paraId="1E71026C" w14:textId="4674F7B6" w:rsidR="0010358B" w:rsidRPr="000A3F17" w:rsidRDefault="002B42B8" w:rsidP="000A3F17">
      <w:pPr>
        <w:spacing w:after="0" w:line="240" w:lineRule="auto"/>
        <w:ind w:firstLine="493"/>
        <w:jc w:val="both"/>
        <w:rPr>
          <w:rFonts w:ascii="Arial" w:hAnsi="Arial" w:cs="Arial"/>
          <w:sz w:val="28"/>
          <w:szCs w:val="28"/>
        </w:rPr>
      </w:pPr>
      <w:r w:rsidRPr="000A3F17">
        <w:rPr>
          <w:rFonts w:ascii="Arial" w:hAnsi="Arial" w:cs="Arial"/>
          <w:sz w:val="28"/>
          <w:szCs w:val="28"/>
        </w:rPr>
        <w:t>В НК РФ установлена льгота в форме освобождения от земельного налога сроком на 5 лет для резидентов ОЭЗ</w:t>
      </w:r>
      <w:r w:rsidRPr="000A3F17">
        <w:rPr>
          <w:rStyle w:val="a7"/>
          <w:rFonts w:ascii="Arial" w:hAnsi="Arial" w:cs="Arial"/>
          <w:sz w:val="28"/>
          <w:szCs w:val="28"/>
        </w:rPr>
        <w:footnoteReference w:id="31"/>
      </w:r>
      <w:r w:rsidRPr="000A3F17">
        <w:rPr>
          <w:rFonts w:ascii="Arial" w:hAnsi="Arial" w:cs="Arial"/>
          <w:sz w:val="28"/>
          <w:szCs w:val="28"/>
        </w:rPr>
        <w:t xml:space="preserve">. </w:t>
      </w:r>
    </w:p>
    <w:p w14:paraId="5B431A1B" w14:textId="66932171" w:rsidR="002B42B8" w:rsidRPr="000A3F17" w:rsidRDefault="002B42B8"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Кроме того, </w:t>
      </w:r>
      <w:r w:rsidR="001A195A" w:rsidRPr="000A3F17">
        <w:rPr>
          <w:rFonts w:ascii="Arial" w:hAnsi="Arial" w:cs="Arial"/>
          <w:sz w:val="28"/>
          <w:szCs w:val="28"/>
        </w:rPr>
        <w:t>так как</w:t>
      </w:r>
      <w:r w:rsidRPr="000A3F17">
        <w:rPr>
          <w:rFonts w:ascii="Arial" w:hAnsi="Arial" w:cs="Arial"/>
          <w:sz w:val="28"/>
          <w:szCs w:val="28"/>
        </w:rPr>
        <w:t xml:space="preserve"> земельный налог является местным налогом, льготы могут устанавливаться местным законодательством. </w:t>
      </w:r>
    </w:p>
    <w:p w14:paraId="384D7060" w14:textId="5602641E" w:rsidR="002B42B8" w:rsidRPr="000A3F17" w:rsidRDefault="002B42B8"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Например, </w:t>
      </w:r>
      <w:r w:rsidR="00E120E2" w:rsidRPr="000A3F17">
        <w:rPr>
          <w:rFonts w:ascii="Arial" w:hAnsi="Arial" w:cs="Arial"/>
          <w:sz w:val="28"/>
          <w:szCs w:val="28"/>
        </w:rPr>
        <w:t xml:space="preserve">в Санкт-Петербурге освобождение от земельного налога на 2 года устанавливается в случае осуществления вложений в недвижимое имущество в размере не менее 100 </w:t>
      </w:r>
      <w:proofErr w:type="gramStart"/>
      <w:r w:rsidR="00E120E2" w:rsidRPr="000A3F17">
        <w:rPr>
          <w:rFonts w:ascii="Arial" w:hAnsi="Arial" w:cs="Arial"/>
          <w:sz w:val="28"/>
          <w:szCs w:val="28"/>
        </w:rPr>
        <w:t>млн</w:t>
      </w:r>
      <w:proofErr w:type="gramEnd"/>
      <w:r w:rsidR="00E120E2" w:rsidRPr="000A3F17">
        <w:rPr>
          <w:rFonts w:ascii="Arial" w:hAnsi="Arial" w:cs="Arial"/>
          <w:sz w:val="28"/>
          <w:szCs w:val="28"/>
        </w:rPr>
        <w:t xml:space="preserve"> рублей</w:t>
      </w:r>
      <w:r w:rsidR="00E120E2" w:rsidRPr="000A3F17">
        <w:rPr>
          <w:rStyle w:val="a7"/>
          <w:rFonts w:ascii="Arial" w:hAnsi="Arial" w:cs="Arial"/>
          <w:sz w:val="28"/>
          <w:szCs w:val="28"/>
        </w:rPr>
        <w:footnoteReference w:id="32"/>
      </w:r>
      <w:r w:rsidR="00E120E2" w:rsidRPr="000A3F17">
        <w:rPr>
          <w:rFonts w:ascii="Arial" w:hAnsi="Arial" w:cs="Arial"/>
          <w:sz w:val="28"/>
          <w:szCs w:val="28"/>
        </w:rPr>
        <w:t xml:space="preserve">. </w:t>
      </w:r>
    </w:p>
    <w:p w14:paraId="3AC99303" w14:textId="6219BFFE" w:rsidR="0010358B" w:rsidRPr="000A3F17" w:rsidRDefault="0010358B" w:rsidP="000A3F17">
      <w:pPr>
        <w:pStyle w:val="5"/>
        <w:spacing w:before="0" w:line="240" w:lineRule="auto"/>
        <w:ind w:left="493"/>
        <w:rPr>
          <w:rFonts w:ascii="Arial" w:hAnsi="Arial" w:cs="Arial"/>
          <w:i/>
          <w:color w:val="000000" w:themeColor="text1"/>
          <w:sz w:val="28"/>
          <w:szCs w:val="28"/>
          <w:u w:val="single"/>
        </w:rPr>
      </w:pPr>
      <w:r w:rsidRPr="000A3F17">
        <w:rPr>
          <w:rFonts w:ascii="Arial" w:hAnsi="Arial" w:cs="Arial"/>
          <w:i/>
          <w:color w:val="000000" w:themeColor="text1"/>
          <w:sz w:val="28"/>
          <w:szCs w:val="28"/>
          <w:u w:val="single"/>
        </w:rPr>
        <w:t>Страховые взносы</w:t>
      </w:r>
    </w:p>
    <w:p w14:paraId="102A9615" w14:textId="70469540" w:rsidR="00E120E2" w:rsidRPr="000A3F17" w:rsidRDefault="00E120E2" w:rsidP="000A3F17">
      <w:pPr>
        <w:spacing w:after="0" w:line="240" w:lineRule="auto"/>
        <w:ind w:firstLine="493"/>
        <w:jc w:val="both"/>
        <w:rPr>
          <w:rFonts w:ascii="Arial" w:hAnsi="Arial" w:cs="Arial"/>
          <w:sz w:val="28"/>
          <w:szCs w:val="28"/>
        </w:rPr>
      </w:pPr>
      <w:r w:rsidRPr="000A3F17">
        <w:rPr>
          <w:rFonts w:ascii="Arial" w:hAnsi="Arial" w:cs="Arial"/>
          <w:sz w:val="28"/>
          <w:szCs w:val="28"/>
        </w:rPr>
        <w:t>Пониж</w:t>
      </w:r>
      <w:r w:rsidR="007A156E" w:rsidRPr="000A3F17">
        <w:rPr>
          <w:rFonts w:ascii="Arial" w:hAnsi="Arial" w:cs="Arial"/>
          <w:sz w:val="28"/>
          <w:szCs w:val="28"/>
        </w:rPr>
        <w:t xml:space="preserve">енные ставки при осуществлении инвестиционной деятельности также могут быть установлены в отношении страховых взносов. </w:t>
      </w:r>
    </w:p>
    <w:p w14:paraId="5ED89A54" w14:textId="388FEE3F" w:rsidR="007A156E" w:rsidRPr="000A3F17" w:rsidRDefault="007A156E" w:rsidP="000A3F17">
      <w:pPr>
        <w:spacing w:after="0" w:line="240" w:lineRule="auto"/>
        <w:ind w:firstLine="493"/>
        <w:jc w:val="both"/>
        <w:rPr>
          <w:rFonts w:ascii="Arial" w:hAnsi="Arial" w:cs="Arial"/>
          <w:sz w:val="28"/>
          <w:szCs w:val="28"/>
        </w:rPr>
      </w:pPr>
      <w:r w:rsidRPr="000A3F17">
        <w:rPr>
          <w:rFonts w:ascii="Arial" w:hAnsi="Arial" w:cs="Arial"/>
          <w:sz w:val="28"/>
          <w:szCs w:val="28"/>
        </w:rPr>
        <w:t>При этом такие ставки, как правило, устанавливаются для территорий, которые по тем или иным причинам требуют ускоренного развития:</w:t>
      </w:r>
    </w:p>
    <w:p w14:paraId="13746864" w14:textId="73D581EB" w:rsidR="007A156E" w:rsidRPr="000A3F17" w:rsidRDefault="007A156E" w:rsidP="000A3F17">
      <w:pPr>
        <w:pStyle w:val="a3"/>
        <w:numPr>
          <w:ilvl w:val="0"/>
          <w:numId w:val="57"/>
        </w:numPr>
        <w:rPr>
          <w:rFonts w:ascii="Arial" w:hAnsi="Arial" w:cs="Arial"/>
          <w:szCs w:val="28"/>
        </w:rPr>
      </w:pPr>
      <w:r w:rsidRPr="000A3F17">
        <w:rPr>
          <w:rFonts w:ascii="Arial" w:hAnsi="Arial" w:cs="Arial"/>
          <w:szCs w:val="28"/>
        </w:rPr>
        <w:t>Свободные экономические зоны</w:t>
      </w:r>
      <w:r w:rsidRPr="000A3F17">
        <w:rPr>
          <w:rStyle w:val="a7"/>
          <w:rFonts w:ascii="Arial" w:hAnsi="Arial" w:cs="Arial"/>
          <w:szCs w:val="28"/>
        </w:rPr>
        <w:footnoteReference w:id="33"/>
      </w:r>
      <w:r w:rsidRPr="000A3F17">
        <w:rPr>
          <w:rFonts w:ascii="Arial" w:hAnsi="Arial" w:cs="Arial"/>
          <w:szCs w:val="28"/>
        </w:rPr>
        <w:t>;</w:t>
      </w:r>
    </w:p>
    <w:p w14:paraId="06279BC8" w14:textId="32B32B5E" w:rsidR="007A156E" w:rsidRPr="000A3F17" w:rsidRDefault="007A156E" w:rsidP="000A3F17">
      <w:pPr>
        <w:pStyle w:val="a3"/>
        <w:numPr>
          <w:ilvl w:val="0"/>
          <w:numId w:val="57"/>
        </w:numPr>
        <w:rPr>
          <w:rFonts w:ascii="Arial" w:hAnsi="Arial" w:cs="Arial"/>
          <w:szCs w:val="28"/>
        </w:rPr>
      </w:pPr>
      <w:r w:rsidRPr="000A3F17">
        <w:rPr>
          <w:rFonts w:ascii="Arial" w:hAnsi="Arial" w:cs="Arial"/>
          <w:szCs w:val="28"/>
        </w:rPr>
        <w:t>Территории опережающего социально-экономического развития</w:t>
      </w:r>
      <w:r w:rsidRPr="000A3F17">
        <w:rPr>
          <w:rStyle w:val="a7"/>
          <w:rFonts w:ascii="Arial" w:hAnsi="Arial" w:cs="Arial"/>
          <w:szCs w:val="28"/>
        </w:rPr>
        <w:footnoteReference w:id="34"/>
      </w:r>
      <w:r w:rsidRPr="000A3F17">
        <w:rPr>
          <w:rFonts w:ascii="Arial" w:hAnsi="Arial" w:cs="Arial"/>
          <w:szCs w:val="28"/>
        </w:rPr>
        <w:t>;</w:t>
      </w:r>
    </w:p>
    <w:p w14:paraId="3EA162E4" w14:textId="4BF5ABC0" w:rsidR="007A156E" w:rsidRPr="000A3F17" w:rsidRDefault="007A156E" w:rsidP="000A3F17">
      <w:pPr>
        <w:pStyle w:val="a3"/>
        <w:numPr>
          <w:ilvl w:val="0"/>
          <w:numId w:val="57"/>
        </w:numPr>
        <w:rPr>
          <w:rFonts w:ascii="Arial" w:hAnsi="Arial" w:cs="Arial"/>
          <w:szCs w:val="28"/>
        </w:rPr>
      </w:pPr>
      <w:r w:rsidRPr="000A3F17">
        <w:rPr>
          <w:rFonts w:ascii="Arial" w:hAnsi="Arial" w:cs="Arial"/>
          <w:szCs w:val="28"/>
        </w:rPr>
        <w:t>Свободный порт Владивосток</w:t>
      </w:r>
      <w:r w:rsidRPr="000A3F17">
        <w:rPr>
          <w:rStyle w:val="a7"/>
          <w:rFonts w:ascii="Arial" w:hAnsi="Arial" w:cs="Arial"/>
          <w:szCs w:val="28"/>
        </w:rPr>
        <w:footnoteReference w:id="35"/>
      </w:r>
      <w:r w:rsidRPr="000A3F17">
        <w:rPr>
          <w:rFonts w:ascii="Arial" w:hAnsi="Arial" w:cs="Arial"/>
          <w:szCs w:val="28"/>
        </w:rPr>
        <w:t>.</w:t>
      </w:r>
    </w:p>
    <w:p w14:paraId="2EB5C193" w14:textId="2B16D1F6" w:rsidR="007A156E" w:rsidRPr="000A3F17" w:rsidRDefault="007A156E"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Для плательщиков взносов, являющихся </w:t>
      </w:r>
      <w:r w:rsidR="00804D06" w:rsidRPr="000A3F17">
        <w:rPr>
          <w:rFonts w:ascii="Arial" w:hAnsi="Arial" w:cs="Arial"/>
          <w:sz w:val="28"/>
          <w:szCs w:val="28"/>
        </w:rPr>
        <w:t>резидентами указанных территорий, установлена совоку</w:t>
      </w:r>
      <w:r w:rsidR="005A3C1B" w:rsidRPr="000A3F17">
        <w:rPr>
          <w:rFonts w:ascii="Arial" w:hAnsi="Arial" w:cs="Arial"/>
          <w:sz w:val="28"/>
          <w:szCs w:val="28"/>
        </w:rPr>
        <w:t>пная ставка страховых взносов 7,</w:t>
      </w:r>
      <w:r w:rsidR="00804D06" w:rsidRPr="000A3F17">
        <w:rPr>
          <w:rFonts w:ascii="Arial" w:hAnsi="Arial" w:cs="Arial"/>
          <w:sz w:val="28"/>
          <w:szCs w:val="28"/>
        </w:rPr>
        <w:t>6%</w:t>
      </w:r>
      <w:r w:rsidR="00804D06" w:rsidRPr="000A3F17">
        <w:rPr>
          <w:rStyle w:val="a7"/>
          <w:rFonts w:ascii="Arial" w:hAnsi="Arial" w:cs="Arial"/>
          <w:sz w:val="28"/>
          <w:szCs w:val="28"/>
        </w:rPr>
        <w:footnoteReference w:id="36"/>
      </w:r>
      <w:r w:rsidR="00804D06" w:rsidRPr="000A3F17">
        <w:rPr>
          <w:rFonts w:ascii="Arial" w:hAnsi="Arial" w:cs="Arial"/>
          <w:sz w:val="28"/>
          <w:szCs w:val="28"/>
        </w:rPr>
        <w:t xml:space="preserve">. </w:t>
      </w:r>
    </w:p>
    <w:p w14:paraId="29849638" w14:textId="77777777" w:rsidR="00A2237B" w:rsidRPr="000A3F17" w:rsidRDefault="00A2237B" w:rsidP="000A3F17">
      <w:pPr>
        <w:pStyle w:val="3"/>
        <w:spacing w:before="0" w:line="240" w:lineRule="auto"/>
        <w:rPr>
          <w:rFonts w:ascii="Arial" w:hAnsi="Arial" w:cs="Arial"/>
          <w:b/>
          <w:i/>
          <w:color w:val="000000" w:themeColor="text1"/>
          <w:sz w:val="28"/>
          <w:szCs w:val="28"/>
        </w:rPr>
      </w:pPr>
      <w:bookmarkStart w:id="56" w:name="_Toc480037810"/>
      <w:bookmarkStart w:id="57" w:name="_Toc480037856"/>
      <w:bookmarkStart w:id="58" w:name="_Toc480038892"/>
      <w:bookmarkStart w:id="59" w:name="_Toc481947922"/>
      <w:bookmarkStart w:id="60" w:name="_Toc482007406"/>
      <w:bookmarkStart w:id="61" w:name="_Toc482034571"/>
      <w:bookmarkStart w:id="62" w:name="_Toc483041863"/>
      <w:bookmarkStart w:id="63" w:name="_Toc484870220"/>
      <w:r w:rsidRPr="000A3F17">
        <w:rPr>
          <w:rFonts w:ascii="Arial" w:hAnsi="Arial" w:cs="Arial"/>
          <w:b/>
          <w:i/>
          <w:color w:val="000000" w:themeColor="text1"/>
          <w:sz w:val="28"/>
          <w:szCs w:val="28"/>
        </w:rPr>
        <w:lastRenderedPageBreak/>
        <w:t>Возможность переноса убытков по налогу на прибыль на будущее</w:t>
      </w:r>
      <w:bookmarkEnd w:id="56"/>
      <w:bookmarkEnd w:id="57"/>
      <w:bookmarkEnd w:id="58"/>
      <w:bookmarkEnd w:id="59"/>
      <w:bookmarkEnd w:id="60"/>
      <w:bookmarkEnd w:id="61"/>
      <w:bookmarkEnd w:id="62"/>
      <w:bookmarkEnd w:id="63"/>
    </w:p>
    <w:p w14:paraId="130DB2C0" w14:textId="2D2F1DDB" w:rsidR="006200B3" w:rsidRPr="000A3F17" w:rsidRDefault="006200B3" w:rsidP="000A3F17">
      <w:pPr>
        <w:spacing w:after="0" w:line="240" w:lineRule="auto"/>
        <w:ind w:firstLine="493"/>
        <w:jc w:val="both"/>
        <w:rPr>
          <w:rFonts w:ascii="Arial" w:hAnsi="Arial" w:cs="Arial"/>
          <w:sz w:val="28"/>
          <w:szCs w:val="28"/>
        </w:rPr>
      </w:pPr>
      <w:r w:rsidRPr="000A3F17">
        <w:rPr>
          <w:rFonts w:ascii="Arial" w:hAnsi="Arial" w:cs="Arial"/>
          <w:sz w:val="28"/>
          <w:szCs w:val="28"/>
        </w:rPr>
        <w:t>Инвестиции часто сопровождаются убытками на начальном этапе, связанными с расходами на осуществление инвестиций, расходами на запуск производства (т</w:t>
      </w:r>
      <w:r w:rsidR="005A3C1B" w:rsidRPr="000A3F17">
        <w:rPr>
          <w:rFonts w:ascii="Arial" w:hAnsi="Arial" w:cs="Arial"/>
          <w:sz w:val="28"/>
          <w:szCs w:val="28"/>
        </w:rPr>
        <w:t>ак называемыми</w:t>
      </w:r>
      <w:r w:rsidRPr="000A3F17">
        <w:rPr>
          <w:rFonts w:ascii="Arial" w:hAnsi="Arial" w:cs="Arial"/>
          <w:sz w:val="28"/>
          <w:szCs w:val="28"/>
        </w:rPr>
        <w:t xml:space="preserve"> </w:t>
      </w:r>
      <w:proofErr w:type="spellStart"/>
      <w:r w:rsidRPr="000A3F17">
        <w:rPr>
          <w:rFonts w:ascii="Arial" w:hAnsi="Arial" w:cs="Arial"/>
          <w:sz w:val="28"/>
          <w:szCs w:val="28"/>
        </w:rPr>
        <w:t>start-up</w:t>
      </w:r>
      <w:proofErr w:type="spellEnd"/>
      <w:r w:rsidRPr="000A3F17">
        <w:rPr>
          <w:rFonts w:ascii="Arial" w:hAnsi="Arial" w:cs="Arial"/>
          <w:sz w:val="28"/>
          <w:szCs w:val="28"/>
        </w:rPr>
        <w:t xml:space="preserve"> </w:t>
      </w:r>
      <w:proofErr w:type="spellStart"/>
      <w:r w:rsidRPr="000A3F17">
        <w:rPr>
          <w:rFonts w:ascii="Arial" w:hAnsi="Arial" w:cs="Arial"/>
          <w:sz w:val="28"/>
          <w:szCs w:val="28"/>
        </w:rPr>
        <w:t>costs</w:t>
      </w:r>
      <w:proofErr w:type="spellEnd"/>
      <w:r w:rsidRPr="000A3F17">
        <w:rPr>
          <w:rFonts w:ascii="Arial" w:hAnsi="Arial" w:cs="Arial"/>
          <w:sz w:val="28"/>
          <w:szCs w:val="28"/>
        </w:rPr>
        <w:t>), а также убытками, связанными с производством продукции до выхода на полную мощность.</w:t>
      </w:r>
    </w:p>
    <w:p w14:paraId="5B1C4E7F" w14:textId="1E5A9D2D" w:rsidR="006200B3" w:rsidRPr="000A3F17" w:rsidRDefault="006200B3" w:rsidP="000A3F17">
      <w:pPr>
        <w:spacing w:after="0" w:line="240" w:lineRule="auto"/>
        <w:ind w:firstLine="493"/>
        <w:jc w:val="both"/>
        <w:rPr>
          <w:rFonts w:ascii="Arial" w:hAnsi="Arial" w:cs="Arial"/>
          <w:sz w:val="28"/>
          <w:szCs w:val="28"/>
        </w:rPr>
      </w:pPr>
      <w:r w:rsidRPr="000A3F17">
        <w:rPr>
          <w:rFonts w:ascii="Arial" w:hAnsi="Arial" w:cs="Arial"/>
          <w:sz w:val="28"/>
          <w:szCs w:val="28"/>
        </w:rPr>
        <w:t>Возможность переноса таких убытков на будущее является одной из существенных мер поддержки инвестиций, которые может предоставить налоговая система.</w:t>
      </w:r>
    </w:p>
    <w:p w14:paraId="01F57D6A" w14:textId="26E4A29B" w:rsidR="006200B3" w:rsidRPr="000A3F17" w:rsidRDefault="006200B3" w:rsidP="000A3F17">
      <w:pPr>
        <w:spacing w:after="0" w:line="240" w:lineRule="auto"/>
        <w:ind w:firstLine="493"/>
        <w:jc w:val="both"/>
        <w:rPr>
          <w:rFonts w:ascii="Arial" w:hAnsi="Arial" w:cs="Arial"/>
          <w:sz w:val="28"/>
          <w:szCs w:val="28"/>
        </w:rPr>
      </w:pPr>
      <w:r w:rsidRPr="000A3F17">
        <w:rPr>
          <w:rFonts w:ascii="Arial" w:hAnsi="Arial" w:cs="Arial"/>
          <w:sz w:val="28"/>
          <w:szCs w:val="28"/>
        </w:rPr>
        <w:t>Как указывалось выше, налоговая система может предоставлять возможность переноса убытков в течение определенного срока</w:t>
      </w:r>
      <w:r w:rsidR="005206B1" w:rsidRPr="000A3F17">
        <w:rPr>
          <w:rFonts w:ascii="Arial" w:hAnsi="Arial" w:cs="Arial"/>
          <w:sz w:val="28"/>
          <w:szCs w:val="28"/>
        </w:rPr>
        <w:t xml:space="preserve">, но также и в течение неограниченного периода времени. </w:t>
      </w:r>
    </w:p>
    <w:p w14:paraId="154C925B" w14:textId="664873A2" w:rsidR="006200B3" w:rsidRPr="000A3F17" w:rsidRDefault="00547381"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До 2017 г. </w:t>
      </w:r>
      <w:r w:rsidR="00804D06" w:rsidRPr="000A3F17">
        <w:rPr>
          <w:rFonts w:ascii="Arial" w:hAnsi="Arial" w:cs="Arial"/>
          <w:sz w:val="28"/>
          <w:szCs w:val="28"/>
        </w:rPr>
        <w:t>налоговая</w:t>
      </w:r>
      <w:r w:rsidR="006200B3" w:rsidRPr="000A3F17">
        <w:rPr>
          <w:rFonts w:ascii="Arial" w:hAnsi="Arial" w:cs="Arial"/>
          <w:sz w:val="28"/>
          <w:szCs w:val="28"/>
        </w:rPr>
        <w:t xml:space="preserve"> система РФ предоставля</w:t>
      </w:r>
      <w:r w:rsidR="00DC086A" w:rsidRPr="000A3F17">
        <w:rPr>
          <w:rFonts w:ascii="Arial" w:hAnsi="Arial" w:cs="Arial"/>
          <w:sz w:val="28"/>
          <w:szCs w:val="28"/>
        </w:rPr>
        <w:t>ла</w:t>
      </w:r>
      <w:r w:rsidR="006200B3" w:rsidRPr="000A3F17">
        <w:rPr>
          <w:rFonts w:ascii="Arial" w:hAnsi="Arial" w:cs="Arial"/>
          <w:sz w:val="28"/>
          <w:szCs w:val="28"/>
        </w:rPr>
        <w:t xml:space="preserve"> достаточно широкие возможности в отношении переноса убытков: в соо</w:t>
      </w:r>
      <w:r w:rsidR="005206B1" w:rsidRPr="000A3F17">
        <w:rPr>
          <w:rFonts w:ascii="Arial" w:hAnsi="Arial" w:cs="Arial"/>
          <w:sz w:val="28"/>
          <w:szCs w:val="28"/>
        </w:rPr>
        <w:t>тветствии с НК РФ в общем случае налогоплательщик вправе осуществлять перенос убытка на будущее в течение десяти лет, следующих за тем налоговым периодом, в котором получен этот убыток</w:t>
      </w:r>
      <w:r w:rsidR="005206B1" w:rsidRPr="000A3F17">
        <w:rPr>
          <w:rStyle w:val="a7"/>
          <w:rFonts w:ascii="Arial" w:hAnsi="Arial" w:cs="Arial"/>
          <w:sz w:val="28"/>
          <w:szCs w:val="28"/>
        </w:rPr>
        <w:footnoteReference w:id="37"/>
      </w:r>
      <w:r w:rsidR="005206B1" w:rsidRPr="000A3F17">
        <w:rPr>
          <w:rFonts w:ascii="Arial" w:hAnsi="Arial" w:cs="Arial"/>
          <w:sz w:val="28"/>
          <w:szCs w:val="28"/>
        </w:rPr>
        <w:t>.</w:t>
      </w:r>
    </w:p>
    <w:p w14:paraId="3CE027D8" w14:textId="54ACAC14" w:rsidR="005206B1" w:rsidRPr="000A3F17" w:rsidRDefault="005206B1" w:rsidP="000A3F17">
      <w:pPr>
        <w:spacing w:after="0" w:line="240" w:lineRule="auto"/>
        <w:ind w:firstLine="493"/>
        <w:jc w:val="both"/>
        <w:rPr>
          <w:rFonts w:ascii="Arial" w:hAnsi="Arial" w:cs="Arial"/>
          <w:sz w:val="28"/>
          <w:szCs w:val="28"/>
        </w:rPr>
      </w:pPr>
      <w:r w:rsidRPr="000A3F17">
        <w:rPr>
          <w:rFonts w:ascii="Arial" w:hAnsi="Arial" w:cs="Arial"/>
          <w:sz w:val="28"/>
          <w:szCs w:val="28"/>
        </w:rPr>
        <w:t>Таким о</w:t>
      </w:r>
      <w:r w:rsidR="00547381" w:rsidRPr="000A3F17">
        <w:rPr>
          <w:rFonts w:ascii="Arial" w:hAnsi="Arial" w:cs="Arial"/>
          <w:sz w:val="28"/>
          <w:szCs w:val="28"/>
        </w:rPr>
        <w:t xml:space="preserve">бразом, данный </w:t>
      </w:r>
      <w:proofErr w:type="gramStart"/>
      <w:r w:rsidR="00547381" w:rsidRPr="000A3F17">
        <w:rPr>
          <w:rFonts w:ascii="Arial" w:hAnsi="Arial" w:cs="Arial"/>
          <w:sz w:val="28"/>
          <w:szCs w:val="28"/>
        </w:rPr>
        <w:t>срок</w:t>
      </w:r>
      <w:proofErr w:type="gramEnd"/>
      <w:r w:rsidR="00547381" w:rsidRPr="000A3F17">
        <w:rPr>
          <w:rFonts w:ascii="Arial" w:hAnsi="Arial" w:cs="Arial"/>
          <w:sz w:val="28"/>
          <w:szCs w:val="28"/>
        </w:rPr>
        <w:t xml:space="preserve"> хотя и являл</w:t>
      </w:r>
      <w:r w:rsidRPr="000A3F17">
        <w:rPr>
          <w:rFonts w:ascii="Arial" w:hAnsi="Arial" w:cs="Arial"/>
          <w:sz w:val="28"/>
          <w:szCs w:val="28"/>
        </w:rPr>
        <w:t>ся ограниченным, вместе с тем доста</w:t>
      </w:r>
      <w:r w:rsidR="00547381" w:rsidRPr="000A3F17">
        <w:rPr>
          <w:rFonts w:ascii="Arial" w:hAnsi="Arial" w:cs="Arial"/>
          <w:sz w:val="28"/>
          <w:szCs w:val="28"/>
        </w:rPr>
        <w:t>точно существенным и представлял</w:t>
      </w:r>
      <w:r w:rsidRPr="000A3F17">
        <w:rPr>
          <w:rFonts w:ascii="Arial" w:hAnsi="Arial" w:cs="Arial"/>
          <w:sz w:val="28"/>
          <w:szCs w:val="28"/>
        </w:rPr>
        <w:t xml:space="preserve">ся достаточным для возможности использования перенесенного убытка в будущем. </w:t>
      </w:r>
    </w:p>
    <w:p w14:paraId="282B72BD" w14:textId="4A4909ED" w:rsidR="005206B1" w:rsidRPr="000A3F17" w:rsidRDefault="005206B1" w:rsidP="000A3F17">
      <w:pPr>
        <w:spacing w:after="0" w:line="240" w:lineRule="auto"/>
        <w:ind w:firstLine="493"/>
        <w:jc w:val="both"/>
        <w:rPr>
          <w:rFonts w:ascii="Arial" w:hAnsi="Arial" w:cs="Arial"/>
          <w:sz w:val="28"/>
          <w:szCs w:val="28"/>
        </w:rPr>
      </w:pPr>
      <w:r w:rsidRPr="000A3F17">
        <w:rPr>
          <w:rFonts w:ascii="Arial" w:hAnsi="Arial" w:cs="Arial"/>
          <w:sz w:val="28"/>
          <w:szCs w:val="28"/>
        </w:rPr>
        <w:t>Вместе с тем, существуют определенные ограничения в отношении переноса убытка на будущее, в частности, в сочетании с иными мерами поддержки инвестиций</w:t>
      </w:r>
      <w:r w:rsidR="00EE3C48" w:rsidRPr="000A3F17">
        <w:rPr>
          <w:rFonts w:ascii="Arial" w:hAnsi="Arial" w:cs="Arial"/>
          <w:sz w:val="28"/>
          <w:szCs w:val="28"/>
        </w:rPr>
        <w:t xml:space="preserve"> и инноваций</w:t>
      </w:r>
      <w:r w:rsidRPr="000A3F17">
        <w:rPr>
          <w:rFonts w:ascii="Arial" w:hAnsi="Arial" w:cs="Arial"/>
          <w:sz w:val="28"/>
          <w:szCs w:val="28"/>
        </w:rPr>
        <w:t>.</w:t>
      </w:r>
    </w:p>
    <w:p w14:paraId="46BED7A4" w14:textId="03C5A1F8" w:rsidR="00EE3C48" w:rsidRPr="000A3F17" w:rsidRDefault="00EE3C48" w:rsidP="000A3F17">
      <w:pPr>
        <w:spacing w:after="0" w:line="240" w:lineRule="auto"/>
        <w:ind w:firstLine="493"/>
        <w:jc w:val="both"/>
        <w:rPr>
          <w:rFonts w:ascii="Arial" w:hAnsi="Arial" w:cs="Arial"/>
          <w:sz w:val="28"/>
          <w:szCs w:val="28"/>
        </w:rPr>
      </w:pPr>
      <w:r w:rsidRPr="000A3F17">
        <w:rPr>
          <w:rFonts w:ascii="Arial" w:hAnsi="Arial" w:cs="Arial"/>
          <w:sz w:val="28"/>
          <w:szCs w:val="28"/>
        </w:rPr>
        <w:t>В частности, не могут быть перенесены убытки, полученные в период применения ставки 0% в отношении прибыли, полученной участником проекта по осуществлению исследований, разработок и коммерциализации их результатов в соответствии с Федеральным законом «Об инновационном центре «</w:t>
      </w:r>
      <w:proofErr w:type="spellStart"/>
      <w:r w:rsidRPr="000A3F17">
        <w:rPr>
          <w:rFonts w:ascii="Arial" w:hAnsi="Arial" w:cs="Arial"/>
          <w:sz w:val="28"/>
          <w:szCs w:val="28"/>
        </w:rPr>
        <w:t>Сколково</w:t>
      </w:r>
      <w:proofErr w:type="spellEnd"/>
      <w:r w:rsidRPr="000A3F17">
        <w:rPr>
          <w:rFonts w:ascii="Arial" w:hAnsi="Arial" w:cs="Arial"/>
          <w:sz w:val="28"/>
          <w:szCs w:val="28"/>
        </w:rPr>
        <w:t>» после прекращения использования участником проекта права на освобождение от исполнения обязанностей налогоплательщика.</w:t>
      </w:r>
    </w:p>
    <w:p w14:paraId="18AB501B" w14:textId="33FC36B4" w:rsidR="005206B1" w:rsidRPr="000A3F17" w:rsidRDefault="00A833A2" w:rsidP="000A3F17">
      <w:pPr>
        <w:spacing w:after="0" w:line="240" w:lineRule="auto"/>
        <w:ind w:firstLine="493"/>
        <w:jc w:val="both"/>
        <w:rPr>
          <w:rFonts w:ascii="Arial" w:hAnsi="Arial" w:cs="Arial"/>
          <w:sz w:val="28"/>
          <w:szCs w:val="28"/>
        </w:rPr>
      </w:pPr>
      <w:proofErr w:type="gramStart"/>
      <w:r w:rsidRPr="000A3F17">
        <w:rPr>
          <w:rFonts w:ascii="Arial" w:hAnsi="Arial" w:cs="Arial"/>
          <w:sz w:val="28"/>
          <w:szCs w:val="28"/>
        </w:rPr>
        <w:t xml:space="preserve">Основанием таких ограничений может являться тот факт, что в отсутствии подобных ограничений </w:t>
      </w:r>
      <w:r w:rsidR="00F80558" w:rsidRPr="000A3F17">
        <w:rPr>
          <w:rFonts w:ascii="Arial" w:hAnsi="Arial" w:cs="Arial"/>
          <w:sz w:val="28"/>
          <w:szCs w:val="28"/>
        </w:rPr>
        <w:t xml:space="preserve">в отношении инвестора, получающего убытки, например, в течение определенного периода в рамках «налоговых каникул», льгота могла бы дублироваться: </w:t>
      </w:r>
      <w:r w:rsidR="001A195A" w:rsidRPr="000A3F17">
        <w:rPr>
          <w:rFonts w:ascii="Arial" w:hAnsi="Arial" w:cs="Arial"/>
          <w:sz w:val="28"/>
          <w:szCs w:val="28"/>
        </w:rPr>
        <w:t>то есть</w:t>
      </w:r>
      <w:r w:rsidR="00F80558" w:rsidRPr="000A3F17">
        <w:rPr>
          <w:rFonts w:ascii="Arial" w:hAnsi="Arial" w:cs="Arial"/>
          <w:sz w:val="28"/>
          <w:szCs w:val="28"/>
        </w:rPr>
        <w:t xml:space="preserve"> применение ставки налога на прибыль 0% в течение «налоговых каникул» и использование полученных убытков по окончании периода применения ставки налога на прибыль 0%, </w:t>
      </w:r>
      <w:r w:rsidR="001A195A" w:rsidRPr="000A3F17">
        <w:rPr>
          <w:rFonts w:ascii="Arial" w:hAnsi="Arial" w:cs="Arial"/>
          <w:sz w:val="28"/>
          <w:szCs w:val="28"/>
        </w:rPr>
        <w:t>то есть</w:t>
      </w:r>
      <w:r w:rsidR="00F80558" w:rsidRPr="000A3F17">
        <w:rPr>
          <w:rFonts w:ascii="Arial" w:hAnsi="Arial" w:cs="Arial"/>
          <w:sz w:val="28"/>
          <w:szCs w:val="28"/>
        </w:rPr>
        <w:t xml:space="preserve"> фактическое продление </w:t>
      </w:r>
      <w:r w:rsidR="005A3C1B" w:rsidRPr="000A3F17">
        <w:rPr>
          <w:rFonts w:ascii="Arial" w:hAnsi="Arial" w:cs="Arial"/>
          <w:sz w:val="28"/>
          <w:szCs w:val="28"/>
        </w:rPr>
        <w:t>«</w:t>
      </w:r>
      <w:r w:rsidR="00F80558" w:rsidRPr="000A3F17">
        <w:rPr>
          <w:rFonts w:ascii="Arial" w:hAnsi="Arial" w:cs="Arial"/>
          <w:sz w:val="28"/>
          <w:szCs w:val="28"/>
        </w:rPr>
        <w:t>налоговых</w:t>
      </w:r>
      <w:proofErr w:type="gramEnd"/>
      <w:r w:rsidR="00F80558" w:rsidRPr="000A3F17">
        <w:rPr>
          <w:rFonts w:ascii="Arial" w:hAnsi="Arial" w:cs="Arial"/>
          <w:sz w:val="28"/>
          <w:szCs w:val="28"/>
        </w:rPr>
        <w:t xml:space="preserve"> каникул</w:t>
      </w:r>
      <w:r w:rsidR="005A3C1B" w:rsidRPr="000A3F17">
        <w:rPr>
          <w:rFonts w:ascii="Arial" w:hAnsi="Arial" w:cs="Arial"/>
          <w:sz w:val="28"/>
          <w:szCs w:val="28"/>
        </w:rPr>
        <w:t>»</w:t>
      </w:r>
      <w:r w:rsidR="00F80558" w:rsidRPr="000A3F17">
        <w:rPr>
          <w:rFonts w:ascii="Arial" w:hAnsi="Arial" w:cs="Arial"/>
          <w:sz w:val="28"/>
          <w:szCs w:val="28"/>
        </w:rPr>
        <w:t>.</w:t>
      </w:r>
    </w:p>
    <w:p w14:paraId="6CB5A914" w14:textId="715EA152" w:rsidR="00F80558" w:rsidRPr="000A3F17" w:rsidRDefault="00F80558" w:rsidP="000A3F17">
      <w:pPr>
        <w:spacing w:after="0" w:line="240" w:lineRule="auto"/>
        <w:ind w:firstLine="493"/>
        <w:jc w:val="both"/>
        <w:rPr>
          <w:rFonts w:ascii="Arial" w:hAnsi="Arial" w:cs="Arial"/>
          <w:sz w:val="28"/>
          <w:szCs w:val="28"/>
        </w:rPr>
      </w:pPr>
      <w:proofErr w:type="gramStart"/>
      <w:r w:rsidRPr="000A3F17">
        <w:rPr>
          <w:rFonts w:ascii="Arial" w:hAnsi="Arial" w:cs="Arial"/>
          <w:sz w:val="28"/>
          <w:szCs w:val="28"/>
        </w:rPr>
        <w:t xml:space="preserve">В то же время, такие положения законодательства в отношении переноса убытков могут стимулировать применение «налоговых </w:t>
      </w:r>
      <w:r w:rsidRPr="000A3F17">
        <w:rPr>
          <w:rFonts w:ascii="Arial" w:hAnsi="Arial" w:cs="Arial"/>
          <w:sz w:val="28"/>
          <w:szCs w:val="28"/>
        </w:rPr>
        <w:lastRenderedPageBreak/>
        <w:t xml:space="preserve">каникул» в отношении краткосрочных инвестиций, </w:t>
      </w:r>
      <w:r w:rsidR="001A195A" w:rsidRPr="000A3F17">
        <w:rPr>
          <w:rFonts w:ascii="Arial" w:hAnsi="Arial" w:cs="Arial"/>
          <w:sz w:val="28"/>
          <w:szCs w:val="28"/>
        </w:rPr>
        <w:t>то есть</w:t>
      </w:r>
      <w:r w:rsidRPr="000A3F17">
        <w:rPr>
          <w:rFonts w:ascii="Arial" w:hAnsi="Arial" w:cs="Arial"/>
          <w:sz w:val="28"/>
          <w:szCs w:val="28"/>
        </w:rPr>
        <w:t xml:space="preserve"> инвестиций в объекты с коротким сроком полезного использования, которые не требуют существенных вложений и как следствие существенных </w:t>
      </w:r>
      <w:r w:rsidR="00EE3C48" w:rsidRPr="000A3F17">
        <w:rPr>
          <w:rFonts w:ascii="Arial" w:hAnsi="Arial" w:cs="Arial"/>
          <w:sz w:val="28"/>
          <w:szCs w:val="28"/>
        </w:rPr>
        <w:t>убытков на начальном этапе, а могут сразу приносить прибыль, в отношении которой будет применяться ставка 0%.</w:t>
      </w:r>
      <w:proofErr w:type="gramEnd"/>
    </w:p>
    <w:p w14:paraId="01D81035" w14:textId="1877B5A8" w:rsidR="00EE3C48" w:rsidRPr="000A3F17" w:rsidRDefault="00710195" w:rsidP="000A3F17">
      <w:pPr>
        <w:spacing w:after="0" w:line="240" w:lineRule="auto"/>
        <w:ind w:firstLine="493"/>
        <w:jc w:val="both"/>
        <w:rPr>
          <w:rFonts w:ascii="Arial" w:hAnsi="Arial" w:cs="Arial"/>
          <w:sz w:val="28"/>
          <w:szCs w:val="28"/>
        </w:rPr>
      </w:pPr>
      <w:r w:rsidRPr="000A3F17">
        <w:rPr>
          <w:rFonts w:ascii="Arial" w:hAnsi="Arial" w:cs="Arial"/>
          <w:sz w:val="28"/>
          <w:szCs w:val="28"/>
        </w:rPr>
        <w:t>Т</w:t>
      </w:r>
      <w:r w:rsidR="00EE3C48" w:rsidRPr="000A3F17">
        <w:rPr>
          <w:rFonts w:ascii="Arial" w:hAnsi="Arial" w:cs="Arial"/>
          <w:sz w:val="28"/>
          <w:szCs w:val="28"/>
        </w:rPr>
        <w:t xml:space="preserve">акие инвестиции несут в себе угрозу, что созданное производство будет свернуто сразу по истечении периода применения пониженных ставок и развернуто в новой локации с целью получения новых льгот, что может противоречить целям установления «налоговых каникул» </w:t>
      </w:r>
      <w:r w:rsidR="005A3C1B" w:rsidRPr="000A3F17">
        <w:rPr>
          <w:rFonts w:ascii="Arial" w:hAnsi="Arial" w:cs="Arial"/>
          <w:sz w:val="28"/>
          <w:szCs w:val="28"/>
        </w:rPr>
        <w:t xml:space="preserve">– </w:t>
      </w:r>
      <w:r w:rsidR="00EE3C48" w:rsidRPr="000A3F17">
        <w:rPr>
          <w:rFonts w:ascii="Arial" w:hAnsi="Arial" w:cs="Arial"/>
          <w:sz w:val="28"/>
          <w:szCs w:val="28"/>
        </w:rPr>
        <w:t>например, развитию территорий с отставанием в развитии, дифференциации промышленности моногородов – как в случае ТОР.</w:t>
      </w:r>
    </w:p>
    <w:p w14:paraId="4FE34F2E" w14:textId="3E7EC942" w:rsidR="00EE3C48" w:rsidRPr="000A3F17" w:rsidRDefault="00EE3C48" w:rsidP="000A3F17">
      <w:pPr>
        <w:spacing w:after="0" w:line="240" w:lineRule="auto"/>
        <w:ind w:firstLine="493"/>
        <w:jc w:val="both"/>
        <w:rPr>
          <w:rFonts w:ascii="Arial" w:hAnsi="Arial" w:cs="Arial"/>
          <w:sz w:val="28"/>
          <w:szCs w:val="28"/>
        </w:rPr>
      </w:pPr>
      <w:r w:rsidRPr="000A3F17">
        <w:rPr>
          <w:rFonts w:ascii="Arial" w:hAnsi="Arial" w:cs="Arial"/>
          <w:sz w:val="28"/>
          <w:szCs w:val="28"/>
        </w:rPr>
        <w:t>В связи с этим НК РФ не содержит ограничений в отношении переноса убытков, полученных при применении пониженных ставок</w:t>
      </w:r>
      <w:r w:rsidR="00710195" w:rsidRPr="000A3F17">
        <w:rPr>
          <w:rFonts w:ascii="Arial" w:hAnsi="Arial" w:cs="Arial"/>
          <w:sz w:val="28"/>
          <w:szCs w:val="28"/>
        </w:rPr>
        <w:t>, предусмотренных с целью стимулирования инвестиций – например,</w:t>
      </w:r>
      <w:r w:rsidRPr="000A3F17">
        <w:rPr>
          <w:rFonts w:ascii="Arial" w:hAnsi="Arial" w:cs="Arial"/>
          <w:sz w:val="28"/>
          <w:szCs w:val="28"/>
        </w:rPr>
        <w:t xml:space="preserve"> </w:t>
      </w:r>
      <w:r w:rsidR="00710195" w:rsidRPr="000A3F17">
        <w:rPr>
          <w:rFonts w:ascii="Arial" w:hAnsi="Arial" w:cs="Arial"/>
          <w:sz w:val="28"/>
          <w:szCs w:val="28"/>
        </w:rPr>
        <w:t>для участников РИП, резидентов ТОР.</w:t>
      </w:r>
    </w:p>
    <w:p w14:paraId="3EE1620A" w14:textId="5273FD76" w:rsidR="00547381" w:rsidRPr="000A3F17" w:rsidRDefault="00547381" w:rsidP="000A3F17">
      <w:pPr>
        <w:pStyle w:val="a4"/>
        <w:spacing w:after="0"/>
        <w:ind w:firstLine="493"/>
        <w:contextualSpacing/>
        <w:jc w:val="both"/>
        <w:rPr>
          <w:rFonts w:ascii="Arial" w:hAnsi="Arial" w:cs="Arial"/>
          <w:color w:val="auto"/>
          <w:sz w:val="28"/>
          <w:szCs w:val="28"/>
        </w:rPr>
      </w:pPr>
      <w:proofErr w:type="gramStart"/>
      <w:r w:rsidRPr="000A3F17">
        <w:rPr>
          <w:rFonts w:ascii="Arial" w:eastAsiaTheme="minorHAnsi" w:hAnsi="Arial" w:cs="Arial"/>
          <w:color w:val="auto"/>
          <w:sz w:val="28"/>
          <w:szCs w:val="28"/>
          <w:lang w:eastAsia="en-US"/>
        </w:rPr>
        <w:t xml:space="preserve">Необходимо отметить, что в соответствии с </w:t>
      </w:r>
      <w:r w:rsidR="00F07BA2" w:rsidRPr="000A3F17">
        <w:rPr>
          <w:rFonts w:ascii="Arial" w:eastAsiaTheme="minorHAnsi" w:hAnsi="Arial" w:cs="Arial"/>
          <w:color w:val="auto"/>
          <w:sz w:val="28"/>
          <w:szCs w:val="28"/>
          <w:lang w:eastAsia="en-US"/>
        </w:rPr>
        <w:t xml:space="preserve">Федеральным законом от 30.11.2016 N 401-ФЗ «О внесении изменений в части первую и вторую Налогового кодекса Российской Федерации и отдельные законодательные акты Российской Федерации» </w:t>
      </w:r>
      <w:r w:rsidRPr="000A3F17">
        <w:rPr>
          <w:rFonts w:ascii="Arial" w:eastAsiaTheme="minorHAnsi" w:hAnsi="Arial" w:cs="Arial"/>
          <w:color w:val="auto"/>
          <w:sz w:val="28"/>
          <w:szCs w:val="28"/>
          <w:lang w:eastAsia="en-US"/>
        </w:rPr>
        <w:t xml:space="preserve">было произведено изменение условий применения переноса накопленных убытков для целей налога на прибыль, а именно </w:t>
      </w:r>
      <w:r w:rsidR="001D119A" w:rsidRPr="000A3F17">
        <w:rPr>
          <w:rFonts w:ascii="Arial" w:eastAsiaTheme="minorHAnsi" w:hAnsi="Arial" w:cs="Arial"/>
          <w:color w:val="auto"/>
          <w:sz w:val="28"/>
          <w:szCs w:val="28"/>
          <w:lang w:eastAsia="en-US"/>
        </w:rPr>
        <w:t>то</w:t>
      </w:r>
      <w:r w:rsidRPr="000A3F17">
        <w:rPr>
          <w:rFonts w:ascii="Arial" w:eastAsiaTheme="minorHAnsi" w:hAnsi="Arial" w:cs="Arial"/>
          <w:color w:val="auto"/>
          <w:sz w:val="28"/>
          <w:szCs w:val="28"/>
          <w:lang w:eastAsia="en-US"/>
        </w:rPr>
        <w:t>, что используемый убыток за конкретный год не может составить более 50% от налоговой базы</w:t>
      </w:r>
      <w:proofErr w:type="gramEnd"/>
      <w:r w:rsidRPr="000A3F17">
        <w:rPr>
          <w:rFonts w:ascii="Arial" w:eastAsiaTheme="minorHAnsi" w:hAnsi="Arial" w:cs="Arial"/>
          <w:color w:val="auto"/>
          <w:sz w:val="28"/>
          <w:szCs w:val="28"/>
          <w:lang w:eastAsia="en-US"/>
        </w:rPr>
        <w:t xml:space="preserve">, </w:t>
      </w:r>
      <w:proofErr w:type="gramStart"/>
      <w:r w:rsidRPr="000A3F17">
        <w:rPr>
          <w:rFonts w:ascii="Arial" w:eastAsiaTheme="minorHAnsi" w:hAnsi="Arial" w:cs="Arial"/>
          <w:color w:val="auto"/>
          <w:sz w:val="28"/>
          <w:szCs w:val="28"/>
          <w:lang w:eastAsia="en-US"/>
        </w:rPr>
        <w:t>рассчитанной</w:t>
      </w:r>
      <w:proofErr w:type="gramEnd"/>
      <w:r w:rsidRPr="000A3F17">
        <w:rPr>
          <w:rFonts w:ascii="Arial" w:eastAsiaTheme="minorHAnsi" w:hAnsi="Arial" w:cs="Arial"/>
          <w:color w:val="auto"/>
          <w:sz w:val="28"/>
          <w:szCs w:val="28"/>
          <w:lang w:eastAsia="en-US"/>
        </w:rPr>
        <w:t xml:space="preserve"> без учета переноса убытка. При этом было</w:t>
      </w:r>
      <w:r w:rsidRPr="000A3F17">
        <w:rPr>
          <w:rFonts w:ascii="Arial" w:hAnsi="Arial" w:cs="Arial"/>
          <w:color w:val="auto"/>
          <w:sz w:val="28"/>
          <w:szCs w:val="28"/>
        </w:rPr>
        <w:t xml:space="preserve"> отменено существовавшее ранее ограничение срока переноса убытков 10 годами. </w:t>
      </w:r>
    </w:p>
    <w:p w14:paraId="43CBAA21" w14:textId="7219D431" w:rsidR="00547381" w:rsidRPr="000A3F17" w:rsidRDefault="00547381"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Таким образом, налоговое законодательство в данном отношении на период 2017-2020 гг. может быть рассмотрено как ограничивающее предоставление преференций инвесторам, несущим убытки на начальном этапе осуществления инвестиций.   </w:t>
      </w:r>
    </w:p>
    <w:p w14:paraId="63EE5286" w14:textId="26BCCCCF" w:rsidR="00547381" w:rsidRPr="000A3F17" w:rsidRDefault="00547381"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В то же время в случае, если не предполагается продление установленных на период 2017-2020 гг. мер ограничения переноса убытков, то в связи с отсутствием максимального срока, в течение которого может быть использован убыток, можно сделать вывод о предоставлении потенциально </w:t>
      </w:r>
      <w:proofErr w:type="gramStart"/>
      <w:r w:rsidRPr="000A3F17">
        <w:rPr>
          <w:rFonts w:ascii="Arial" w:hAnsi="Arial" w:cs="Arial"/>
          <w:sz w:val="28"/>
          <w:szCs w:val="28"/>
        </w:rPr>
        <w:t>более преференциального</w:t>
      </w:r>
      <w:proofErr w:type="gramEnd"/>
      <w:r w:rsidRPr="000A3F17">
        <w:rPr>
          <w:rFonts w:ascii="Arial" w:hAnsi="Arial" w:cs="Arial"/>
          <w:sz w:val="28"/>
          <w:szCs w:val="28"/>
        </w:rPr>
        <w:t xml:space="preserve"> режима для инвесторов, несущих убытки. </w:t>
      </w:r>
    </w:p>
    <w:p w14:paraId="4BCCA1F9" w14:textId="5C0883F5" w:rsidR="00F70858" w:rsidRPr="000A3F17" w:rsidRDefault="00367BC2" w:rsidP="000A3F17">
      <w:pPr>
        <w:spacing w:after="0" w:line="240" w:lineRule="auto"/>
        <w:ind w:firstLine="493"/>
        <w:jc w:val="both"/>
        <w:rPr>
          <w:rFonts w:ascii="Arial" w:hAnsi="Arial" w:cs="Arial"/>
          <w:sz w:val="28"/>
          <w:szCs w:val="28"/>
        </w:rPr>
      </w:pPr>
      <w:r w:rsidRPr="000A3F17">
        <w:rPr>
          <w:rFonts w:ascii="Arial" w:hAnsi="Arial" w:cs="Arial"/>
          <w:sz w:val="28"/>
          <w:szCs w:val="28"/>
        </w:rPr>
        <w:t>В то же время необходимо отметить</w:t>
      </w:r>
      <w:r w:rsidR="00DC086A" w:rsidRPr="000A3F17">
        <w:rPr>
          <w:rFonts w:ascii="Arial" w:hAnsi="Arial" w:cs="Arial"/>
          <w:sz w:val="28"/>
          <w:szCs w:val="28"/>
        </w:rPr>
        <w:t>, что н</w:t>
      </w:r>
      <w:r w:rsidRPr="000A3F17">
        <w:rPr>
          <w:rFonts w:ascii="Arial" w:hAnsi="Arial" w:cs="Arial"/>
          <w:sz w:val="28"/>
          <w:szCs w:val="28"/>
        </w:rPr>
        <w:t xml:space="preserve">а настоящий момент при установлении вновь ограничений </w:t>
      </w:r>
      <w:r w:rsidR="00F70858" w:rsidRPr="000A3F17">
        <w:rPr>
          <w:rFonts w:ascii="Arial" w:hAnsi="Arial" w:cs="Arial"/>
          <w:sz w:val="28"/>
          <w:szCs w:val="28"/>
        </w:rPr>
        <w:t xml:space="preserve">по размеру использования переносимого убытка также предусмотрены льготы в форме возможности использования убытка в полном объеме, которые установлены </w:t>
      </w:r>
      <w:proofErr w:type="gramStart"/>
      <w:r w:rsidR="00F70858" w:rsidRPr="000A3F17">
        <w:rPr>
          <w:rFonts w:ascii="Arial" w:hAnsi="Arial" w:cs="Arial"/>
          <w:sz w:val="28"/>
          <w:szCs w:val="28"/>
        </w:rPr>
        <w:t>для</w:t>
      </w:r>
      <w:proofErr w:type="gramEnd"/>
      <w:r w:rsidR="00F70858" w:rsidRPr="000A3F17">
        <w:rPr>
          <w:rFonts w:ascii="Arial" w:hAnsi="Arial" w:cs="Arial"/>
          <w:sz w:val="28"/>
          <w:szCs w:val="28"/>
        </w:rPr>
        <w:t>:</w:t>
      </w:r>
    </w:p>
    <w:p w14:paraId="00DA42ED" w14:textId="73A8E98F" w:rsidR="00F70858" w:rsidRPr="000A3F17" w:rsidRDefault="00F70858" w:rsidP="000A3F17">
      <w:pPr>
        <w:pStyle w:val="a3"/>
        <w:numPr>
          <w:ilvl w:val="0"/>
          <w:numId w:val="47"/>
        </w:numPr>
        <w:ind w:firstLine="493"/>
        <w:rPr>
          <w:rFonts w:ascii="Arial" w:hAnsi="Arial" w:cs="Arial"/>
          <w:szCs w:val="28"/>
        </w:rPr>
      </w:pPr>
      <w:r w:rsidRPr="000A3F17">
        <w:rPr>
          <w:rFonts w:ascii="Arial" w:hAnsi="Arial" w:cs="Arial"/>
          <w:szCs w:val="28"/>
        </w:rPr>
        <w:t>Резидентов технико-внедренческой особой экономической зоны, а также резидентов туристско-</w:t>
      </w:r>
      <w:r w:rsidRPr="000A3F17">
        <w:rPr>
          <w:rFonts w:ascii="Arial" w:hAnsi="Arial" w:cs="Arial"/>
          <w:szCs w:val="28"/>
        </w:rPr>
        <w:lastRenderedPageBreak/>
        <w:t>рекреационной особой экономической зоны, объединенных в кластер;</w:t>
      </w:r>
    </w:p>
    <w:p w14:paraId="06EAAAD9" w14:textId="6BC4F573" w:rsidR="00F70858" w:rsidRPr="000A3F17" w:rsidRDefault="00F70858" w:rsidP="000A3F17">
      <w:pPr>
        <w:pStyle w:val="a3"/>
        <w:numPr>
          <w:ilvl w:val="0"/>
          <w:numId w:val="47"/>
        </w:numPr>
        <w:ind w:firstLine="493"/>
        <w:rPr>
          <w:rFonts w:ascii="Arial" w:hAnsi="Arial" w:cs="Arial"/>
          <w:szCs w:val="28"/>
        </w:rPr>
      </w:pPr>
      <w:r w:rsidRPr="000A3F17">
        <w:rPr>
          <w:rFonts w:ascii="Arial" w:hAnsi="Arial" w:cs="Arial"/>
          <w:szCs w:val="28"/>
        </w:rPr>
        <w:t>Участников региональных инвестиционных проектов;</w:t>
      </w:r>
    </w:p>
    <w:p w14:paraId="32150747" w14:textId="63D40D3A" w:rsidR="00F70858" w:rsidRPr="000A3F17" w:rsidRDefault="00F70858" w:rsidP="000A3F17">
      <w:pPr>
        <w:pStyle w:val="a3"/>
        <w:numPr>
          <w:ilvl w:val="0"/>
          <w:numId w:val="47"/>
        </w:numPr>
        <w:ind w:firstLine="493"/>
        <w:rPr>
          <w:rFonts w:ascii="Arial" w:hAnsi="Arial" w:cs="Arial"/>
          <w:szCs w:val="28"/>
        </w:rPr>
      </w:pPr>
      <w:r w:rsidRPr="000A3F17">
        <w:rPr>
          <w:rFonts w:ascii="Arial" w:hAnsi="Arial" w:cs="Arial"/>
          <w:szCs w:val="28"/>
        </w:rPr>
        <w:t>Участников специальных инвестиционных контрактов;</w:t>
      </w:r>
    </w:p>
    <w:p w14:paraId="33A1DE25" w14:textId="7439D947" w:rsidR="00F70858" w:rsidRPr="000A3F17" w:rsidRDefault="00F70858" w:rsidP="000A3F17">
      <w:pPr>
        <w:pStyle w:val="a3"/>
        <w:numPr>
          <w:ilvl w:val="0"/>
          <w:numId w:val="47"/>
        </w:numPr>
        <w:ind w:firstLine="493"/>
        <w:rPr>
          <w:rFonts w:ascii="Arial" w:hAnsi="Arial" w:cs="Arial"/>
          <w:szCs w:val="28"/>
        </w:rPr>
      </w:pPr>
      <w:r w:rsidRPr="000A3F17">
        <w:rPr>
          <w:rFonts w:ascii="Arial" w:hAnsi="Arial" w:cs="Arial"/>
          <w:szCs w:val="28"/>
        </w:rPr>
        <w:t>Участников свободной экономической зоны;</w:t>
      </w:r>
    </w:p>
    <w:p w14:paraId="49845190" w14:textId="4E46124D" w:rsidR="00F70858" w:rsidRPr="000A3F17" w:rsidRDefault="00F70858" w:rsidP="000A3F17">
      <w:pPr>
        <w:pStyle w:val="a3"/>
        <w:numPr>
          <w:ilvl w:val="0"/>
          <w:numId w:val="47"/>
        </w:numPr>
        <w:ind w:firstLine="493"/>
        <w:rPr>
          <w:rFonts w:ascii="Arial" w:hAnsi="Arial" w:cs="Arial"/>
          <w:szCs w:val="28"/>
        </w:rPr>
      </w:pPr>
      <w:r w:rsidRPr="000A3F17">
        <w:rPr>
          <w:rFonts w:ascii="Arial" w:hAnsi="Arial" w:cs="Arial"/>
          <w:szCs w:val="28"/>
        </w:rPr>
        <w:t>Резидентов территории опережающего социально-экономического развития;</w:t>
      </w:r>
    </w:p>
    <w:p w14:paraId="6A515C12" w14:textId="33AE4C34" w:rsidR="00F70858" w:rsidRPr="000A3F17" w:rsidRDefault="00F70858" w:rsidP="000A3F17">
      <w:pPr>
        <w:pStyle w:val="a3"/>
        <w:numPr>
          <w:ilvl w:val="0"/>
          <w:numId w:val="47"/>
        </w:numPr>
        <w:ind w:firstLine="493"/>
        <w:rPr>
          <w:rFonts w:ascii="Arial" w:hAnsi="Arial" w:cs="Arial"/>
          <w:szCs w:val="28"/>
        </w:rPr>
      </w:pPr>
      <w:r w:rsidRPr="000A3F17">
        <w:rPr>
          <w:rFonts w:ascii="Arial" w:hAnsi="Arial" w:cs="Arial"/>
          <w:szCs w:val="28"/>
        </w:rPr>
        <w:t>Резидентов свободного порта Владивосток;</w:t>
      </w:r>
    </w:p>
    <w:p w14:paraId="71390629" w14:textId="6E94F424" w:rsidR="00F70858" w:rsidRPr="000A3F17" w:rsidRDefault="00F70858" w:rsidP="000A3F17">
      <w:pPr>
        <w:pStyle w:val="a3"/>
        <w:numPr>
          <w:ilvl w:val="0"/>
          <w:numId w:val="47"/>
        </w:numPr>
        <w:ind w:firstLine="493"/>
        <w:rPr>
          <w:rFonts w:ascii="Arial" w:hAnsi="Arial" w:cs="Arial"/>
          <w:szCs w:val="28"/>
        </w:rPr>
      </w:pPr>
      <w:r w:rsidRPr="000A3F17">
        <w:rPr>
          <w:rFonts w:ascii="Arial" w:hAnsi="Arial" w:cs="Arial"/>
          <w:szCs w:val="28"/>
        </w:rPr>
        <w:t>Участников особой экономической зоны в Магаданской области;</w:t>
      </w:r>
    </w:p>
    <w:p w14:paraId="7869126E" w14:textId="63670AC7" w:rsidR="00F70858" w:rsidRPr="000A3F17" w:rsidRDefault="00F70858" w:rsidP="000A3F17">
      <w:pPr>
        <w:pStyle w:val="a3"/>
        <w:numPr>
          <w:ilvl w:val="0"/>
          <w:numId w:val="47"/>
        </w:numPr>
        <w:ind w:firstLine="493"/>
        <w:rPr>
          <w:rFonts w:ascii="Arial" w:hAnsi="Arial" w:cs="Arial"/>
          <w:szCs w:val="28"/>
        </w:rPr>
      </w:pPr>
      <w:r w:rsidRPr="000A3F17">
        <w:rPr>
          <w:rFonts w:ascii="Arial" w:hAnsi="Arial" w:cs="Arial"/>
          <w:szCs w:val="28"/>
        </w:rPr>
        <w:t xml:space="preserve">Участников особой экономической зоны в Калининградской области. </w:t>
      </w:r>
    </w:p>
    <w:p w14:paraId="03155E52" w14:textId="38E88E6A" w:rsidR="00F70858" w:rsidRPr="000A3F17" w:rsidRDefault="00F70858" w:rsidP="000A3F17">
      <w:pPr>
        <w:spacing w:after="0" w:line="240" w:lineRule="auto"/>
        <w:ind w:firstLine="493"/>
        <w:jc w:val="both"/>
        <w:rPr>
          <w:rFonts w:ascii="Arial" w:hAnsi="Arial" w:cs="Arial"/>
          <w:sz w:val="28"/>
          <w:szCs w:val="28"/>
        </w:rPr>
      </w:pPr>
      <w:r w:rsidRPr="000A3F17">
        <w:rPr>
          <w:rFonts w:ascii="Arial" w:hAnsi="Arial" w:cs="Arial"/>
          <w:sz w:val="28"/>
          <w:szCs w:val="28"/>
        </w:rPr>
        <w:t>Таким образом, мо</w:t>
      </w:r>
      <w:r w:rsidR="00712496" w:rsidRPr="000A3F17">
        <w:rPr>
          <w:rFonts w:ascii="Arial" w:hAnsi="Arial" w:cs="Arial"/>
          <w:sz w:val="28"/>
          <w:szCs w:val="28"/>
        </w:rPr>
        <w:t>жно сделать вывод, что положения по ограничению переносимого убытка не применяются в отношении налогоплательщиков, применяющих иные виды льгот.</w:t>
      </w:r>
    </w:p>
    <w:p w14:paraId="117F4314" w14:textId="22FC783A" w:rsidR="00235131" w:rsidRPr="000A3F17" w:rsidRDefault="00712496" w:rsidP="000A3F17">
      <w:pPr>
        <w:spacing w:after="0" w:line="240" w:lineRule="auto"/>
        <w:ind w:firstLine="493"/>
        <w:jc w:val="both"/>
        <w:rPr>
          <w:rFonts w:ascii="Arial" w:hAnsi="Arial" w:cs="Arial"/>
          <w:sz w:val="28"/>
          <w:szCs w:val="28"/>
        </w:rPr>
      </w:pPr>
      <w:r w:rsidRPr="000A3F17">
        <w:rPr>
          <w:rFonts w:ascii="Arial" w:hAnsi="Arial" w:cs="Arial"/>
          <w:sz w:val="28"/>
          <w:szCs w:val="28"/>
        </w:rPr>
        <w:t>При этом под освобождение от ограничения переноса убытков попали категории налогоплательщиков, которым предоставляются т</w:t>
      </w:r>
      <w:r w:rsidR="00C74DEE" w:rsidRPr="000A3F17">
        <w:rPr>
          <w:rFonts w:ascii="Arial" w:hAnsi="Arial" w:cs="Arial"/>
          <w:sz w:val="28"/>
          <w:szCs w:val="28"/>
        </w:rPr>
        <w:t>ак называемые</w:t>
      </w:r>
      <w:r w:rsidRPr="000A3F17">
        <w:rPr>
          <w:rFonts w:ascii="Arial" w:hAnsi="Arial" w:cs="Arial"/>
          <w:sz w:val="28"/>
          <w:szCs w:val="28"/>
        </w:rPr>
        <w:t xml:space="preserve"> «налоговые каникулы» в форме применения ставки 0% по налогу на прибыль, подлежащему зачислению в федеральный бюджет (ставка налога в бюджет субъекта РФ зависит от регионального законодательства). </w:t>
      </w:r>
    </w:p>
    <w:p w14:paraId="4C2FD4F3" w14:textId="3EE8CD3B" w:rsidR="00235131" w:rsidRPr="000A3F17" w:rsidRDefault="0073203B" w:rsidP="000A3F17">
      <w:pPr>
        <w:spacing w:after="0" w:line="240" w:lineRule="auto"/>
        <w:ind w:firstLine="493"/>
        <w:jc w:val="both"/>
        <w:rPr>
          <w:rFonts w:ascii="Arial" w:hAnsi="Arial" w:cs="Arial"/>
          <w:sz w:val="28"/>
          <w:szCs w:val="28"/>
        </w:rPr>
      </w:pPr>
      <w:r w:rsidRPr="000A3F17">
        <w:rPr>
          <w:rFonts w:ascii="Arial" w:hAnsi="Arial" w:cs="Arial"/>
          <w:sz w:val="28"/>
          <w:szCs w:val="28"/>
        </w:rPr>
        <w:t>А</w:t>
      </w:r>
      <w:r w:rsidR="00235131" w:rsidRPr="000A3F17">
        <w:rPr>
          <w:rFonts w:ascii="Arial" w:hAnsi="Arial" w:cs="Arial"/>
          <w:sz w:val="28"/>
          <w:szCs w:val="28"/>
        </w:rPr>
        <w:t>налогичные освобождения не установлены для резидентов иных особых экономических зон, а также пользователей региональных налоговых льгот.</w:t>
      </w:r>
    </w:p>
    <w:p w14:paraId="431FD456" w14:textId="2F84432C" w:rsidR="00235131" w:rsidRPr="000A3F17" w:rsidRDefault="00235131"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Таким образом, с одной стороны, такие освобождения установлены, как дополнительные налоговые льготы для инвесторов, получающих иные налоговые льготы, </w:t>
      </w:r>
      <w:r w:rsidR="005A3C1B" w:rsidRPr="000A3F17">
        <w:rPr>
          <w:rFonts w:ascii="Arial" w:hAnsi="Arial" w:cs="Arial"/>
          <w:sz w:val="28"/>
          <w:szCs w:val="28"/>
        </w:rPr>
        <w:t>«</w:t>
      </w:r>
      <w:r w:rsidRPr="000A3F17">
        <w:rPr>
          <w:rFonts w:ascii="Arial" w:hAnsi="Arial" w:cs="Arial"/>
          <w:sz w:val="28"/>
          <w:szCs w:val="28"/>
        </w:rPr>
        <w:t>налоговые каникулы</w:t>
      </w:r>
      <w:r w:rsidR="005A3C1B" w:rsidRPr="000A3F17">
        <w:rPr>
          <w:rFonts w:ascii="Arial" w:hAnsi="Arial" w:cs="Arial"/>
          <w:sz w:val="28"/>
          <w:szCs w:val="28"/>
        </w:rPr>
        <w:t>»</w:t>
      </w:r>
      <w:r w:rsidRPr="000A3F17">
        <w:rPr>
          <w:rFonts w:ascii="Arial" w:hAnsi="Arial" w:cs="Arial"/>
          <w:sz w:val="28"/>
          <w:szCs w:val="28"/>
        </w:rPr>
        <w:t>, в связи с реализацией инвестиционных проектов.</w:t>
      </w:r>
    </w:p>
    <w:p w14:paraId="2D480480" w14:textId="258C5EE4" w:rsidR="00547381" w:rsidRPr="000A3F17" w:rsidRDefault="00235131"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С другой стороны, данные льготы установлены только в отношении налогоплательщиков, применяющих ставку 0% в отношении налога на прибыль, подлежащего зачислению в федеральный бюджет. </w:t>
      </w:r>
      <w:r w:rsidR="00712496" w:rsidRPr="000A3F17">
        <w:rPr>
          <w:rFonts w:ascii="Arial" w:hAnsi="Arial" w:cs="Arial"/>
          <w:sz w:val="28"/>
          <w:szCs w:val="28"/>
        </w:rPr>
        <w:t xml:space="preserve"> </w:t>
      </w:r>
    </w:p>
    <w:p w14:paraId="2EE37287" w14:textId="294A853A" w:rsidR="00737B0C" w:rsidRPr="000A3F17" w:rsidRDefault="00235131"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Таким образом, на период применения ставки 0% по налогу на прибыль, подлежащему зачислению в федеральный бюджет, данная норма не оказывает фактического влияния на доходы федерального бюджета, </w:t>
      </w:r>
      <w:r w:rsidR="001A195A" w:rsidRPr="000A3F17">
        <w:rPr>
          <w:rFonts w:ascii="Arial" w:hAnsi="Arial" w:cs="Arial"/>
          <w:sz w:val="28"/>
          <w:szCs w:val="28"/>
        </w:rPr>
        <w:t>так как</w:t>
      </w:r>
      <w:r w:rsidRPr="000A3F17">
        <w:rPr>
          <w:rFonts w:ascii="Arial" w:hAnsi="Arial" w:cs="Arial"/>
          <w:sz w:val="28"/>
          <w:szCs w:val="28"/>
        </w:rPr>
        <w:t xml:space="preserve"> фактически нет отличий</w:t>
      </w:r>
      <w:r w:rsidR="00737B0C" w:rsidRPr="000A3F17">
        <w:rPr>
          <w:rFonts w:ascii="Arial" w:hAnsi="Arial" w:cs="Arial"/>
          <w:sz w:val="28"/>
          <w:szCs w:val="28"/>
        </w:rPr>
        <w:t>, применяет ли налогоплательщик ставку 0% или зачитывает против налоговой базы накопленный налоговый убыток.</w:t>
      </w:r>
    </w:p>
    <w:p w14:paraId="5C672348" w14:textId="4A194608" w:rsidR="00D4220A" w:rsidRPr="000A3F17" w:rsidRDefault="00737B0C" w:rsidP="000A3F17">
      <w:pPr>
        <w:spacing w:after="0" w:line="240" w:lineRule="auto"/>
        <w:ind w:firstLine="493"/>
        <w:jc w:val="both"/>
        <w:rPr>
          <w:rFonts w:ascii="Arial" w:hAnsi="Arial" w:cs="Arial"/>
          <w:sz w:val="28"/>
          <w:szCs w:val="28"/>
        </w:rPr>
      </w:pPr>
      <w:proofErr w:type="gramStart"/>
      <w:r w:rsidRPr="000A3F17">
        <w:rPr>
          <w:rFonts w:ascii="Arial" w:hAnsi="Arial" w:cs="Arial"/>
          <w:sz w:val="28"/>
          <w:szCs w:val="28"/>
        </w:rPr>
        <w:t xml:space="preserve">В то же время, мы сталкиваемся с тем, что доходы региональных бюджетов могут испытать фактический эффект от установления льгот в такой форме, </w:t>
      </w:r>
      <w:r w:rsidR="001A195A" w:rsidRPr="000A3F17">
        <w:rPr>
          <w:rFonts w:ascii="Arial" w:hAnsi="Arial" w:cs="Arial"/>
          <w:sz w:val="28"/>
          <w:szCs w:val="28"/>
        </w:rPr>
        <w:t>так как</w:t>
      </w:r>
      <w:r w:rsidRPr="000A3F17">
        <w:rPr>
          <w:rFonts w:ascii="Arial" w:hAnsi="Arial" w:cs="Arial"/>
          <w:sz w:val="28"/>
          <w:szCs w:val="28"/>
        </w:rPr>
        <w:t xml:space="preserve"> при наличии установленных ставок налога на прибыль, подлежащего зачислению в бюджет субъекта РФ (например, в случае СЭЗ), фактически при возможности переноса убытка в полном объеме будет происходить </w:t>
      </w:r>
      <w:r w:rsidRPr="000A3F17">
        <w:rPr>
          <w:rFonts w:ascii="Arial" w:hAnsi="Arial" w:cs="Arial"/>
          <w:sz w:val="28"/>
          <w:szCs w:val="28"/>
        </w:rPr>
        <w:lastRenderedPageBreak/>
        <w:t xml:space="preserve">отсрочка уплаты налога на прибыль инвесторами, </w:t>
      </w:r>
      <w:r w:rsidR="001A195A" w:rsidRPr="000A3F17">
        <w:rPr>
          <w:rFonts w:ascii="Arial" w:hAnsi="Arial" w:cs="Arial"/>
          <w:sz w:val="28"/>
          <w:szCs w:val="28"/>
        </w:rPr>
        <w:t>то есть</w:t>
      </w:r>
      <w:r w:rsidRPr="000A3F17">
        <w:rPr>
          <w:rFonts w:ascii="Arial" w:hAnsi="Arial" w:cs="Arial"/>
          <w:sz w:val="28"/>
          <w:szCs w:val="28"/>
        </w:rPr>
        <w:t xml:space="preserve"> фактический</w:t>
      </w:r>
      <w:proofErr w:type="gramEnd"/>
      <w:r w:rsidRPr="000A3F17">
        <w:rPr>
          <w:rFonts w:ascii="Arial" w:hAnsi="Arial" w:cs="Arial"/>
          <w:sz w:val="28"/>
          <w:szCs w:val="28"/>
        </w:rPr>
        <w:t xml:space="preserve"> отток доходов бюджета субъекта РФ в конкретном периоде.</w:t>
      </w:r>
      <w:r w:rsidR="00235131" w:rsidRPr="000A3F17">
        <w:rPr>
          <w:rFonts w:ascii="Arial" w:hAnsi="Arial" w:cs="Arial"/>
          <w:sz w:val="28"/>
          <w:szCs w:val="28"/>
        </w:rPr>
        <w:t xml:space="preserve"> </w:t>
      </w:r>
    </w:p>
    <w:p w14:paraId="5E83B2AA" w14:textId="77777777" w:rsidR="00A2237B" w:rsidRPr="000A3F17" w:rsidRDefault="00A2237B" w:rsidP="000A3F17">
      <w:pPr>
        <w:pStyle w:val="3"/>
        <w:spacing w:before="0" w:line="240" w:lineRule="auto"/>
        <w:rPr>
          <w:rFonts w:ascii="Arial" w:hAnsi="Arial" w:cs="Arial"/>
          <w:b/>
          <w:i/>
          <w:color w:val="000000" w:themeColor="text1"/>
          <w:sz w:val="28"/>
          <w:szCs w:val="28"/>
        </w:rPr>
      </w:pPr>
      <w:bookmarkStart w:id="64" w:name="_Toc480037811"/>
      <w:bookmarkStart w:id="65" w:name="_Toc480037857"/>
      <w:bookmarkStart w:id="66" w:name="_Toc480038893"/>
      <w:bookmarkStart w:id="67" w:name="_Toc481947923"/>
      <w:bookmarkStart w:id="68" w:name="_Toc482007407"/>
      <w:bookmarkStart w:id="69" w:name="_Toc482034572"/>
      <w:bookmarkStart w:id="70" w:name="_Toc483041864"/>
      <w:bookmarkStart w:id="71" w:name="_Toc484870221"/>
      <w:r w:rsidRPr="000A3F17">
        <w:rPr>
          <w:rFonts w:ascii="Arial" w:hAnsi="Arial" w:cs="Arial"/>
          <w:b/>
          <w:i/>
          <w:color w:val="000000" w:themeColor="text1"/>
          <w:sz w:val="28"/>
          <w:szCs w:val="28"/>
        </w:rPr>
        <w:t>Налоговые каникулы</w:t>
      </w:r>
      <w:bookmarkEnd w:id="64"/>
      <w:bookmarkEnd w:id="65"/>
      <w:bookmarkEnd w:id="66"/>
      <w:bookmarkEnd w:id="67"/>
      <w:bookmarkEnd w:id="68"/>
      <w:bookmarkEnd w:id="69"/>
      <w:bookmarkEnd w:id="70"/>
      <w:bookmarkEnd w:id="71"/>
      <w:r w:rsidRPr="000A3F17">
        <w:rPr>
          <w:rFonts w:ascii="Arial" w:hAnsi="Arial" w:cs="Arial"/>
          <w:b/>
          <w:i/>
          <w:color w:val="000000" w:themeColor="text1"/>
          <w:sz w:val="28"/>
          <w:szCs w:val="28"/>
        </w:rPr>
        <w:t xml:space="preserve"> </w:t>
      </w:r>
    </w:p>
    <w:p w14:paraId="2FDD7831" w14:textId="5D37B634" w:rsidR="00AC1F11" w:rsidRPr="000A3F17" w:rsidRDefault="00DF1E49"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На практике </w:t>
      </w:r>
      <w:r w:rsidR="007C65FF" w:rsidRPr="000A3F17">
        <w:rPr>
          <w:rFonts w:ascii="Arial" w:hAnsi="Arial" w:cs="Arial"/>
          <w:sz w:val="28"/>
          <w:szCs w:val="28"/>
        </w:rPr>
        <w:t xml:space="preserve">в качестве </w:t>
      </w:r>
      <w:r w:rsidRPr="000A3F17">
        <w:rPr>
          <w:rFonts w:ascii="Arial" w:hAnsi="Arial" w:cs="Arial"/>
          <w:sz w:val="28"/>
          <w:szCs w:val="28"/>
        </w:rPr>
        <w:t>н</w:t>
      </w:r>
      <w:r w:rsidR="007C65FF" w:rsidRPr="000A3F17">
        <w:rPr>
          <w:rFonts w:ascii="Arial" w:hAnsi="Arial" w:cs="Arial"/>
          <w:sz w:val="28"/>
          <w:szCs w:val="28"/>
        </w:rPr>
        <w:t>алоговых каникул</w:t>
      </w:r>
      <w:r w:rsidR="00AC1F11" w:rsidRPr="000A3F17">
        <w:rPr>
          <w:rFonts w:ascii="Arial" w:hAnsi="Arial" w:cs="Arial"/>
          <w:sz w:val="28"/>
          <w:szCs w:val="28"/>
        </w:rPr>
        <w:t xml:space="preserve"> для инвесторов в российском законодательстве </w:t>
      </w:r>
      <w:r w:rsidR="00523B4F" w:rsidRPr="000A3F17">
        <w:rPr>
          <w:rFonts w:ascii="Arial" w:hAnsi="Arial" w:cs="Arial"/>
          <w:sz w:val="28"/>
          <w:szCs w:val="28"/>
        </w:rPr>
        <w:t xml:space="preserve">могут </w:t>
      </w:r>
      <w:r w:rsidR="007C65FF" w:rsidRPr="000A3F17">
        <w:rPr>
          <w:rFonts w:ascii="Arial" w:hAnsi="Arial" w:cs="Arial"/>
          <w:sz w:val="28"/>
          <w:szCs w:val="28"/>
        </w:rPr>
        <w:t xml:space="preserve">быть рассмотрены периоды предоставления пониженных ставок по налогам, описанные выше. </w:t>
      </w:r>
    </w:p>
    <w:p w14:paraId="3D55DEC1" w14:textId="7DBBE69D" w:rsidR="007C65FF" w:rsidRPr="000A3F17" w:rsidRDefault="007C65FF"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Как указывалось выше, освобождение от налогов, а не применение пониженной ставки (вплоть до 0%) могло бы привести к невозможности использования иных благоприятных для инвестора положений по конкретному налогу – в частности, осуществления переноса убытка для целей налога на прибыль, накопленного за период «налоговых каникул». </w:t>
      </w:r>
    </w:p>
    <w:p w14:paraId="7D6A192B" w14:textId="77777777" w:rsidR="00A2237B" w:rsidRPr="000A3F17" w:rsidRDefault="00A2237B" w:rsidP="000A3F17">
      <w:pPr>
        <w:pStyle w:val="3"/>
        <w:spacing w:before="0" w:line="240" w:lineRule="auto"/>
        <w:rPr>
          <w:rFonts w:ascii="Arial" w:hAnsi="Arial" w:cs="Arial"/>
          <w:b/>
          <w:i/>
          <w:color w:val="000000" w:themeColor="text1"/>
          <w:sz w:val="28"/>
          <w:szCs w:val="28"/>
        </w:rPr>
      </w:pPr>
      <w:bookmarkStart w:id="72" w:name="_Toc480037812"/>
      <w:bookmarkStart w:id="73" w:name="_Toc480037858"/>
      <w:bookmarkStart w:id="74" w:name="_Toc480038894"/>
      <w:bookmarkStart w:id="75" w:name="_Toc481947924"/>
      <w:bookmarkStart w:id="76" w:name="_Toc482007408"/>
      <w:bookmarkStart w:id="77" w:name="_Toc482034573"/>
      <w:bookmarkStart w:id="78" w:name="_Toc483041865"/>
      <w:bookmarkStart w:id="79" w:name="_Toc484870222"/>
      <w:r w:rsidRPr="000A3F17">
        <w:rPr>
          <w:rFonts w:ascii="Arial" w:hAnsi="Arial" w:cs="Arial"/>
          <w:b/>
          <w:i/>
          <w:color w:val="000000" w:themeColor="text1"/>
          <w:sz w:val="28"/>
          <w:szCs w:val="28"/>
        </w:rPr>
        <w:t>Инвестиционные вычеты</w:t>
      </w:r>
      <w:bookmarkEnd w:id="72"/>
      <w:bookmarkEnd w:id="73"/>
      <w:bookmarkEnd w:id="74"/>
      <w:bookmarkEnd w:id="75"/>
      <w:bookmarkEnd w:id="76"/>
      <w:bookmarkEnd w:id="77"/>
      <w:bookmarkEnd w:id="78"/>
      <w:bookmarkEnd w:id="79"/>
    </w:p>
    <w:p w14:paraId="6C125000" w14:textId="37617550" w:rsidR="00DF1E49" w:rsidRPr="000A3F17" w:rsidRDefault="00DF1E49" w:rsidP="000A3F17">
      <w:pPr>
        <w:spacing w:after="0" w:line="240" w:lineRule="auto"/>
        <w:ind w:firstLine="493"/>
        <w:jc w:val="both"/>
        <w:rPr>
          <w:rFonts w:ascii="Arial" w:hAnsi="Arial" w:cs="Arial"/>
          <w:sz w:val="28"/>
          <w:szCs w:val="28"/>
        </w:rPr>
      </w:pPr>
      <w:r w:rsidRPr="000A3F17">
        <w:rPr>
          <w:rFonts w:ascii="Arial" w:hAnsi="Arial" w:cs="Arial"/>
          <w:sz w:val="28"/>
          <w:szCs w:val="28"/>
        </w:rPr>
        <w:t>Основным видом инвестиционных вычетов в россий</w:t>
      </w:r>
      <w:r w:rsidR="000A643D" w:rsidRPr="000A3F17">
        <w:rPr>
          <w:rFonts w:ascii="Arial" w:hAnsi="Arial" w:cs="Arial"/>
          <w:sz w:val="28"/>
          <w:szCs w:val="28"/>
        </w:rPr>
        <w:t>ском законодательстве является так называемая «амортизационная премия».</w:t>
      </w:r>
    </w:p>
    <w:p w14:paraId="30DE4074" w14:textId="4C9E84EA" w:rsidR="000A643D" w:rsidRPr="000A3F17" w:rsidRDefault="0046474E" w:rsidP="000A3F17">
      <w:pPr>
        <w:spacing w:after="0" w:line="240" w:lineRule="auto"/>
        <w:ind w:firstLine="493"/>
        <w:jc w:val="both"/>
        <w:rPr>
          <w:rFonts w:ascii="Arial" w:hAnsi="Arial" w:cs="Arial"/>
          <w:sz w:val="28"/>
          <w:szCs w:val="28"/>
        </w:rPr>
      </w:pPr>
      <w:r w:rsidRPr="000A3F17">
        <w:rPr>
          <w:rFonts w:ascii="Arial" w:hAnsi="Arial" w:cs="Arial"/>
          <w:sz w:val="28"/>
          <w:szCs w:val="28"/>
        </w:rPr>
        <w:t>В соответствии с НК РФ</w:t>
      </w:r>
      <w:r w:rsidRPr="000A3F17">
        <w:rPr>
          <w:rStyle w:val="a7"/>
          <w:rFonts w:ascii="Arial" w:hAnsi="Arial" w:cs="Arial"/>
          <w:sz w:val="28"/>
          <w:szCs w:val="28"/>
        </w:rPr>
        <w:footnoteReference w:id="38"/>
      </w:r>
      <w:r w:rsidRPr="000A3F17">
        <w:rPr>
          <w:rFonts w:ascii="Arial" w:hAnsi="Arial" w:cs="Arial"/>
          <w:sz w:val="28"/>
          <w:szCs w:val="28"/>
        </w:rPr>
        <w:t>, налогоплательщик имеет право включать в расходы налогового (отчетного) периода расходы на капитальные вложения в сумме:</w:t>
      </w:r>
    </w:p>
    <w:p w14:paraId="785DE0DE" w14:textId="1ADF2260" w:rsidR="0046474E" w:rsidRPr="000A3F17" w:rsidRDefault="0046474E" w:rsidP="000A3F17">
      <w:pPr>
        <w:pStyle w:val="a3"/>
        <w:numPr>
          <w:ilvl w:val="0"/>
          <w:numId w:val="24"/>
        </w:numPr>
        <w:ind w:firstLine="493"/>
        <w:rPr>
          <w:rFonts w:ascii="Arial" w:hAnsi="Arial" w:cs="Arial"/>
          <w:szCs w:val="28"/>
        </w:rPr>
      </w:pPr>
      <w:r w:rsidRPr="000A3F17">
        <w:rPr>
          <w:rFonts w:ascii="Arial" w:hAnsi="Arial" w:cs="Arial"/>
          <w:szCs w:val="28"/>
        </w:rPr>
        <w:t>Не более 10% в общем случае;</w:t>
      </w:r>
    </w:p>
    <w:p w14:paraId="70651B3F" w14:textId="3C15A21A" w:rsidR="0046474E" w:rsidRPr="000A3F17" w:rsidRDefault="0046474E" w:rsidP="000A3F17">
      <w:pPr>
        <w:pStyle w:val="a3"/>
        <w:numPr>
          <w:ilvl w:val="0"/>
          <w:numId w:val="24"/>
        </w:numPr>
        <w:ind w:firstLine="493"/>
        <w:rPr>
          <w:rFonts w:ascii="Arial" w:hAnsi="Arial" w:cs="Arial"/>
          <w:szCs w:val="28"/>
        </w:rPr>
      </w:pPr>
      <w:r w:rsidRPr="000A3F17">
        <w:rPr>
          <w:rFonts w:ascii="Arial" w:hAnsi="Arial" w:cs="Arial"/>
          <w:szCs w:val="28"/>
        </w:rPr>
        <w:t xml:space="preserve">Не более 30% в отношении основных средств, относимых к 3-7 амортизационным группам, </w:t>
      </w:r>
      <w:r w:rsidR="001A195A" w:rsidRPr="000A3F17">
        <w:rPr>
          <w:rFonts w:ascii="Arial" w:hAnsi="Arial" w:cs="Arial"/>
          <w:szCs w:val="28"/>
        </w:rPr>
        <w:t>то есть</w:t>
      </w:r>
      <w:r w:rsidRPr="000A3F17">
        <w:rPr>
          <w:rFonts w:ascii="Arial" w:hAnsi="Arial" w:cs="Arial"/>
          <w:szCs w:val="28"/>
        </w:rPr>
        <w:t xml:space="preserve"> со сроком полезного использования от 3 до 20 лет включительно (</w:t>
      </w:r>
      <w:r w:rsidR="001A195A" w:rsidRPr="000A3F17">
        <w:rPr>
          <w:rFonts w:ascii="Arial" w:hAnsi="Arial" w:cs="Arial"/>
          <w:szCs w:val="28"/>
        </w:rPr>
        <w:t>то есть</w:t>
      </w:r>
      <w:r w:rsidRPr="000A3F17">
        <w:rPr>
          <w:rFonts w:ascii="Arial" w:hAnsi="Arial" w:cs="Arial"/>
          <w:szCs w:val="28"/>
        </w:rPr>
        <w:t xml:space="preserve"> большинство производственного оборудования).</w:t>
      </w:r>
    </w:p>
    <w:p w14:paraId="7FE3D368" w14:textId="022FDCBF" w:rsidR="004D5823" w:rsidRPr="000A3F17" w:rsidRDefault="0046474E" w:rsidP="000A3F17">
      <w:pPr>
        <w:spacing w:after="0" w:line="240" w:lineRule="auto"/>
        <w:ind w:firstLine="493"/>
        <w:jc w:val="both"/>
        <w:rPr>
          <w:rFonts w:ascii="Arial" w:hAnsi="Arial" w:cs="Arial"/>
          <w:sz w:val="28"/>
          <w:szCs w:val="28"/>
        </w:rPr>
      </w:pPr>
      <w:r w:rsidRPr="000A3F17">
        <w:rPr>
          <w:rFonts w:ascii="Arial" w:hAnsi="Arial" w:cs="Arial"/>
          <w:sz w:val="28"/>
          <w:szCs w:val="28"/>
        </w:rPr>
        <w:t>Необходимо отметить, что в НК РФ также существуют положения, направленные на избежание злоупотребления применением</w:t>
      </w:r>
      <w:r w:rsidR="004D5823" w:rsidRPr="000A3F17">
        <w:rPr>
          <w:rFonts w:ascii="Arial" w:hAnsi="Arial" w:cs="Arial"/>
          <w:sz w:val="28"/>
          <w:szCs w:val="28"/>
        </w:rPr>
        <w:t xml:space="preserve"> </w:t>
      </w:r>
      <w:r w:rsidR="008A4719" w:rsidRPr="000A3F17">
        <w:rPr>
          <w:rFonts w:ascii="Arial" w:hAnsi="Arial" w:cs="Arial"/>
          <w:sz w:val="28"/>
          <w:szCs w:val="28"/>
        </w:rPr>
        <w:t>«</w:t>
      </w:r>
      <w:r w:rsidR="004D5823" w:rsidRPr="000A3F17">
        <w:rPr>
          <w:rFonts w:ascii="Arial" w:hAnsi="Arial" w:cs="Arial"/>
          <w:sz w:val="28"/>
          <w:szCs w:val="28"/>
        </w:rPr>
        <w:t>амортизационной премии</w:t>
      </w:r>
      <w:r w:rsidR="008A4719" w:rsidRPr="000A3F17">
        <w:rPr>
          <w:rFonts w:ascii="Arial" w:hAnsi="Arial" w:cs="Arial"/>
          <w:sz w:val="28"/>
          <w:szCs w:val="28"/>
        </w:rPr>
        <w:t>»</w:t>
      </w:r>
      <w:r w:rsidR="004D5823" w:rsidRPr="000A3F17">
        <w:rPr>
          <w:rFonts w:ascii="Arial" w:hAnsi="Arial" w:cs="Arial"/>
          <w:sz w:val="28"/>
          <w:szCs w:val="28"/>
        </w:rPr>
        <w:t>, путем передачи основного средства между налогоплательщиками.</w:t>
      </w:r>
    </w:p>
    <w:p w14:paraId="0B59576A" w14:textId="6EC4AAEE" w:rsidR="004D5823" w:rsidRPr="000A3F17" w:rsidRDefault="004D5823"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Так, в случае реализации основного средства лицу, являющемуся взаимозависимым с налогоплательщиком, ранее чем по истечении 5 лет с момента введения эксплуатацию, суммы ранее понесенных расходов по </w:t>
      </w:r>
      <w:r w:rsidR="008A4719" w:rsidRPr="000A3F17">
        <w:rPr>
          <w:rFonts w:ascii="Arial" w:hAnsi="Arial" w:cs="Arial"/>
          <w:sz w:val="28"/>
          <w:szCs w:val="28"/>
        </w:rPr>
        <w:t>«</w:t>
      </w:r>
      <w:r w:rsidRPr="000A3F17">
        <w:rPr>
          <w:rFonts w:ascii="Arial" w:hAnsi="Arial" w:cs="Arial"/>
          <w:sz w:val="28"/>
          <w:szCs w:val="28"/>
        </w:rPr>
        <w:t>амортизационной премии</w:t>
      </w:r>
      <w:r w:rsidR="008A4719" w:rsidRPr="000A3F17">
        <w:rPr>
          <w:rFonts w:ascii="Arial" w:hAnsi="Arial" w:cs="Arial"/>
          <w:sz w:val="28"/>
          <w:szCs w:val="28"/>
        </w:rPr>
        <w:t>»</w:t>
      </w:r>
      <w:r w:rsidRPr="000A3F17">
        <w:rPr>
          <w:rFonts w:ascii="Arial" w:hAnsi="Arial" w:cs="Arial"/>
          <w:sz w:val="28"/>
          <w:szCs w:val="28"/>
        </w:rPr>
        <w:t xml:space="preserve"> включатся в состав внереализационных доходов периода, в котором осуществлена реализация, </w:t>
      </w:r>
      <w:r w:rsidR="001A195A" w:rsidRPr="000A3F17">
        <w:rPr>
          <w:rFonts w:ascii="Arial" w:hAnsi="Arial" w:cs="Arial"/>
          <w:sz w:val="28"/>
          <w:szCs w:val="28"/>
        </w:rPr>
        <w:t>то есть</w:t>
      </w:r>
      <w:r w:rsidRPr="000A3F17">
        <w:rPr>
          <w:rFonts w:ascii="Arial" w:hAnsi="Arial" w:cs="Arial"/>
          <w:sz w:val="28"/>
          <w:szCs w:val="28"/>
        </w:rPr>
        <w:t xml:space="preserve"> восстанавливаются.</w:t>
      </w:r>
    </w:p>
    <w:p w14:paraId="5626AB77" w14:textId="3568ED38" w:rsidR="00894544" w:rsidRPr="000A3F17" w:rsidRDefault="00894544"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Необходимо отметить, что </w:t>
      </w:r>
      <w:r w:rsidR="008A4719" w:rsidRPr="000A3F17">
        <w:rPr>
          <w:rFonts w:ascii="Arial" w:hAnsi="Arial" w:cs="Arial"/>
          <w:sz w:val="28"/>
          <w:szCs w:val="28"/>
        </w:rPr>
        <w:t>«</w:t>
      </w:r>
      <w:r w:rsidRPr="000A3F17">
        <w:rPr>
          <w:rFonts w:ascii="Arial" w:hAnsi="Arial" w:cs="Arial"/>
          <w:sz w:val="28"/>
          <w:szCs w:val="28"/>
        </w:rPr>
        <w:t>амортизационная премия</w:t>
      </w:r>
      <w:r w:rsidR="008A4719" w:rsidRPr="000A3F17">
        <w:rPr>
          <w:rFonts w:ascii="Arial" w:hAnsi="Arial" w:cs="Arial"/>
          <w:sz w:val="28"/>
          <w:szCs w:val="28"/>
        </w:rPr>
        <w:t>»</w:t>
      </w:r>
      <w:r w:rsidRPr="000A3F17">
        <w:rPr>
          <w:rFonts w:ascii="Arial" w:hAnsi="Arial" w:cs="Arial"/>
          <w:sz w:val="28"/>
          <w:szCs w:val="28"/>
        </w:rPr>
        <w:t xml:space="preserve"> направлена на увеличение расходов, принимаемых для налога на прибыль, понесенных в периоде осуществления инвестиций, </w:t>
      </w:r>
      <w:r w:rsidR="001A195A" w:rsidRPr="000A3F17">
        <w:rPr>
          <w:rFonts w:ascii="Arial" w:hAnsi="Arial" w:cs="Arial"/>
          <w:sz w:val="28"/>
          <w:szCs w:val="28"/>
        </w:rPr>
        <w:t>то есть</w:t>
      </w:r>
      <w:r w:rsidRPr="000A3F17">
        <w:rPr>
          <w:rFonts w:ascii="Arial" w:hAnsi="Arial" w:cs="Arial"/>
          <w:sz w:val="28"/>
          <w:szCs w:val="28"/>
        </w:rPr>
        <w:t xml:space="preserve"> на уменьшение налоговой базы соответствующего периода.</w:t>
      </w:r>
    </w:p>
    <w:p w14:paraId="71E88306" w14:textId="763A235B" w:rsidR="0046474E" w:rsidRPr="000A3F17" w:rsidRDefault="00894544"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Вместе с тем, иные меры поддержки инвестиций, например, предоставление пониженных ставок налога на прибыль, могут уменьшать «налоговый щит» от понесенных расходов, в данном случае целенаправленно увеличенных. В связи с этим </w:t>
      </w:r>
      <w:r w:rsidRPr="000A3F17">
        <w:rPr>
          <w:rFonts w:ascii="Arial" w:hAnsi="Arial" w:cs="Arial"/>
          <w:sz w:val="28"/>
          <w:szCs w:val="28"/>
        </w:rPr>
        <w:lastRenderedPageBreak/>
        <w:t xml:space="preserve">представляется необходимым </w:t>
      </w:r>
      <w:r w:rsidR="00017DC6" w:rsidRPr="000A3F17">
        <w:rPr>
          <w:rFonts w:ascii="Arial" w:hAnsi="Arial" w:cs="Arial"/>
          <w:sz w:val="28"/>
          <w:szCs w:val="28"/>
        </w:rPr>
        <w:t>рассмотреть влияние использования различных видов мер поддержки инвестиционной деятельности, которые могут иметь разнонаправленное влияние.</w:t>
      </w:r>
      <w:r w:rsidRPr="000A3F17">
        <w:rPr>
          <w:rFonts w:ascii="Arial" w:hAnsi="Arial" w:cs="Arial"/>
          <w:sz w:val="28"/>
          <w:szCs w:val="28"/>
        </w:rPr>
        <w:t xml:space="preserve">   </w:t>
      </w:r>
      <w:r w:rsidR="0046474E" w:rsidRPr="000A3F17">
        <w:rPr>
          <w:rFonts w:ascii="Arial" w:hAnsi="Arial" w:cs="Arial"/>
          <w:sz w:val="28"/>
          <w:szCs w:val="28"/>
        </w:rPr>
        <w:t xml:space="preserve">  </w:t>
      </w:r>
    </w:p>
    <w:p w14:paraId="6A5478A9" w14:textId="77777777" w:rsidR="00A2237B" w:rsidRPr="000A3F17" w:rsidRDefault="00A2237B" w:rsidP="000A3F17">
      <w:pPr>
        <w:pStyle w:val="3"/>
        <w:spacing w:before="0" w:line="240" w:lineRule="auto"/>
        <w:rPr>
          <w:rFonts w:ascii="Arial" w:hAnsi="Arial" w:cs="Arial"/>
          <w:b/>
          <w:i/>
          <w:color w:val="000000" w:themeColor="text1"/>
          <w:sz w:val="28"/>
          <w:szCs w:val="28"/>
        </w:rPr>
      </w:pPr>
      <w:bookmarkStart w:id="80" w:name="_Toc480037813"/>
      <w:bookmarkStart w:id="81" w:name="_Toc480037859"/>
      <w:bookmarkStart w:id="82" w:name="_Toc480038895"/>
      <w:bookmarkStart w:id="83" w:name="_Toc481947925"/>
      <w:bookmarkStart w:id="84" w:name="_Toc482007409"/>
      <w:bookmarkStart w:id="85" w:name="_Toc482034574"/>
      <w:bookmarkStart w:id="86" w:name="_Toc483041866"/>
      <w:bookmarkStart w:id="87" w:name="_Toc484870223"/>
      <w:r w:rsidRPr="000A3F17">
        <w:rPr>
          <w:rFonts w:ascii="Arial" w:hAnsi="Arial" w:cs="Arial"/>
          <w:b/>
          <w:i/>
          <w:color w:val="000000" w:themeColor="text1"/>
          <w:sz w:val="28"/>
          <w:szCs w:val="28"/>
        </w:rPr>
        <w:t>Инвестиционные зачеты</w:t>
      </w:r>
      <w:bookmarkEnd w:id="80"/>
      <w:bookmarkEnd w:id="81"/>
      <w:bookmarkEnd w:id="82"/>
      <w:bookmarkEnd w:id="83"/>
      <w:bookmarkEnd w:id="84"/>
      <w:bookmarkEnd w:id="85"/>
      <w:bookmarkEnd w:id="86"/>
      <w:bookmarkEnd w:id="87"/>
    </w:p>
    <w:p w14:paraId="3865ACAD" w14:textId="1DDF0BBF" w:rsidR="00DF1E49" w:rsidRPr="000A3F17" w:rsidRDefault="00DF1E49"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На настоящий момент российское налоговое законодательство не содержит в себе положений о предоставлении налоговых зачетов. </w:t>
      </w:r>
    </w:p>
    <w:p w14:paraId="45A5D6EB" w14:textId="77777777" w:rsidR="00A2237B" w:rsidRPr="000A3F17" w:rsidRDefault="00A2237B" w:rsidP="000A3F17">
      <w:pPr>
        <w:pStyle w:val="3"/>
        <w:spacing w:before="0" w:line="240" w:lineRule="auto"/>
        <w:rPr>
          <w:rFonts w:ascii="Arial" w:hAnsi="Arial" w:cs="Arial"/>
          <w:b/>
          <w:i/>
          <w:color w:val="000000" w:themeColor="text1"/>
          <w:sz w:val="28"/>
          <w:szCs w:val="28"/>
        </w:rPr>
      </w:pPr>
      <w:bookmarkStart w:id="88" w:name="_Toc480037814"/>
      <w:bookmarkStart w:id="89" w:name="_Toc480037860"/>
      <w:bookmarkStart w:id="90" w:name="_Toc480038896"/>
      <w:bookmarkStart w:id="91" w:name="_Toc481947926"/>
      <w:bookmarkStart w:id="92" w:name="_Toc482007410"/>
      <w:bookmarkStart w:id="93" w:name="_Toc482034575"/>
      <w:bookmarkStart w:id="94" w:name="_Toc483041867"/>
      <w:bookmarkStart w:id="95" w:name="_Toc484870224"/>
      <w:r w:rsidRPr="000A3F17">
        <w:rPr>
          <w:rFonts w:ascii="Arial" w:hAnsi="Arial" w:cs="Arial"/>
          <w:b/>
          <w:i/>
          <w:color w:val="000000" w:themeColor="text1"/>
          <w:sz w:val="28"/>
          <w:szCs w:val="28"/>
        </w:rPr>
        <w:t>Пониженные ставки по налогу у источника на проценты и дивиденды</w:t>
      </w:r>
      <w:bookmarkEnd w:id="88"/>
      <w:bookmarkEnd w:id="89"/>
      <w:bookmarkEnd w:id="90"/>
      <w:bookmarkEnd w:id="91"/>
      <w:bookmarkEnd w:id="92"/>
      <w:bookmarkEnd w:id="93"/>
      <w:bookmarkEnd w:id="94"/>
      <w:bookmarkEnd w:id="95"/>
    </w:p>
    <w:p w14:paraId="2F6B6115" w14:textId="69E1CA12" w:rsidR="00017DC6" w:rsidRPr="000A3F17" w:rsidRDefault="00017DC6"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Пониженные ставки налога у источника с целью привлечения иностранных инвесторов установлены в соглашениях об </w:t>
      </w:r>
      <w:proofErr w:type="spellStart"/>
      <w:r w:rsidRPr="000A3F17">
        <w:rPr>
          <w:rFonts w:ascii="Arial" w:hAnsi="Arial" w:cs="Arial"/>
          <w:sz w:val="28"/>
          <w:szCs w:val="28"/>
        </w:rPr>
        <w:t>избежании</w:t>
      </w:r>
      <w:proofErr w:type="spellEnd"/>
      <w:r w:rsidRPr="000A3F17">
        <w:rPr>
          <w:rFonts w:ascii="Arial" w:hAnsi="Arial" w:cs="Arial"/>
          <w:sz w:val="28"/>
          <w:szCs w:val="28"/>
        </w:rPr>
        <w:t xml:space="preserve"> двойного налогообложения (СИДН) с соответствующей юрисдикцией.</w:t>
      </w:r>
    </w:p>
    <w:p w14:paraId="16B90DA6" w14:textId="1EE064F2" w:rsidR="00A5039C" w:rsidRPr="000A3F17" w:rsidRDefault="00A5039C" w:rsidP="000A3F17">
      <w:pPr>
        <w:spacing w:after="0" w:line="240" w:lineRule="auto"/>
        <w:ind w:firstLine="493"/>
        <w:jc w:val="both"/>
        <w:rPr>
          <w:rFonts w:ascii="Arial" w:hAnsi="Arial" w:cs="Arial"/>
          <w:sz w:val="28"/>
          <w:szCs w:val="28"/>
        </w:rPr>
      </w:pPr>
      <w:r w:rsidRPr="000A3F17">
        <w:rPr>
          <w:rFonts w:ascii="Arial" w:hAnsi="Arial" w:cs="Arial"/>
          <w:sz w:val="28"/>
          <w:szCs w:val="28"/>
        </w:rPr>
        <w:t>Н</w:t>
      </w:r>
      <w:r w:rsidR="00017DC6" w:rsidRPr="000A3F17">
        <w:rPr>
          <w:rFonts w:ascii="Arial" w:hAnsi="Arial" w:cs="Arial"/>
          <w:sz w:val="28"/>
          <w:szCs w:val="28"/>
        </w:rPr>
        <w:t>еобходимо отметить, что в СИДН могут существовать критерии об осущест</w:t>
      </w:r>
      <w:r w:rsidRPr="000A3F17">
        <w:rPr>
          <w:rFonts w:ascii="Arial" w:hAnsi="Arial" w:cs="Arial"/>
          <w:sz w:val="28"/>
          <w:szCs w:val="28"/>
        </w:rPr>
        <w:t xml:space="preserve">влении минимальных инвестиций в капитал для целей применения пониженных ставок налога у источника в отношении дивидендов. </w:t>
      </w:r>
      <w:proofErr w:type="gramStart"/>
      <w:r w:rsidRPr="000A3F17">
        <w:rPr>
          <w:rFonts w:ascii="Arial" w:hAnsi="Arial" w:cs="Arial"/>
          <w:sz w:val="28"/>
          <w:szCs w:val="28"/>
        </w:rPr>
        <w:t>Например, в рамках СИДН между РФ и Швецией для целей применения ставки 5% в отношении дивидендов необходимо, чтобы фактический получатель являлся компанией (кроме партнерства), которая владеет непосредственно 100 процентами капитала компании, выплачивающей дивиденды, или, в случае совместного предприятия, не менее 30 процентов капитала такого совместного предприятия, и в любом из этих случаев вложенный иностранный капитал составлял бы не менее 100</w:t>
      </w:r>
      <w:proofErr w:type="gramEnd"/>
      <w:r w:rsidRPr="000A3F17">
        <w:rPr>
          <w:rFonts w:ascii="Arial" w:hAnsi="Arial" w:cs="Arial"/>
          <w:sz w:val="28"/>
          <w:szCs w:val="28"/>
        </w:rPr>
        <w:t xml:space="preserve"> тысяч долларов США</w:t>
      </w:r>
      <w:r w:rsidRPr="000A3F17">
        <w:rPr>
          <w:rStyle w:val="a7"/>
          <w:rFonts w:ascii="Arial" w:hAnsi="Arial" w:cs="Arial"/>
          <w:sz w:val="28"/>
          <w:szCs w:val="28"/>
        </w:rPr>
        <w:footnoteReference w:id="39"/>
      </w:r>
      <w:r w:rsidRPr="000A3F17">
        <w:rPr>
          <w:rFonts w:ascii="Arial" w:hAnsi="Arial" w:cs="Arial"/>
          <w:sz w:val="28"/>
          <w:szCs w:val="28"/>
        </w:rPr>
        <w:t>.</w:t>
      </w:r>
    </w:p>
    <w:p w14:paraId="3DF4CB0A" w14:textId="4570114C" w:rsidR="00A5039C" w:rsidRPr="000A3F17" w:rsidRDefault="00A5039C" w:rsidP="000A3F17">
      <w:pPr>
        <w:pStyle w:val="ConsPlusNormal"/>
        <w:ind w:firstLine="493"/>
        <w:jc w:val="both"/>
        <w:rPr>
          <w:sz w:val="28"/>
          <w:szCs w:val="28"/>
          <w:lang w:val="ru-RU"/>
        </w:rPr>
      </w:pPr>
      <w:r w:rsidRPr="000A3F17">
        <w:rPr>
          <w:sz w:val="28"/>
          <w:szCs w:val="28"/>
          <w:lang w:val="ru-RU"/>
        </w:rPr>
        <w:t>В рамках СИДН между РФ и Нидерландами для целей применения пониженной ставки налога у источника необходимо, чтобы</w:t>
      </w:r>
      <w:r w:rsidRPr="000A3F17">
        <w:rPr>
          <w:rStyle w:val="a7"/>
          <w:sz w:val="28"/>
          <w:szCs w:val="28"/>
          <w:lang w:val="ru-RU"/>
        </w:rPr>
        <w:footnoteReference w:id="40"/>
      </w:r>
      <w:r w:rsidRPr="000A3F17">
        <w:rPr>
          <w:sz w:val="28"/>
          <w:szCs w:val="28"/>
          <w:lang w:val="ru-RU"/>
        </w:rPr>
        <w:t xml:space="preserve"> фактическим владельцем дивидендов являлась компания (иная, чем партнерство), прямое участие которой в капитале компании, выплачивающей дивиденды, составляет не менее 25% и которая инвестировала в нее не менее 75 тысяч ЭКЮ</w:t>
      </w:r>
      <w:r w:rsidRPr="000A3F17">
        <w:rPr>
          <w:rStyle w:val="a7"/>
          <w:sz w:val="28"/>
          <w:szCs w:val="28"/>
          <w:lang w:val="ru-RU"/>
        </w:rPr>
        <w:footnoteReference w:id="41"/>
      </w:r>
      <w:r w:rsidRPr="000A3F17">
        <w:rPr>
          <w:sz w:val="28"/>
          <w:szCs w:val="28"/>
          <w:lang w:val="ru-RU"/>
        </w:rPr>
        <w:t>.</w:t>
      </w:r>
    </w:p>
    <w:p w14:paraId="455DF3D2" w14:textId="67E43148" w:rsidR="00A5039C" w:rsidRPr="000A3F17" w:rsidRDefault="00A5039C"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Вместе с тем, СИДН не увязывают применение пониженных ставок с реализацией конкретного инвестиционного проекта (как, например, применение пониженных ставок налога на прибыль в РФ) и не предоставляют дополнительных </w:t>
      </w:r>
      <w:r w:rsidR="008F49D4" w:rsidRPr="000A3F17">
        <w:rPr>
          <w:rFonts w:ascii="Arial" w:hAnsi="Arial" w:cs="Arial"/>
          <w:sz w:val="28"/>
          <w:szCs w:val="28"/>
        </w:rPr>
        <w:t>льгот в</w:t>
      </w:r>
      <w:r w:rsidRPr="000A3F17">
        <w:rPr>
          <w:rFonts w:ascii="Arial" w:hAnsi="Arial" w:cs="Arial"/>
          <w:sz w:val="28"/>
          <w:szCs w:val="28"/>
        </w:rPr>
        <w:t xml:space="preserve"> случае реализации инвестиционного проекта.</w:t>
      </w:r>
    </w:p>
    <w:p w14:paraId="6EB6B5F3" w14:textId="4C75E290" w:rsidR="00017DC6" w:rsidRPr="000A3F17" w:rsidRDefault="00A5039C" w:rsidP="000A3F17">
      <w:pPr>
        <w:spacing w:after="0" w:line="240" w:lineRule="auto"/>
        <w:ind w:firstLine="493"/>
        <w:jc w:val="both"/>
        <w:rPr>
          <w:rFonts w:ascii="Arial" w:hAnsi="Arial" w:cs="Arial"/>
          <w:sz w:val="28"/>
          <w:szCs w:val="28"/>
        </w:rPr>
      </w:pPr>
      <w:proofErr w:type="gramStart"/>
      <w:r w:rsidRPr="000A3F17">
        <w:rPr>
          <w:rFonts w:ascii="Arial" w:hAnsi="Arial" w:cs="Arial"/>
          <w:sz w:val="28"/>
          <w:szCs w:val="28"/>
        </w:rPr>
        <w:t xml:space="preserve">Мерой, направленной на поддержку инвестиций, для российских организаций может являться применение ставки 0% в отношении дивидендов при условии, что на день принятия решения о выплате </w:t>
      </w:r>
      <w:r w:rsidRPr="000A3F17">
        <w:rPr>
          <w:rFonts w:ascii="Arial" w:hAnsi="Arial" w:cs="Arial"/>
          <w:sz w:val="28"/>
          <w:szCs w:val="28"/>
        </w:rPr>
        <w:lastRenderedPageBreak/>
        <w:t>дивидендов получающая дивиденды организация в течение не менее 365 календарных дней непрерывно владеет на праве собственности не менее чем 50-процентным вкладом (долей) в уставном (складочном) капитале (фонде) выплачивающей дивиденды</w:t>
      </w:r>
      <w:r w:rsidR="00E65F14" w:rsidRPr="000A3F17">
        <w:rPr>
          <w:rStyle w:val="a7"/>
          <w:rFonts w:ascii="Arial" w:hAnsi="Arial" w:cs="Arial"/>
          <w:sz w:val="28"/>
          <w:szCs w:val="28"/>
        </w:rPr>
        <w:footnoteReference w:id="42"/>
      </w:r>
      <w:r w:rsidRPr="000A3F17">
        <w:rPr>
          <w:rFonts w:ascii="Arial" w:hAnsi="Arial" w:cs="Arial"/>
          <w:sz w:val="28"/>
          <w:szCs w:val="28"/>
        </w:rPr>
        <w:t xml:space="preserve">. </w:t>
      </w:r>
      <w:proofErr w:type="gramEnd"/>
    </w:p>
    <w:p w14:paraId="0632C1F4" w14:textId="77777777" w:rsidR="00A2237B" w:rsidRPr="000A3F17" w:rsidRDefault="00A2237B" w:rsidP="000A3F17">
      <w:pPr>
        <w:pStyle w:val="3"/>
        <w:spacing w:before="0" w:line="240" w:lineRule="auto"/>
        <w:rPr>
          <w:rFonts w:ascii="Arial" w:hAnsi="Arial" w:cs="Arial"/>
          <w:b/>
          <w:i/>
          <w:color w:val="000000" w:themeColor="text1"/>
          <w:sz w:val="28"/>
          <w:szCs w:val="28"/>
        </w:rPr>
      </w:pPr>
      <w:bookmarkStart w:id="96" w:name="_Toc480037815"/>
      <w:bookmarkStart w:id="97" w:name="_Toc480037861"/>
      <w:bookmarkStart w:id="98" w:name="_Toc480038897"/>
      <w:bookmarkStart w:id="99" w:name="_Toc481947927"/>
      <w:bookmarkStart w:id="100" w:name="_Toc482007411"/>
      <w:bookmarkStart w:id="101" w:name="_Toc482034576"/>
      <w:bookmarkStart w:id="102" w:name="_Toc483041868"/>
      <w:bookmarkStart w:id="103" w:name="_Toc484870225"/>
      <w:r w:rsidRPr="000A3F17">
        <w:rPr>
          <w:rFonts w:ascii="Arial" w:hAnsi="Arial" w:cs="Arial"/>
          <w:b/>
          <w:i/>
          <w:color w:val="000000" w:themeColor="text1"/>
          <w:sz w:val="28"/>
          <w:szCs w:val="28"/>
        </w:rPr>
        <w:t>Пониженные ставки налога в отношении долгосрочного прироста капитала</w:t>
      </w:r>
      <w:bookmarkEnd w:id="96"/>
      <w:bookmarkEnd w:id="97"/>
      <w:bookmarkEnd w:id="98"/>
      <w:bookmarkEnd w:id="99"/>
      <w:bookmarkEnd w:id="100"/>
      <w:bookmarkEnd w:id="101"/>
      <w:bookmarkEnd w:id="102"/>
      <w:bookmarkEnd w:id="103"/>
    </w:p>
    <w:p w14:paraId="5AA7B9D7" w14:textId="0B56D3FD" w:rsidR="007E4644" w:rsidRPr="000A3F17" w:rsidRDefault="007E4644"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 </w:t>
      </w:r>
      <w:r w:rsidR="00E65F14" w:rsidRPr="000A3F17">
        <w:rPr>
          <w:rFonts w:ascii="Arial" w:hAnsi="Arial" w:cs="Arial"/>
          <w:sz w:val="28"/>
          <w:szCs w:val="28"/>
        </w:rPr>
        <w:t xml:space="preserve">В Российской Федерации не установлено отдельного налогообложения прироста капитала. Такой прирост </w:t>
      </w:r>
      <w:r w:rsidR="008B1B45" w:rsidRPr="000A3F17">
        <w:rPr>
          <w:rFonts w:ascii="Arial" w:hAnsi="Arial" w:cs="Arial"/>
          <w:sz w:val="28"/>
          <w:szCs w:val="28"/>
        </w:rPr>
        <w:t xml:space="preserve">облагается налогами </w:t>
      </w:r>
      <w:r w:rsidR="00E65F14" w:rsidRPr="000A3F17">
        <w:rPr>
          <w:rFonts w:ascii="Arial" w:hAnsi="Arial" w:cs="Arial"/>
          <w:sz w:val="28"/>
          <w:szCs w:val="28"/>
        </w:rPr>
        <w:t xml:space="preserve">в общем порядке. </w:t>
      </w:r>
    </w:p>
    <w:p w14:paraId="3C566EB8" w14:textId="143E451F" w:rsidR="00E65F14" w:rsidRPr="000A3F17" w:rsidRDefault="00E65F14" w:rsidP="000A3F17">
      <w:pPr>
        <w:spacing w:after="0" w:line="240" w:lineRule="auto"/>
        <w:ind w:firstLine="493"/>
        <w:jc w:val="both"/>
        <w:rPr>
          <w:rFonts w:ascii="Arial" w:hAnsi="Arial" w:cs="Arial"/>
          <w:sz w:val="28"/>
          <w:szCs w:val="28"/>
        </w:rPr>
      </w:pPr>
      <w:r w:rsidRPr="000A3F17">
        <w:rPr>
          <w:rFonts w:ascii="Arial" w:hAnsi="Arial" w:cs="Arial"/>
          <w:sz w:val="28"/>
          <w:szCs w:val="28"/>
        </w:rPr>
        <w:t>В качестве налоговых льгот, установленных в отношении долгосрочного прироста капитала, могут быть рассмотрены следующие положения российского налогового законодательства:</w:t>
      </w:r>
    </w:p>
    <w:p w14:paraId="537D9808" w14:textId="7E755B8A" w:rsidR="00E65F14" w:rsidRPr="000A3F17" w:rsidRDefault="008B1B45" w:rsidP="000A3F17">
      <w:pPr>
        <w:pStyle w:val="a3"/>
        <w:numPr>
          <w:ilvl w:val="0"/>
          <w:numId w:val="58"/>
        </w:numPr>
        <w:rPr>
          <w:rFonts w:ascii="Arial" w:hAnsi="Arial" w:cs="Arial"/>
          <w:szCs w:val="28"/>
        </w:rPr>
      </w:pPr>
      <w:r w:rsidRPr="000A3F17">
        <w:rPr>
          <w:rFonts w:ascii="Arial" w:hAnsi="Arial" w:cs="Arial"/>
          <w:szCs w:val="28"/>
        </w:rPr>
        <w:t>Доход от реализации акций (долей) при непрерывном владении такими акциями (долями) на протяжении не менее 5 лет облагается налогом на прибыль по ставке 0% при выполнении определенных условий</w:t>
      </w:r>
      <w:r w:rsidRPr="000A3F17">
        <w:rPr>
          <w:rStyle w:val="a7"/>
          <w:rFonts w:ascii="Arial" w:hAnsi="Arial" w:cs="Arial"/>
          <w:szCs w:val="28"/>
        </w:rPr>
        <w:footnoteReference w:id="43"/>
      </w:r>
      <w:r w:rsidRPr="000A3F17">
        <w:rPr>
          <w:rFonts w:ascii="Arial" w:hAnsi="Arial" w:cs="Arial"/>
          <w:szCs w:val="28"/>
        </w:rPr>
        <w:t>;</w:t>
      </w:r>
    </w:p>
    <w:p w14:paraId="112DA4F6" w14:textId="4DA67121" w:rsidR="008B1B45" w:rsidRPr="000A3F17" w:rsidRDefault="008B1B45" w:rsidP="000A3F17">
      <w:pPr>
        <w:pStyle w:val="a3"/>
        <w:numPr>
          <w:ilvl w:val="0"/>
          <w:numId w:val="58"/>
        </w:numPr>
        <w:rPr>
          <w:rFonts w:ascii="Arial" w:hAnsi="Arial" w:cs="Arial"/>
          <w:szCs w:val="28"/>
        </w:rPr>
      </w:pPr>
      <w:r w:rsidRPr="000A3F17">
        <w:rPr>
          <w:rFonts w:ascii="Arial" w:hAnsi="Arial" w:cs="Arial"/>
          <w:szCs w:val="28"/>
        </w:rPr>
        <w:t>Аналогичные доходы также не облагаются НДФЛ</w:t>
      </w:r>
      <w:r w:rsidRPr="000A3F17">
        <w:rPr>
          <w:rStyle w:val="a7"/>
          <w:rFonts w:ascii="Arial" w:hAnsi="Arial" w:cs="Arial"/>
          <w:szCs w:val="28"/>
        </w:rPr>
        <w:footnoteReference w:id="44"/>
      </w:r>
      <w:r w:rsidRPr="000A3F17">
        <w:rPr>
          <w:rFonts w:ascii="Arial" w:hAnsi="Arial" w:cs="Arial"/>
          <w:szCs w:val="28"/>
        </w:rPr>
        <w:t>.</w:t>
      </w:r>
    </w:p>
    <w:p w14:paraId="6447532E" w14:textId="77777777" w:rsidR="00A2237B" w:rsidRPr="000A3F17" w:rsidRDefault="00A2237B" w:rsidP="000A3F17">
      <w:pPr>
        <w:pStyle w:val="3"/>
        <w:spacing w:before="0" w:line="240" w:lineRule="auto"/>
        <w:rPr>
          <w:rFonts w:ascii="Arial" w:hAnsi="Arial" w:cs="Arial"/>
          <w:b/>
          <w:i/>
          <w:color w:val="000000" w:themeColor="text1"/>
          <w:sz w:val="28"/>
          <w:szCs w:val="28"/>
        </w:rPr>
      </w:pPr>
      <w:bookmarkStart w:id="104" w:name="_Toc480037816"/>
      <w:bookmarkStart w:id="105" w:name="_Toc480037862"/>
      <w:bookmarkStart w:id="106" w:name="_Toc480038898"/>
      <w:bookmarkStart w:id="107" w:name="_Toc481947928"/>
      <w:bookmarkStart w:id="108" w:name="_Toc482007412"/>
      <w:bookmarkStart w:id="109" w:name="_Toc482034577"/>
      <w:bookmarkStart w:id="110" w:name="_Toc483041869"/>
      <w:bookmarkStart w:id="111" w:name="_Toc484870226"/>
      <w:r w:rsidRPr="000A3F17">
        <w:rPr>
          <w:rFonts w:ascii="Arial" w:hAnsi="Arial" w:cs="Arial"/>
          <w:b/>
          <w:i/>
          <w:color w:val="000000" w:themeColor="text1"/>
          <w:sz w:val="28"/>
          <w:szCs w:val="28"/>
        </w:rPr>
        <w:t>Повышающие коэффициенты в отношении отдельных видов расходов</w:t>
      </w:r>
      <w:bookmarkEnd w:id="104"/>
      <w:bookmarkEnd w:id="105"/>
      <w:bookmarkEnd w:id="106"/>
      <w:bookmarkEnd w:id="107"/>
      <w:bookmarkEnd w:id="108"/>
      <w:bookmarkEnd w:id="109"/>
      <w:bookmarkEnd w:id="110"/>
      <w:bookmarkEnd w:id="111"/>
    </w:p>
    <w:p w14:paraId="09A05D94" w14:textId="78A3363F" w:rsidR="007C65FF" w:rsidRPr="000A3F17" w:rsidRDefault="007C65FF"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Повышающие коэффициенты в отношении отдельных видов расходов являются популярным во всем мире способом стимулирования осуществления определенных видов деятельности. </w:t>
      </w:r>
    </w:p>
    <w:p w14:paraId="28650DE4" w14:textId="07CAE3AD" w:rsidR="007C65FF" w:rsidRPr="000A3F17" w:rsidRDefault="007C65FF"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Законодательством РФ </w:t>
      </w:r>
      <w:r w:rsidR="008D584F" w:rsidRPr="000A3F17">
        <w:rPr>
          <w:rFonts w:ascii="Arial" w:hAnsi="Arial" w:cs="Arial"/>
          <w:sz w:val="28"/>
          <w:szCs w:val="28"/>
        </w:rPr>
        <w:t xml:space="preserve">на настоящий момент установлены приведенные в Таблице </w:t>
      </w:r>
      <w:r w:rsidR="00DC086A" w:rsidRPr="000A3F17">
        <w:rPr>
          <w:rFonts w:ascii="Arial" w:hAnsi="Arial" w:cs="Arial"/>
          <w:sz w:val="28"/>
          <w:szCs w:val="28"/>
        </w:rPr>
        <w:t xml:space="preserve">2.5 </w:t>
      </w:r>
      <w:r w:rsidRPr="000A3F17">
        <w:rPr>
          <w:rFonts w:ascii="Arial" w:hAnsi="Arial" w:cs="Arial"/>
          <w:sz w:val="28"/>
          <w:szCs w:val="28"/>
        </w:rPr>
        <w:t>повышающие коэффициенты, применяемые к расходам, которые могут быть отнесены к мерам, стимулирую</w:t>
      </w:r>
      <w:r w:rsidR="008D584F" w:rsidRPr="000A3F17">
        <w:rPr>
          <w:rFonts w:ascii="Arial" w:hAnsi="Arial" w:cs="Arial"/>
          <w:sz w:val="28"/>
          <w:szCs w:val="28"/>
        </w:rPr>
        <w:t>щим инвестиционную деятельность.</w:t>
      </w:r>
    </w:p>
    <w:p w14:paraId="0B8362A4" w14:textId="2A1E7B5D" w:rsidR="008D584F" w:rsidRPr="000A3F17" w:rsidRDefault="008D584F" w:rsidP="000A3F17">
      <w:pPr>
        <w:spacing w:after="0" w:line="240" w:lineRule="auto"/>
        <w:ind w:firstLine="493"/>
        <w:jc w:val="right"/>
        <w:rPr>
          <w:rFonts w:ascii="Arial" w:hAnsi="Arial" w:cs="Arial"/>
          <w:sz w:val="28"/>
          <w:szCs w:val="28"/>
        </w:rPr>
      </w:pPr>
      <w:r w:rsidRPr="000A3F17">
        <w:rPr>
          <w:rFonts w:ascii="Arial" w:hAnsi="Arial" w:cs="Arial"/>
          <w:sz w:val="28"/>
          <w:szCs w:val="28"/>
        </w:rPr>
        <w:t xml:space="preserve">Таблица </w:t>
      </w:r>
      <w:r w:rsidR="00DC086A" w:rsidRPr="000A3F17">
        <w:rPr>
          <w:rFonts w:ascii="Arial" w:hAnsi="Arial" w:cs="Arial"/>
          <w:sz w:val="28"/>
          <w:szCs w:val="28"/>
        </w:rPr>
        <w:t>2.5</w:t>
      </w:r>
    </w:p>
    <w:p w14:paraId="73C78695" w14:textId="4882E9FB" w:rsidR="008D584F" w:rsidRPr="000A3F17" w:rsidRDefault="008D584F" w:rsidP="000A3F17">
      <w:pPr>
        <w:spacing w:after="0" w:line="240" w:lineRule="auto"/>
        <w:ind w:firstLine="493"/>
        <w:jc w:val="center"/>
        <w:rPr>
          <w:rFonts w:ascii="Arial" w:hAnsi="Arial" w:cs="Arial"/>
          <w:b/>
          <w:sz w:val="28"/>
          <w:szCs w:val="28"/>
        </w:rPr>
      </w:pPr>
      <w:r w:rsidRPr="000A3F17">
        <w:rPr>
          <w:rFonts w:ascii="Arial" w:hAnsi="Arial" w:cs="Arial"/>
          <w:b/>
          <w:sz w:val="28"/>
          <w:szCs w:val="28"/>
        </w:rPr>
        <w:t>Повышающие коэффициенты, установленные законодательством Российской Федерации с целью стимулирования отдельных видов деятельности</w:t>
      </w:r>
    </w:p>
    <w:tbl>
      <w:tblPr>
        <w:tblStyle w:val="a5"/>
        <w:tblW w:w="0" w:type="auto"/>
        <w:tblInd w:w="340" w:type="dxa"/>
        <w:tblLook w:val="04A0" w:firstRow="1" w:lastRow="0" w:firstColumn="1" w:lastColumn="0" w:noHBand="0" w:noVBand="1"/>
      </w:tblPr>
      <w:tblGrid>
        <w:gridCol w:w="2901"/>
        <w:gridCol w:w="3261"/>
        <w:gridCol w:w="2559"/>
      </w:tblGrid>
      <w:tr w:rsidR="00B80D0D" w:rsidRPr="000A3F17" w14:paraId="69864B31" w14:textId="696702EC" w:rsidTr="008D584F">
        <w:trPr>
          <w:tblHeader/>
        </w:trPr>
        <w:tc>
          <w:tcPr>
            <w:tcW w:w="2901" w:type="dxa"/>
            <w:vAlign w:val="center"/>
          </w:tcPr>
          <w:p w14:paraId="381125A9" w14:textId="2911C3A5" w:rsidR="00B80D0D" w:rsidRPr="000A3F17" w:rsidRDefault="00B80D0D" w:rsidP="000A3F17">
            <w:pPr>
              <w:pStyle w:val="a3"/>
              <w:ind w:left="0" w:firstLine="0"/>
              <w:contextualSpacing w:val="0"/>
              <w:rPr>
                <w:rFonts w:ascii="Arial" w:hAnsi="Arial" w:cs="Arial"/>
                <w:b/>
                <w:szCs w:val="28"/>
              </w:rPr>
            </w:pPr>
            <w:r w:rsidRPr="000A3F17">
              <w:rPr>
                <w:rFonts w:ascii="Arial" w:hAnsi="Arial" w:cs="Arial"/>
                <w:b/>
                <w:szCs w:val="28"/>
              </w:rPr>
              <w:t>Вид расхода</w:t>
            </w:r>
          </w:p>
        </w:tc>
        <w:tc>
          <w:tcPr>
            <w:tcW w:w="3261" w:type="dxa"/>
            <w:vAlign w:val="center"/>
          </w:tcPr>
          <w:p w14:paraId="04DE91A6" w14:textId="1DB15621" w:rsidR="00B80D0D" w:rsidRPr="000A3F17" w:rsidRDefault="00B80D0D" w:rsidP="000A3F17">
            <w:pPr>
              <w:pStyle w:val="a3"/>
              <w:ind w:left="0" w:firstLine="0"/>
              <w:contextualSpacing w:val="0"/>
              <w:rPr>
                <w:rFonts w:ascii="Arial" w:hAnsi="Arial" w:cs="Arial"/>
                <w:b/>
                <w:szCs w:val="28"/>
              </w:rPr>
            </w:pPr>
            <w:r w:rsidRPr="000A3F17">
              <w:rPr>
                <w:rFonts w:ascii="Arial" w:hAnsi="Arial" w:cs="Arial"/>
                <w:b/>
                <w:szCs w:val="28"/>
              </w:rPr>
              <w:t>Повышающий коэффициент</w:t>
            </w:r>
          </w:p>
        </w:tc>
        <w:tc>
          <w:tcPr>
            <w:tcW w:w="2559" w:type="dxa"/>
          </w:tcPr>
          <w:p w14:paraId="2FE802A9" w14:textId="044FAB24" w:rsidR="00B80D0D" w:rsidRPr="000A3F17" w:rsidRDefault="00B80D0D" w:rsidP="000A3F17">
            <w:pPr>
              <w:pStyle w:val="a3"/>
              <w:ind w:left="0" w:firstLine="0"/>
              <w:contextualSpacing w:val="0"/>
              <w:rPr>
                <w:rFonts w:ascii="Arial" w:hAnsi="Arial" w:cs="Arial"/>
                <w:b/>
                <w:szCs w:val="28"/>
              </w:rPr>
            </w:pPr>
            <w:r w:rsidRPr="000A3F17">
              <w:rPr>
                <w:rFonts w:ascii="Arial" w:hAnsi="Arial" w:cs="Arial"/>
                <w:b/>
                <w:szCs w:val="28"/>
              </w:rPr>
              <w:t>Положение НК РФ</w:t>
            </w:r>
          </w:p>
        </w:tc>
      </w:tr>
      <w:tr w:rsidR="00B80D0D" w:rsidRPr="000A3F17" w14:paraId="57B04BB1" w14:textId="72BAC896" w:rsidTr="00B80D0D">
        <w:tc>
          <w:tcPr>
            <w:tcW w:w="2901" w:type="dxa"/>
          </w:tcPr>
          <w:p w14:paraId="5FFF985A" w14:textId="7F652D36" w:rsidR="00B80D0D" w:rsidRPr="000A3F17" w:rsidRDefault="00B80D0D" w:rsidP="000A3F17">
            <w:pPr>
              <w:pStyle w:val="a3"/>
              <w:ind w:left="0" w:firstLine="0"/>
              <w:contextualSpacing w:val="0"/>
              <w:rPr>
                <w:rFonts w:ascii="Arial" w:hAnsi="Arial" w:cs="Arial"/>
                <w:szCs w:val="28"/>
              </w:rPr>
            </w:pPr>
            <w:r w:rsidRPr="000A3F17">
              <w:rPr>
                <w:rFonts w:ascii="Arial" w:hAnsi="Arial" w:cs="Arial"/>
                <w:szCs w:val="28"/>
              </w:rPr>
              <w:t>Расходы на НИОКР</w:t>
            </w:r>
          </w:p>
        </w:tc>
        <w:tc>
          <w:tcPr>
            <w:tcW w:w="3261" w:type="dxa"/>
          </w:tcPr>
          <w:p w14:paraId="6B8490B4" w14:textId="2880C8D3" w:rsidR="00B80D0D" w:rsidRPr="000A3F17" w:rsidRDefault="00F50F04" w:rsidP="000A3F17">
            <w:pPr>
              <w:pStyle w:val="a3"/>
              <w:ind w:left="0" w:firstLine="0"/>
              <w:contextualSpacing w:val="0"/>
              <w:rPr>
                <w:rFonts w:ascii="Arial" w:hAnsi="Arial" w:cs="Arial"/>
                <w:szCs w:val="28"/>
              </w:rPr>
            </w:pPr>
            <w:r w:rsidRPr="000A3F17">
              <w:rPr>
                <w:rFonts w:ascii="Arial" w:hAnsi="Arial" w:cs="Arial"/>
                <w:szCs w:val="28"/>
              </w:rPr>
              <w:t>1,</w:t>
            </w:r>
            <w:r w:rsidR="00B80D0D" w:rsidRPr="000A3F17">
              <w:rPr>
                <w:rFonts w:ascii="Arial" w:hAnsi="Arial" w:cs="Arial"/>
                <w:szCs w:val="28"/>
              </w:rPr>
              <w:t>5</w:t>
            </w:r>
          </w:p>
        </w:tc>
        <w:tc>
          <w:tcPr>
            <w:tcW w:w="2559" w:type="dxa"/>
          </w:tcPr>
          <w:p w14:paraId="02AE0F5E" w14:textId="0997AE3E" w:rsidR="00B80D0D" w:rsidRPr="000A3F17" w:rsidRDefault="00B80D0D" w:rsidP="000A3F17">
            <w:pPr>
              <w:pStyle w:val="a3"/>
              <w:ind w:left="0" w:firstLine="0"/>
              <w:contextualSpacing w:val="0"/>
              <w:rPr>
                <w:rFonts w:ascii="Arial" w:hAnsi="Arial" w:cs="Arial"/>
                <w:szCs w:val="28"/>
              </w:rPr>
            </w:pPr>
            <w:r w:rsidRPr="000A3F17">
              <w:rPr>
                <w:rFonts w:ascii="Arial" w:hAnsi="Arial" w:cs="Arial"/>
                <w:szCs w:val="28"/>
              </w:rPr>
              <w:t>п.7 ст. 262 НК РФ</w:t>
            </w:r>
          </w:p>
        </w:tc>
      </w:tr>
      <w:tr w:rsidR="00B80D0D" w:rsidRPr="000A3F17" w14:paraId="59049B23" w14:textId="6A9039C6" w:rsidTr="00B80D0D">
        <w:tc>
          <w:tcPr>
            <w:tcW w:w="2901" w:type="dxa"/>
          </w:tcPr>
          <w:p w14:paraId="21549A59" w14:textId="12A2C3D4" w:rsidR="00B80D0D" w:rsidRPr="000A3F17" w:rsidRDefault="00B80D0D" w:rsidP="000A3F17">
            <w:pPr>
              <w:pStyle w:val="a3"/>
              <w:ind w:left="0" w:firstLine="0"/>
              <w:contextualSpacing w:val="0"/>
              <w:rPr>
                <w:rFonts w:ascii="Arial" w:hAnsi="Arial" w:cs="Arial"/>
                <w:szCs w:val="28"/>
              </w:rPr>
            </w:pPr>
            <w:r w:rsidRPr="000A3F17">
              <w:rPr>
                <w:rFonts w:ascii="Arial" w:hAnsi="Arial" w:cs="Arial"/>
                <w:szCs w:val="28"/>
              </w:rPr>
              <w:t>Амортизация</w:t>
            </w:r>
            <w:r w:rsidR="00EA15DC" w:rsidRPr="000A3F17">
              <w:rPr>
                <w:rStyle w:val="a7"/>
                <w:rFonts w:ascii="Arial" w:hAnsi="Arial" w:cs="Arial"/>
                <w:szCs w:val="28"/>
              </w:rPr>
              <w:footnoteReference w:id="45"/>
            </w:r>
            <w:r w:rsidRPr="000A3F17">
              <w:rPr>
                <w:rFonts w:ascii="Arial" w:hAnsi="Arial" w:cs="Arial"/>
                <w:szCs w:val="28"/>
              </w:rPr>
              <w:t>:</w:t>
            </w:r>
          </w:p>
        </w:tc>
        <w:tc>
          <w:tcPr>
            <w:tcW w:w="3261" w:type="dxa"/>
          </w:tcPr>
          <w:p w14:paraId="45B20207" w14:textId="77777777" w:rsidR="00B80D0D" w:rsidRPr="000A3F17" w:rsidRDefault="00B80D0D" w:rsidP="000A3F17">
            <w:pPr>
              <w:pStyle w:val="a3"/>
              <w:ind w:left="0" w:firstLine="0"/>
              <w:contextualSpacing w:val="0"/>
              <w:rPr>
                <w:rFonts w:ascii="Arial" w:hAnsi="Arial" w:cs="Arial"/>
                <w:szCs w:val="28"/>
              </w:rPr>
            </w:pPr>
          </w:p>
        </w:tc>
        <w:tc>
          <w:tcPr>
            <w:tcW w:w="2559" w:type="dxa"/>
          </w:tcPr>
          <w:p w14:paraId="3A055CB7" w14:textId="77777777" w:rsidR="00B80D0D" w:rsidRPr="000A3F17" w:rsidRDefault="00B80D0D" w:rsidP="000A3F17">
            <w:pPr>
              <w:pStyle w:val="a3"/>
              <w:ind w:left="0" w:firstLine="0"/>
              <w:contextualSpacing w:val="0"/>
              <w:rPr>
                <w:rFonts w:ascii="Arial" w:hAnsi="Arial" w:cs="Arial"/>
                <w:szCs w:val="28"/>
              </w:rPr>
            </w:pPr>
          </w:p>
        </w:tc>
      </w:tr>
      <w:tr w:rsidR="005355E8" w:rsidRPr="000A3F17" w14:paraId="1278FF53" w14:textId="7AC2A5A7" w:rsidTr="00B80D0D">
        <w:tc>
          <w:tcPr>
            <w:tcW w:w="2901" w:type="dxa"/>
          </w:tcPr>
          <w:p w14:paraId="20C06A54" w14:textId="26FC3D47" w:rsidR="005355E8" w:rsidRPr="000A3F17" w:rsidRDefault="005355E8" w:rsidP="000A3F17">
            <w:pPr>
              <w:pStyle w:val="a3"/>
              <w:numPr>
                <w:ilvl w:val="0"/>
                <w:numId w:val="30"/>
              </w:numPr>
              <w:contextualSpacing w:val="0"/>
              <w:rPr>
                <w:rFonts w:ascii="Arial" w:hAnsi="Arial" w:cs="Arial"/>
                <w:szCs w:val="28"/>
              </w:rPr>
            </w:pPr>
            <w:r w:rsidRPr="000A3F17">
              <w:rPr>
                <w:rFonts w:ascii="Arial" w:hAnsi="Arial" w:cs="Arial"/>
                <w:szCs w:val="28"/>
              </w:rPr>
              <w:t xml:space="preserve">В отношении основных средств, используемых для работы в </w:t>
            </w:r>
            <w:r w:rsidRPr="000A3F17">
              <w:rPr>
                <w:rFonts w:ascii="Arial" w:hAnsi="Arial" w:cs="Arial"/>
                <w:szCs w:val="28"/>
              </w:rPr>
              <w:lastRenderedPageBreak/>
              <w:t>условиях агрессивной среды и (или) повышенной сменности</w:t>
            </w:r>
          </w:p>
        </w:tc>
        <w:tc>
          <w:tcPr>
            <w:tcW w:w="3261" w:type="dxa"/>
            <w:vMerge w:val="restart"/>
          </w:tcPr>
          <w:p w14:paraId="10BBDF7A" w14:textId="35C7A18A" w:rsidR="005355E8" w:rsidRPr="000A3F17" w:rsidRDefault="005355E8" w:rsidP="000A3F17">
            <w:pPr>
              <w:pStyle w:val="a3"/>
              <w:ind w:left="0" w:firstLine="0"/>
              <w:contextualSpacing w:val="0"/>
              <w:rPr>
                <w:rFonts w:ascii="Arial" w:hAnsi="Arial" w:cs="Arial"/>
                <w:szCs w:val="28"/>
              </w:rPr>
            </w:pPr>
            <w:r w:rsidRPr="000A3F17">
              <w:rPr>
                <w:rFonts w:ascii="Arial" w:hAnsi="Arial" w:cs="Arial"/>
                <w:szCs w:val="28"/>
              </w:rPr>
              <w:lastRenderedPageBreak/>
              <w:t>2</w:t>
            </w:r>
          </w:p>
        </w:tc>
        <w:tc>
          <w:tcPr>
            <w:tcW w:w="2559" w:type="dxa"/>
          </w:tcPr>
          <w:p w14:paraId="1859FB52" w14:textId="21D222EA" w:rsidR="005355E8" w:rsidRPr="000A3F17" w:rsidRDefault="005355E8" w:rsidP="000A3F17">
            <w:pPr>
              <w:pStyle w:val="a3"/>
              <w:ind w:left="0" w:firstLine="0"/>
              <w:contextualSpacing w:val="0"/>
              <w:rPr>
                <w:rFonts w:ascii="Arial" w:hAnsi="Arial" w:cs="Arial"/>
                <w:szCs w:val="28"/>
              </w:rPr>
            </w:pPr>
            <w:r w:rsidRPr="000A3F17">
              <w:rPr>
                <w:rFonts w:ascii="Arial" w:hAnsi="Arial" w:cs="Arial"/>
                <w:szCs w:val="28"/>
              </w:rPr>
              <w:t>пп.1 п. 1 ст. 259.3 НК РФ</w:t>
            </w:r>
          </w:p>
        </w:tc>
      </w:tr>
      <w:tr w:rsidR="005355E8" w:rsidRPr="000A3F17" w14:paraId="62D3C701" w14:textId="4F0B31CF" w:rsidTr="00B80D0D">
        <w:tc>
          <w:tcPr>
            <w:tcW w:w="2901" w:type="dxa"/>
          </w:tcPr>
          <w:p w14:paraId="46E7C8E0" w14:textId="6E6F70D4" w:rsidR="005355E8" w:rsidRPr="000A3F17" w:rsidRDefault="005355E8" w:rsidP="000A3F17">
            <w:pPr>
              <w:pStyle w:val="a3"/>
              <w:numPr>
                <w:ilvl w:val="0"/>
                <w:numId w:val="30"/>
              </w:numPr>
              <w:contextualSpacing w:val="0"/>
              <w:rPr>
                <w:rFonts w:ascii="Arial" w:hAnsi="Arial" w:cs="Arial"/>
                <w:szCs w:val="28"/>
              </w:rPr>
            </w:pPr>
            <w:r w:rsidRPr="000A3F17">
              <w:rPr>
                <w:rFonts w:ascii="Arial" w:hAnsi="Arial" w:cs="Arial"/>
                <w:szCs w:val="28"/>
              </w:rPr>
              <w:lastRenderedPageBreak/>
              <w:t>В отношении основных средств резидентов промышленно-производственной или туристско-рекреационной особой экономической зоны либо участников свободной экономической зоны</w:t>
            </w:r>
          </w:p>
        </w:tc>
        <w:tc>
          <w:tcPr>
            <w:tcW w:w="3261" w:type="dxa"/>
            <w:vMerge/>
          </w:tcPr>
          <w:p w14:paraId="45121C48" w14:textId="77777777" w:rsidR="005355E8" w:rsidRPr="000A3F17" w:rsidRDefault="005355E8" w:rsidP="000A3F17">
            <w:pPr>
              <w:pStyle w:val="a3"/>
              <w:ind w:left="0" w:firstLine="0"/>
              <w:contextualSpacing w:val="0"/>
              <w:rPr>
                <w:rFonts w:ascii="Arial" w:hAnsi="Arial" w:cs="Arial"/>
                <w:szCs w:val="28"/>
              </w:rPr>
            </w:pPr>
          </w:p>
        </w:tc>
        <w:tc>
          <w:tcPr>
            <w:tcW w:w="2559" w:type="dxa"/>
          </w:tcPr>
          <w:p w14:paraId="7B82B4CD" w14:textId="2F3AF576" w:rsidR="005355E8" w:rsidRPr="000A3F17" w:rsidRDefault="005355E8" w:rsidP="000A3F17">
            <w:pPr>
              <w:pStyle w:val="a3"/>
              <w:ind w:left="0" w:firstLine="0"/>
              <w:contextualSpacing w:val="0"/>
              <w:rPr>
                <w:rFonts w:ascii="Arial" w:hAnsi="Arial" w:cs="Arial"/>
                <w:szCs w:val="28"/>
              </w:rPr>
            </w:pPr>
            <w:r w:rsidRPr="000A3F17">
              <w:rPr>
                <w:rFonts w:ascii="Arial" w:hAnsi="Arial" w:cs="Arial"/>
                <w:szCs w:val="28"/>
              </w:rPr>
              <w:t>пп.3 п. 1 ст. 259.3 НК РФ</w:t>
            </w:r>
          </w:p>
        </w:tc>
      </w:tr>
      <w:tr w:rsidR="005355E8" w:rsidRPr="000A3F17" w14:paraId="1636EB54" w14:textId="605F1E2C" w:rsidTr="00B80D0D">
        <w:tc>
          <w:tcPr>
            <w:tcW w:w="2901" w:type="dxa"/>
          </w:tcPr>
          <w:p w14:paraId="71864AD3" w14:textId="1470951F" w:rsidR="005355E8" w:rsidRPr="000A3F17" w:rsidRDefault="005355E8" w:rsidP="000A3F17">
            <w:pPr>
              <w:pStyle w:val="a3"/>
              <w:numPr>
                <w:ilvl w:val="0"/>
                <w:numId w:val="30"/>
              </w:numPr>
              <w:contextualSpacing w:val="0"/>
              <w:rPr>
                <w:rFonts w:ascii="Arial" w:hAnsi="Arial" w:cs="Arial"/>
                <w:szCs w:val="28"/>
              </w:rPr>
            </w:pPr>
            <w:r w:rsidRPr="000A3F17">
              <w:rPr>
                <w:rFonts w:ascii="Arial" w:hAnsi="Arial" w:cs="Arial"/>
                <w:szCs w:val="28"/>
              </w:rPr>
              <w:t>в отношении основных средств, относящихся к объектам, имеющим высокую энергетическую эффективность</w:t>
            </w:r>
          </w:p>
        </w:tc>
        <w:tc>
          <w:tcPr>
            <w:tcW w:w="3261" w:type="dxa"/>
            <w:vMerge/>
          </w:tcPr>
          <w:p w14:paraId="47F17C35" w14:textId="77777777" w:rsidR="005355E8" w:rsidRPr="000A3F17" w:rsidRDefault="005355E8" w:rsidP="000A3F17">
            <w:pPr>
              <w:pStyle w:val="a3"/>
              <w:ind w:left="0" w:firstLine="0"/>
              <w:contextualSpacing w:val="0"/>
              <w:rPr>
                <w:rFonts w:ascii="Arial" w:hAnsi="Arial" w:cs="Arial"/>
                <w:szCs w:val="28"/>
              </w:rPr>
            </w:pPr>
          </w:p>
        </w:tc>
        <w:tc>
          <w:tcPr>
            <w:tcW w:w="2559" w:type="dxa"/>
          </w:tcPr>
          <w:p w14:paraId="3C156802" w14:textId="719BE23A" w:rsidR="005355E8" w:rsidRPr="000A3F17" w:rsidRDefault="005355E8" w:rsidP="000A3F17">
            <w:pPr>
              <w:pStyle w:val="a3"/>
              <w:ind w:left="0" w:firstLine="0"/>
              <w:contextualSpacing w:val="0"/>
              <w:rPr>
                <w:rFonts w:ascii="Arial" w:hAnsi="Arial" w:cs="Arial"/>
                <w:szCs w:val="28"/>
              </w:rPr>
            </w:pPr>
            <w:r w:rsidRPr="000A3F17">
              <w:rPr>
                <w:rFonts w:ascii="Arial" w:hAnsi="Arial" w:cs="Arial"/>
                <w:szCs w:val="28"/>
              </w:rPr>
              <w:t>пп.4 п. 1 ст. 259.3 НК РФ</w:t>
            </w:r>
          </w:p>
        </w:tc>
      </w:tr>
      <w:tr w:rsidR="005355E8" w:rsidRPr="000A3F17" w14:paraId="008EC5D2" w14:textId="1C43EF64" w:rsidTr="00B80D0D">
        <w:tc>
          <w:tcPr>
            <w:tcW w:w="2901" w:type="dxa"/>
          </w:tcPr>
          <w:p w14:paraId="53EEA279" w14:textId="05DE3AFA" w:rsidR="005355E8" w:rsidRPr="000A3F17" w:rsidRDefault="005355E8" w:rsidP="000A3F17">
            <w:pPr>
              <w:pStyle w:val="a3"/>
              <w:numPr>
                <w:ilvl w:val="0"/>
                <w:numId w:val="30"/>
              </w:numPr>
              <w:contextualSpacing w:val="0"/>
              <w:rPr>
                <w:rFonts w:ascii="Arial" w:hAnsi="Arial" w:cs="Arial"/>
                <w:szCs w:val="28"/>
              </w:rPr>
            </w:pPr>
            <w:r w:rsidRPr="000A3F17">
              <w:rPr>
                <w:rFonts w:ascii="Arial" w:hAnsi="Arial" w:cs="Arial"/>
                <w:szCs w:val="28"/>
              </w:rPr>
              <w:t xml:space="preserve">в отношении основных средств, относящихся к основному технологическому оборудованию, эксплуатируемому в случае применения наилучших доступных технологий (с 1 </w:t>
            </w:r>
            <w:r w:rsidRPr="000A3F17">
              <w:rPr>
                <w:rFonts w:ascii="Arial" w:hAnsi="Arial" w:cs="Arial"/>
                <w:szCs w:val="28"/>
              </w:rPr>
              <w:lastRenderedPageBreak/>
              <w:t>января 2019 года)</w:t>
            </w:r>
          </w:p>
        </w:tc>
        <w:tc>
          <w:tcPr>
            <w:tcW w:w="3261" w:type="dxa"/>
            <w:vMerge/>
          </w:tcPr>
          <w:p w14:paraId="04DBD533" w14:textId="77777777" w:rsidR="005355E8" w:rsidRPr="000A3F17" w:rsidRDefault="005355E8" w:rsidP="000A3F17">
            <w:pPr>
              <w:pStyle w:val="a3"/>
              <w:ind w:left="0" w:firstLine="0"/>
              <w:contextualSpacing w:val="0"/>
              <w:rPr>
                <w:rFonts w:ascii="Arial" w:hAnsi="Arial" w:cs="Arial"/>
                <w:szCs w:val="28"/>
              </w:rPr>
            </w:pPr>
          </w:p>
        </w:tc>
        <w:tc>
          <w:tcPr>
            <w:tcW w:w="2559" w:type="dxa"/>
          </w:tcPr>
          <w:p w14:paraId="7543A0EC" w14:textId="11FDD75B" w:rsidR="005355E8" w:rsidRPr="000A3F17" w:rsidRDefault="005355E8" w:rsidP="000A3F17">
            <w:pPr>
              <w:pStyle w:val="a3"/>
              <w:ind w:left="0" w:firstLine="0"/>
              <w:contextualSpacing w:val="0"/>
              <w:rPr>
                <w:rFonts w:ascii="Arial" w:hAnsi="Arial" w:cs="Arial"/>
                <w:szCs w:val="28"/>
              </w:rPr>
            </w:pPr>
            <w:r w:rsidRPr="000A3F17">
              <w:rPr>
                <w:rFonts w:ascii="Arial" w:hAnsi="Arial" w:cs="Arial"/>
                <w:szCs w:val="28"/>
              </w:rPr>
              <w:t>пп.5 п. 1 ст. 259.3 НК РФ</w:t>
            </w:r>
          </w:p>
        </w:tc>
      </w:tr>
      <w:tr w:rsidR="005355E8" w:rsidRPr="000A3F17" w14:paraId="154C3ECC" w14:textId="3E817685" w:rsidTr="00B80D0D">
        <w:tc>
          <w:tcPr>
            <w:tcW w:w="2901" w:type="dxa"/>
          </w:tcPr>
          <w:p w14:paraId="0047B6ED" w14:textId="708BD606" w:rsidR="005355E8" w:rsidRPr="000A3F17" w:rsidRDefault="005355E8" w:rsidP="000A3F17">
            <w:pPr>
              <w:pStyle w:val="a3"/>
              <w:numPr>
                <w:ilvl w:val="0"/>
                <w:numId w:val="30"/>
              </w:numPr>
              <w:contextualSpacing w:val="0"/>
              <w:rPr>
                <w:rFonts w:ascii="Arial" w:hAnsi="Arial" w:cs="Arial"/>
                <w:szCs w:val="28"/>
              </w:rPr>
            </w:pPr>
            <w:r w:rsidRPr="000A3F17">
              <w:rPr>
                <w:rFonts w:ascii="Arial" w:hAnsi="Arial" w:cs="Arial"/>
                <w:szCs w:val="28"/>
              </w:rPr>
              <w:lastRenderedPageBreak/>
              <w:t>в отношении основных средств, произведенных в рамках СПИК (с 1 января 2017 года)</w:t>
            </w:r>
          </w:p>
        </w:tc>
        <w:tc>
          <w:tcPr>
            <w:tcW w:w="3261" w:type="dxa"/>
            <w:vMerge/>
          </w:tcPr>
          <w:p w14:paraId="5A4146F6" w14:textId="77777777" w:rsidR="005355E8" w:rsidRPr="000A3F17" w:rsidRDefault="005355E8" w:rsidP="000A3F17">
            <w:pPr>
              <w:pStyle w:val="a3"/>
              <w:ind w:left="0" w:firstLine="0"/>
              <w:contextualSpacing w:val="0"/>
              <w:rPr>
                <w:rFonts w:ascii="Arial" w:hAnsi="Arial" w:cs="Arial"/>
                <w:szCs w:val="28"/>
              </w:rPr>
            </w:pPr>
          </w:p>
        </w:tc>
        <w:tc>
          <w:tcPr>
            <w:tcW w:w="2559" w:type="dxa"/>
          </w:tcPr>
          <w:p w14:paraId="07AC9EAB" w14:textId="4E4BD426" w:rsidR="005355E8" w:rsidRPr="000A3F17" w:rsidRDefault="005355E8" w:rsidP="000A3F17">
            <w:pPr>
              <w:pStyle w:val="a3"/>
              <w:ind w:left="0" w:firstLine="0"/>
              <w:contextualSpacing w:val="0"/>
              <w:rPr>
                <w:rFonts w:ascii="Arial" w:hAnsi="Arial" w:cs="Arial"/>
                <w:szCs w:val="28"/>
              </w:rPr>
            </w:pPr>
            <w:r w:rsidRPr="000A3F17">
              <w:rPr>
                <w:rFonts w:ascii="Arial" w:hAnsi="Arial" w:cs="Arial"/>
                <w:szCs w:val="28"/>
              </w:rPr>
              <w:t>пп.6 п. 1 ст. 259.3 НК РФ</w:t>
            </w:r>
          </w:p>
        </w:tc>
      </w:tr>
      <w:tr w:rsidR="005355E8" w:rsidRPr="000A3F17" w14:paraId="1E34162F" w14:textId="77777777" w:rsidTr="00B80D0D">
        <w:tc>
          <w:tcPr>
            <w:tcW w:w="2901" w:type="dxa"/>
          </w:tcPr>
          <w:p w14:paraId="49D802C0" w14:textId="77B5FB96" w:rsidR="005355E8" w:rsidRPr="000A3F17" w:rsidRDefault="005355E8" w:rsidP="000A3F17">
            <w:pPr>
              <w:pStyle w:val="a3"/>
              <w:numPr>
                <w:ilvl w:val="0"/>
                <w:numId w:val="30"/>
              </w:numPr>
              <w:contextualSpacing w:val="0"/>
              <w:rPr>
                <w:rFonts w:ascii="Arial" w:hAnsi="Arial" w:cs="Arial"/>
                <w:szCs w:val="28"/>
              </w:rPr>
            </w:pPr>
            <w:r w:rsidRPr="000A3F17">
              <w:rPr>
                <w:rFonts w:ascii="Arial" w:hAnsi="Arial" w:cs="Arial"/>
                <w:szCs w:val="28"/>
              </w:rPr>
              <w:t xml:space="preserve">в отношении основных средств, являющихся предметом договора лизинга </w:t>
            </w:r>
          </w:p>
        </w:tc>
        <w:tc>
          <w:tcPr>
            <w:tcW w:w="3261" w:type="dxa"/>
            <w:vMerge w:val="restart"/>
          </w:tcPr>
          <w:p w14:paraId="7EEE5E9B" w14:textId="6BB15224" w:rsidR="005355E8" w:rsidRPr="000A3F17" w:rsidRDefault="005355E8" w:rsidP="000A3F17">
            <w:pPr>
              <w:pStyle w:val="a3"/>
              <w:ind w:left="0" w:firstLine="0"/>
              <w:contextualSpacing w:val="0"/>
              <w:rPr>
                <w:rFonts w:ascii="Arial" w:hAnsi="Arial" w:cs="Arial"/>
                <w:szCs w:val="28"/>
              </w:rPr>
            </w:pPr>
            <w:r w:rsidRPr="000A3F17">
              <w:rPr>
                <w:rFonts w:ascii="Arial" w:hAnsi="Arial" w:cs="Arial"/>
                <w:szCs w:val="28"/>
              </w:rPr>
              <w:t>3</w:t>
            </w:r>
          </w:p>
        </w:tc>
        <w:tc>
          <w:tcPr>
            <w:tcW w:w="2559" w:type="dxa"/>
          </w:tcPr>
          <w:p w14:paraId="19B05EDD" w14:textId="2EEB67DB" w:rsidR="005355E8" w:rsidRPr="000A3F17" w:rsidRDefault="005355E8" w:rsidP="000A3F17">
            <w:pPr>
              <w:pStyle w:val="a3"/>
              <w:ind w:left="0" w:firstLine="0"/>
              <w:contextualSpacing w:val="0"/>
              <w:rPr>
                <w:rFonts w:ascii="Arial" w:hAnsi="Arial" w:cs="Arial"/>
                <w:szCs w:val="28"/>
              </w:rPr>
            </w:pPr>
            <w:r w:rsidRPr="000A3F17">
              <w:rPr>
                <w:rFonts w:ascii="Arial" w:hAnsi="Arial" w:cs="Arial"/>
                <w:szCs w:val="28"/>
              </w:rPr>
              <w:t>пп.1 п. 2 ст. 259.3 НК РФ</w:t>
            </w:r>
          </w:p>
        </w:tc>
      </w:tr>
      <w:tr w:rsidR="005355E8" w:rsidRPr="000A3F17" w14:paraId="1A9DE5B9" w14:textId="77777777" w:rsidTr="00B80D0D">
        <w:tc>
          <w:tcPr>
            <w:tcW w:w="2901" w:type="dxa"/>
          </w:tcPr>
          <w:p w14:paraId="03F93CC9" w14:textId="4DFEBC31" w:rsidR="005355E8" w:rsidRPr="000A3F17" w:rsidRDefault="005355E8" w:rsidP="000A3F17">
            <w:pPr>
              <w:pStyle w:val="a3"/>
              <w:numPr>
                <w:ilvl w:val="0"/>
                <w:numId w:val="30"/>
              </w:numPr>
              <w:contextualSpacing w:val="0"/>
              <w:rPr>
                <w:rFonts w:ascii="Arial" w:hAnsi="Arial" w:cs="Arial"/>
                <w:szCs w:val="28"/>
              </w:rPr>
            </w:pPr>
            <w:r w:rsidRPr="000A3F17">
              <w:rPr>
                <w:rFonts w:ascii="Arial" w:hAnsi="Arial" w:cs="Arial"/>
                <w:szCs w:val="28"/>
              </w:rPr>
              <w:t>в отношении основных средств, используемых только для осуществления научно-технической деятельности</w:t>
            </w:r>
          </w:p>
        </w:tc>
        <w:tc>
          <w:tcPr>
            <w:tcW w:w="3261" w:type="dxa"/>
            <w:vMerge/>
          </w:tcPr>
          <w:p w14:paraId="0B9D8C97" w14:textId="77777777" w:rsidR="005355E8" w:rsidRPr="000A3F17" w:rsidRDefault="005355E8" w:rsidP="000A3F17">
            <w:pPr>
              <w:pStyle w:val="a3"/>
              <w:ind w:left="0" w:firstLine="0"/>
              <w:contextualSpacing w:val="0"/>
              <w:rPr>
                <w:rFonts w:ascii="Arial" w:hAnsi="Arial" w:cs="Arial"/>
                <w:szCs w:val="28"/>
              </w:rPr>
            </w:pPr>
          </w:p>
        </w:tc>
        <w:tc>
          <w:tcPr>
            <w:tcW w:w="2559" w:type="dxa"/>
          </w:tcPr>
          <w:p w14:paraId="36273EB8" w14:textId="77F16A5F" w:rsidR="005355E8" w:rsidRPr="000A3F17" w:rsidRDefault="005355E8" w:rsidP="000A3F17">
            <w:pPr>
              <w:pStyle w:val="a3"/>
              <w:ind w:left="0" w:firstLine="0"/>
              <w:contextualSpacing w:val="0"/>
              <w:rPr>
                <w:rFonts w:ascii="Arial" w:hAnsi="Arial" w:cs="Arial"/>
                <w:szCs w:val="28"/>
              </w:rPr>
            </w:pPr>
            <w:r w:rsidRPr="000A3F17">
              <w:rPr>
                <w:rFonts w:ascii="Arial" w:hAnsi="Arial" w:cs="Arial"/>
                <w:szCs w:val="28"/>
              </w:rPr>
              <w:t>пп.2 п. 2 ст. 259.3 НК РФ</w:t>
            </w:r>
          </w:p>
        </w:tc>
      </w:tr>
    </w:tbl>
    <w:p w14:paraId="58188402" w14:textId="1370B4BB" w:rsidR="00F50F04" w:rsidRPr="000A3F17" w:rsidRDefault="00F50F04" w:rsidP="000A3F17">
      <w:pPr>
        <w:spacing w:after="0" w:line="240" w:lineRule="auto"/>
        <w:ind w:left="493"/>
        <w:rPr>
          <w:rFonts w:ascii="Arial" w:hAnsi="Arial" w:cs="Arial"/>
          <w:sz w:val="28"/>
          <w:szCs w:val="28"/>
        </w:rPr>
      </w:pPr>
      <w:r w:rsidRPr="000A3F17">
        <w:rPr>
          <w:rFonts w:ascii="Arial" w:hAnsi="Arial" w:cs="Arial"/>
          <w:sz w:val="28"/>
          <w:szCs w:val="28"/>
        </w:rPr>
        <w:t>Источник: НК РФ</w:t>
      </w:r>
      <w:r w:rsidR="00014195" w:rsidRPr="000A3F17">
        <w:rPr>
          <w:rFonts w:ascii="Arial" w:hAnsi="Arial" w:cs="Arial"/>
          <w:sz w:val="28"/>
          <w:szCs w:val="28"/>
        </w:rPr>
        <w:t>.</w:t>
      </w:r>
    </w:p>
    <w:p w14:paraId="0B635CBE" w14:textId="6E4297F1" w:rsidR="007947EB" w:rsidRPr="000A3F17" w:rsidRDefault="007947EB" w:rsidP="000A3F17">
      <w:pPr>
        <w:spacing w:after="0" w:line="240" w:lineRule="auto"/>
        <w:ind w:firstLine="493"/>
        <w:jc w:val="both"/>
        <w:rPr>
          <w:rFonts w:ascii="Arial" w:hAnsi="Arial" w:cs="Arial"/>
          <w:sz w:val="28"/>
          <w:szCs w:val="28"/>
        </w:rPr>
      </w:pPr>
      <w:r w:rsidRPr="000A3F17">
        <w:rPr>
          <w:rFonts w:ascii="Arial" w:hAnsi="Arial" w:cs="Arial"/>
          <w:sz w:val="28"/>
          <w:szCs w:val="28"/>
        </w:rPr>
        <w:t>Таким образом, через установление повышающих коэффициентов возможно осуществление стимулирования расходов на НИОКР.</w:t>
      </w:r>
    </w:p>
    <w:p w14:paraId="62CD04EB" w14:textId="0BCBD9F6" w:rsidR="007947EB" w:rsidRPr="000A3F17" w:rsidRDefault="007947EB" w:rsidP="000A3F17">
      <w:pPr>
        <w:spacing w:after="0" w:line="240" w:lineRule="auto"/>
        <w:ind w:firstLine="493"/>
        <w:jc w:val="both"/>
        <w:rPr>
          <w:rFonts w:ascii="Arial" w:hAnsi="Arial" w:cs="Arial"/>
          <w:sz w:val="28"/>
          <w:szCs w:val="28"/>
        </w:rPr>
      </w:pPr>
      <w:proofErr w:type="gramStart"/>
      <w:r w:rsidRPr="000A3F17">
        <w:rPr>
          <w:rFonts w:ascii="Arial" w:hAnsi="Arial" w:cs="Arial"/>
          <w:sz w:val="28"/>
          <w:szCs w:val="28"/>
        </w:rPr>
        <w:t>Также, как</w:t>
      </w:r>
      <w:proofErr w:type="gramEnd"/>
      <w:r w:rsidRPr="000A3F17">
        <w:rPr>
          <w:rFonts w:ascii="Arial" w:hAnsi="Arial" w:cs="Arial"/>
          <w:sz w:val="28"/>
          <w:szCs w:val="28"/>
        </w:rPr>
        <w:t xml:space="preserve"> мы видим, широкий перечень повышающих коэффициентов, применяемых в отношении амортизируемых основных средств позволяет сделать вывод о том, что инвестиции в капитальные вложения являются одной из приоритетных формы инвестирования для органов государственной власти. </w:t>
      </w:r>
    </w:p>
    <w:p w14:paraId="1F4EE5A1" w14:textId="77777777" w:rsidR="00A2237B" w:rsidRPr="000A3F17" w:rsidRDefault="00A2237B" w:rsidP="000A3F17">
      <w:pPr>
        <w:pStyle w:val="3"/>
        <w:spacing w:before="0" w:line="240" w:lineRule="auto"/>
        <w:rPr>
          <w:rFonts w:ascii="Arial" w:hAnsi="Arial" w:cs="Arial"/>
          <w:b/>
          <w:i/>
          <w:color w:val="000000" w:themeColor="text1"/>
          <w:sz w:val="28"/>
          <w:szCs w:val="28"/>
        </w:rPr>
      </w:pPr>
      <w:bookmarkStart w:id="112" w:name="_Toc480037817"/>
      <w:bookmarkStart w:id="113" w:name="_Toc480037863"/>
      <w:bookmarkStart w:id="114" w:name="_Toc480038899"/>
      <w:bookmarkStart w:id="115" w:name="_Toc481947929"/>
      <w:bookmarkStart w:id="116" w:name="_Toc482007413"/>
      <w:bookmarkStart w:id="117" w:name="_Toc482034578"/>
      <w:bookmarkStart w:id="118" w:name="_Toc483041870"/>
      <w:bookmarkStart w:id="119" w:name="_Toc484870227"/>
      <w:r w:rsidRPr="000A3F17">
        <w:rPr>
          <w:rFonts w:ascii="Arial" w:hAnsi="Arial" w:cs="Arial"/>
          <w:b/>
          <w:i/>
          <w:color w:val="000000" w:themeColor="text1"/>
          <w:sz w:val="28"/>
          <w:szCs w:val="28"/>
        </w:rPr>
        <w:t>Использование таможенных пошлин</w:t>
      </w:r>
      <w:bookmarkEnd w:id="112"/>
      <w:bookmarkEnd w:id="113"/>
      <w:bookmarkEnd w:id="114"/>
      <w:bookmarkEnd w:id="115"/>
      <w:bookmarkEnd w:id="116"/>
      <w:bookmarkEnd w:id="117"/>
      <w:bookmarkEnd w:id="118"/>
      <w:bookmarkEnd w:id="119"/>
    </w:p>
    <w:p w14:paraId="39AF91FA" w14:textId="5903A1AC" w:rsidR="00252A5E" w:rsidRPr="000A3F17" w:rsidRDefault="00252A5E"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Таможенные льготы в РФ регламентируются </w:t>
      </w:r>
      <w:r w:rsidR="009D7368" w:rsidRPr="000A3F17">
        <w:rPr>
          <w:rFonts w:ascii="Arial" w:hAnsi="Arial" w:cs="Arial"/>
          <w:sz w:val="28"/>
          <w:szCs w:val="28"/>
        </w:rPr>
        <w:t xml:space="preserve">Таможенным кодексом Таможенного союза </w:t>
      </w:r>
      <w:r w:rsidRPr="000A3F17">
        <w:rPr>
          <w:rFonts w:ascii="Arial" w:hAnsi="Arial" w:cs="Arial"/>
          <w:sz w:val="28"/>
          <w:szCs w:val="28"/>
        </w:rPr>
        <w:t xml:space="preserve">и зачастую </w:t>
      </w:r>
      <w:r w:rsidR="009D7368" w:rsidRPr="000A3F17">
        <w:rPr>
          <w:rFonts w:ascii="Arial" w:hAnsi="Arial" w:cs="Arial"/>
          <w:sz w:val="28"/>
          <w:szCs w:val="28"/>
        </w:rPr>
        <w:t xml:space="preserve">специальные таможенные режимы, например, режим свободной таможенной зоны, предполагающий отсутствие ввозных пошлин, применяются совместно с налоговыми льготами, например, особыми экономическими зонами.   </w:t>
      </w:r>
    </w:p>
    <w:p w14:paraId="30CC03C4" w14:textId="77777777" w:rsidR="00A2237B" w:rsidRPr="000A3F17" w:rsidRDefault="00A2237B" w:rsidP="000A3F17">
      <w:pPr>
        <w:pStyle w:val="3"/>
        <w:spacing w:before="0" w:line="240" w:lineRule="auto"/>
        <w:rPr>
          <w:rFonts w:ascii="Arial" w:hAnsi="Arial" w:cs="Arial"/>
          <w:b/>
          <w:i/>
          <w:color w:val="000000" w:themeColor="text1"/>
          <w:sz w:val="28"/>
          <w:szCs w:val="28"/>
        </w:rPr>
      </w:pPr>
      <w:bookmarkStart w:id="120" w:name="_Toc480037818"/>
      <w:bookmarkStart w:id="121" w:name="_Toc480037864"/>
      <w:bookmarkStart w:id="122" w:name="_Toc480038900"/>
      <w:bookmarkStart w:id="123" w:name="_Toc481947930"/>
      <w:bookmarkStart w:id="124" w:name="_Toc482007414"/>
      <w:bookmarkStart w:id="125" w:name="_Toc482034579"/>
      <w:bookmarkStart w:id="126" w:name="_Toc483041871"/>
      <w:bookmarkStart w:id="127" w:name="_Toc484870228"/>
      <w:r w:rsidRPr="000A3F17">
        <w:rPr>
          <w:rFonts w:ascii="Arial" w:hAnsi="Arial" w:cs="Arial"/>
          <w:b/>
          <w:i/>
          <w:color w:val="000000" w:themeColor="text1"/>
          <w:sz w:val="28"/>
          <w:szCs w:val="28"/>
        </w:rPr>
        <w:lastRenderedPageBreak/>
        <w:t>Снижение ставок на основании создания рабочих мест</w:t>
      </w:r>
      <w:bookmarkEnd w:id="120"/>
      <w:bookmarkEnd w:id="121"/>
      <w:bookmarkEnd w:id="122"/>
      <w:bookmarkEnd w:id="123"/>
      <w:bookmarkEnd w:id="124"/>
      <w:bookmarkEnd w:id="125"/>
      <w:bookmarkEnd w:id="126"/>
      <w:bookmarkEnd w:id="127"/>
    </w:p>
    <w:p w14:paraId="60EB4438" w14:textId="142D5319" w:rsidR="0060676C" w:rsidRPr="000A3F17" w:rsidRDefault="00252A5E" w:rsidP="000A3F17">
      <w:pPr>
        <w:spacing w:after="0" w:line="240" w:lineRule="auto"/>
        <w:ind w:firstLine="493"/>
        <w:jc w:val="both"/>
        <w:rPr>
          <w:rFonts w:ascii="Arial" w:hAnsi="Arial" w:cs="Arial"/>
          <w:sz w:val="28"/>
          <w:szCs w:val="28"/>
        </w:rPr>
      </w:pPr>
      <w:r w:rsidRPr="000A3F17">
        <w:rPr>
          <w:rFonts w:ascii="Arial" w:hAnsi="Arial" w:cs="Arial"/>
          <w:sz w:val="28"/>
          <w:szCs w:val="28"/>
        </w:rPr>
        <w:t>Существующие льготы</w:t>
      </w:r>
      <w:r w:rsidR="009D7368" w:rsidRPr="000A3F17">
        <w:rPr>
          <w:rFonts w:ascii="Arial" w:hAnsi="Arial" w:cs="Arial"/>
          <w:sz w:val="28"/>
          <w:szCs w:val="28"/>
        </w:rPr>
        <w:t>, как правило, связывают их предоставление с осуществлением инвестиций в определенной сумме. Вместе с тем создание рабочих мест</w:t>
      </w:r>
      <w:r w:rsidR="0060676C" w:rsidRPr="000A3F17">
        <w:rPr>
          <w:rFonts w:ascii="Arial" w:hAnsi="Arial" w:cs="Arial"/>
          <w:sz w:val="28"/>
          <w:szCs w:val="28"/>
        </w:rPr>
        <w:t xml:space="preserve"> является одним из приоритетов в рамках стимулирования инвестиций, </w:t>
      </w:r>
      <w:r w:rsidR="001A195A" w:rsidRPr="000A3F17">
        <w:rPr>
          <w:rFonts w:ascii="Arial" w:hAnsi="Arial" w:cs="Arial"/>
          <w:sz w:val="28"/>
          <w:szCs w:val="28"/>
        </w:rPr>
        <w:t>так как</w:t>
      </w:r>
      <w:r w:rsidR="0060676C" w:rsidRPr="000A3F17">
        <w:rPr>
          <w:rFonts w:ascii="Arial" w:hAnsi="Arial" w:cs="Arial"/>
          <w:sz w:val="28"/>
          <w:szCs w:val="28"/>
        </w:rPr>
        <w:t xml:space="preserve"> рабочие места могут являться одним из основных индикаторов социально-экономического эффекта от инвестиций.</w:t>
      </w:r>
    </w:p>
    <w:p w14:paraId="13BBBAF2" w14:textId="18048982" w:rsidR="008F49D4" w:rsidRPr="000A3F17" w:rsidRDefault="0060676C"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В частности, бизнес-планы, предоставляемые в органы государственной власти при получении статуса резидента особой зоны, получении региональных инвестиционных льгот содержат в себе информацию </w:t>
      </w:r>
      <w:r w:rsidR="00174BC0" w:rsidRPr="000A3F17">
        <w:rPr>
          <w:rFonts w:ascii="Arial" w:hAnsi="Arial" w:cs="Arial"/>
          <w:sz w:val="28"/>
          <w:szCs w:val="28"/>
        </w:rPr>
        <w:t>о создании рабочих мест в рамках инвестиционного проекта.</w:t>
      </w:r>
    </w:p>
    <w:p w14:paraId="3554F9EB" w14:textId="0084EAB5" w:rsidR="00174BC0" w:rsidRPr="000A3F17" w:rsidRDefault="00174BC0" w:rsidP="000A3F17">
      <w:pPr>
        <w:spacing w:after="0" w:line="240" w:lineRule="auto"/>
        <w:ind w:firstLine="493"/>
        <w:jc w:val="both"/>
        <w:rPr>
          <w:rFonts w:ascii="Arial" w:hAnsi="Arial" w:cs="Arial"/>
          <w:sz w:val="28"/>
          <w:szCs w:val="28"/>
        </w:rPr>
      </w:pPr>
      <w:r w:rsidRPr="000A3F17">
        <w:rPr>
          <w:rFonts w:ascii="Arial" w:hAnsi="Arial" w:cs="Arial"/>
          <w:sz w:val="28"/>
          <w:szCs w:val="28"/>
        </w:rPr>
        <w:t>При этом</w:t>
      </w:r>
      <w:proofErr w:type="gramStart"/>
      <w:r w:rsidRPr="000A3F17">
        <w:rPr>
          <w:rFonts w:ascii="Arial" w:hAnsi="Arial" w:cs="Arial"/>
          <w:sz w:val="28"/>
          <w:szCs w:val="28"/>
        </w:rPr>
        <w:t>,</w:t>
      </w:r>
      <w:proofErr w:type="gramEnd"/>
      <w:r w:rsidRPr="000A3F17">
        <w:rPr>
          <w:rFonts w:ascii="Arial" w:hAnsi="Arial" w:cs="Arial"/>
          <w:sz w:val="28"/>
          <w:szCs w:val="28"/>
        </w:rPr>
        <w:t xml:space="preserve"> существуют льготы, основным критерием предоставления которых является создание рабочих мест и повышенный размер оплаты труда.</w:t>
      </w:r>
    </w:p>
    <w:p w14:paraId="64A52859" w14:textId="77777777" w:rsidR="00D13368" w:rsidRPr="000A3F17" w:rsidRDefault="00174BC0"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Такие льготы могут быть предоставлены компаниям, которые в силу специфики своей деятельности не осуществляют существенных инвестиций во </w:t>
      </w:r>
      <w:proofErr w:type="spellStart"/>
      <w:r w:rsidRPr="000A3F17">
        <w:rPr>
          <w:rFonts w:ascii="Arial" w:hAnsi="Arial" w:cs="Arial"/>
          <w:sz w:val="28"/>
          <w:szCs w:val="28"/>
        </w:rPr>
        <w:t>внеоборотные</w:t>
      </w:r>
      <w:proofErr w:type="spellEnd"/>
      <w:r w:rsidRPr="000A3F17">
        <w:rPr>
          <w:rFonts w:ascii="Arial" w:hAnsi="Arial" w:cs="Arial"/>
          <w:sz w:val="28"/>
          <w:szCs w:val="28"/>
        </w:rPr>
        <w:t xml:space="preserve"> активы, однако создают рабочие места для высококвалифицированного персонала</w:t>
      </w:r>
      <w:r w:rsidR="00D13368" w:rsidRPr="000A3F17">
        <w:rPr>
          <w:rFonts w:ascii="Arial" w:hAnsi="Arial" w:cs="Arial"/>
          <w:sz w:val="28"/>
          <w:szCs w:val="28"/>
        </w:rPr>
        <w:t>.</w:t>
      </w:r>
    </w:p>
    <w:p w14:paraId="443C5BEB" w14:textId="77777777" w:rsidR="00D13368" w:rsidRPr="000A3F17" w:rsidRDefault="00D13368"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Например, такие льготы могут быть установлены для компаний высокотехнологичного сектора (например, </w:t>
      </w:r>
      <w:r w:rsidRPr="000A3F17">
        <w:rPr>
          <w:rFonts w:ascii="Arial" w:hAnsi="Arial" w:cs="Arial"/>
          <w:sz w:val="28"/>
          <w:szCs w:val="28"/>
          <w:lang w:val="en-US"/>
        </w:rPr>
        <w:t>IT</w:t>
      </w:r>
      <w:r w:rsidRPr="000A3F17">
        <w:rPr>
          <w:rFonts w:ascii="Arial" w:hAnsi="Arial" w:cs="Arial"/>
          <w:sz w:val="28"/>
          <w:szCs w:val="28"/>
        </w:rPr>
        <w:t xml:space="preserve">-компаний), капитальные вложения в котором могут быть несущественными, однако в структуре затрат существенную роль играет оплата труда. </w:t>
      </w:r>
    </w:p>
    <w:p w14:paraId="243679B7" w14:textId="77777777" w:rsidR="00D13368" w:rsidRPr="000A3F17" w:rsidRDefault="00D13368" w:rsidP="000A3F17">
      <w:pPr>
        <w:spacing w:after="0" w:line="240" w:lineRule="auto"/>
        <w:ind w:firstLine="493"/>
        <w:jc w:val="both"/>
        <w:rPr>
          <w:rFonts w:ascii="Arial" w:hAnsi="Arial" w:cs="Arial"/>
          <w:sz w:val="28"/>
          <w:szCs w:val="28"/>
        </w:rPr>
      </w:pPr>
      <w:r w:rsidRPr="000A3F17">
        <w:rPr>
          <w:rFonts w:ascii="Arial" w:hAnsi="Arial" w:cs="Arial"/>
          <w:sz w:val="28"/>
          <w:szCs w:val="28"/>
        </w:rPr>
        <w:t>Примерами таких льгот могут являться:</w:t>
      </w:r>
    </w:p>
    <w:p w14:paraId="26BB7504" w14:textId="5C23B3DA" w:rsidR="00174BC0" w:rsidRPr="000A3F17" w:rsidRDefault="00D13368" w:rsidP="000A3F17">
      <w:pPr>
        <w:pStyle w:val="a3"/>
        <w:numPr>
          <w:ilvl w:val="0"/>
          <w:numId w:val="58"/>
        </w:numPr>
        <w:rPr>
          <w:rFonts w:ascii="Arial" w:hAnsi="Arial" w:cs="Arial"/>
          <w:szCs w:val="28"/>
        </w:rPr>
      </w:pPr>
      <w:r w:rsidRPr="000A3F17">
        <w:rPr>
          <w:rFonts w:ascii="Arial" w:hAnsi="Arial" w:cs="Arial"/>
          <w:szCs w:val="28"/>
        </w:rPr>
        <w:t xml:space="preserve">Установление пониженной ставки </w:t>
      </w:r>
      <w:r w:rsidR="004D753F" w:rsidRPr="000A3F17">
        <w:rPr>
          <w:rFonts w:ascii="Arial" w:hAnsi="Arial" w:cs="Arial"/>
          <w:szCs w:val="28"/>
        </w:rPr>
        <w:t>налога на прибыль (как предусмотрено законодательством Санкт-Петербурга</w:t>
      </w:r>
      <w:r w:rsidR="004D753F" w:rsidRPr="000A3F17">
        <w:rPr>
          <w:rStyle w:val="a7"/>
          <w:rFonts w:ascii="Arial" w:hAnsi="Arial" w:cs="Arial"/>
          <w:szCs w:val="28"/>
        </w:rPr>
        <w:footnoteReference w:id="46"/>
      </w:r>
      <w:r w:rsidR="004D753F" w:rsidRPr="000A3F17">
        <w:rPr>
          <w:rFonts w:ascii="Arial" w:hAnsi="Arial" w:cs="Arial"/>
          <w:szCs w:val="28"/>
        </w:rPr>
        <w:t>);</w:t>
      </w:r>
    </w:p>
    <w:p w14:paraId="0FDC4063" w14:textId="4864E902" w:rsidR="004D753F" w:rsidRPr="000A3F17" w:rsidRDefault="004D753F" w:rsidP="000A3F17">
      <w:pPr>
        <w:pStyle w:val="a3"/>
        <w:numPr>
          <w:ilvl w:val="0"/>
          <w:numId w:val="58"/>
        </w:numPr>
        <w:rPr>
          <w:rFonts w:ascii="Arial" w:hAnsi="Arial" w:cs="Arial"/>
          <w:szCs w:val="28"/>
        </w:rPr>
      </w:pPr>
      <w:r w:rsidRPr="000A3F17">
        <w:rPr>
          <w:rFonts w:ascii="Arial" w:hAnsi="Arial" w:cs="Arial"/>
          <w:szCs w:val="28"/>
        </w:rPr>
        <w:t>Установление пониженных ставок страховых взносов</w:t>
      </w:r>
      <w:r w:rsidRPr="000A3F17">
        <w:rPr>
          <w:rStyle w:val="a7"/>
          <w:rFonts w:ascii="Arial" w:hAnsi="Arial" w:cs="Arial"/>
          <w:szCs w:val="28"/>
        </w:rPr>
        <w:footnoteReference w:id="47"/>
      </w:r>
      <w:r w:rsidRPr="000A3F17">
        <w:rPr>
          <w:rFonts w:ascii="Arial" w:hAnsi="Arial" w:cs="Arial"/>
          <w:szCs w:val="28"/>
        </w:rPr>
        <w:t xml:space="preserve">. </w:t>
      </w:r>
    </w:p>
    <w:p w14:paraId="1DB94B79" w14:textId="77777777" w:rsidR="00A2237B" w:rsidRPr="000A3F17" w:rsidRDefault="00A2237B" w:rsidP="000A3F17">
      <w:pPr>
        <w:pStyle w:val="3"/>
        <w:spacing w:before="0" w:line="240" w:lineRule="auto"/>
        <w:rPr>
          <w:rFonts w:ascii="Arial" w:hAnsi="Arial" w:cs="Arial"/>
          <w:b/>
          <w:i/>
          <w:color w:val="000000" w:themeColor="text1"/>
          <w:sz w:val="28"/>
          <w:szCs w:val="28"/>
        </w:rPr>
      </w:pPr>
      <w:bookmarkStart w:id="128" w:name="_Toc480037819"/>
      <w:bookmarkStart w:id="129" w:name="_Toc480037865"/>
      <w:bookmarkStart w:id="130" w:name="_Toc480038901"/>
      <w:bookmarkStart w:id="131" w:name="_Toc481947931"/>
      <w:bookmarkStart w:id="132" w:name="_Toc482007415"/>
      <w:bookmarkStart w:id="133" w:name="_Toc482034580"/>
      <w:bookmarkStart w:id="134" w:name="_Toc483041872"/>
      <w:bookmarkStart w:id="135" w:name="_Toc484870229"/>
      <w:r w:rsidRPr="000A3F17">
        <w:rPr>
          <w:rFonts w:ascii="Arial" w:hAnsi="Arial" w:cs="Arial"/>
          <w:b/>
          <w:i/>
          <w:color w:val="000000" w:themeColor="text1"/>
          <w:sz w:val="28"/>
          <w:szCs w:val="28"/>
        </w:rPr>
        <w:t>Льготы на добавленную стоимость</w:t>
      </w:r>
      <w:bookmarkEnd w:id="128"/>
      <w:bookmarkEnd w:id="129"/>
      <w:bookmarkEnd w:id="130"/>
      <w:bookmarkEnd w:id="131"/>
      <w:bookmarkEnd w:id="132"/>
      <w:bookmarkEnd w:id="133"/>
      <w:bookmarkEnd w:id="134"/>
      <w:bookmarkEnd w:id="135"/>
    </w:p>
    <w:p w14:paraId="4EC28048" w14:textId="34505F2F" w:rsidR="008F49D4" w:rsidRPr="000A3F17" w:rsidRDefault="008F49D4" w:rsidP="000A3F17">
      <w:pPr>
        <w:spacing w:after="0" w:line="240" w:lineRule="auto"/>
        <w:ind w:firstLine="493"/>
        <w:jc w:val="both"/>
        <w:rPr>
          <w:rFonts w:ascii="Arial" w:hAnsi="Arial" w:cs="Arial"/>
          <w:sz w:val="28"/>
          <w:szCs w:val="28"/>
        </w:rPr>
      </w:pPr>
      <w:r w:rsidRPr="000A3F17">
        <w:rPr>
          <w:rFonts w:ascii="Arial" w:hAnsi="Arial" w:cs="Arial"/>
          <w:sz w:val="28"/>
          <w:szCs w:val="28"/>
        </w:rPr>
        <w:t>Законодательство РФ на настоящий момент не предусматривает льгот, напрямую направленных</w:t>
      </w:r>
      <w:r w:rsidR="00252A5E" w:rsidRPr="000A3F17">
        <w:rPr>
          <w:rFonts w:ascii="Arial" w:hAnsi="Arial" w:cs="Arial"/>
          <w:sz w:val="28"/>
          <w:szCs w:val="28"/>
        </w:rPr>
        <w:t xml:space="preserve"> на создание добавленной стоимости. Вместе с тем, создание продукции с высокой добавленной стоимостью является одним из приоритетов экономического развития Российской Федерации с целью </w:t>
      </w:r>
      <w:proofErr w:type="spellStart"/>
      <w:r w:rsidR="00252A5E" w:rsidRPr="000A3F17">
        <w:rPr>
          <w:rFonts w:ascii="Arial" w:hAnsi="Arial" w:cs="Arial"/>
          <w:sz w:val="28"/>
          <w:szCs w:val="28"/>
        </w:rPr>
        <w:t>избежания</w:t>
      </w:r>
      <w:proofErr w:type="spellEnd"/>
      <w:r w:rsidR="00252A5E" w:rsidRPr="000A3F17">
        <w:rPr>
          <w:rFonts w:ascii="Arial" w:hAnsi="Arial" w:cs="Arial"/>
          <w:sz w:val="28"/>
          <w:szCs w:val="28"/>
        </w:rPr>
        <w:t xml:space="preserve"> зависимости от экспорта продукции с низкой добавленной стоимостью, сырья.</w:t>
      </w:r>
    </w:p>
    <w:p w14:paraId="68912F8E" w14:textId="77777777" w:rsidR="00E31DA0" w:rsidRPr="000A3F17" w:rsidRDefault="00A2237B" w:rsidP="000A3F17">
      <w:pPr>
        <w:pStyle w:val="3"/>
        <w:spacing w:before="0" w:line="240" w:lineRule="auto"/>
        <w:rPr>
          <w:rFonts w:ascii="Arial" w:hAnsi="Arial" w:cs="Arial"/>
          <w:b/>
          <w:i/>
          <w:color w:val="000000" w:themeColor="text1"/>
          <w:sz w:val="28"/>
          <w:szCs w:val="28"/>
        </w:rPr>
      </w:pPr>
      <w:bookmarkStart w:id="136" w:name="_Toc480037820"/>
      <w:bookmarkStart w:id="137" w:name="_Toc480037866"/>
      <w:bookmarkStart w:id="138" w:name="_Toc480038902"/>
      <w:bookmarkStart w:id="139" w:name="_Toc481947932"/>
      <w:bookmarkStart w:id="140" w:name="_Toc482007416"/>
      <w:bookmarkStart w:id="141" w:name="_Toc482034581"/>
      <w:bookmarkStart w:id="142" w:name="_Toc483041873"/>
      <w:bookmarkStart w:id="143" w:name="_Toc484870230"/>
      <w:r w:rsidRPr="000A3F17">
        <w:rPr>
          <w:rFonts w:ascii="Arial" w:hAnsi="Arial" w:cs="Arial"/>
          <w:b/>
          <w:i/>
          <w:color w:val="000000" w:themeColor="text1"/>
          <w:sz w:val="28"/>
          <w:szCs w:val="28"/>
        </w:rPr>
        <w:t>Льготы в отношении доходов в иностранной валюте</w:t>
      </w:r>
      <w:bookmarkEnd w:id="136"/>
      <w:bookmarkEnd w:id="137"/>
      <w:bookmarkEnd w:id="138"/>
      <w:bookmarkEnd w:id="139"/>
      <w:bookmarkEnd w:id="140"/>
      <w:bookmarkEnd w:id="141"/>
      <w:bookmarkEnd w:id="142"/>
      <w:bookmarkEnd w:id="143"/>
    </w:p>
    <w:p w14:paraId="38439676" w14:textId="31684030" w:rsidR="008F49D4" w:rsidRPr="000A3F17" w:rsidRDefault="008F49D4" w:rsidP="000A3F17">
      <w:pPr>
        <w:spacing w:after="0" w:line="240" w:lineRule="auto"/>
        <w:ind w:firstLine="493"/>
        <w:jc w:val="both"/>
        <w:rPr>
          <w:rFonts w:ascii="Arial" w:hAnsi="Arial" w:cs="Arial"/>
          <w:sz w:val="28"/>
          <w:szCs w:val="28"/>
        </w:rPr>
      </w:pPr>
      <w:r w:rsidRPr="000A3F17">
        <w:rPr>
          <w:rFonts w:ascii="Arial" w:hAnsi="Arial" w:cs="Arial"/>
          <w:sz w:val="28"/>
          <w:szCs w:val="28"/>
        </w:rPr>
        <w:t>На настоящий момент законодательством РФ не предусмотрены льготы, направленные именно на стимулирование доходов именно в иностранной валюте. Однако существуют меры, которые можно потенциально связать с получением доходов в иностранной валюте, например, установление ставки 0% НДС в отношении экспорта.</w:t>
      </w:r>
    </w:p>
    <w:p w14:paraId="07735027" w14:textId="7242E34C" w:rsidR="00E21C89" w:rsidRPr="000A3F17" w:rsidRDefault="008F49D4" w:rsidP="000A3F17">
      <w:pPr>
        <w:spacing w:after="0" w:line="240" w:lineRule="auto"/>
        <w:ind w:firstLine="493"/>
        <w:jc w:val="both"/>
        <w:rPr>
          <w:rFonts w:ascii="Arial" w:hAnsi="Arial" w:cs="Arial"/>
          <w:sz w:val="28"/>
          <w:szCs w:val="28"/>
        </w:rPr>
      </w:pPr>
      <w:r w:rsidRPr="000A3F17">
        <w:rPr>
          <w:rFonts w:ascii="Arial" w:hAnsi="Arial" w:cs="Arial"/>
          <w:sz w:val="28"/>
          <w:szCs w:val="28"/>
        </w:rPr>
        <w:lastRenderedPageBreak/>
        <w:t xml:space="preserve">Тем не менее, меры поддержки в данной области могли бы потенциально быть </w:t>
      </w:r>
      <w:r w:rsidR="00F50F04" w:rsidRPr="000A3F17">
        <w:rPr>
          <w:rFonts w:ascii="Arial" w:hAnsi="Arial" w:cs="Arial"/>
          <w:sz w:val="28"/>
          <w:szCs w:val="28"/>
        </w:rPr>
        <w:t xml:space="preserve">направлены </w:t>
      </w:r>
      <w:r w:rsidRPr="000A3F17">
        <w:rPr>
          <w:rFonts w:ascii="Arial" w:hAnsi="Arial" w:cs="Arial"/>
          <w:sz w:val="28"/>
          <w:szCs w:val="28"/>
        </w:rPr>
        <w:t>на привлечение иностранной валюты на российский рынок в случае необходимости противостоять ослаблению курса российского рубля.</w:t>
      </w:r>
    </w:p>
    <w:p w14:paraId="24D1ACD0" w14:textId="77777777" w:rsidR="00E21C89" w:rsidRPr="000A3F17" w:rsidRDefault="00E21C89" w:rsidP="000A3F17">
      <w:pPr>
        <w:spacing w:after="0" w:line="240" w:lineRule="auto"/>
        <w:rPr>
          <w:rFonts w:ascii="Arial" w:hAnsi="Arial" w:cs="Arial"/>
          <w:sz w:val="28"/>
          <w:szCs w:val="28"/>
        </w:rPr>
      </w:pPr>
      <w:r w:rsidRPr="000A3F17">
        <w:rPr>
          <w:rFonts w:ascii="Arial" w:hAnsi="Arial" w:cs="Arial"/>
          <w:sz w:val="28"/>
          <w:szCs w:val="28"/>
        </w:rPr>
        <w:br w:type="page"/>
      </w:r>
    </w:p>
    <w:p w14:paraId="1E144B70" w14:textId="696EBF3F" w:rsidR="0075047F" w:rsidRPr="000A3F17" w:rsidRDefault="0075047F" w:rsidP="000A3F17">
      <w:pPr>
        <w:pStyle w:val="2"/>
        <w:numPr>
          <w:ilvl w:val="1"/>
          <w:numId w:val="11"/>
        </w:numPr>
        <w:spacing w:before="0" w:line="240" w:lineRule="auto"/>
        <w:rPr>
          <w:rFonts w:ascii="Arial" w:hAnsi="Arial" w:cs="Arial"/>
          <w:b/>
          <w:color w:val="000000" w:themeColor="text1"/>
          <w:sz w:val="28"/>
          <w:szCs w:val="28"/>
        </w:rPr>
      </w:pPr>
      <w:bookmarkStart w:id="144" w:name="_Toc484870231"/>
      <w:r w:rsidRPr="000A3F17">
        <w:rPr>
          <w:rFonts w:ascii="Arial" w:hAnsi="Arial" w:cs="Arial"/>
          <w:b/>
          <w:color w:val="000000" w:themeColor="text1"/>
          <w:sz w:val="28"/>
          <w:szCs w:val="28"/>
        </w:rPr>
        <w:lastRenderedPageBreak/>
        <w:t>Фактическое применение налоговых льгот</w:t>
      </w:r>
      <w:r w:rsidR="000E00CF" w:rsidRPr="000A3F17">
        <w:rPr>
          <w:rFonts w:ascii="Arial" w:hAnsi="Arial" w:cs="Arial"/>
          <w:b/>
          <w:color w:val="000000" w:themeColor="text1"/>
          <w:sz w:val="28"/>
          <w:szCs w:val="28"/>
        </w:rPr>
        <w:t xml:space="preserve"> в Российской Федерации</w:t>
      </w:r>
      <w:bookmarkEnd w:id="144"/>
    </w:p>
    <w:p w14:paraId="171E7A31" w14:textId="77777777" w:rsidR="0075047F" w:rsidRPr="000A3F17" w:rsidRDefault="0075047F" w:rsidP="000A3F17">
      <w:pPr>
        <w:spacing w:after="0" w:line="240" w:lineRule="auto"/>
        <w:rPr>
          <w:rFonts w:ascii="Arial" w:hAnsi="Arial" w:cs="Arial"/>
          <w:sz w:val="28"/>
          <w:szCs w:val="28"/>
        </w:rPr>
      </w:pPr>
    </w:p>
    <w:p w14:paraId="2A0728F8" w14:textId="0564EA7F" w:rsidR="0075047F" w:rsidRPr="000A3F17" w:rsidRDefault="0075047F" w:rsidP="000A3F17">
      <w:pPr>
        <w:pStyle w:val="3"/>
        <w:spacing w:before="0" w:line="240" w:lineRule="auto"/>
        <w:rPr>
          <w:rFonts w:ascii="Arial" w:hAnsi="Arial" w:cs="Arial"/>
          <w:b/>
          <w:i/>
          <w:color w:val="000000" w:themeColor="text1"/>
          <w:sz w:val="28"/>
          <w:szCs w:val="28"/>
        </w:rPr>
      </w:pPr>
      <w:bookmarkStart w:id="145" w:name="_Toc481947934"/>
      <w:bookmarkStart w:id="146" w:name="_Toc482007418"/>
      <w:bookmarkStart w:id="147" w:name="_Toc482034583"/>
      <w:bookmarkStart w:id="148" w:name="_Toc483041875"/>
      <w:bookmarkStart w:id="149" w:name="_Toc484870232"/>
      <w:r w:rsidRPr="000A3F17">
        <w:rPr>
          <w:rFonts w:ascii="Arial" w:hAnsi="Arial" w:cs="Arial"/>
          <w:b/>
          <w:i/>
          <w:color w:val="000000" w:themeColor="text1"/>
          <w:sz w:val="28"/>
          <w:szCs w:val="28"/>
        </w:rPr>
        <w:t>Статистика применения налоговых льгот</w:t>
      </w:r>
      <w:bookmarkEnd w:id="145"/>
      <w:bookmarkEnd w:id="146"/>
      <w:bookmarkEnd w:id="147"/>
      <w:bookmarkEnd w:id="148"/>
      <w:bookmarkEnd w:id="149"/>
      <w:r w:rsidRPr="000A3F17">
        <w:rPr>
          <w:rFonts w:ascii="Arial" w:hAnsi="Arial" w:cs="Arial"/>
          <w:b/>
          <w:i/>
          <w:color w:val="000000" w:themeColor="text1"/>
          <w:sz w:val="28"/>
          <w:szCs w:val="28"/>
        </w:rPr>
        <w:t xml:space="preserve"> </w:t>
      </w:r>
    </w:p>
    <w:p w14:paraId="18CA756A" w14:textId="7EFB74F2" w:rsidR="0075047F" w:rsidRPr="000A3F17" w:rsidRDefault="0075047F" w:rsidP="000A3F17">
      <w:pPr>
        <w:spacing w:after="0" w:line="240" w:lineRule="auto"/>
        <w:ind w:firstLine="493"/>
        <w:jc w:val="both"/>
        <w:rPr>
          <w:rFonts w:ascii="Arial" w:hAnsi="Arial" w:cs="Arial"/>
          <w:sz w:val="28"/>
          <w:szCs w:val="28"/>
        </w:rPr>
      </w:pPr>
      <w:r w:rsidRPr="000A3F17">
        <w:rPr>
          <w:rFonts w:ascii="Arial" w:hAnsi="Arial" w:cs="Arial"/>
          <w:sz w:val="28"/>
          <w:szCs w:val="28"/>
        </w:rPr>
        <w:t>Для того</w:t>
      </w:r>
      <w:proofErr w:type="gramStart"/>
      <w:r w:rsidRPr="000A3F17">
        <w:rPr>
          <w:rFonts w:ascii="Arial" w:hAnsi="Arial" w:cs="Arial"/>
          <w:sz w:val="28"/>
          <w:szCs w:val="28"/>
        </w:rPr>
        <w:t>,</w:t>
      </w:r>
      <w:proofErr w:type="gramEnd"/>
      <w:r w:rsidRPr="000A3F17">
        <w:rPr>
          <w:rFonts w:ascii="Arial" w:hAnsi="Arial" w:cs="Arial"/>
          <w:sz w:val="28"/>
          <w:szCs w:val="28"/>
        </w:rPr>
        <w:t xml:space="preserve"> чтобы продолжить анализ применения инвесторами налоговых льгот в Российской Федерации необходимо привести информацию о фактическом использовании налоговых льгот в Российской Федерации. </w:t>
      </w:r>
    </w:p>
    <w:p w14:paraId="7B797E9E" w14:textId="60028810" w:rsidR="0075047F" w:rsidRPr="000A3F17" w:rsidRDefault="0075047F"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В </w:t>
      </w:r>
      <w:r w:rsidR="007465B2" w:rsidRPr="000A3F17">
        <w:rPr>
          <w:rFonts w:ascii="Arial" w:hAnsi="Arial" w:cs="Arial"/>
          <w:sz w:val="28"/>
          <w:szCs w:val="28"/>
        </w:rPr>
        <w:t>Приложении 1 приведена информация о суммах фактического использования налоговых льгот в период 2006 – 9 м. 2016 гг. на основании статистики Федеральной налоговой службы Р</w:t>
      </w:r>
      <w:r w:rsidR="00B66E1F" w:rsidRPr="000A3F17">
        <w:rPr>
          <w:rFonts w:ascii="Arial" w:hAnsi="Arial" w:cs="Arial"/>
          <w:sz w:val="28"/>
          <w:szCs w:val="28"/>
        </w:rPr>
        <w:t>оссийской Федерации</w:t>
      </w:r>
      <w:r w:rsidR="007465B2" w:rsidRPr="000A3F17">
        <w:rPr>
          <w:rFonts w:ascii="Arial" w:hAnsi="Arial" w:cs="Arial"/>
          <w:sz w:val="28"/>
          <w:szCs w:val="28"/>
        </w:rPr>
        <w:t>.</w:t>
      </w:r>
    </w:p>
    <w:p w14:paraId="63CFBA34" w14:textId="73A1654E" w:rsidR="007465B2" w:rsidRPr="000A3F17" w:rsidRDefault="007516D9"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Статистика в отношении применения накопленных убытков показывает двойственный характер данной льготы. С одной стороны данная льгота компенсирует убытки, связанные с осуществлением инвестиций, с другой стороны данная льгота также позволяет компенсировать убытки, понесенные в рамках операционной деятельности. </w:t>
      </w:r>
    </w:p>
    <w:p w14:paraId="307754C4" w14:textId="40156E17" w:rsidR="0075047F" w:rsidRPr="000A3F17" w:rsidRDefault="007516D9" w:rsidP="000A3F17">
      <w:pPr>
        <w:spacing w:after="0" w:line="240" w:lineRule="auto"/>
        <w:ind w:firstLine="493"/>
        <w:jc w:val="both"/>
        <w:rPr>
          <w:rFonts w:ascii="Arial" w:hAnsi="Arial" w:cs="Arial"/>
          <w:sz w:val="28"/>
          <w:szCs w:val="28"/>
        </w:rPr>
      </w:pPr>
      <w:proofErr w:type="gramStart"/>
      <w:r w:rsidRPr="000A3F17">
        <w:rPr>
          <w:rFonts w:ascii="Arial" w:hAnsi="Arial" w:cs="Arial"/>
          <w:sz w:val="28"/>
          <w:szCs w:val="28"/>
        </w:rPr>
        <w:t xml:space="preserve">Таким образом, применение данной льготы может не демонстрировать прямой связи с осуществленными инвестициями, так как рост в 5,5 раз в отношении использования суммы убытка за 9 месяцев 2016 г. по сравнению с 2014 г. может объясняться использованием убытков, понесенных вследствие </w:t>
      </w:r>
      <w:r w:rsidR="007A2A43" w:rsidRPr="000A3F17">
        <w:rPr>
          <w:rFonts w:ascii="Arial" w:hAnsi="Arial" w:cs="Arial"/>
          <w:sz w:val="28"/>
          <w:szCs w:val="28"/>
        </w:rPr>
        <w:t xml:space="preserve">несения отрицательных курсовых разниц в результате ослабления курса рубля в течение 2014-2015 гг. </w:t>
      </w:r>
      <w:proofErr w:type="gramEnd"/>
    </w:p>
    <w:p w14:paraId="469E404C" w14:textId="38A69677" w:rsidR="007A2A43" w:rsidRPr="000A3F17" w:rsidRDefault="007A2A43"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Разработка различных мер поддержки в течение последних лет, описанных в п. 2.2 настоящей работы, привела к увеличению использования льгот резидентами ОЭЗ, ТОР, СЭЗ, Свободного порта Владивосток и участниками РИП (за 9 м. 2016 г. рост почти в 2 раза по сравнению с 2015 г.). Основной прирост составили участники СЭЗ, а также резиденты Свободного порта Владивосток (46% прироста). </w:t>
      </w:r>
    </w:p>
    <w:p w14:paraId="69E7371C" w14:textId="3FC30CB5" w:rsidR="007A2A43" w:rsidRPr="000A3F17" w:rsidRDefault="007A2A43" w:rsidP="000A3F17">
      <w:pPr>
        <w:spacing w:after="0" w:line="240" w:lineRule="auto"/>
        <w:ind w:firstLine="493"/>
        <w:jc w:val="both"/>
        <w:rPr>
          <w:rFonts w:ascii="Arial" w:hAnsi="Arial" w:cs="Arial"/>
          <w:sz w:val="28"/>
          <w:szCs w:val="28"/>
        </w:rPr>
      </w:pPr>
      <w:proofErr w:type="gramStart"/>
      <w:r w:rsidRPr="000A3F17">
        <w:rPr>
          <w:rFonts w:ascii="Arial" w:hAnsi="Arial" w:cs="Arial"/>
          <w:sz w:val="28"/>
          <w:szCs w:val="28"/>
        </w:rPr>
        <w:t xml:space="preserve">В то же время обращает на себя </w:t>
      </w:r>
      <w:r w:rsidR="00BE402F" w:rsidRPr="000A3F17">
        <w:rPr>
          <w:rFonts w:ascii="Arial" w:hAnsi="Arial" w:cs="Arial"/>
          <w:sz w:val="28"/>
          <w:szCs w:val="28"/>
        </w:rPr>
        <w:t>непопулярность отдельных мер поддержки инвесторов: по состоянию на 01.10.2016 участниками региональных инвестиционных проектов стало лишь 6 компаний-налогоплательщиков</w:t>
      </w:r>
      <w:r w:rsidR="00BE402F" w:rsidRPr="000A3F17">
        <w:rPr>
          <w:rStyle w:val="a7"/>
          <w:rFonts w:ascii="Arial" w:hAnsi="Arial" w:cs="Arial"/>
          <w:sz w:val="28"/>
          <w:szCs w:val="28"/>
        </w:rPr>
        <w:footnoteReference w:id="48"/>
      </w:r>
      <w:r w:rsidR="00BE402F" w:rsidRPr="000A3F17">
        <w:rPr>
          <w:rFonts w:ascii="Arial" w:hAnsi="Arial" w:cs="Arial"/>
          <w:sz w:val="28"/>
          <w:szCs w:val="28"/>
        </w:rPr>
        <w:t>. Как указывалось в п.2.2, данный инструмент фактически предполагает предоставление «налоговых каникул» по налогу на прибыль путем предоставления снижения ставки налога на прибыль до 0% на определенный промежуток времени.</w:t>
      </w:r>
      <w:proofErr w:type="gramEnd"/>
      <w:r w:rsidR="00BE402F" w:rsidRPr="000A3F17">
        <w:rPr>
          <w:rFonts w:ascii="Arial" w:hAnsi="Arial" w:cs="Arial"/>
          <w:sz w:val="28"/>
          <w:szCs w:val="28"/>
        </w:rPr>
        <w:t xml:space="preserve"> </w:t>
      </w:r>
      <w:r w:rsidR="00CC67BB" w:rsidRPr="000A3F17">
        <w:rPr>
          <w:rFonts w:ascii="Arial" w:hAnsi="Arial" w:cs="Arial"/>
          <w:sz w:val="28"/>
          <w:szCs w:val="28"/>
        </w:rPr>
        <w:t xml:space="preserve">Тем не менее, как мы видим, фактически данная мера поддержки </w:t>
      </w:r>
      <w:r w:rsidR="00CC67BB" w:rsidRPr="000A3F17">
        <w:rPr>
          <w:rFonts w:ascii="Arial" w:hAnsi="Arial" w:cs="Arial"/>
          <w:sz w:val="28"/>
          <w:szCs w:val="28"/>
        </w:rPr>
        <w:lastRenderedPageBreak/>
        <w:t xml:space="preserve">практически не используется. Потенциальные причины такого противоречия будут приведены в рамках Главы 3. </w:t>
      </w:r>
    </w:p>
    <w:p w14:paraId="42D295C1" w14:textId="7BEE4069" w:rsidR="00CC67BB" w:rsidRPr="000A3F17" w:rsidRDefault="00CC67BB"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В отношении льгот по налогу на имущество необходимо отметить, что статистика, к сожалению, не позволяет разделить льготы по налогу на имущество, установленные на региональном уровне в отношении инвестиционных проектов и иные налоговые льготы. </w:t>
      </w:r>
    </w:p>
    <w:p w14:paraId="7E29F706" w14:textId="7BB8BE51" w:rsidR="00CC67BB" w:rsidRPr="000A3F17" w:rsidRDefault="00CC67BB"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Также на сегодняшний момент нет достаточной статистики по льготе по налогу на имущество в отношении движимого имущества. Это связано с тем, что в период 2013-2014 гг. данное положение законодательства было формально закреплено не как льгота, а как освобождение от налогообложения, в </w:t>
      </w:r>
      <w:proofErr w:type="gramStart"/>
      <w:r w:rsidRPr="000A3F17">
        <w:rPr>
          <w:rFonts w:ascii="Arial" w:hAnsi="Arial" w:cs="Arial"/>
          <w:sz w:val="28"/>
          <w:szCs w:val="28"/>
        </w:rPr>
        <w:t>связи</w:t>
      </w:r>
      <w:proofErr w:type="gramEnd"/>
      <w:r w:rsidRPr="000A3F17">
        <w:rPr>
          <w:rFonts w:ascii="Arial" w:hAnsi="Arial" w:cs="Arial"/>
          <w:sz w:val="28"/>
          <w:szCs w:val="28"/>
        </w:rPr>
        <w:t xml:space="preserve"> с чем не учитывалось в статистике.  </w:t>
      </w:r>
    </w:p>
    <w:p w14:paraId="43C10FDD" w14:textId="76C15A1D" w:rsidR="007A2A43" w:rsidRPr="000A3F17" w:rsidRDefault="00296DB5"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При этом при отсутствии </w:t>
      </w:r>
      <w:proofErr w:type="gramStart"/>
      <w:r w:rsidRPr="000A3F17">
        <w:rPr>
          <w:rFonts w:ascii="Arial" w:hAnsi="Arial" w:cs="Arial"/>
          <w:sz w:val="28"/>
          <w:szCs w:val="28"/>
        </w:rPr>
        <w:t>статистики</w:t>
      </w:r>
      <w:proofErr w:type="gramEnd"/>
      <w:r w:rsidRPr="000A3F17">
        <w:rPr>
          <w:rFonts w:ascii="Arial" w:hAnsi="Arial" w:cs="Arial"/>
          <w:sz w:val="28"/>
          <w:szCs w:val="28"/>
        </w:rPr>
        <w:t xml:space="preserve"> возможно проанализировать влияние появления освобождения движимого имущества от обложения налогом на имущество с помощью задания фиктивной переменной: 0 – отсутствует льгота в отношении движимого имущества, 1 – льгота существует. </w:t>
      </w:r>
    </w:p>
    <w:p w14:paraId="4CA23F70" w14:textId="4AE2C629" w:rsidR="00296DB5" w:rsidRPr="000A3F17" w:rsidRDefault="00296DB5"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Для этого воспользуемся статистикой Росстата в отношении инвестиций в машины, оборудование, транспортные средства, которая приводится в Таблице </w:t>
      </w:r>
      <w:r w:rsidR="00C5100D" w:rsidRPr="000A3F17">
        <w:rPr>
          <w:rFonts w:ascii="Arial" w:hAnsi="Arial" w:cs="Arial"/>
          <w:sz w:val="28"/>
          <w:szCs w:val="28"/>
        </w:rPr>
        <w:t>2.6</w:t>
      </w:r>
      <w:r w:rsidRPr="000A3F17">
        <w:rPr>
          <w:rFonts w:ascii="Arial" w:hAnsi="Arial" w:cs="Arial"/>
          <w:sz w:val="28"/>
          <w:szCs w:val="28"/>
        </w:rPr>
        <w:t xml:space="preserve">. </w:t>
      </w:r>
    </w:p>
    <w:p w14:paraId="049E970B" w14:textId="3765DE4B" w:rsidR="00296DB5" w:rsidRPr="000A3F17" w:rsidRDefault="00296DB5" w:rsidP="000A3F17">
      <w:pPr>
        <w:spacing w:after="0" w:line="240" w:lineRule="auto"/>
        <w:ind w:firstLine="493"/>
        <w:jc w:val="right"/>
        <w:rPr>
          <w:rFonts w:ascii="Arial" w:hAnsi="Arial" w:cs="Arial"/>
          <w:sz w:val="28"/>
          <w:szCs w:val="28"/>
        </w:rPr>
      </w:pPr>
      <w:r w:rsidRPr="000A3F17">
        <w:rPr>
          <w:rFonts w:ascii="Arial" w:hAnsi="Arial" w:cs="Arial"/>
          <w:sz w:val="28"/>
          <w:szCs w:val="28"/>
        </w:rPr>
        <w:t>Т</w:t>
      </w:r>
      <w:r w:rsidR="00C5100D" w:rsidRPr="000A3F17">
        <w:rPr>
          <w:rFonts w:ascii="Arial" w:hAnsi="Arial" w:cs="Arial"/>
          <w:sz w:val="28"/>
          <w:szCs w:val="28"/>
        </w:rPr>
        <w:t>аблица 2.6</w:t>
      </w:r>
    </w:p>
    <w:p w14:paraId="6E546598" w14:textId="21923FDF" w:rsidR="00296DB5" w:rsidRPr="000A3F17" w:rsidRDefault="00296DB5" w:rsidP="000A3F17">
      <w:pPr>
        <w:spacing w:after="0" w:line="240" w:lineRule="auto"/>
        <w:ind w:firstLine="493"/>
        <w:jc w:val="center"/>
        <w:rPr>
          <w:rFonts w:ascii="Arial" w:hAnsi="Arial" w:cs="Arial"/>
          <w:b/>
          <w:sz w:val="28"/>
          <w:szCs w:val="28"/>
        </w:rPr>
      </w:pPr>
      <w:r w:rsidRPr="000A3F17">
        <w:rPr>
          <w:rFonts w:ascii="Arial" w:hAnsi="Arial" w:cs="Arial"/>
          <w:b/>
          <w:sz w:val="28"/>
          <w:szCs w:val="28"/>
        </w:rPr>
        <w:t xml:space="preserve">Инвестиции в машины, оборудование, транспортные средства, </w:t>
      </w:r>
      <w:proofErr w:type="gramStart"/>
      <w:r w:rsidRPr="000A3F17">
        <w:rPr>
          <w:rFonts w:ascii="Arial" w:hAnsi="Arial" w:cs="Arial"/>
          <w:b/>
          <w:sz w:val="28"/>
          <w:szCs w:val="28"/>
        </w:rPr>
        <w:t>млрд</w:t>
      </w:r>
      <w:proofErr w:type="gramEnd"/>
      <w:r w:rsidRPr="000A3F17">
        <w:rPr>
          <w:rFonts w:ascii="Arial" w:hAnsi="Arial" w:cs="Arial"/>
          <w:b/>
          <w:sz w:val="28"/>
          <w:szCs w:val="28"/>
        </w:rPr>
        <w:t xml:space="preserve"> рублей</w:t>
      </w:r>
    </w:p>
    <w:tbl>
      <w:tblPr>
        <w:tblStyle w:val="a5"/>
        <w:tblW w:w="0" w:type="auto"/>
        <w:tblLook w:val="04A0" w:firstRow="1" w:lastRow="0" w:firstColumn="1" w:lastColumn="0" w:noHBand="0" w:noVBand="1"/>
      </w:tblPr>
      <w:tblGrid>
        <w:gridCol w:w="5524"/>
        <w:gridCol w:w="850"/>
        <w:gridCol w:w="898"/>
        <w:gridCol w:w="839"/>
        <w:gridCol w:w="986"/>
      </w:tblGrid>
      <w:tr w:rsidR="00296DB5" w:rsidRPr="000A3F17" w14:paraId="32586F08" w14:textId="77777777" w:rsidTr="0006159F">
        <w:tc>
          <w:tcPr>
            <w:tcW w:w="5524" w:type="dxa"/>
          </w:tcPr>
          <w:p w14:paraId="038CD6E0" w14:textId="77777777" w:rsidR="00296DB5" w:rsidRPr="000A3F17" w:rsidRDefault="00296DB5" w:rsidP="000A3F17">
            <w:pPr>
              <w:jc w:val="center"/>
              <w:rPr>
                <w:rFonts w:ascii="Arial" w:hAnsi="Arial" w:cs="Arial"/>
                <w:b/>
                <w:sz w:val="28"/>
                <w:szCs w:val="28"/>
              </w:rPr>
            </w:pPr>
          </w:p>
        </w:tc>
        <w:tc>
          <w:tcPr>
            <w:tcW w:w="850" w:type="dxa"/>
          </w:tcPr>
          <w:p w14:paraId="29061BE8" w14:textId="53191022" w:rsidR="00296DB5" w:rsidRPr="000A3F17" w:rsidRDefault="00296DB5" w:rsidP="000A3F17">
            <w:pPr>
              <w:jc w:val="center"/>
              <w:rPr>
                <w:rFonts w:ascii="Arial" w:hAnsi="Arial" w:cs="Arial"/>
                <w:b/>
                <w:sz w:val="28"/>
                <w:szCs w:val="28"/>
              </w:rPr>
            </w:pPr>
            <w:r w:rsidRPr="000A3F17">
              <w:rPr>
                <w:rFonts w:ascii="Arial" w:hAnsi="Arial" w:cs="Arial"/>
                <w:b/>
                <w:sz w:val="28"/>
                <w:szCs w:val="28"/>
              </w:rPr>
              <w:t>2011</w:t>
            </w:r>
          </w:p>
        </w:tc>
        <w:tc>
          <w:tcPr>
            <w:tcW w:w="898" w:type="dxa"/>
          </w:tcPr>
          <w:p w14:paraId="6A694D46" w14:textId="5A0EC068" w:rsidR="00296DB5" w:rsidRPr="000A3F17" w:rsidRDefault="00296DB5" w:rsidP="000A3F17">
            <w:pPr>
              <w:jc w:val="center"/>
              <w:rPr>
                <w:rFonts w:ascii="Arial" w:hAnsi="Arial" w:cs="Arial"/>
                <w:b/>
                <w:sz w:val="28"/>
                <w:szCs w:val="28"/>
              </w:rPr>
            </w:pPr>
            <w:r w:rsidRPr="000A3F17">
              <w:rPr>
                <w:rFonts w:ascii="Arial" w:hAnsi="Arial" w:cs="Arial"/>
                <w:b/>
                <w:sz w:val="28"/>
                <w:szCs w:val="28"/>
              </w:rPr>
              <w:t>2012</w:t>
            </w:r>
          </w:p>
        </w:tc>
        <w:tc>
          <w:tcPr>
            <w:tcW w:w="803" w:type="dxa"/>
          </w:tcPr>
          <w:p w14:paraId="64C666E5" w14:textId="02F84414" w:rsidR="00296DB5" w:rsidRPr="000A3F17" w:rsidRDefault="00296DB5" w:rsidP="000A3F17">
            <w:pPr>
              <w:jc w:val="center"/>
              <w:rPr>
                <w:rFonts w:ascii="Arial" w:hAnsi="Arial" w:cs="Arial"/>
                <w:b/>
                <w:sz w:val="28"/>
                <w:szCs w:val="28"/>
              </w:rPr>
            </w:pPr>
            <w:r w:rsidRPr="000A3F17">
              <w:rPr>
                <w:rFonts w:ascii="Arial" w:hAnsi="Arial" w:cs="Arial"/>
                <w:b/>
                <w:sz w:val="28"/>
                <w:szCs w:val="28"/>
              </w:rPr>
              <w:t>2013</w:t>
            </w:r>
          </w:p>
        </w:tc>
        <w:tc>
          <w:tcPr>
            <w:tcW w:w="986" w:type="dxa"/>
          </w:tcPr>
          <w:p w14:paraId="2A6651AF" w14:textId="09587522" w:rsidR="00296DB5" w:rsidRPr="000A3F17" w:rsidRDefault="00296DB5" w:rsidP="000A3F17">
            <w:pPr>
              <w:jc w:val="center"/>
              <w:rPr>
                <w:rFonts w:ascii="Arial" w:hAnsi="Arial" w:cs="Arial"/>
                <w:b/>
                <w:sz w:val="28"/>
                <w:szCs w:val="28"/>
              </w:rPr>
            </w:pPr>
            <w:r w:rsidRPr="000A3F17">
              <w:rPr>
                <w:rFonts w:ascii="Arial" w:hAnsi="Arial" w:cs="Arial"/>
                <w:b/>
                <w:sz w:val="28"/>
                <w:szCs w:val="28"/>
              </w:rPr>
              <w:t>2014</w:t>
            </w:r>
          </w:p>
        </w:tc>
      </w:tr>
      <w:tr w:rsidR="00296DB5" w:rsidRPr="000A3F17" w14:paraId="61443CF5" w14:textId="77777777" w:rsidTr="0006159F">
        <w:tc>
          <w:tcPr>
            <w:tcW w:w="5524" w:type="dxa"/>
          </w:tcPr>
          <w:p w14:paraId="46305C2B" w14:textId="239B1470" w:rsidR="00296DB5" w:rsidRPr="000A3F17" w:rsidRDefault="00296DB5" w:rsidP="000A3F17">
            <w:pPr>
              <w:jc w:val="center"/>
              <w:rPr>
                <w:rFonts w:ascii="Arial" w:hAnsi="Arial" w:cs="Arial"/>
                <w:sz w:val="28"/>
                <w:szCs w:val="28"/>
              </w:rPr>
            </w:pPr>
            <w:r w:rsidRPr="000A3F17">
              <w:rPr>
                <w:rFonts w:ascii="Arial" w:hAnsi="Arial" w:cs="Arial"/>
                <w:sz w:val="28"/>
                <w:szCs w:val="28"/>
              </w:rPr>
              <w:t>Инвестиции в машины, оборудование, транспортные средства</w:t>
            </w:r>
          </w:p>
        </w:tc>
        <w:tc>
          <w:tcPr>
            <w:tcW w:w="850" w:type="dxa"/>
            <w:vAlign w:val="center"/>
          </w:tcPr>
          <w:p w14:paraId="516278BC" w14:textId="46200D06" w:rsidR="00296DB5" w:rsidRPr="000A3F17" w:rsidRDefault="00F96304" w:rsidP="000A3F17">
            <w:pPr>
              <w:jc w:val="right"/>
              <w:rPr>
                <w:rFonts w:ascii="Arial" w:hAnsi="Arial" w:cs="Arial"/>
                <w:b/>
                <w:sz w:val="28"/>
                <w:szCs w:val="28"/>
              </w:rPr>
            </w:pPr>
            <w:r w:rsidRPr="000A3F17">
              <w:rPr>
                <w:rFonts w:ascii="Arial" w:hAnsi="Arial" w:cs="Arial"/>
                <w:sz w:val="28"/>
                <w:szCs w:val="28"/>
              </w:rPr>
              <w:t xml:space="preserve">4 </w:t>
            </w:r>
            <w:r w:rsidR="00296DB5" w:rsidRPr="000A3F17">
              <w:rPr>
                <w:rFonts w:ascii="Arial" w:hAnsi="Arial" w:cs="Arial"/>
                <w:sz w:val="28"/>
                <w:szCs w:val="28"/>
              </w:rPr>
              <w:t>186</w:t>
            </w:r>
          </w:p>
        </w:tc>
        <w:tc>
          <w:tcPr>
            <w:tcW w:w="898" w:type="dxa"/>
            <w:vAlign w:val="center"/>
          </w:tcPr>
          <w:p w14:paraId="49BEAAF3" w14:textId="67A56B96" w:rsidR="00296DB5" w:rsidRPr="000A3F17" w:rsidRDefault="00F96304" w:rsidP="000A3F17">
            <w:pPr>
              <w:jc w:val="right"/>
              <w:rPr>
                <w:rFonts w:ascii="Arial" w:hAnsi="Arial" w:cs="Arial"/>
                <w:b/>
                <w:sz w:val="28"/>
                <w:szCs w:val="28"/>
              </w:rPr>
            </w:pPr>
            <w:r w:rsidRPr="000A3F17">
              <w:rPr>
                <w:rFonts w:ascii="Arial" w:hAnsi="Arial" w:cs="Arial"/>
                <w:sz w:val="28"/>
                <w:szCs w:val="28"/>
              </w:rPr>
              <w:t xml:space="preserve">4 </w:t>
            </w:r>
            <w:r w:rsidR="00296DB5" w:rsidRPr="000A3F17">
              <w:rPr>
                <w:rFonts w:ascii="Arial" w:hAnsi="Arial" w:cs="Arial"/>
                <w:sz w:val="28"/>
                <w:szCs w:val="28"/>
              </w:rPr>
              <w:t>732</w:t>
            </w:r>
          </w:p>
        </w:tc>
        <w:tc>
          <w:tcPr>
            <w:tcW w:w="803" w:type="dxa"/>
            <w:vAlign w:val="center"/>
          </w:tcPr>
          <w:p w14:paraId="32B10046" w14:textId="0EFBAAE0" w:rsidR="00296DB5" w:rsidRPr="000A3F17" w:rsidRDefault="00F96304" w:rsidP="000A3F17">
            <w:pPr>
              <w:jc w:val="right"/>
              <w:rPr>
                <w:rFonts w:ascii="Arial" w:hAnsi="Arial" w:cs="Arial"/>
                <w:b/>
                <w:sz w:val="28"/>
                <w:szCs w:val="28"/>
              </w:rPr>
            </w:pPr>
            <w:r w:rsidRPr="000A3F17">
              <w:rPr>
                <w:rFonts w:ascii="Arial" w:hAnsi="Arial" w:cs="Arial"/>
                <w:sz w:val="28"/>
                <w:szCs w:val="28"/>
              </w:rPr>
              <w:t xml:space="preserve">5 </w:t>
            </w:r>
            <w:r w:rsidR="00296DB5" w:rsidRPr="000A3F17">
              <w:rPr>
                <w:rFonts w:ascii="Arial" w:hAnsi="Arial" w:cs="Arial"/>
                <w:sz w:val="28"/>
                <w:szCs w:val="28"/>
              </w:rPr>
              <w:t>213</w:t>
            </w:r>
          </w:p>
        </w:tc>
        <w:tc>
          <w:tcPr>
            <w:tcW w:w="986" w:type="dxa"/>
            <w:vAlign w:val="center"/>
          </w:tcPr>
          <w:p w14:paraId="4B6448A8" w14:textId="4248072C" w:rsidR="00296DB5" w:rsidRPr="000A3F17" w:rsidRDefault="00F96304" w:rsidP="000A3F17">
            <w:pPr>
              <w:jc w:val="right"/>
              <w:rPr>
                <w:rFonts w:ascii="Arial" w:hAnsi="Arial" w:cs="Arial"/>
                <w:b/>
                <w:sz w:val="28"/>
                <w:szCs w:val="28"/>
              </w:rPr>
            </w:pPr>
            <w:r w:rsidRPr="000A3F17">
              <w:rPr>
                <w:rFonts w:ascii="Arial" w:hAnsi="Arial" w:cs="Arial"/>
                <w:sz w:val="28"/>
                <w:szCs w:val="28"/>
              </w:rPr>
              <w:t xml:space="preserve">5 </w:t>
            </w:r>
            <w:r w:rsidR="00296DB5" w:rsidRPr="000A3F17">
              <w:rPr>
                <w:rFonts w:ascii="Arial" w:hAnsi="Arial" w:cs="Arial"/>
                <w:sz w:val="28"/>
                <w:szCs w:val="28"/>
              </w:rPr>
              <w:t>052</w:t>
            </w:r>
          </w:p>
        </w:tc>
      </w:tr>
      <w:tr w:rsidR="00296DB5" w:rsidRPr="000A3F17" w14:paraId="0CF80CD9" w14:textId="77777777" w:rsidTr="0006159F">
        <w:tc>
          <w:tcPr>
            <w:tcW w:w="5524" w:type="dxa"/>
          </w:tcPr>
          <w:p w14:paraId="4468C18B" w14:textId="3785CA31" w:rsidR="00296DB5" w:rsidRPr="000A3F17" w:rsidRDefault="00296DB5" w:rsidP="000A3F17">
            <w:pPr>
              <w:jc w:val="center"/>
              <w:rPr>
                <w:rFonts w:ascii="Arial" w:hAnsi="Arial" w:cs="Arial"/>
                <w:sz w:val="28"/>
                <w:szCs w:val="28"/>
              </w:rPr>
            </w:pPr>
            <w:r w:rsidRPr="000A3F17">
              <w:rPr>
                <w:rFonts w:ascii="Arial" w:hAnsi="Arial" w:cs="Arial"/>
                <w:sz w:val="28"/>
                <w:szCs w:val="28"/>
              </w:rPr>
              <w:t>Наличие освобождения движимого имущества от обложения налогом на имущество</w:t>
            </w:r>
          </w:p>
        </w:tc>
        <w:tc>
          <w:tcPr>
            <w:tcW w:w="850" w:type="dxa"/>
            <w:vAlign w:val="center"/>
          </w:tcPr>
          <w:p w14:paraId="05A85230" w14:textId="484CC685" w:rsidR="00296DB5" w:rsidRPr="000A3F17" w:rsidRDefault="00296DB5" w:rsidP="000A3F17">
            <w:pPr>
              <w:jc w:val="right"/>
              <w:rPr>
                <w:rFonts w:ascii="Arial" w:hAnsi="Arial" w:cs="Arial"/>
                <w:sz w:val="28"/>
                <w:szCs w:val="28"/>
              </w:rPr>
            </w:pPr>
            <w:r w:rsidRPr="000A3F17">
              <w:rPr>
                <w:rFonts w:ascii="Arial" w:hAnsi="Arial" w:cs="Arial"/>
                <w:sz w:val="28"/>
                <w:szCs w:val="28"/>
              </w:rPr>
              <w:t>0</w:t>
            </w:r>
          </w:p>
        </w:tc>
        <w:tc>
          <w:tcPr>
            <w:tcW w:w="898" w:type="dxa"/>
            <w:vAlign w:val="center"/>
          </w:tcPr>
          <w:p w14:paraId="2565AB78" w14:textId="10265FD4" w:rsidR="00296DB5" w:rsidRPr="000A3F17" w:rsidRDefault="00296DB5" w:rsidP="000A3F17">
            <w:pPr>
              <w:jc w:val="right"/>
              <w:rPr>
                <w:rFonts w:ascii="Arial" w:hAnsi="Arial" w:cs="Arial"/>
                <w:sz w:val="28"/>
                <w:szCs w:val="28"/>
              </w:rPr>
            </w:pPr>
            <w:r w:rsidRPr="000A3F17">
              <w:rPr>
                <w:rFonts w:ascii="Arial" w:hAnsi="Arial" w:cs="Arial"/>
                <w:sz w:val="28"/>
                <w:szCs w:val="28"/>
              </w:rPr>
              <w:t>0</w:t>
            </w:r>
          </w:p>
        </w:tc>
        <w:tc>
          <w:tcPr>
            <w:tcW w:w="803" w:type="dxa"/>
            <w:vAlign w:val="center"/>
          </w:tcPr>
          <w:p w14:paraId="486FDEA1" w14:textId="2B36FFD7" w:rsidR="00296DB5" w:rsidRPr="000A3F17" w:rsidRDefault="00296DB5" w:rsidP="000A3F17">
            <w:pPr>
              <w:jc w:val="right"/>
              <w:rPr>
                <w:rFonts w:ascii="Arial" w:hAnsi="Arial" w:cs="Arial"/>
                <w:sz w:val="28"/>
                <w:szCs w:val="28"/>
              </w:rPr>
            </w:pPr>
            <w:r w:rsidRPr="000A3F17">
              <w:rPr>
                <w:rFonts w:ascii="Arial" w:hAnsi="Arial" w:cs="Arial"/>
                <w:sz w:val="28"/>
                <w:szCs w:val="28"/>
              </w:rPr>
              <w:t>1</w:t>
            </w:r>
          </w:p>
        </w:tc>
        <w:tc>
          <w:tcPr>
            <w:tcW w:w="986" w:type="dxa"/>
            <w:vAlign w:val="center"/>
          </w:tcPr>
          <w:p w14:paraId="06BC9DA2" w14:textId="7801A671" w:rsidR="00296DB5" w:rsidRPr="000A3F17" w:rsidRDefault="00296DB5" w:rsidP="000A3F17">
            <w:pPr>
              <w:jc w:val="right"/>
              <w:rPr>
                <w:rFonts w:ascii="Arial" w:hAnsi="Arial" w:cs="Arial"/>
                <w:sz w:val="28"/>
                <w:szCs w:val="28"/>
              </w:rPr>
            </w:pPr>
            <w:r w:rsidRPr="000A3F17">
              <w:rPr>
                <w:rFonts w:ascii="Arial" w:hAnsi="Arial" w:cs="Arial"/>
                <w:sz w:val="28"/>
                <w:szCs w:val="28"/>
              </w:rPr>
              <w:t>1</w:t>
            </w:r>
          </w:p>
        </w:tc>
      </w:tr>
    </w:tbl>
    <w:p w14:paraId="0737A5B1" w14:textId="77777777" w:rsidR="00FA5994" w:rsidRPr="000A3F17" w:rsidRDefault="00FA5994" w:rsidP="000A3F17">
      <w:pPr>
        <w:spacing w:after="0" w:line="240" w:lineRule="auto"/>
        <w:rPr>
          <w:rFonts w:ascii="Arial" w:hAnsi="Arial" w:cs="Arial"/>
          <w:sz w:val="28"/>
          <w:szCs w:val="28"/>
        </w:rPr>
      </w:pPr>
      <w:r w:rsidRPr="000A3F17">
        <w:rPr>
          <w:rFonts w:ascii="Arial" w:hAnsi="Arial" w:cs="Arial"/>
          <w:sz w:val="28"/>
          <w:szCs w:val="28"/>
        </w:rPr>
        <w:t xml:space="preserve">Источник: Инвестиции в основной капитал в Российской Федерации по видам основных фондов [Электронный ресурс]. Режим доступа: </w:t>
      </w:r>
      <w:r w:rsidRPr="000A3F17">
        <w:rPr>
          <w:rFonts w:ascii="Arial" w:hAnsi="Arial" w:cs="Arial"/>
          <w:sz w:val="28"/>
          <w:szCs w:val="28"/>
          <w:u w:val="single"/>
        </w:rPr>
        <w:t>http://www.gks.ru/wps/wcm/connect/rosstat_main/rosstat/ru/statistics/enterprise/investment/nonfinancial/#</w:t>
      </w:r>
      <w:r w:rsidRPr="000A3F17">
        <w:rPr>
          <w:rFonts w:ascii="Arial" w:hAnsi="Arial" w:cs="Arial"/>
          <w:sz w:val="28"/>
          <w:szCs w:val="28"/>
        </w:rPr>
        <w:t xml:space="preserve">, свободный, (дата обращения: 07.05.2017).   </w:t>
      </w:r>
    </w:p>
    <w:p w14:paraId="5F944A44" w14:textId="77777777" w:rsidR="00940C27" w:rsidRPr="000A3F17" w:rsidRDefault="00940C27"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Рассмотрим статистику за два года до установления освобождения в отношении движимого имущества и два года после. При этом льгота устанавливалась в отношении движимого имущества, принятого на </w:t>
      </w:r>
      <w:proofErr w:type="gramStart"/>
      <w:r w:rsidRPr="000A3F17">
        <w:rPr>
          <w:rFonts w:ascii="Arial" w:hAnsi="Arial" w:cs="Arial"/>
          <w:sz w:val="28"/>
          <w:szCs w:val="28"/>
        </w:rPr>
        <w:t>учет</w:t>
      </w:r>
      <w:proofErr w:type="gramEnd"/>
      <w:r w:rsidRPr="000A3F17">
        <w:rPr>
          <w:rFonts w:ascii="Arial" w:hAnsi="Arial" w:cs="Arial"/>
          <w:sz w:val="28"/>
          <w:szCs w:val="28"/>
        </w:rPr>
        <w:t xml:space="preserve"> в качестве основных средств начиная с 01.01.2013. Таким образом, льгота была направлена на стимулирование инвестиций в новое движимое имущество. </w:t>
      </w:r>
    </w:p>
    <w:p w14:paraId="73C9BBB4" w14:textId="0A5FA32D" w:rsidR="00940C27" w:rsidRPr="000A3F17" w:rsidRDefault="00940C27"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Коэффициент корреляции между инвестициями в движимое имущество и наличием освобождения составляет </w:t>
      </w:r>
      <w:r w:rsidR="000F0C2D" w:rsidRPr="000A3F17">
        <w:rPr>
          <w:rFonts w:ascii="Arial" w:hAnsi="Arial" w:cs="Arial"/>
          <w:sz w:val="28"/>
          <w:szCs w:val="28"/>
        </w:rPr>
        <w:t>0,</w:t>
      </w:r>
      <w:r w:rsidRPr="000A3F17">
        <w:rPr>
          <w:rFonts w:ascii="Arial" w:hAnsi="Arial" w:cs="Arial"/>
          <w:sz w:val="28"/>
          <w:szCs w:val="28"/>
        </w:rPr>
        <w:t xml:space="preserve">86, то есть связь </w:t>
      </w:r>
      <w:r w:rsidRPr="000A3F17">
        <w:rPr>
          <w:rFonts w:ascii="Arial" w:hAnsi="Arial" w:cs="Arial"/>
          <w:sz w:val="28"/>
          <w:szCs w:val="28"/>
        </w:rPr>
        <w:lastRenderedPageBreak/>
        <w:t>между наличием льготы и инвестициями в движимое имущество возможно охарактеризовать, как сильную.</w:t>
      </w:r>
    </w:p>
    <w:p w14:paraId="2D690662" w14:textId="42DDBAA1" w:rsidR="00395135" w:rsidRPr="000A3F17" w:rsidRDefault="00395135"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На основании данных Приложения 1 </w:t>
      </w:r>
      <w:r w:rsidR="004919D3" w:rsidRPr="000A3F17">
        <w:rPr>
          <w:rFonts w:ascii="Arial" w:hAnsi="Arial" w:cs="Arial"/>
          <w:sz w:val="28"/>
          <w:szCs w:val="28"/>
        </w:rPr>
        <w:t xml:space="preserve">в Таблице </w:t>
      </w:r>
      <w:r w:rsidR="00C5100D" w:rsidRPr="000A3F17">
        <w:rPr>
          <w:rFonts w:ascii="Arial" w:hAnsi="Arial" w:cs="Arial"/>
          <w:sz w:val="28"/>
          <w:szCs w:val="28"/>
        </w:rPr>
        <w:t>2.7</w:t>
      </w:r>
      <w:r w:rsidR="004919D3" w:rsidRPr="000A3F17">
        <w:rPr>
          <w:rFonts w:ascii="Arial" w:hAnsi="Arial" w:cs="Arial"/>
          <w:sz w:val="28"/>
          <w:szCs w:val="28"/>
        </w:rPr>
        <w:t xml:space="preserve"> </w:t>
      </w:r>
      <w:r w:rsidRPr="000A3F17">
        <w:rPr>
          <w:rFonts w:ascii="Arial" w:hAnsi="Arial" w:cs="Arial"/>
          <w:sz w:val="28"/>
          <w:szCs w:val="28"/>
        </w:rPr>
        <w:t xml:space="preserve">также рассмотрим </w:t>
      </w:r>
      <w:r w:rsidR="00C6752C" w:rsidRPr="000A3F17">
        <w:rPr>
          <w:rFonts w:ascii="Arial" w:hAnsi="Arial" w:cs="Arial"/>
          <w:sz w:val="28"/>
          <w:szCs w:val="28"/>
        </w:rPr>
        <w:t xml:space="preserve">соотношение </w:t>
      </w:r>
      <w:r w:rsidR="004919D3" w:rsidRPr="000A3F17">
        <w:rPr>
          <w:rFonts w:ascii="Arial" w:hAnsi="Arial" w:cs="Arial"/>
          <w:sz w:val="28"/>
          <w:szCs w:val="28"/>
        </w:rPr>
        <w:t xml:space="preserve">величины налоговых льгот к величине инвестиций в Российской Федерации. </w:t>
      </w:r>
      <w:r w:rsidR="00C5100D" w:rsidRPr="000A3F17">
        <w:rPr>
          <w:rFonts w:ascii="Arial" w:hAnsi="Arial" w:cs="Arial"/>
          <w:sz w:val="28"/>
          <w:szCs w:val="28"/>
        </w:rPr>
        <w:t xml:space="preserve">Так как в соответствии с данными статистики Федеральной налоговой службы Российской Федерации величина </w:t>
      </w:r>
      <w:r w:rsidR="00677E7E" w:rsidRPr="000A3F17">
        <w:rPr>
          <w:rFonts w:ascii="Arial" w:hAnsi="Arial" w:cs="Arial"/>
          <w:sz w:val="28"/>
          <w:szCs w:val="28"/>
        </w:rPr>
        <w:t>«</w:t>
      </w:r>
      <w:r w:rsidR="00C5100D" w:rsidRPr="000A3F17">
        <w:rPr>
          <w:rFonts w:ascii="Arial" w:hAnsi="Arial" w:cs="Arial"/>
          <w:sz w:val="28"/>
          <w:szCs w:val="28"/>
        </w:rPr>
        <w:t>амортизационной премии</w:t>
      </w:r>
      <w:r w:rsidR="00677E7E" w:rsidRPr="000A3F17">
        <w:rPr>
          <w:rFonts w:ascii="Arial" w:hAnsi="Arial" w:cs="Arial"/>
          <w:sz w:val="28"/>
          <w:szCs w:val="28"/>
        </w:rPr>
        <w:t>»</w:t>
      </w:r>
      <w:r w:rsidR="00C5100D" w:rsidRPr="000A3F17">
        <w:rPr>
          <w:rFonts w:ascii="Arial" w:hAnsi="Arial" w:cs="Arial"/>
          <w:sz w:val="28"/>
          <w:szCs w:val="28"/>
        </w:rPr>
        <w:t xml:space="preserve"> приводится только как величина уменьшения налоговой базы, для целей Таблицы 2.7 </w:t>
      </w:r>
      <w:r w:rsidR="00677E7E" w:rsidRPr="000A3F17">
        <w:rPr>
          <w:rFonts w:ascii="Arial" w:hAnsi="Arial" w:cs="Arial"/>
          <w:sz w:val="28"/>
          <w:szCs w:val="28"/>
        </w:rPr>
        <w:t>величина «амортизационной премии»</w:t>
      </w:r>
      <w:r w:rsidR="00C5100D" w:rsidRPr="000A3F17">
        <w:rPr>
          <w:rFonts w:ascii="Arial" w:hAnsi="Arial" w:cs="Arial"/>
          <w:sz w:val="28"/>
          <w:szCs w:val="28"/>
        </w:rPr>
        <w:t xml:space="preserve"> </w:t>
      </w:r>
      <w:r w:rsidR="00677E7E" w:rsidRPr="000A3F17">
        <w:rPr>
          <w:rFonts w:ascii="Arial" w:hAnsi="Arial" w:cs="Arial"/>
          <w:sz w:val="28"/>
          <w:szCs w:val="28"/>
        </w:rPr>
        <w:t xml:space="preserve">пересчитана, как уменьшение налога в соответствии с общей действующей в конкретный год налоговой ставкой. </w:t>
      </w:r>
    </w:p>
    <w:p w14:paraId="08F64AED" w14:textId="6DE42A5F" w:rsidR="00C029FF" w:rsidRPr="000A3F17" w:rsidRDefault="00C029FF" w:rsidP="000A3F17">
      <w:pPr>
        <w:spacing w:after="0" w:line="240" w:lineRule="auto"/>
        <w:ind w:firstLine="493"/>
        <w:jc w:val="right"/>
        <w:rPr>
          <w:rFonts w:ascii="Arial" w:hAnsi="Arial" w:cs="Arial"/>
          <w:sz w:val="28"/>
          <w:szCs w:val="28"/>
        </w:rPr>
      </w:pPr>
      <w:r w:rsidRPr="000A3F17">
        <w:rPr>
          <w:rFonts w:ascii="Arial" w:hAnsi="Arial" w:cs="Arial"/>
          <w:sz w:val="28"/>
          <w:szCs w:val="28"/>
        </w:rPr>
        <w:t xml:space="preserve">Таблица </w:t>
      </w:r>
      <w:r w:rsidR="00C5100D" w:rsidRPr="000A3F17">
        <w:rPr>
          <w:rFonts w:ascii="Arial" w:hAnsi="Arial" w:cs="Arial"/>
          <w:sz w:val="28"/>
          <w:szCs w:val="28"/>
        </w:rPr>
        <w:t>2.7</w:t>
      </w:r>
    </w:p>
    <w:p w14:paraId="375193E5" w14:textId="50235A37" w:rsidR="00C029FF" w:rsidRPr="000A3F17" w:rsidRDefault="00C029FF" w:rsidP="000A3F17">
      <w:pPr>
        <w:spacing w:after="0" w:line="240" w:lineRule="auto"/>
        <w:ind w:firstLine="493"/>
        <w:jc w:val="center"/>
        <w:rPr>
          <w:rFonts w:ascii="Arial" w:hAnsi="Arial" w:cs="Arial"/>
          <w:b/>
          <w:sz w:val="28"/>
          <w:szCs w:val="28"/>
        </w:rPr>
      </w:pPr>
      <w:r w:rsidRPr="000A3F17">
        <w:rPr>
          <w:rFonts w:ascii="Arial" w:hAnsi="Arial" w:cs="Arial"/>
          <w:b/>
          <w:sz w:val="28"/>
          <w:szCs w:val="28"/>
        </w:rPr>
        <w:t>Соотношение налоговых льгот к общей величине инвестиций</w:t>
      </w:r>
    </w:p>
    <w:tbl>
      <w:tblPr>
        <w:tblStyle w:val="a5"/>
        <w:tblW w:w="0" w:type="auto"/>
        <w:tblLook w:val="04A0" w:firstRow="1" w:lastRow="0" w:firstColumn="1" w:lastColumn="0" w:noHBand="0" w:noVBand="1"/>
      </w:tblPr>
      <w:tblGrid>
        <w:gridCol w:w="2263"/>
        <w:gridCol w:w="2266"/>
        <w:gridCol w:w="2266"/>
        <w:gridCol w:w="2266"/>
      </w:tblGrid>
      <w:tr w:rsidR="00C6752C" w:rsidRPr="000A3F17" w14:paraId="1D365DBB" w14:textId="3BC63127" w:rsidTr="0006159F">
        <w:trPr>
          <w:tblHeader/>
        </w:trPr>
        <w:tc>
          <w:tcPr>
            <w:tcW w:w="2263" w:type="dxa"/>
          </w:tcPr>
          <w:p w14:paraId="7AA1A07B" w14:textId="6607BF58" w:rsidR="00C6752C" w:rsidRPr="000A3F17" w:rsidRDefault="00C6752C" w:rsidP="000A3F17">
            <w:pPr>
              <w:jc w:val="both"/>
              <w:rPr>
                <w:rFonts w:ascii="Arial" w:hAnsi="Arial" w:cs="Arial"/>
                <w:sz w:val="28"/>
                <w:szCs w:val="28"/>
              </w:rPr>
            </w:pPr>
            <w:r w:rsidRPr="000A3F17">
              <w:rPr>
                <w:rFonts w:ascii="Arial" w:hAnsi="Arial" w:cs="Arial"/>
                <w:sz w:val="28"/>
                <w:szCs w:val="28"/>
              </w:rPr>
              <w:t>Год</w:t>
            </w:r>
          </w:p>
        </w:tc>
        <w:tc>
          <w:tcPr>
            <w:tcW w:w="2266" w:type="dxa"/>
          </w:tcPr>
          <w:p w14:paraId="25969748" w14:textId="50EB7898" w:rsidR="00C6752C" w:rsidRPr="000A3F17" w:rsidRDefault="004919D3" w:rsidP="000A3F17">
            <w:pPr>
              <w:jc w:val="both"/>
              <w:rPr>
                <w:rFonts w:ascii="Arial" w:hAnsi="Arial" w:cs="Arial"/>
                <w:sz w:val="28"/>
                <w:szCs w:val="28"/>
              </w:rPr>
            </w:pPr>
            <w:r w:rsidRPr="000A3F17">
              <w:rPr>
                <w:rFonts w:ascii="Arial" w:hAnsi="Arial" w:cs="Arial"/>
                <w:sz w:val="28"/>
                <w:szCs w:val="28"/>
              </w:rPr>
              <w:t>Инвестиции в основной капитал</w:t>
            </w:r>
            <w:r w:rsidR="00C6752C" w:rsidRPr="000A3F17">
              <w:rPr>
                <w:rFonts w:ascii="Arial" w:hAnsi="Arial" w:cs="Arial"/>
                <w:sz w:val="28"/>
                <w:szCs w:val="28"/>
              </w:rPr>
              <w:t xml:space="preserve">, </w:t>
            </w:r>
            <w:proofErr w:type="gramStart"/>
            <w:r w:rsidR="00C6752C" w:rsidRPr="000A3F17">
              <w:rPr>
                <w:rFonts w:ascii="Arial" w:hAnsi="Arial" w:cs="Arial"/>
                <w:sz w:val="28"/>
                <w:szCs w:val="28"/>
              </w:rPr>
              <w:t>млрд</w:t>
            </w:r>
            <w:proofErr w:type="gramEnd"/>
            <w:r w:rsidR="00C6752C" w:rsidRPr="000A3F17">
              <w:rPr>
                <w:rFonts w:ascii="Arial" w:hAnsi="Arial" w:cs="Arial"/>
                <w:sz w:val="28"/>
                <w:szCs w:val="28"/>
              </w:rPr>
              <w:t xml:space="preserve"> рублей</w:t>
            </w:r>
          </w:p>
        </w:tc>
        <w:tc>
          <w:tcPr>
            <w:tcW w:w="2266" w:type="dxa"/>
          </w:tcPr>
          <w:p w14:paraId="66F70841" w14:textId="719FD490" w:rsidR="00C6752C" w:rsidRPr="000A3F17" w:rsidRDefault="00C6752C" w:rsidP="000A3F17">
            <w:pPr>
              <w:jc w:val="both"/>
              <w:rPr>
                <w:rFonts w:ascii="Arial" w:hAnsi="Arial" w:cs="Arial"/>
                <w:sz w:val="28"/>
                <w:szCs w:val="28"/>
              </w:rPr>
            </w:pPr>
            <w:r w:rsidRPr="000A3F17">
              <w:rPr>
                <w:rFonts w:ascii="Arial" w:hAnsi="Arial" w:cs="Arial"/>
                <w:sz w:val="28"/>
                <w:szCs w:val="28"/>
              </w:rPr>
              <w:t xml:space="preserve">Величина налоговых льгот, </w:t>
            </w:r>
            <w:proofErr w:type="gramStart"/>
            <w:r w:rsidRPr="000A3F17">
              <w:rPr>
                <w:rFonts w:ascii="Arial" w:hAnsi="Arial" w:cs="Arial"/>
                <w:sz w:val="28"/>
                <w:szCs w:val="28"/>
              </w:rPr>
              <w:t>млрд</w:t>
            </w:r>
            <w:proofErr w:type="gramEnd"/>
            <w:r w:rsidRPr="000A3F17">
              <w:rPr>
                <w:rFonts w:ascii="Arial" w:hAnsi="Arial" w:cs="Arial"/>
                <w:sz w:val="28"/>
                <w:szCs w:val="28"/>
              </w:rPr>
              <w:t xml:space="preserve"> рублей</w:t>
            </w:r>
          </w:p>
        </w:tc>
        <w:tc>
          <w:tcPr>
            <w:tcW w:w="2266" w:type="dxa"/>
          </w:tcPr>
          <w:p w14:paraId="3D586AB4" w14:textId="143EA1D7" w:rsidR="00C6752C" w:rsidRPr="000A3F17" w:rsidRDefault="00C6752C" w:rsidP="000A3F17">
            <w:pPr>
              <w:jc w:val="both"/>
              <w:rPr>
                <w:rFonts w:ascii="Arial" w:hAnsi="Arial" w:cs="Arial"/>
                <w:sz w:val="28"/>
                <w:szCs w:val="28"/>
              </w:rPr>
            </w:pPr>
            <w:r w:rsidRPr="000A3F17">
              <w:rPr>
                <w:rFonts w:ascii="Arial" w:hAnsi="Arial" w:cs="Arial"/>
                <w:sz w:val="28"/>
                <w:szCs w:val="28"/>
              </w:rPr>
              <w:t>Соотношение налоговых льгот к общей величине  инвестиций</w:t>
            </w:r>
          </w:p>
        </w:tc>
      </w:tr>
      <w:tr w:rsidR="00C029FF" w:rsidRPr="000A3F17" w14:paraId="6346D48D" w14:textId="04024473" w:rsidTr="0006159F">
        <w:tc>
          <w:tcPr>
            <w:tcW w:w="2263" w:type="dxa"/>
            <w:vAlign w:val="bottom"/>
          </w:tcPr>
          <w:p w14:paraId="49B687BB" w14:textId="7FAE88EE" w:rsidR="00C029FF" w:rsidRPr="000A3F17" w:rsidRDefault="00C029FF" w:rsidP="000A3F17">
            <w:pPr>
              <w:jc w:val="both"/>
              <w:rPr>
                <w:rFonts w:ascii="Arial" w:hAnsi="Arial" w:cs="Arial"/>
                <w:sz w:val="28"/>
                <w:szCs w:val="28"/>
              </w:rPr>
            </w:pPr>
            <w:r w:rsidRPr="000A3F17">
              <w:rPr>
                <w:rFonts w:ascii="Arial" w:hAnsi="Arial" w:cs="Arial"/>
                <w:color w:val="000000"/>
                <w:sz w:val="28"/>
                <w:szCs w:val="28"/>
              </w:rPr>
              <w:t>2006</w:t>
            </w:r>
          </w:p>
        </w:tc>
        <w:tc>
          <w:tcPr>
            <w:tcW w:w="2266" w:type="dxa"/>
            <w:vAlign w:val="center"/>
          </w:tcPr>
          <w:p w14:paraId="7A81DEA2" w14:textId="2817BB1F" w:rsidR="00C029FF" w:rsidRPr="000A3F17" w:rsidRDefault="00C029FF" w:rsidP="000A3F17">
            <w:pPr>
              <w:jc w:val="right"/>
              <w:rPr>
                <w:rFonts w:ascii="Arial" w:hAnsi="Arial" w:cs="Arial"/>
                <w:sz w:val="28"/>
                <w:szCs w:val="28"/>
              </w:rPr>
            </w:pPr>
            <w:r w:rsidRPr="000A3F17">
              <w:rPr>
                <w:rFonts w:ascii="Arial" w:hAnsi="Arial" w:cs="Arial"/>
                <w:color w:val="000000"/>
                <w:sz w:val="28"/>
                <w:szCs w:val="28"/>
              </w:rPr>
              <w:t xml:space="preserve">                 4 730 </w:t>
            </w:r>
          </w:p>
        </w:tc>
        <w:tc>
          <w:tcPr>
            <w:tcW w:w="2266" w:type="dxa"/>
            <w:vAlign w:val="bottom"/>
          </w:tcPr>
          <w:p w14:paraId="01E1858B" w14:textId="51C33944" w:rsidR="00C029FF" w:rsidRPr="000A3F17" w:rsidRDefault="00C029FF" w:rsidP="000A3F17">
            <w:pPr>
              <w:jc w:val="right"/>
              <w:rPr>
                <w:rFonts w:ascii="Arial" w:hAnsi="Arial" w:cs="Arial"/>
                <w:sz w:val="28"/>
                <w:szCs w:val="28"/>
              </w:rPr>
            </w:pPr>
            <w:r w:rsidRPr="000A3F17">
              <w:rPr>
                <w:rFonts w:ascii="Arial" w:hAnsi="Arial" w:cs="Arial"/>
                <w:color w:val="000000"/>
                <w:sz w:val="28"/>
                <w:szCs w:val="28"/>
              </w:rPr>
              <w:t xml:space="preserve">                 168 </w:t>
            </w:r>
          </w:p>
        </w:tc>
        <w:tc>
          <w:tcPr>
            <w:tcW w:w="2266" w:type="dxa"/>
            <w:vAlign w:val="bottom"/>
          </w:tcPr>
          <w:p w14:paraId="6608A713" w14:textId="1E4D12CE" w:rsidR="00C029FF" w:rsidRPr="000A3F17" w:rsidRDefault="00C029FF" w:rsidP="000A3F17">
            <w:pPr>
              <w:jc w:val="right"/>
              <w:rPr>
                <w:rFonts w:ascii="Arial" w:hAnsi="Arial" w:cs="Arial"/>
                <w:sz w:val="28"/>
                <w:szCs w:val="28"/>
              </w:rPr>
            </w:pPr>
            <w:r w:rsidRPr="000A3F17">
              <w:rPr>
                <w:rFonts w:ascii="Arial" w:hAnsi="Arial" w:cs="Arial"/>
                <w:color w:val="000000"/>
                <w:sz w:val="28"/>
                <w:szCs w:val="28"/>
              </w:rPr>
              <w:t>3,56%</w:t>
            </w:r>
          </w:p>
        </w:tc>
      </w:tr>
      <w:tr w:rsidR="00C029FF" w:rsidRPr="000A3F17" w14:paraId="03D25A93" w14:textId="74FE5FB0" w:rsidTr="0006159F">
        <w:tc>
          <w:tcPr>
            <w:tcW w:w="2263" w:type="dxa"/>
            <w:vAlign w:val="bottom"/>
          </w:tcPr>
          <w:p w14:paraId="2F550E0C" w14:textId="65C801CD" w:rsidR="00C029FF" w:rsidRPr="000A3F17" w:rsidRDefault="00C029FF" w:rsidP="000A3F17">
            <w:pPr>
              <w:jc w:val="both"/>
              <w:rPr>
                <w:rFonts w:ascii="Arial" w:hAnsi="Arial" w:cs="Arial"/>
                <w:sz w:val="28"/>
                <w:szCs w:val="28"/>
              </w:rPr>
            </w:pPr>
            <w:r w:rsidRPr="000A3F17">
              <w:rPr>
                <w:rFonts w:ascii="Arial" w:hAnsi="Arial" w:cs="Arial"/>
                <w:color w:val="000000"/>
                <w:sz w:val="28"/>
                <w:szCs w:val="28"/>
              </w:rPr>
              <w:t>2007</w:t>
            </w:r>
          </w:p>
        </w:tc>
        <w:tc>
          <w:tcPr>
            <w:tcW w:w="2266" w:type="dxa"/>
            <w:vAlign w:val="center"/>
          </w:tcPr>
          <w:p w14:paraId="6D08C09E" w14:textId="0895CB11" w:rsidR="00C029FF" w:rsidRPr="000A3F17" w:rsidRDefault="00C029FF" w:rsidP="000A3F17">
            <w:pPr>
              <w:jc w:val="right"/>
              <w:rPr>
                <w:rFonts w:ascii="Arial" w:hAnsi="Arial" w:cs="Arial"/>
                <w:sz w:val="28"/>
                <w:szCs w:val="28"/>
              </w:rPr>
            </w:pPr>
            <w:r w:rsidRPr="000A3F17">
              <w:rPr>
                <w:rFonts w:ascii="Arial" w:hAnsi="Arial" w:cs="Arial"/>
                <w:color w:val="000000"/>
                <w:sz w:val="28"/>
                <w:szCs w:val="28"/>
              </w:rPr>
              <w:t xml:space="preserve">                 6 716 </w:t>
            </w:r>
          </w:p>
        </w:tc>
        <w:tc>
          <w:tcPr>
            <w:tcW w:w="2266" w:type="dxa"/>
            <w:vAlign w:val="bottom"/>
          </w:tcPr>
          <w:p w14:paraId="2505B620" w14:textId="3A86B014" w:rsidR="00C029FF" w:rsidRPr="000A3F17" w:rsidRDefault="00C029FF" w:rsidP="000A3F17">
            <w:pPr>
              <w:jc w:val="right"/>
              <w:rPr>
                <w:rFonts w:ascii="Arial" w:hAnsi="Arial" w:cs="Arial"/>
                <w:sz w:val="28"/>
                <w:szCs w:val="28"/>
              </w:rPr>
            </w:pPr>
            <w:r w:rsidRPr="000A3F17">
              <w:rPr>
                <w:rFonts w:ascii="Arial" w:hAnsi="Arial" w:cs="Arial"/>
                <w:color w:val="000000"/>
                <w:sz w:val="28"/>
                <w:szCs w:val="28"/>
              </w:rPr>
              <w:t xml:space="preserve">                 232 </w:t>
            </w:r>
          </w:p>
        </w:tc>
        <w:tc>
          <w:tcPr>
            <w:tcW w:w="2266" w:type="dxa"/>
            <w:vAlign w:val="bottom"/>
          </w:tcPr>
          <w:p w14:paraId="5DA9D055" w14:textId="1196AD07" w:rsidR="00C029FF" w:rsidRPr="000A3F17" w:rsidRDefault="00C029FF" w:rsidP="000A3F17">
            <w:pPr>
              <w:jc w:val="right"/>
              <w:rPr>
                <w:rFonts w:ascii="Arial" w:hAnsi="Arial" w:cs="Arial"/>
                <w:sz w:val="28"/>
                <w:szCs w:val="28"/>
              </w:rPr>
            </w:pPr>
            <w:r w:rsidRPr="000A3F17">
              <w:rPr>
                <w:rFonts w:ascii="Arial" w:hAnsi="Arial" w:cs="Arial"/>
                <w:color w:val="000000"/>
                <w:sz w:val="28"/>
                <w:szCs w:val="28"/>
              </w:rPr>
              <w:t>3,46%</w:t>
            </w:r>
          </w:p>
        </w:tc>
      </w:tr>
      <w:tr w:rsidR="00C029FF" w:rsidRPr="000A3F17" w14:paraId="05668600" w14:textId="56AA2E36" w:rsidTr="0006159F">
        <w:tc>
          <w:tcPr>
            <w:tcW w:w="2263" w:type="dxa"/>
            <w:vAlign w:val="bottom"/>
          </w:tcPr>
          <w:p w14:paraId="37E95F8B" w14:textId="44FA12AE" w:rsidR="00C029FF" w:rsidRPr="000A3F17" w:rsidRDefault="00C029FF" w:rsidP="000A3F17">
            <w:pPr>
              <w:jc w:val="both"/>
              <w:rPr>
                <w:rFonts w:ascii="Arial" w:hAnsi="Arial" w:cs="Arial"/>
                <w:sz w:val="28"/>
                <w:szCs w:val="28"/>
              </w:rPr>
            </w:pPr>
            <w:r w:rsidRPr="000A3F17">
              <w:rPr>
                <w:rFonts w:ascii="Arial" w:hAnsi="Arial" w:cs="Arial"/>
                <w:color w:val="000000"/>
                <w:sz w:val="28"/>
                <w:szCs w:val="28"/>
              </w:rPr>
              <w:t>2008</w:t>
            </w:r>
          </w:p>
        </w:tc>
        <w:tc>
          <w:tcPr>
            <w:tcW w:w="2266" w:type="dxa"/>
            <w:vAlign w:val="center"/>
          </w:tcPr>
          <w:p w14:paraId="0F031C6F" w14:textId="7F11A0FB" w:rsidR="00C029FF" w:rsidRPr="000A3F17" w:rsidRDefault="00C029FF" w:rsidP="000A3F17">
            <w:pPr>
              <w:jc w:val="right"/>
              <w:rPr>
                <w:rFonts w:ascii="Arial" w:hAnsi="Arial" w:cs="Arial"/>
                <w:sz w:val="28"/>
                <w:szCs w:val="28"/>
              </w:rPr>
            </w:pPr>
            <w:r w:rsidRPr="000A3F17">
              <w:rPr>
                <w:rFonts w:ascii="Arial" w:hAnsi="Arial" w:cs="Arial"/>
                <w:color w:val="000000"/>
                <w:sz w:val="28"/>
                <w:szCs w:val="28"/>
              </w:rPr>
              <w:t xml:space="preserve">                 8 782 </w:t>
            </w:r>
          </w:p>
        </w:tc>
        <w:tc>
          <w:tcPr>
            <w:tcW w:w="2266" w:type="dxa"/>
            <w:vAlign w:val="bottom"/>
          </w:tcPr>
          <w:p w14:paraId="1D9B2F0C" w14:textId="7E9358A6" w:rsidR="00C029FF" w:rsidRPr="000A3F17" w:rsidRDefault="00C029FF" w:rsidP="000A3F17">
            <w:pPr>
              <w:jc w:val="right"/>
              <w:rPr>
                <w:rFonts w:ascii="Arial" w:hAnsi="Arial" w:cs="Arial"/>
                <w:sz w:val="28"/>
                <w:szCs w:val="28"/>
              </w:rPr>
            </w:pPr>
            <w:r w:rsidRPr="000A3F17">
              <w:rPr>
                <w:rFonts w:ascii="Arial" w:hAnsi="Arial" w:cs="Arial"/>
                <w:color w:val="000000"/>
                <w:sz w:val="28"/>
                <w:szCs w:val="28"/>
              </w:rPr>
              <w:t xml:space="preserve">                 243 </w:t>
            </w:r>
          </w:p>
        </w:tc>
        <w:tc>
          <w:tcPr>
            <w:tcW w:w="2266" w:type="dxa"/>
            <w:vAlign w:val="bottom"/>
          </w:tcPr>
          <w:p w14:paraId="59BBA595" w14:textId="1D087EA9" w:rsidR="00C029FF" w:rsidRPr="000A3F17" w:rsidRDefault="00C029FF" w:rsidP="000A3F17">
            <w:pPr>
              <w:jc w:val="right"/>
              <w:rPr>
                <w:rFonts w:ascii="Arial" w:hAnsi="Arial" w:cs="Arial"/>
                <w:sz w:val="28"/>
                <w:szCs w:val="28"/>
              </w:rPr>
            </w:pPr>
            <w:r w:rsidRPr="000A3F17">
              <w:rPr>
                <w:rFonts w:ascii="Arial" w:hAnsi="Arial" w:cs="Arial"/>
                <w:color w:val="000000"/>
                <w:sz w:val="28"/>
                <w:szCs w:val="28"/>
              </w:rPr>
              <w:t>2,76%</w:t>
            </w:r>
          </w:p>
        </w:tc>
      </w:tr>
      <w:tr w:rsidR="00C029FF" w:rsidRPr="000A3F17" w14:paraId="573E77F5" w14:textId="0ECC286A" w:rsidTr="0006159F">
        <w:tc>
          <w:tcPr>
            <w:tcW w:w="2263" w:type="dxa"/>
            <w:vAlign w:val="bottom"/>
          </w:tcPr>
          <w:p w14:paraId="492F5FE7" w14:textId="48AB64B1" w:rsidR="00C029FF" w:rsidRPr="000A3F17" w:rsidRDefault="00C029FF" w:rsidP="000A3F17">
            <w:pPr>
              <w:jc w:val="both"/>
              <w:rPr>
                <w:rFonts w:ascii="Arial" w:hAnsi="Arial" w:cs="Arial"/>
                <w:sz w:val="28"/>
                <w:szCs w:val="28"/>
              </w:rPr>
            </w:pPr>
            <w:r w:rsidRPr="000A3F17">
              <w:rPr>
                <w:rFonts w:ascii="Arial" w:hAnsi="Arial" w:cs="Arial"/>
                <w:color w:val="000000"/>
                <w:sz w:val="28"/>
                <w:szCs w:val="28"/>
              </w:rPr>
              <w:t>2009</w:t>
            </w:r>
          </w:p>
        </w:tc>
        <w:tc>
          <w:tcPr>
            <w:tcW w:w="2266" w:type="dxa"/>
            <w:vAlign w:val="center"/>
          </w:tcPr>
          <w:p w14:paraId="397EF9B5" w14:textId="257EAAD6" w:rsidR="00C029FF" w:rsidRPr="000A3F17" w:rsidRDefault="00C029FF" w:rsidP="000A3F17">
            <w:pPr>
              <w:jc w:val="right"/>
              <w:rPr>
                <w:rFonts w:ascii="Arial" w:hAnsi="Arial" w:cs="Arial"/>
                <w:sz w:val="28"/>
                <w:szCs w:val="28"/>
              </w:rPr>
            </w:pPr>
            <w:r w:rsidRPr="000A3F17">
              <w:rPr>
                <w:rFonts w:ascii="Arial" w:hAnsi="Arial" w:cs="Arial"/>
                <w:color w:val="000000"/>
                <w:sz w:val="28"/>
                <w:szCs w:val="28"/>
              </w:rPr>
              <w:t xml:space="preserve">                 7 976 </w:t>
            </w:r>
          </w:p>
        </w:tc>
        <w:tc>
          <w:tcPr>
            <w:tcW w:w="2266" w:type="dxa"/>
            <w:vAlign w:val="bottom"/>
          </w:tcPr>
          <w:p w14:paraId="7C7BF7DF" w14:textId="67C8109C" w:rsidR="00C029FF" w:rsidRPr="000A3F17" w:rsidRDefault="00C029FF" w:rsidP="000A3F17">
            <w:pPr>
              <w:jc w:val="right"/>
              <w:rPr>
                <w:rFonts w:ascii="Arial" w:hAnsi="Arial" w:cs="Arial"/>
                <w:sz w:val="28"/>
                <w:szCs w:val="28"/>
              </w:rPr>
            </w:pPr>
            <w:r w:rsidRPr="000A3F17">
              <w:rPr>
                <w:rFonts w:ascii="Arial" w:hAnsi="Arial" w:cs="Arial"/>
                <w:color w:val="000000"/>
                <w:sz w:val="28"/>
                <w:szCs w:val="28"/>
              </w:rPr>
              <w:t xml:space="preserve">                 312 </w:t>
            </w:r>
          </w:p>
        </w:tc>
        <w:tc>
          <w:tcPr>
            <w:tcW w:w="2266" w:type="dxa"/>
            <w:vAlign w:val="bottom"/>
          </w:tcPr>
          <w:p w14:paraId="49371178" w14:textId="2F039F27" w:rsidR="00C029FF" w:rsidRPr="000A3F17" w:rsidRDefault="00C029FF" w:rsidP="000A3F17">
            <w:pPr>
              <w:jc w:val="right"/>
              <w:rPr>
                <w:rFonts w:ascii="Arial" w:hAnsi="Arial" w:cs="Arial"/>
                <w:sz w:val="28"/>
                <w:szCs w:val="28"/>
              </w:rPr>
            </w:pPr>
            <w:r w:rsidRPr="000A3F17">
              <w:rPr>
                <w:rFonts w:ascii="Arial" w:hAnsi="Arial" w:cs="Arial"/>
                <w:color w:val="000000"/>
                <w:sz w:val="28"/>
                <w:szCs w:val="28"/>
              </w:rPr>
              <w:t>3,91%</w:t>
            </w:r>
          </w:p>
        </w:tc>
      </w:tr>
      <w:tr w:rsidR="00C029FF" w:rsidRPr="000A3F17" w14:paraId="34574DEA" w14:textId="60A613D1" w:rsidTr="0006159F">
        <w:tc>
          <w:tcPr>
            <w:tcW w:w="2263" w:type="dxa"/>
            <w:vAlign w:val="bottom"/>
          </w:tcPr>
          <w:p w14:paraId="128CDEBA" w14:textId="7242BF14" w:rsidR="00C029FF" w:rsidRPr="000A3F17" w:rsidRDefault="00C029FF" w:rsidP="000A3F17">
            <w:pPr>
              <w:jc w:val="both"/>
              <w:rPr>
                <w:rFonts w:ascii="Arial" w:hAnsi="Arial" w:cs="Arial"/>
                <w:sz w:val="28"/>
                <w:szCs w:val="28"/>
              </w:rPr>
            </w:pPr>
            <w:r w:rsidRPr="000A3F17">
              <w:rPr>
                <w:rFonts w:ascii="Arial" w:hAnsi="Arial" w:cs="Arial"/>
                <w:color w:val="000000"/>
                <w:sz w:val="28"/>
                <w:szCs w:val="28"/>
              </w:rPr>
              <w:t>2010</w:t>
            </w:r>
          </w:p>
        </w:tc>
        <w:tc>
          <w:tcPr>
            <w:tcW w:w="2266" w:type="dxa"/>
            <w:vAlign w:val="center"/>
          </w:tcPr>
          <w:p w14:paraId="41494E8D" w14:textId="6E8B6777" w:rsidR="00C029FF" w:rsidRPr="000A3F17" w:rsidRDefault="00C029FF" w:rsidP="000A3F17">
            <w:pPr>
              <w:jc w:val="right"/>
              <w:rPr>
                <w:rFonts w:ascii="Arial" w:hAnsi="Arial" w:cs="Arial"/>
                <w:sz w:val="28"/>
                <w:szCs w:val="28"/>
              </w:rPr>
            </w:pPr>
            <w:r w:rsidRPr="000A3F17">
              <w:rPr>
                <w:rFonts w:ascii="Arial" w:hAnsi="Arial" w:cs="Arial"/>
                <w:color w:val="000000"/>
                <w:sz w:val="28"/>
                <w:szCs w:val="28"/>
              </w:rPr>
              <w:t xml:space="preserve">                 9 152 </w:t>
            </w:r>
          </w:p>
        </w:tc>
        <w:tc>
          <w:tcPr>
            <w:tcW w:w="2266" w:type="dxa"/>
            <w:vAlign w:val="bottom"/>
          </w:tcPr>
          <w:p w14:paraId="67BAFDCC" w14:textId="7C9E1DA6" w:rsidR="00C029FF" w:rsidRPr="000A3F17" w:rsidRDefault="00C029FF" w:rsidP="000A3F17">
            <w:pPr>
              <w:jc w:val="right"/>
              <w:rPr>
                <w:rFonts w:ascii="Arial" w:hAnsi="Arial" w:cs="Arial"/>
                <w:sz w:val="28"/>
                <w:szCs w:val="28"/>
              </w:rPr>
            </w:pPr>
            <w:r w:rsidRPr="000A3F17">
              <w:rPr>
                <w:rFonts w:ascii="Arial" w:hAnsi="Arial" w:cs="Arial"/>
                <w:color w:val="000000"/>
                <w:sz w:val="28"/>
                <w:szCs w:val="28"/>
              </w:rPr>
              <w:t xml:space="preserve">                 397 </w:t>
            </w:r>
          </w:p>
        </w:tc>
        <w:tc>
          <w:tcPr>
            <w:tcW w:w="2266" w:type="dxa"/>
            <w:vAlign w:val="bottom"/>
          </w:tcPr>
          <w:p w14:paraId="5E530FFE" w14:textId="6ACFC9D1" w:rsidR="00C029FF" w:rsidRPr="000A3F17" w:rsidRDefault="00C029FF" w:rsidP="000A3F17">
            <w:pPr>
              <w:jc w:val="right"/>
              <w:rPr>
                <w:rFonts w:ascii="Arial" w:hAnsi="Arial" w:cs="Arial"/>
                <w:sz w:val="28"/>
                <w:szCs w:val="28"/>
              </w:rPr>
            </w:pPr>
            <w:r w:rsidRPr="000A3F17">
              <w:rPr>
                <w:rFonts w:ascii="Arial" w:hAnsi="Arial" w:cs="Arial"/>
                <w:color w:val="000000"/>
                <w:sz w:val="28"/>
                <w:szCs w:val="28"/>
              </w:rPr>
              <w:t>4,34%</w:t>
            </w:r>
          </w:p>
        </w:tc>
      </w:tr>
      <w:tr w:rsidR="00C029FF" w:rsidRPr="000A3F17" w14:paraId="18E12866" w14:textId="33995FA9" w:rsidTr="0006159F">
        <w:tc>
          <w:tcPr>
            <w:tcW w:w="2263" w:type="dxa"/>
            <w:vAlign w:val="bottom"/>
          </w:tcPr>
          <w:p w14:paraId="1454E9EB" w14:textId="05A947DF" w:rsidR="00C029FF" w:rsidRPr="000A3F17" w:rsidRDefault="00C029FF" w:rsidP="000A3F17">
            <w:pPr>
              <w:jc w:val="both"/>
              <w:rPr>
                <w:rFonts w:ascii="Arial" w:hAnsi="Arial" w:cs="Arial"/>
                <w:sz w:val="28"/>
                <w:szCs w:val="28"/>
              </w:rPr>
            </w:pPr>
            <w:r w:rsidRPr="000A3F17">
              <w:rPr>
                <w:rFonts w:ascii="Arial" w:hAnsi="Arial" w:cs="Arial"/>
                <w:color w:val="000000"/>
                <w:sz w:val="28"/>
                <w:szCs w:val="28"/>
              </w:rPr>
              <w:t>2011</w:t>
            </w:r>
          </w:p>
        </w:tc>
        <w:tc>
          <w:tcPr>
            <w:tcW w:w="2266" w:type="dxa"/>
            <w:vAlign w:val="center"/>
          </w:tcPr>
          <w:p w14:paraId="189EA308" w14:textId="13BF0A14" w:rsidR="00C029FF" w:rsidRPr="000A3F17" w:rsidRDefault="00C029FF" w:rsidP="000A3F17">
            <w:pPr>
              <w:jc w:val="right"/>
              <w:rPr>
                <w:rFonts w:ascii="Arial" w:hAnsi="Arial" w:cs="Arial"/>
                <w:sz w:val="28"/>
                <w:szCs w:val="28"/>
              </w:rPr>
            </w:pPr>
            <w:r w:rsidRPr="000A3F17">
              <w:rPr>
                <w:rFonts w:ascii="Arial" w:hAnsi="Arial" w:cs="Arial"/>
                <w:color w:val="000000"/>
                <w:sz w:val="28"/>
                <w:szCs w:val="28"/>
              </w:rPr>
              <w:t xml:space="preserve">               11 036 </w:t>
            </w:r>
          </w:p>
        </w:tc>
        <w:tc>
          <w:tcPr>
            <w:tcW w:w="2266" w:type="dxa"/>
            <w:vAlign w:val="bottom"/>
          </w:tcPr>
          <w:p w14:paraId="321BAA48" w14:textId="4C858AF6" w:rsidR="00C029FF" w:rsidRPr="000A3F17" w:rsidRDefault="00C029FF" w:rsidP="000A3F17">
            <w:pPr>
              <w:jc w:val="right"/>
              <w:rPr>
                <w:rFonts w:ascii="Arial" w:hAnsi="Arial" w:cs="Arial"/>
                <w:sz w:val="28"/>
                <w:szCs w:val="28"/>
              </w:rPr>
            </w:pPr>
            <w:r w:rsidRPr="000A3F17">
              <w:rPr>
                <w:rFonts w:ascii="Arial" w:hAnsi="Arial" w:cs="Arial"/>
                <w:color w:val="000000"/>
                <w:sz w:val="28"/>
                <w:szCs w:val="28"/>
              </w:rPr>
              <w:t xml:space="preserve">                 432 </w:t>
            </w:r>
          </w:p>
        </w:tc>
        <w:tc>
          <w:tcPr>
            <w:tcW w:w="2266" w:type="dxa"/>
            <w:vAlign w:val="bottom"/>
          </w:tcPr>
          <w:p w14:paraId="1DF7AED0" w14:textId="45695235" w:rsidR="00C029FF" w:rsidRPr="000A3F17" w:rsidRDefault="00C029FF" w:rsidP="000A3F17">
            <w:pPr>
              <w:jc w:val="right"/>
              <w:rPr>
                <w:rFonts w:ascii="Arial" w:hAnsi="Arial" w:cs="Arial"/>
                <w:sz w:val="28"/>
                <w:szCs w:val="28"/>
              </w:rPr>
            </w:pPr>
            <w:r w:rsidRPr="000A3F17">
              <w:rPr>
                <w:rFonts w:ascii="Arial" w:hAnsi="Arial" w:cs="Arial"/>
                <w:color w:val="000000"/>
                <w:sz w:val="28"/>
                <w:szCs w:val="28"/>
              </w:rPr>
              <w:t>3,91%</w:t>
            </w:r>
          </w:p>
        </w:tc>
      </w:tr>
      <w:tr w:rsidR="00C029FF" w:rsidRPr="000A3F17" w14:paraId="661F6C52" w14:textId="41FA21ED" w:rsidTr="0006159F">
        <w:tc>
          <w:tcPr>
            <w:tcW w:w="2263" w:type="dxa"/>
            <w:vAlign w:val="bottom"/>
          </w:tcPr>
          <w:p w14:paraId="10D79744" w14:textId="4A36F52D" w:rsidR="00C029FF" w:rsidRPr="000A3F17" w:rsidRDefault="00C029FF" w:rsidP="000A3F17">
            <w:pPr>
              <w:jc w:val="both"/>
              <w:rPr>
                <w:rFonts w:ascii="Arial" w:hAnsi="Arial" w:cs="Arial"/>
                <w:sz w:val="28"/>
                <w:szCs w:val="28"/>
              </w:rPr>
            </w:pPr>
            <w:r w:rsidRPr="000A3F17">
              <w:rPr>
                <w:rFonts w:ascii="Arial" w:hAnsi="Arial" w:cs="Arial"/>
                <w:color w:val="000000"/>
                <w:sz w:val="28"/>
                <w:szCs w:val="28"/>
              </w:rPr>
              <w:t>2012</w:t>
            </w:r>
          </w:p>
        </w:tc>
        <w:tc>
          <w:tcPr>
            <w:tcW w:w="2266" w:type="dxa"/>
            <w:vAlign w:val="center"/>
          </w:tcPr>
          <w:p w14:paraId="39D2C6BF" w14:textId="468444DE" w:rsidR="00C029FF" w:rsidRPr="000A3F17" w:rsidRDefault="00C029FF" w:rsidP="000A3F17">
            <w:pPr>
              <w:jc w:val="right"/>
              <w:rPr>
                <w:rFonts w:ascii="Arial" w:hAnsi="Arial" w:cs="Arial"/>
                <w:sz w:val="28"/>
                <w:szCs w:val="28"/>
              </w:rPr>
            </w:pPr>
            <w:r w:rsidRPr="000A3F17">
              <w:rPr>
                <w:rFonts w:ascii="Arial" w:hAnsi="Arial" w:cs="Arial"/>
                <w:color w:val="000000"/>
                <w:sz w:val="28"/>
                <w:szCs w:val="28"/>
              </w:rPr>
              <w:t xml:space="preserve">               12 586 </w:t>
            </w:r>
          </w:p>
        </w:tc>
        <w:tc>
          <w:tcPr>
            <w:tcW w:w="2266" w:type="dxa"/>
            <w:vAlign w:val="bottom"/>
          </w:tcPr>
          <w:p w14:paraId="0BCEC07F" w14:textId="00D8631C" w:rsidR="00C029FF" w:rsidRPr="000A3F17" w:rsidRDefault="00C029FF" w:rsidP="000A3F17">
            <w:pPr>
              <w:jc w:val="right"/>
              <w:rPr>
                <w:rFonts w:ascii="Arial" w:hAnsi="Arial" w:cs="Arial"/>
                <w:sz w:val="28"/>
                <w:szCs w:val="28"/>
              </w:rPr>
            </w:pPr>
            <w:r w:rsidRPr="000A3F17">
              <w:rPr>
                <w:rFonts w:ascii="Arial" w:hAnsi="Arial" w:cs="Arial"/>
                <w:color w:val="000000"/>
                <w:sz w:val="28"/>
                <w:szCs w:val="28"/>
              </w:rPr>
              <w:t xml:space="preserve">                 507 </w:t>
            </w:r>
          </w:p>
        </w:tc>
        <w:tc>
          <w:tcPr>
            <w:tcW w:w="2266" w:type="dxa"/>
            <w:vAlign w:val="bottom"/>
          </w:tcPr>
          <w:p w14:paraId="33F45C10" w14:textId="768B706E" w:rsidR="00C029FF" w:rsidRPr="000A3F17" w:rsidRDefault="00C029FF" w:rsidP="000A3F17">
            <w:pPr>
              <w:jc w:val="right"/>
              <w:rPr>
                <w:rFonts w:ascii="Arial" w:hAnsi="Arial" w:cs="Arial"/>
                <w:sz w:val="28"/>
                <w:szCs w:val="28"/>
              </w:rPr>
            </w:pPr>
            <w:r w:rsidRPr="000A3F17">
              <w:rPr>
                <w:rFonts w:ascii="Arial" w:hAnsi="Arial" w:cs="Arial"/>
                <w:color w:val="000000"/>
                <w:sz w:val="28"/>
                <w:szCs w:val="28"/>
              </w:rPr>
              <w:t>4,03%</w:t>
            </w:r>
          </w:p>
        </w:tc>
      </w:tr>
      <w:tr w:rsidR="00C029FF" w:rsidRPr="000A3F17" w14:paraId="16D2E357" w14:textId="407C98EB" w:rsidTr="0006159F">
        <w:tc>
          <w:tcPr>
            <w:tcW w:w="2263" w:type="dxa"/>
            <w:vAlign w:val="bottom"/>
          </w:tcPr>
          <w:p w14:paraId="0A82DD86" w14:textId="39689DE8" w:rsidR="00C029FF" w:rsidRPr="000A3F17" w:rsidRDefault="00C029FF" w:rsidP="000A3F17">
            <w:pPr>
              <w:jc w:val="both"/>
              <w:rPr>
                <w:rFonts w:ascii="Arial" w:hAnsi="Arial" w:cs="Arial"/>
                <w:sz w:val="28"/>
                <w:szCs w:val="28"/>
              </w:rPr>
            </w:pPr>
            <w:r w:rsidRPr="000A3F17">
              <w:rPr>
                <w:rFonts w:ascii="Arial" w:hAnsi="Arial" w:cs="Arial"/>
                <w:color w:val="000000"/>
                <w:sz w:val="28"/>
                <w:szCs w:val="28"/>
              </w:rPr>
              <w:t>2013</w:t>
            </w:r>
          </w:p>
        </w:tc>
        <w:tc>
          <w:tcPr>
            <w:tcW w:w="2266" w:type="dxa"/>
            <w:vAlign w:val="center"/>
          </w:tcPr>
          <w:p w14:paraId="59792024" w14:textId="125F22B9" w:rsidR="00C029FF" w:rsidRPr="000A3F17" w:rsidRDefault="00C029FF" w:rsidP="000A3F17">
            <w:pPr>
              <w:jc w:val="right"/>
              <w:rPr>
                <w:rFonts w:ascii="Arial" w:hAnsi="Arial" w:cs="Arial"/>
                <w:sz w:val="28"/>
                <w:szCs w:val="28"/>
              </w:rPr>
            </w:pPr>
            <w:r w:rsidRPr="000A3F17">
              <w:rPr>
                <w:rFonts w:ascii="Arial" w:hAnsi="Arial" w:cs="Arial"/>
                <w:color w:val="000000"/>
                <w:sz w:val="28"/>
                <w:szCs w:val="28"/>
              </w:rPr>
              <w:t xml:space="preserve">               13 450 </w:t>
            </w:r>
          </w:p>
        </w:tc>
        <w:tc>
          <w:tcPr>
            <w:tcW w:w="2266" w:type="dxa"/>
            <w:vAlign w:val="bottom"/>
          </w:tcPr>
          <w:p w14:paraId="57988424" w14:textId="38805248" w:rsidR="00C029FF" w:rsidRPr="000A3F17" w:rsidRDefault="00C029FF" w:rsidP="000A3F17">
            <w:pPr>
              <w:jc w:val="right"/>
              <w:rPr>
                <w:rFonts w:ascii="Arial" w:hAnsi="Arial" w:cs="Arial"/>
                <w:sz w:val="28"/>
                <w:szCs w:val="28"/>
              </w:rPr>
            </w:pPr>
            <w:r w:rsidRPr="000A3F17">
              <w:rPr>
                <w:rFonts w:ascii="Arial" w:hAnsi="Arial" w:cs="Arial"/>
                <w:color w:val="000000"/>
                <w:sz w:val="28"/>
                <w:szCs w:val="28"/>
              </w:rPr>
              <w:t xml:space="preserve">                 563 </w:t>
            </w:r>
          </w:p>
        </w:tc>
        <w:tc>
          <w:tcPr>
            <w:tcW w:w="2266" w:type="dxa"/>
            <w:vAlign w:val="bottom"/>
          </w:tcPr>
          <w:p w14:paraId="070357AD" w14:textId="6B648D1B" w:rsidR="00C029FF" w:rsidRPr="000A3F17" w:rsidRDefault="00C029FF" w:rsidP="000A3F17">
            <w:pPr>
              <w:jc w:val="right"/>
              <w:rPr>
                <w:rFonts w:ascii="Arial" w:hAnsi="Arial" w:cs="Arial"/>
                <w:sz w:val="28"/>
                <w:szCs w:val="28"/>
              </w:rPr>
            </w:pPr>
            <w:r w:rsidRPr="000A3F17">
              <w:rPr>
                <w:rFonts w:ascii="Arial" w:hAnsi="Arial" w:cs="Arial"/>
                <w:color w:val="000000"/>
                <w:sz w:val="28"/>
                <w:szCs w:val="28"/>
              </w:rPr>
              <w:t>4,19%</w:t>
            </w:r>
          </w:p>
        </w:tc>
      </w:tr>
      <w:tr w:rsidR="00C029FF" w:rsidRPr="000A3F17" w14:paraId="3894540B" w14:textId="26473555" w:rsidTr="0006159F">
        <w:tc>
          <w:tcPr>
            <w:tcW w:w="2263" w:type="dxa"/>
            <w:vAlign w:val="bottom"/>
          </w:tcPr>
          <w:p w14:paraId="08BAAA28" w14:textId="7D7EAFF5" w:rsidR="00C029FF" w:rsidRPr="000A3F17" w:rsidRDefault="00C029FF" w:rsidP="000A3F17">
            <w:pPr>
              <w:jc w:val="both"/>
              <w:rPr>
                <w:rFonts w:ascii="Arial" w:hAnsi="Arial" w:cs="Arial"/>
                <w:sz w:val="28"/>
                <w:szCs w:val="28"/>
              </w:rPr>
            </w:pPr>
            <w:r w:rsidRPr="000A3F17">
              <w:rPr>
                <w:rFonts w:ascii="Arial" w:hAnsi="Arial" w:cs="Arial"/>
                <w:color w:val="000000"/>
                <w:sz w:val="28"/>
                <w:szCs w:val="28"/>
              </w:rPr>
              <w:t>2014</w:t>
            </w:r>
          </w:p>
        </w:tc>
        <w:tc>
          <w:tcPr>
            <w:tcW w:w="2266" w:type="dxa"/>
            <w:vAlign w:val="center"/>
          </w:tcPr>
          <w:p w14:paraId="7C1E7C52" w14:textId="036FCDCC" w:rsidR="00C029FF" w:rsidRPr="000A3F17" w:rsidRDefault="00C029FF" w:rsidP="000A3F17">
            <w:pPr>
              <w:jc w:val="right"/>
              <w:rPr>
                <w:rFonts w:ascii="Arial" w:hAnsi="Arial" w:cs="Arial"/>
                <w:sz w:val="28"/>
                <w:szCs w:val="28"/>
              </w:rPr>
            </w:pPr>
            <w:r w:rsidRPr="000A3F17">
              <w:rPr>
                <w:rFonts w:ascii="Arial" w:hAnsi="Arial" w:cs="Arial"/>
                <w:color w:val="000000"/>
                <w:sz w:val="28"/>
                <w:szCs w:val="28"/>
              </w:rPr>
              <w:t xml:space="preserve">               13 903 </w:t>
            </w:r>
          </w:p>
        </w:tc>
        <w:tc>
          <w:tcPr>
            <w:tcW w:w="2266" w:type="dxa"/>
            <w:vAlign w:val="bottom"/>
          </w:tcPr>
          <w:p w14:paraId="04CA756E" w14:textId="3D27471F" w:rsidR="00C029FF" w:rsidRPr="000A3F17" w:rsidRDefault="00C029FF" w:rsidP="000A3F17">
            <w:pPr>
              <w:jc w:val="right"/>
              <w:rPr>
                <w:rFonts w:ascii="Arial" w:hAnsi="Arial" w:cs="Arial"/>
                <w:sz w:val="28"/>
                <w:szCs w:val="28"/>
              </w:rPr>
            </w:pPr>
            <w:r w:rsidRPr="000A3F17">
              <w:rPr>
                <w:rFonts w:ascii="Arial" w:hAnsi="Arial" w:cs="Arial"/>
                <w:color w:val="000000"/>
                <w:sz w:val="28"/>
                <w:szCs w:val="28"/>
              </w:rPr>
              <w:t xml:space="preserve">                 548 </w:t>
            </w:r>
          </w:p>
        </w:tc>
        <w:tc>
          <w:tcPr>
            <w:tcW w:w="2266" w:type="dxa"/>
            <w:vAlign w:val="bottom"/>
          </w:tcPr>
          <w:p w14:paraId="14D5BB2C" w14:textId="34F9251E" w:rsidR="00C029FF" w:rsidRPr="000A3F17" w:rsidRDefault="00C029FF" w:rsidP="000A3F17">
            <w:pPr>
              <w:jc w:val="right"/>
              <w:rPr>
                <w:rFonts w:ascii="Arial" w:hAnsi="Arial" w:cs="Arial"/>
                <w:sz w:val="28"/>
                <w:szCs w:val="28"/>
              </w:rPr>
            </w:pPr>
            <w:r w:rsidRPr="000A3F17">
              <w:rPr>
                <w:rFonts w:ascii="Arial" w:hAnsi="Arial" w:cs="Arial"/>
                <w:color w:val="000000"/>
                <w:sz w:val="28"/>
                <w:szCs w:val="28"/>
              </w:rPr>
              <w:t>3,94%</w:t>
            </w:r>
          </w:p>
        </w:tc>
      </w:tr>
      <w:tr w:rsidR="00C029FF" w:rsidRPr="000A3F17" w14:paraId="72B4EC84" w14:textId="77777777" w:rsidTr="0006159F">
        <w:tc>
          <w:tcPr>
            <w:tcW w:w="2263" w:type="dxa"/>
            <w:vAlign w:val="bottom"/>
          </w:tcPr>
          <w:p w14:paraId="65B42EE8" w14:textId="21E28236" w:rsidR="00C029FF" w:rsidRPr="000A3F17" w:rsidRDefault="00C029FF" w:rsidP="000A3F17">
            <w:pPr>
              <w:jc w:val="both"/>
              <w:rPr>
                <w:rFonts w:ascii="Arial" w:hAnsi="Arial" w:cs="Arial"/>
                <w:color w:val="000000"/>
                <w:sz w:val="28"/>
                <w:szCs w:val="28"/>
              </w:rPr>
            </w:pPr>
            <w:r w:rsidRPr="000A3F17">
              <w:rPr>
                <w:rFonts w:ascii="Arial" w:hAnsi="Arial" w:cs="Arial"/>
                <w:color w:val="000000"/>
                <w:sz w:val="28"/>
                <w:szCs w:val="28"/>
              </w:rPr>
              <w:t>2015</w:t>
            </w:r>
          </w:p>
        </w:tc>
        <w:tc>
          <w:tcPr>
            <w:tcW w:w="2266" w:type="dxa"/>
            <w:vAlign w:val="bottom"/>
          </w:tcPr>
          <w:p w14:paraId="4C786774" w14:textId="159F1927" w:rsidR="00C029FF" w:rsidRPr="000A3F17" w:rsidRDefault="00C029FF" w:rsidP="000A3F17">
            <w:pPr>
              <w:jc w:val="right"/>
              <w:rPr>
                <w:rFonts w:ascii="Arial" w:hAnsi="Arial" w:cs="Arial"/>
                <w:sz w:val="28"/>
                <w:szCs w:val="28"/>
              </w:rPr>
            </w:pPr>
            <w:r w:rsidRPr="000A3F17">
              <w:rPr>
                <w:rFonts w:ascii="Arial" w:hAnsi="Arial" w:cs="Arial"/>
                <w:color w:val="000000"/>
                <w:sz w:val="28"/>
                <w:szCs w:val="28"/>
              </w:rPr>
              <w:t xml:space="preserve">        13 897 </w:t>
            </w:r>
          </w:p>
        </w:tc>
        <w:tc>
          <w:tcPr>
            <w:tcW w:w="2266" w:type="dxa"/>
            <w:vAlign w:val="bottom"/>
          </w:tcPr>
          <w:p w14:paraId="42259991" w14:textId="0273FC8E" w:rsidR="00C029FF" w:rsidRPr="000A3F17" w:rsidRDefault="00C029FF" w:rsidP="000A3F17">
            <w:pPr>
              <w:jc w:val="right"/>
              <w:rPr>
                <w:rFonts w:ascii="Arial" w:hAnsi="Arial" w:cs="Arial"/>
                <w:sz w:val="28"/>
                <w:szCs w:val="28"/>
              </w:rPr>
            </w:pPr>
            <w:r w:rsidRPr="000A3F17">
              <w:rPr>
                <w:rFonts w:ascii="Arial" w:hAnsi="Arial" w:cs="Arial"/>
                <w:color w:val="000000"/>
                <w:sz w:val="28"/>
                <w:szCs w:val="28"/>
              </w:rPr>
              <w:t xml:space="preserve">                 661 </w:t>
            </w:r>
          </w:p>
        </w:tc>
        <w:tc>
          <w:tcPr>
            <w:tcW w:w="2266" w:type="dxa"/>
            <w:vAlign w:val="bottom"/>
          </w:tcPr>
          <w:p w14:paraId="37813401" w14:textId="23EE666F" w:rsidR="00C029FF" w:rsidRPr="000A3F17" w:rsidRDefault="00C029FF" w:rsidP="000A3F17">
            <w:pPr>
              <w:jc w:val="right"/>
              <w:rPr>
                <w:rFonts w:ascii="Arial" w:hAnsi="Arial" w:cs="Arial"/>
                <w:sz w:val="28"/>
                <w:szCs w:val="28"/>
              </w:rPr>
            </w:pPr>
            <w:r w:rsidRPr="000A3F17">
              <w:rPr>
                <w:rFonts w:ascii="Arial" w:hAnsi="Arial" w:cs="Arial"/>
                <w:color w:val="000000"/>
                <w:sz w:val="28"/>
                <w:szCs w:val="28"/>
              </w:rPr>
              <w:t>4,76%</w:t>
            </w:r>
          </w:p>
        </w:tc>
      </w:tr>
    </w:tbl>
    <w:p w14:paraId="40814064" w14:textId="77777777" w:rsidR="00C029FF" w:rsidRPr="000A3F17" w:rsidRDefault="00C029FF" w:rsidP="000A3F17">
      <w:pPr>
        <w:spacing w:after="0" w:line="240" w:lineRule="auto"/>
        <w:rPr>
          <w:rFonts w:ascii="Arial" w:hAnsi="Arial" w:cs="Arial"/>
          <w:sz w:val="28"/>
          <w:szCs w:val="28"/>
        </w:rPr>
      </w:pPr>
      <w:r w:rsidRPr="000A3F17">
        <w:rPr>
          <w:rFonts w:ascii="Arial" w:hAnsi="Arial" w:cs="Arial"/>
          <w:sz w:val="28"/>
          <w:szCs w:val="28"/>
        </w:rPr>
        <w:t xml:space="preserve">Источники: </w:t>
      </w:r>
    </w:p>
    <w:p w14:paraId="5372E1A2" w14:textId="7946F571" w:rsidR="00445559" w:rsidRPr="000A3F17" w:rsidRDefault="00445559" w:rsidP="000A3F17">
      <w:pPr>
        <w:spacing w:after="0" w:line="240" w:lineRule="auto"/>
        <w:rPr>
          <w:rFonts w:ascii="Arial" w:hAnsi="Arial" w:cs="Arial"/>
          <w:sz w:val="28"/>
          <w:szCs w:val="28"/>
        </w:rPr>
      </w:pPr>
      <w:r w:rsidRPr="000A3F17">
        <w:rPr>
          <w:rFonts w:ascii="Arial" w:hAnsi="Arial" w:cs="Arial"/>
          <w:sz w:val="28"/>
          <w:szCs w:val="28"/>
        </w:rPr>
        <w:t>Составлено автором на основании:</w:t>
      </w:r>
    </w:p>
    <w:p w14:paraId="78ED2D42" w14:textId="2DC3C90D" w:rsidR="00296DB5" w:rsidRPr="000A3F17" w:rsidRDefault="00C029FF" w:rsidP="000A3F17">
      <w:pPr>
        <w:pStyle w:val="a3"/>
        <w:numPr>
          <w:ilvl w:val="0"/>
          <w:numId w:val="80"/>
        </w:numPr>
        <w:rPr>
          <w:rFonts w:ascii="Arial" w:hAnsi="Arial" w:cs="Arial"/>
          <w:color w:val="000000" w:themeColor="text1"/>
          <w:szCs w:val="28"/>
        </w:rPr>
      </w:pPr>
      <w:r w:rsidRPr="000A3F17">
        <w:rPr>
          <w:rFonts w:ascii="Arial" w:hAnsi="Arial" w:cs="Arial"/>
          <w:szCs w:val="28"/>
        </w:rPr>
        <w:t xml:space="preserve">[Электронный ресурс]. Режим доступа: </w:t>
      </w:r>
      <w:hyperlink r:id="rId50" w:history="1">
        <w:r w:rsidRPr="000A3F17">
          <w:rPr>
            <w:rStyle w:val="a9"/>
            <w:rFonts w:ascii="Arial" w:hAnsi="Arial" w:cs="Arial"/>
            <w:color w:val="000000" w:themeColor="text1"/>
            <w:szCs w:val="28"/>
          </w:rPr>
          <w:t>https://www.nalog.ru/rn77/related_activities/statistics_and_analytics/forms/</w:t>
        </w:r>
      </w:hyperlink>
      <w:r w:rsidRPr="000A3F17">
        <w:rPr>
          <w:rFonts w:ascii="Arial" w:hAnsi="Arial" w:cs="Arial"/>
          <w:color w:val="000000" w:themeColor="text1"/>
          <w:szCs w:val="28"/>
        </w:rPr>
        <w:t>, свободный, (дата обращения: 0</w:t>
      </w:r>
      <w:r w:rsidR="000F0C2D" w:rsidRPr="000A3F17">
        <w:rPr>
          <w:rFonts w:ascii="Arial" w:hAnsi="Arial" w:cs="Arial"/>
          <w:color w:val="000000" w:themeColor="text1"/>
          <w:szCs w:val="28"/>
        </w:rPr>
        <w:t>1.05</w:t>
      </w:r>
      <w:r w:rsidRPr="000A3F17">
        <w:rPr>
          <w:rFonts w:ascii="Arial" w:hAnsi="Arial" w:cs="Arial"/>
          <w:color w:val="000000" w:themeColor="text1"/>
          <w:szCs w:val="28"/>
        </w:rPr>
        <w:t>.2017);</w:t>
      </w:r>
    </w:p>
    <w:p w14:paraId="41E7C841" w14:textId="645B000D" w:rsidR="00C029FF" w:rsidRPr="000A3F17" w:rsidRDefault="00C029FF" w:rsidP="000A3F17">
      <w:pPr>
        <w:pStyle w:val="a3"/>
        <w:numPr>
          <w:ilvl w:val="0"/>
          <w:numId w:val="80"/>
        </w:numPr>
        <w:rPr>
          <w:rFonts w:ascii="Arial" w:hAnsi="Arial" w:cs="Arial"/>
          <w:szCs w:val="28"/>
        </w:rPr>
      </w:pPr>
      <w:r w:rsidRPr="000A3F17">
        <w:rPr>
          <w:rFonts w:ascii="Arial" w:hAnsi="Arial" w:cs="Arial"/>
          <w:szCs w:val="28"/>
        </w:rPr>
        <w:t xml:space="preserve">[Электронный ресурс]. Режим доступа: </w:t>
      </w:r>
      <w:r w:rsidRPr="000A3F17">
        <w:rPr>
          <w:rFonts w:ascii="Arial" w:hAnsi="Arial" w:cs="Arial"/>
          <w:szCs w:val="28"/>
          <w:u w:val="single"/>
        </w:rPr>
        <w:t>http://www.gks.ru/wps/wcm/connect/rosstat_main/rosstat/ru/statistics/enterprise/investment/nonfinancial/#</w:t>
      </w:r>
      <w:r w:rsidRPr="000A3F17">
        <w:rPr>
          <w:rFonts w:ascii="Arial" w:hAnsi="Arial" w:cs="Arial"/>
          <w:szCs w:val="28"/>
        </w:rPr>
        <w:t xml:space="preserve">, свободный, (дата обращения: 07.05.2017).   </w:t>
      </w:r>
    </w:p>
    <w:p w14:paraId="72AB0AE2" w14:textId="591E0B10" w:rsidR="00296DB5" w:rsidRPr="000A3F17" w:rsidRDefault="00296DB5"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 </w:t>
      </w:r>
      <w:r w:rsidR="00C029FF" w:rsidRPr="000A3F17">
        <w:rPr>
          <w:rFonts w:ascii="Arial" w:hAnsi="Arial" w:cs="Arial"/>
          <w:sz w:val="28"/>
          <w:szCs w:val="28"/>
        </w:rPr>
        <w:t xml:space="preserve">Официальная статистика не предусматривает использование налоговых льгот, как источника инвестиций. Вместе с тем, </w:t>
      </w:r>
      <w:proofErr w:type="gramStart"/>
      <w:r w:rsidR="00C029FF" w:rsidRPr="000A3F17">
        <w:rPr>
          <w:rFonts w:ascii="Arial" w:hAnsi="Arial" w:cs="Arial"/>
          <w:sz w:val="28"/>
          <w:szCs w:val="28"/>
        </w:rPr>
        <w:t>возможно</w:t>
      </w:r>
      <w:proofErr w:type="gramEnd"/>
      <w:r w:rsidR="00C029FF" w:rsidRPr="000A3F17">
        <w:rPr>
          <w:rFonts w:ascii="Arial" w:hAnsi="Arial" w:cs="Arial"/>
          <w:sz w:val="28"/>
          <w:szCs w:val="28"/>
        </w:rPr>
        <w:t xml:space="preserve"> рассчитать долю данного источника финансирования инвестиций самостоятельно. Как видно из Таблицы </w:t>
      </w:r>
      <w:r w:rsidR="00C5100D" w:rsidRPr="000A3F17">
        <w:rPr>
          <w:rFonts w:ascii="Arial" w:hAnsi="Arial" w:cs="Arial"/>
          <w:sz w:val="28"/>
          <w:szCs w:val="28"/>
        </w:rPr>
        <w:t>2.7</w:t>
      </w:r>
      <w:r w:rsidR="00C029FF" w:rsidRPr="000A3F17">
        <w:rPr>
          <w:rFonts w:ascii="Arial" w:hAnsi="Arial" w:cs="Arial"/>
          <w:sz w:val="28"/>
          <w:szCs w:val="28"/>
        </w:rPr>
        <w:t xml:space="preserve">, налоговые льготы не </w:t>
      </w:r>
      <w:r w:rsidR="00445559" w:rsidRPr="000A3F17">
        <w:rPr>
          <w:rFonts w:ascii="Arial" w:hAnsi="Arial" w:cs="Arial"/>
          <w:sz w:val="28"/>
          <w:szCs w:val="28"/>
        </w:rPr>
        <w:t xml:space="preserve">могут являться основным источником финансирования инвестиций. Вместе с тем, их доля в финансировании инвестиций может </w:t>
      </w:r>
      <w:r w:rsidR="00445559" w:rsidRPr="000A3F17">
        <w:rPr>
          <w:rFonts w:ascii="Arial" w:hAnsi="Arial" w:cs="Arial"/>
          <w:sz w:val="28"/>
          <w:szCs w:val="28"/>
        </w:rPr>
        <w:lastRenderedPageBreak/>
        <w:t xml:space="preserve">достигать в Российской Федерации 5%, при этом по мере разработки различных мер поддержки доля налоговых льгот в финансировании инвестиций увеличивается. Продемонстрируем данные выводы на Рисунке </w:t>
      </w:r>
      <w:r w:rsidR="00C5100D" w:rsidRPr="000A3F17">
        <w:rPr>
          <w:rFonts w:ascii="Arial" w:hAnsi="Arial" w:cs="Arial"/>
          <w:sz w:val="28"/>
          <w:szCs w:val="28"/>
        </w:rPr>
        <w:t>2.2</w:t>
      </w:r>
      <w:r w:rsidR="00445559" w:rsidRPr="000A3F17">
        <w:rPr>
          <w:rFonts w:ascii="Arial" w:hAnsi="Arial" w:cs="Arial"/>
          <w:sz w:val="28"/>
          <w:szCs w:val="28"/>
        </w:rPr>
        <w:t xml:space="preserve">. </w:t>
      </w:r>
    </w:p>
    <w:p w14:paraId="2C270835" w14:textId="010A64B9" w:rsidR="00445559" w:rsidRPr="000A3F17" w:rsidRDefault="00445559" w:rsidP="000A3F17">
      <w:pPr>
        <w:spacing w:after="0" w:line="240" w:lineRule="auto"/>
        <w:ind w:firstLine="493"/>
        <w:jc w:val="both"/>
        <w:rPr>
          <w:rFonts w:ascii="Arial" w:hAnsi="Arial" w:cs="Arial"/>
          <w:sz w:val="28"/>
          <w:szCs w:val="28"/>
        </w:rPr>
      </w:pPr>
      <w:r w:rsidRPr="000A3F17">
        <w:rPr>
          <w:rFonts w:ascii="Arial" w:hAnsi="Arial" w:cs="Arial"/>
          <w:noProof/>
          <w:sz w:val="28"/>
          <w:szCs w:val="28"/>
          <w:lang w:eastAsia="ru-RU"/>
        </w:rPr>
        <w:drawing>
          <wp:inline distT="0" distB="0" distL="0" distR="0" wp14:anchorId="06C6B419" wp14:editId="337E9726">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558D55EC" w14:textId="2CBE52F2" w:rsidR="00445559" w:rsidRPr="000A3F17" w:rsidRDefault="00445559" w:rsidP="000A3F17">
      <w:pPr>
        <w:spacing w:after="0" w:line="240" w:lineRule="auto"/>
        <w:ind w:firstLine="493"/>
        <w:jc w:val="both"/>
        <w:rPr>
          <w:rFonts w:ascii="Arial" w:hAnsi="Arial" w:cs="Arial"/>
          <w:b/>
          <w:sz w:val="28"/>
          <w:szCs w:val="28"/>
        </w:rPr>
      </w:pPr>
      <w:r w:rsidRPr="000A3F17">
        <w:rPr>
          <w:rFonts w:ascii="Arial" w:hAnsi="Arial" w:cs="Arial"/>
          <w:b/>
          <w:sz w:val="28"/>
          <w:szCs w:val="28"/>
        </w:rPr>
        <w:t xml:space="preserve">Рисунок </w:t>
      </w:r>
      <w:r w:rsidR="00C5100D" w:rsidRPr="000A3F17">
        <w:rPr>
          <w:rFonts w:ascii="Arial" w:hAnsi="Arial" w:cs="Arial"/>
          <w:b/>
          <w:sz w:val="28"/>
          <w:szCs w:val="28"/>
        </w:rPr>
        <w:t>2.2</w:t>
      </w:r>
      <w:r w:rsidRPr="000A3F17">
        <w:rPr>
          <w:rFonts w:ascii="Arial" w:hAnsi="Arial" w:cs="Arial"/>
          <w:b/>
          <w:sz w:val="28"/>
          <w:szCs w:val="28"/>
        </w:rPr>
        <w:t>. Соотношение налоговых льгот к общей величине инвестиций</w:t>
      </w:r>
    </w:p>
    <w:p w14:paraId="5FBB378D" w14:textId="0F159A77" w:rsidR="00445559" w:rsidRPr="000A3F17" w:rsidRDefault="00445559" w:rsidP="000A3F17">
      <w:pPr>
        <w:spacing w:after="0" w:line="240" w:lineRule="auto"/>
        <w:rPr>
          <w:rFonts w:ascii="Arial" w:hAnsi="Arial" w:cs="Arial"/>
          <w:sz w:val="28"/>
          <w:szCs w:val="28"/>
        </w:rPr>
      </w:pPr>
      <w:r w:rsidRPr="000A3F17">
        <w:rPr>
          <w:rFonts w:ascii="Arial" w:hAnsi="Arial" w:cs="Arial"/>
          <w:sz w:val="28"/>
          <w:szCs w:val="28"/>
        </w:rPr>
        <w:t xml:space="preserve">Источник: Составлено автором на основании Таблицы </w:t>
      </w:r>
      <w:r w:rsidR="00C5100D" w:rsidRPr="000A3F17">
        <w:rPr>
          <w:rFonts w:ascii="Arial" w:hAnsi="Arial" w:cs="Arial"/>
          <w:sz w:val="28"/>
          <w:szCs w:val="28"/>
        </w:rPr>
        <w:t>2.7</w:t>
      </w:r>
      <w:r w:rsidRPr="000A3F17">
        <w:rPr>
          <w:rFonts w:ascii="Arial" w:hAnsi="Arial" w:cs="Arial"/>
          <w:sz w:val="28"/>
          <w:szCs w:val="28"/>
        </w:rPr>
        <w:t xml:space="preserve">.  </w:t>
      </w:r>
    </w:p>
    <w:p w14:paraId="5B155B30" w14:textId="56C23F3F" w:rsidR="000F0C2D" w:rsidRPr="000A3F17" w:rsidRDefault="00C5100D"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Соответственно, налоговые льготы </w:t>
      </w:r>
      <w:r w:rsidR="00677E7E" w:rsidRPr="000A3F17">
        <w:rPr>
          <w:rFonts w:ascii="Arial" w:hAnsi="Arial" w:cs="Arial"/>
          <w:sz w:val="28"/>
          <w:szCs w:val="28"/>
        </w:rPr>
        <w:t xml:space="preserve">могут являться не основным источником финансирования, а также не основным фактором для принятия решения об инвестировании, вместе с тем их роль в процессе инвестирования является существенной, в </w:t>
      </w:r>
      <w:proofErr w:type="gramStart"/>
      <w:r w:rsidR="00677E7E" w:rsidRPr="000A3F17">
        <w:rPr>
          <w:rFonts w:ascii="Arial" w:hAnsi="Arial" w:cs="Arial"/>
          <w:sz w:val="28"/>
          <w:szCs w:val="28"/>
        </w:rPr>
        <w:t>связи</w:t>
      </w:r>
      <w:proofErr w:type="gramEnd"/>
      <w:r w:rsidR="00677E7E" w:rsidRPr="000A3F17">
        <w:rPr>
          <w:rFonts w:ascii="Arial" w:hAnsi="Arial" w:cs="Arial"/>
          <w:sz w:val="28"/>
          <w:szCs w:val="28"/>
        </w:rPr>
        <w:t xml:space="preserve"> с чем возникает необходимость более детального анализа особенностей установления и применения налоговых льгот, стимулирующих инвестиционную деятельность. </w:t>
      </w:r>
    </w:p>
    <w:p w14:paraId="750136B7" w14:textId="77777777" w:rsidR="000F0C2D" w:rsidRPr="000A3F17" w:rsidRDefault="000F0C2D" w:rsidP="000A3F17">
      <w:pPr>
        <w:spacing w:after="0" w:line="240" w:lineRule="auto"/>
        <w:rPr>
          <w:rFonts w:ascii="Arial" w:hAnsi="Arial" w:cs="Arial"/>
          <w:sz w:val="28"/>
          <w:szCs w:val="28"/>
        </w:rPr>
      </w:pPr>
      <w:r w:rsidRPr="000A3F17">
        <w:rPr>
          <w:rFonts w:ascii="Arial" w:hAnsi="Arial" w:cs="Arial"/>
          <w:sz w:val="28"/>
          <w:szCs w:val="28"/>
        </w:rPr>
        <w:br w:type="page"/>
      </w:r>
    </w:p>
    <w:p w14:paraId="6865655F" w14:textId="387EAAE3" w:rsidR="00741D2F" w:rsidRPr="000A3F17" w:rsidRDefault="0075047F" w:rsidP="000A3F17">
      <w:pPr>
        <w:pStyle w:val="2"/>
        <w:numPr>
          <w:ilvl w:val="1"/>
          <w:numId w:val="11"/>
        </w:numPr>
        <w:spacing w:before="0" w:line="240" w:lineRule="auto"/>
        <w:rPr>
          <w:rFonts w:ascii="Arial" w:hAnsi="Arial" w:cs="Arial"/>
          <w:b/>
          <w:color w:val="000000" w:themeColor="text1"/>
          <w:sz w:val="28"/>
          <w:szCs w:val="28"/>
        </w:rPr>
      </w:pPr>
      <w:bookmarkStart w:id="150" w:name="_Toc484870233"/>
      <w:r w:rsidRPr="000A3F17">
        <w:rPr>
          <w:rFonts w:ascii="Arial" w:hAnsi="Arial" w:cs="Arial"/>
          <w:b/>
          <w:color w:val="000000" w:themeColor="text1"/>
          <w:sz w:val="28"/>
          <w:szCs w:val="28"/>
        </w:rPr>
        <w:lastRenderedPageBreak/>
        <w:t>П</w:t>
      </w:r>
      <w:r w:rsidR="00741D2F" w:rsidRPr="000A3F17">
        <w:rPr>
          <w:rFonts w:ascii="Arial" w:hAnsi="Arial" w:cs="Arial"/>
          <w:b/>
          <w:color w:val="000000" w:themeColor="text1"/>
          <w:sz w:val="28"/>
          <w:szCs w:val="28"/>
        </w:rPr>
        <w:t>редпосылки анализа эффективности налоговых льгот</w:t>
      </w:r>
      <w:bookmarkEnd w:id="150"/>
    </w:p>
    <w:p w14:paraId="41A7762A" w14:textId="60B497E5" w:rsidR="004D753F" w:rsidRPr="000A3F17" w:rsidRDefault="004D753F" w:rsidP="000A3F17">
      <w:pPr>
        <w:pStyle w:val="3"/>
        <w:spacing w:before="0" w:line="240" w:lineRule="auto"/>
        <w:rPr>
          <w:rFonts w:ascii="Arial" w:hAnsi="Arial" w:cs="Arial"/>
          <w:b/>
          <w:i/>
          <w:color w:val="000000" w:themeColor="text1"/>
          <w:sz w:val="28"/>
          <w:szCs w:val="28"/>
        </w:rPr>
      </w:pPr>
      <w:bookmarkStart w:id="151" w:name="_Toc480037822"/>
      <w:bookmarkStart w:id="152" w:name="_Toc480037868"/>
      <w:bookmarkStart w:id="153" w:name="_Toc480038904"/>
      <w:bookmarkStart w:id="154" w:name="_Toc481947936"/>
      <w:bookmarkStart w:id="155" w:name="_Toc482007420"/>
      <w:bookmarkStart w:id="156" w:name="_Toc482034585"/>
      <w:bookmarkStart w:id="157" w:name="_Toc483041877"/>
      <w:bookmarkStart w:id="158" w:name="_Toc484870234"/>
      <w:r w:rsidRPr="000A3F17">
        <w:rPr>
          <w:rFonts w:ascii="Arial" w:hAnsi="Arial" w:cs="Arial"/>
          <w:b/>
          <w:i/>
          <w:color w:val="000000" w:themeColor="text1"/>
          <w:sz w:val="28"/>
          <w:szCs w:val="28"/>
        </w:rPr>
        <w:t>Соответствие налоговых льгот, установленных в Российской Федерации, принципам ОЭСР</w:t>
      </w:r>
      <w:bookmarkEnd w:id="151"/>
      <w:bookmarkEnd w:id="152"/>
      <w:bookmarkEnd w:id="153"/>
      <w:bookmarkEnd w:id="154"/>
      <w:bookmarkEnd w:id="155"/>
      <w:bookmarkEnd w:id="156"/>
      <w:bookmarkEnd w:id="157"/>
      <w:bookmarkEnd w:id="158"/>
    </w:p>
    <w:p w14:paraId="5A9C0C0E" w14:textId="4933BBB3" w:rsidR="008C6292" w:rsidRPr="000A3F17" w:rsidRDefault="004D753F" w:rsidP="000A3F17">
      <w:pPr>
        <w:spacing w:after="0" w:line="240" w:lineRule="auto"/>
        <w:ind w:firstLine="493"/>
        <w:jc w:val="both"/>
        <w:rPr>
          <w:rFonts w:ascii="Arial" w:hAnsi="Arial" w:cs="Arial"/>
          <w:sz w:val="28"/>
          <w:szCs w:val="28"/>
        </w:rPr>
      </w:pPr>
      <w:r w:rsidRPr="000A3F17">
        <w:rPr>
          <w:rFonts w:ascii="Arial" w:hAnsi="Arial" w:cs="Arial"/>
          <w:sz w:val="28"/>
          <w:szCs w:val="28"/>
        </w:rPr>
        <w:t>Р</w:t>
      </w:r>
      <w:r w:rsidR="008C6292" w:rsidRPr="000A3F17">
        <w:rPr>
          <w:rFonts w:ascii="Arial" w:hAnsi="Arial" w:cs="Arial"/>
          <w:sz w:val="28"/>
          <w:szCs w:val="28"/>
        </w:rPr>
        <w:t xml:space="preserve">азрабатываемые и применяемые меры государственной поддержки инвестиций могут оказывать как положительное, так и отрицательное </w:t>
      </w:r>
      <w:proofErr w:type="gramStart"/>
      <w:r w:rsidR="008C6292" w:rsidRPr="000A3F17">
        <w:rPr>
          <w:rFonts w:ascii="Arial" w:hAnsi="Arial" w:cs="Arial"/>
          <w:sz w:val="28"/>
          <w:szCs w:val="28"/>
        </w:rPr>
        <w:t>влияние</w:t>
      </w:r>
      <w:proofErr w:type="gramEnd"/>
      <w:r w:rsidR="008C6292" w:rsidRPr="000A3F17">
        <w:rPr>
          <w:rFonts w:ascii="Arial" w:hAnsi="Arial" w:cs="Arial"/>
          <w:sz w:val="28"/>
          <w:szCs w:val="28"/>
        </w:rPr>
        <w:t xml:space="preserve"> как государство, так и на самих инвесторов. </w:t>
      </w:r>
    </w:p>
    <w:p w14:paraId="2F875A51" w14:textId="082DFE87" w:rsidR="008C6292" w:rsidRPr="000A3F17" w:rsidRDefault="008C6292" w:rsidP="000A3F17">
      <w:pPr>
        <w:spacing w:after="0" w:line="240" w:lineRule="auto"/>
        <w:ind w:firstLine="493"/>
        <w:jc w:val="both"/>
        <w:rPr>
          <w:rFonts w:ascii="Arial" w:hAnsi="Arial" w:cs="Arial"/>
          <w:sz w:val="28"/>
          <w:szCs w:val="28"/>
        </w:rPr>
      </w:pPr>
      <w:r w:rsidRPr="000A3F17">
        <w:rPr>
          <w:rFonts w:ascii="Arial" w:hAnsi="Arial" w:cs="Arial"/>
          <w:sz w:val="28"/>
          <w:szCs w:val="28"/>
        </w:rPr>
        <w:t>По данным причинам Организация экономического сотрудничества и развития (ОЭСР) разработала для развивающихся стран ряд критериев, при условии выполнения которых меры государственной поддержки, в том числе налоговые льготы, могут быть эффективными, проиллюстрировав их примерами развивающихся стран</w:t>
      </w:r>
      <w:r w:rsidR="00014195" w:rsidRPr="000A3F17">
        <w:rPr>
          <w:rStyle w:val="a7"/>
          <w:rFonts w:ascii="Arial" w:hAnsi="Arial" w:cs="Arial"/>
          <w:sz w:val="28"/>
          <w:szCs w:val="28"/>
        </w:rPr>
        <w:footnoteReference w:id="49"/>
      </w:r>
      <w:r w:rsidRPr="000A3F17">
        <w:rPr>
          <w:rFonts w:ascii="Arial" w:hAnsi="Arial" w:cs="Arial"/>
          <w:sz w:val="28"/>
          <w:szCs w:val="28"/>
        </w:rPr>
        <w:t>.</w:t>
      </w:r>
    </w:p>
    <w:p w14:paraId="76A0981C" w14:textId="77777777" w:rsidR="008C6292" w:rsidRPr="000A3F17" w:rsidRDefault="008C6292"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При ненадлежащем подходе к установлению налоговых льгот потери от их предоставления могут оказаться выше, чем потенциальные выгоды:</w:t>
      </w:r>
    </w:p>
    <w:p w14:paraId="09F85D57" w14:textId="6112F5C5" w:rsidR="008C6292" w:rsidRPr="000A3F17" w:rsidRDefault="00014195" w:rsidP="000A3F17">
      <w:pPr>
        <w:pStyle w:val="a4"/>
        <w:numPr>
          <w:ilvl w:val="0"/>
          <w:numId w:val="1"/>
        </w:numPr>
        <w:spacing w:after="0"/>
        <w:ind w:left="493" w:firstLine="493"/>
        <w:contextualSpacing/>
        <w:jc w:val="both"/>
        <w:rPr>
          <w:rFonts w:ascii="Arial" w:hAnsi="Arial" w:cs="Arial"/>
          <w:color w:val="auto"/>
          <w:sz w:val="28"/>
          <w:szCs w:val="28"/>
        </w:rPr>
      </w:pPr>
      <w:r w:rsidRPr="000A3F17">
        <w:rPr>
          <w:rFonts w:ascii="Arial" w:hAnsi="Arial" w:cs="Arial"/>
          <w:color w:val="auto"/>
          <w:sz w:val="28"/>
          <w:szCs w:val="28"/>
        </w:rPr>
        <w:t>1,</w:t>
      </w:r>
      <w:r w:rsidR="008C6292" w:rsidRPr="000A3F17">
        <w:rPr>
          <w:rFonts w:ascii="Arial" w:hAnsi="Arial" w:cs="Arial"/>
          <w:color w:val="auto"/>
          <w:sz w:val="28"/>
          <w:szCs w:val="28"/>
        </w:rPr>
        <w:t xml:space="preserve">1 </w:t>
      </w:r>
      <w:proofErr w:type="gramStart"/>
      <w:r w:rsidR="008C6292" w:rsidRPr="000A3F17">
        <w:rPr>
          <w:rFonts w:ascii="Arial" w:hAnsi="Arial" w:cs="Arial"/>
          <w:color w:val="auto"/>
          <w:sz w:val="28"/>
          <w:szCs w:val="28"/>
        </w:rPr>
        <w:t>млрд</w:t>
      </w:r>
      <w:proofErr w:type="gramEnd"/>
      <w:r w:rsidR="008C6292" w:rsidRPr="000A3F17">
        <w:rPr>
          <w:rFonts w:ascii="Arial" w:hAnsi="Arial" w:cs="Arial"/>
          <w:color w:val="auto"/>
          <w:sz w:val="28"/>
          <w:szCs w:val="28"/>
        </w:rPr>
        <w:t xml:space="preserve"> долларов США налоговых льгот, предоставленных Танзанией в 2012 г., соответствуют сумме заимствования Танзании у Китая на строительство газопровода;</w:t>
      </w:r>
    </w:p>
    <w:p w14:paraId="18218D21" w14:textId="46699B6D" w:rsidR="008C6292" w:rsidRPr="000A3F17" w:rsidRDefault="008C6292" w:rsidP="000A3F17">
      <w:pPr>
        <w:pStyle w:val="a4"/>
        <w:numPr>
          <w:ilvl w:val="0"/>
          <w:numId w:val="1"/>
        </w:numPr>
        <w:spacing w:after="0"/>
        <w:ind w:left="493" w:firstLine="493"/>
        <w:contextualSpacing/>
        <w:jc w:val="both"/>
        <w:rPr>
          <w:rFonts w:ascii="Arial" w:hAnsi="Arial" w:cs="Arial"/>
          <w:color w:val="auto"/>
          <w:sz w:val="28"/>
          <w:szCs w:val="28"/>
        </w:rPr>
      </w:pPr>
      <w:r w:rsidRPr="000A3F17">
        <w:rPr>
          <w:rFonts w:ascii="Arial" w:hAnsi="Arial" w:cs="Arial"/>
          <w:color w:val="auto"/>
          <w:sz w:val="28"/>
          <w:szCs w:val="28"/>
        </w:rPr>
        <w:t>В период между 2001 г. и 2003 г. выпадающие доходы бюджета стран, входящих в Организацию Восточно-Карибских государств, в результате применения</w:t>
      </w:r>
      <w:r w:rsidR="008D584F" w:rsidRPr="000A3F17">
        <w:rPr>
          <w:rFonts w:ascii="Arial" w:hAnsi="Arial" w:cs="Arial"/>
          <w:color w:val="auto"/>
          <w:sz w:val="28"/>
          <w:szCs w:val="28"/>
        </w:rPr>
        <w:t xml:space="preserve"> налоговых льгот составили от 9</w:t>
      </w:r>
      <w:r w:rsidR="00014195" w:rsidRPr="000A3F17">
        <w:rPr>
          <w:rFonts w:ascii="Arial" w:hAnsi="Arial" w:cs="Arial"/>
          <w:color w:val="auto"/>
          <w:sz w:val="28"/>
          <w:szCs w:val="28"/>
        </w:rPr>
        <w:t>,</w:t>
      </w:r>
      <w:r w:rsidRPr="000A3F17">
        <w:rPr>
          <w:rFonts w:ascii="Arial" w:hAnsi="Arial" w:cs="Arial"/>
          <w:color w:val="auto"/>
          <w:sz w:val="28"/>
          <w:szCs w:val="28"/>
        </w:rPr>
        <w:t>5% до 16% ВВП, при этом эксперты оценивают эффект от предоставле</w:t>
      </w:r>
      <w:r w:rsidR="00014195" w:rsidRPr="000A3F17">
        <w:rPr>
          <w:rFonts w:ascii="Arial" w:hAnsi="Arial" w:cs="Arial"/>
          <w:color w:val="auto"/>
          <w:sz w:val="28"/>
          <w:szCs w:val="28"/>
        </w:rPr>
        <w:t>ния налоговых льгот как слабый</w:t>
      </w:r>
      <w:r w:rsidRPr="000A3F17">
        <w:rPr>
          <w:rFonts w:ascii="Arial" w:hAnsi="Arial" w:cs="Arial"/>
          <w:color w:val="auto"/>
          <w:sz w:val="28"/>
          <w:szCs w:val="28"/>
        </w:rPr>
        <w:t>.</w:t>
      </w:r>
    </w:p>
    <w:p w14:paraId="5A2FD925" w14:textId="77777777" w:rsidR="008C6292" w:rsidRPr="000A3F17" w:rsidRDefault="008C6292"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 xml:space="preserve">В свою очередь, </w:t>
      </w:r>
      <w:proofErr w:type="gramStart"/>
      <w:r w:rsidRPr="000A3F17">
        <w:rPr>
          <w:rFonts w:ascii="Arial" w:hAnsi="Arial" w:cs="Arial"/>
          <w:sz w:val="28"/>
          <w:szCs w:val="28"/>
        </w:rPr>
        <w:t>возможно</w:t>
      </w:r>
      <w:proofErr w:type="gramEnd"/>
      <w:r w:rsidRPr="000A3F17">
        <w:rPr>
          <w:rFonts w:ascii="Arial" w:hAnsi="Arial" w:cs="Arial"/>
          <w:sz w:val="28"/>
          <w:szCs w:val="28"/>
        </w:rPr>
        <w:t xml:space="preserve"> рассмотреть применимость указанных норм на отечественном примере. Наиболее релевантными в данной ситуации являются льготы, устанавливаемые с целью поддержки инвестиционной деятельности в субъектах Российской Федерации. На практике в рамках предоставления льгот ключевым </w:t>
      </w:r>
      <w:proofErr w:type="gramStart"/>
      <w:r w:rsidRPr="000A3F17">
        <w:rPr>
          <w:rFonts w:ascii="Arial" w:hAnsi="Arial" w:cs="Arial"/>
          <w:sz w:val="28"/>
          <w:szCs w:val="28"/>
        </w:rPr>
        <w:t>вопросом</w:t>
      </w:r>
      <w:proofErr w:type="gramEnd"/>
      <w:r w:rsidRPr="000A3F17">
        <w:rPr>
          <w:rFonts w:ascii="Arial" w:hAnsi="Arial" w:cs="Arial"/>
          <w:sz w:val="28"/>
          <w:szCs w:val="28"/>
        </w:rPr>
        <w:t xml:space="preserve"> как для инвесторов, так и для государственных органов являются налоговые льготы. </w:t>
      </w:r>
    </w:p>
    <w:p w14:paraId="78AA3615" w14:textId="10ADCF03" w:rsidR="008C6292" w:rsidRPr="000A3F17" w:rsidRDefault="008C6292"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 xml:space="preserve">Принципы, разработанные ОЭСР, а также комментарии в отношении применимости данных принципов на практике в российских регионах представлены в Таблице </w:t>
      </w:r>
      <w:r w:rsidR="00C5100D" w:rsidRPr="000A3F17">
        <w:rPr>
          <w:rFonts w:ascii="Arial" w:hAnsi="Arial" w:cs="Arial"/>
          <w:sz w:val="28"/>
          <w:szCs w:val="28"/>
        </w:rPr>
        <w:t>2.8</w:t>
      </w:r>
      <w:r w:rsidRPr="000A3F17">
        <w:rPr>
          <w:rFonts w:ascii="Arial" w:hAnsi="Arial" w:cs="Arial"/>
          <w:sz w:val="28"/>
          <w:szCs w:val="28"/>
        </w:rPr>
        <w:t>, далее указанные принци</w:t>
      </w:r>
      <w:r w:rsidR="008D584F" w:rsidRPr="000A3F17">
        <w:rPr>
          <w:rFonts w:ascii="Arial" w:hAnsi="Arial" w:cs="Arial"/>
          <w:sz w:val="28"/>
          <w:szCs w:val="28"/>
        </w:rPr>
        <w:t>пы будут рассмотрены подробнее.</w:t>
      </w:r>
    </w:p>
    <w:p w14:paraId="34E9B512" w14:textId="77777777" w:rsidR="008C6292" w:rsidRPr="000A3F17" w:rsidRDefault="008C6292" w:rsidP="000A3F17">
      <w:pPr>
        <w:spacing w:after="0" w:line="240" w:lineRule="auto"/>
        <w:ind w:firstLine="493"/>
        <w:contextualSpacing/>
        <w:jc w:val="both"/>
        <w:rPr>
          <w:rFonts w:ascii="Arial" w:hAnsi="Arial" w:cs="Arial"/>
          <w:sz w:val="28"/>
          <w:szCs w:val="28"/>
        </w:rPr>
      </w:pPr>
    </w:p>
    <w:p w14:paraId="04D44DAF" w14:textId="766DBE4F" w:rsidR="008C6292" w:rsidRPr="000A3F17" w:rsidRDefault="008C6292" w:rsidP="000A3F17">
      <w:pPr>
        <w:spacing w:after="0" w:line="240" w:lineRule="auto"/>
        <w:jc w:val="right"/>
        <w:rPr>
          <w:rFonts w:ascii="Arial" w:hAnsi="Arial" w:cs="Arial"/>
          <w:sz w:val="28"/>
          <w:szCs w:val="28"/>
        </w:rPr>
      </w:pPr>
      <w:r w:rsidRPr="000A3F17">
        <w:rPr>
          <w:rFonts w:ascii="Arial" w:hAnsi="Arial" w:cs="Arial"/>
          <w:sz w:val="28"/>
          <w:szCs w:val="28"/>
        </w:rPr>
        <w:t xml:space="preserve">Таблица </w:t>
      </w:r>
      <w:r w:rsidR="00711EA4" w:rsidRPr="000A3F17">
        <w:rPr>
          <w:rFonts w:ascii="Arial" w:hAnsi="Arial" w:cs="Arial"/>
          <w:sz w:val="28"/>
          <w:szCs w:val="28"/>
        </w:rPr>
        <w:t>2.8</w:t>
      </w:r>
    </w:p>
    <w:p w14:paraId="5FB4D364" w14:textId="0B16BD98" w:rsidR="008C6292" w:rsidRPr="000A3F17" w:rsidRDefault="008C6292" w:rsidP="000A3F17">
      <w:pPr>
        <w:spacing w:after="0" w:line="240" w:lineRule="auto"/>
        <w:jc w:val="center"/>
        <w:rPr>
          <w:rFonts w:ascii="Arial" w:hAnsi="Arial" w:cs="Arial"/>
          <w:b/>
          <w:sz w:val="28"/>
          <w:szCs w:val="28"/>
        </w:rPr>
      </w:pPr>
      <w:r w:rsidRPr="000A3F17">
        <w:rPr>
          <w:rFonts w:ascii="Arial" w:hAnsi="Arial" w:cs="Arial"/>
          <w:b/>
          <w:sz w:val="28"/>
          <w:szCs w:val="28"/>
        </w:rPr>
        <w:t>Принципы ОЭСР</w:t>
      </w:r>
      <w:r w:rsidR="00F50F04" w:rsidRPr="000A3F17">
        <w:rPr>
          <w:rFonts w:ascii="Arial" w:hAnsi="Arial" w:cs="Arial"/>
          <w:b/>
          <w:sz w:val="28"/>
          <w:szCs w:val="28"/>
        </w:rPr>
        <w:t xml:space="preserve"> и практика в российских регионах</w:t>
      </w:r>
    </w:p>
    <w:tbl>
      <w:tblPr>
        <w:tblStyle w:val="a5"/>
        <w:tblW w:w="5000" w:type="pct"/>
        <w:tblLook w:val="04A0" w:firstRow="1" w:lastRow="0" w:firstColumn="1" w:lastColumn="0" w:noHBand="0" w:noVBand="1"/>
      </w:tblPr>
      <w:tblGrid>
        <w:gridCol w:w="3018"/>
        <w:gridCol w:w="3250"/>
        <w:gridCol w:w="3019"/>
      </w:tblGrid>
      <w:tr w:rsidR="008C6292" w:rsidRPr="000A3F17" w14:paraId="1941DF6F" w14:textId="77777777" w:rsidTr="008D584F">
        <w:trPr>
          <w:tblHeader/>
        </w:trPr>
        <w:tc>
          <w:tcPr>
            <w:tcW w:w="1656" w:type="pct"/>
          </w:tcPr>
          <w:p w14:paraId="371E9299" w14:textId="77777777" w:rsidR="008C6292" w:rsidRPr="000A3F17" w:rsidRDefault="008C6292" w:rsidP="000A3F17">
            <w:pPr>
              <w:contextualSpacing/>
              <w:jc w:val="both"/>
              <w:rPr>
                <w:rFonts w:ascii="Arial" w:hAnsi="Arial" w:cs="Arial"/>
                <w:b/>
                <w:sz w:val="28"/>
                <w:szCs w:val="28"/>
              </w:rPr>
            </w:pPr>
            <w:r w:rsidRPr="000A3F17">
              <w:rPr>
                <w:rFonts w:ascii="Arial" w:hAnsi="Arial" w:cs="Arial"/>
                <w:b/>
                <w:sz w:val="28"/>
                <w:szCs w:val="28"/>
              </w:rPr>
              <w:t>Принципы ОЭСР</w:t>
            </w:r>
          </w:p>
        </w:tc>
        <w:tc>
          <w:tcPr>
            <w:tcW w:w="1688" w:type="pct"/>
          </w:tcPr>
          <w:p w14:paraId="2AEAC74F" w14:textId="77777777" w:rsidR="008C6292" w:rsidRPr="000A3F17" w:rsidRDefault="008C6292" w:rsidP="000A3F17">
            <w:pPr>
              <w:contextualSpacing/>
              <w:jc w:val="both"/>
              <w:rPr>
                <w:rFonts w:ascii="Arial" w:hAnsi="Arial" w:cs="Arial"/>
                <w:b/>
                <w:sz w:val="28"/>
                <w:szCs w:val="28"/>
              </w:rPr>
            </w:pPr>
            <w:r w:rsidRPr="000A3F17">
              <w:rPr>
                <w:rFonts w:ascii="Arial" w:hAnsi="Arial" w:cs="Arial"/>
                <w:b/>
                <w:sz w:val="28"/>
                <w:szCs w:val="28"/>
              </w:rPr>
              <w:t>Практика в российских регионах</w:t>
            </w:r>
          </w:p>
        </w:tc>
        <w:tc>
          <w:tcPr>
            <w:tcW w:w="1656" w:type="pct"/>
          </w:tcPr>
          <w:p w14:paraId="0BECDF5E" w14:textId="77777777" w:rsidR="008C6292" w:rsidRPr="000A3F17" w:rsidRDefault="008C6292" w:rsidP="000A3F17">
            <w:pPr>
              <w:contextualSpacing/>
              <w:jc w:val="both"/>
              <w:rPr>
                <w:rFonts w:ascii="Arial" w:hAnsi="Arial" w:cs="Arial"/>
                <w:b/>
                <w:sz w:val="28"/>
                <w:szCs w:val="28"/>
              </w:rPr>
            </w:pPr>
            <w:r w:rsidRPr="000A3F17">
              <w:rPr>
                <w:rFonts w:ascii="Arial" w:hAnsi="Arial" w:cs="Arial"/>
                <w:b/>
                <w:sz w:val="28"/>
                <w:szCs w:val="28"/>
              </w:rPr>
              <w:t>Основные противоречия и перспективы</w:t>
            </w:r>
          </w:p>
        </w:tc>
      </w:tr>
      <w:tr w:rsidR="008C6292" w:rsidRPr="000A3F17" w14:paraId="428F7EA5" w14:textId="77777777" w:rsidTr="008D584F">
        <w:tc>
          <w:tcPr>
            <w:tcW w:w="1656" w:type="pct"/>
          </w:tcPr>
          <w:p w14:paraId="0F256757" w14:textId="77777777" w:rsidR="008C6292" w:rsidRPr="000A3F17" w:rsidRDefault="008C6292" w:rsidP="000A3F17">
            <w:pPr>
              <w:contextualSpacing/>
              <w:rPr>
                <w:rFonts w:ascii="Arial" w:hAnsi="Arial" w:cs="Arial"/>
                <w:sz w:val="28"/>
                <w:szCs w:val="28"/>
              </w:rPr>
            </w:pPr>
            <w:r w:rsidRPr="000A3F17">
              <w:rPr>
                <w:rFonts w:ascii="Arial" w:hAnsi="Arial" w:cs="Arial"/>
                <w:sz w:val="28"/>
                <w:szCs w:val="28"/>
              </w:rPr>
              <w:lastRenderedPageBreak/>
              <w:t>Публиковать список всех инвестиционных налоговых льгот с указанием целей, ради которых они установлены.</w:t>
            </w:r>
          </w:p>
        </w:tc>
        <w:tc>
          <w:tcPr>
            <w:tcW w:w="1688" w:type="pct"/>
          </w:tcPr>
          <w:p w14:paraId="28FA290F" w14:textId="77777777" w:rsidR="008C6292" w:rsidRPr="000A3F17" w:rsidRDefault="008C6292" w:rsidP="000A3F17">
            <w:pPr>
              <w:pStyle w:val="a3"/>
              <w:numPr>
                <w:ilvl w:val="0"/>
                <w:numId w:val="3"/>
              </w:numPr>
              <w:rPr>
                <w:rFonts w:ascii="Arial" w:hAnsi="Arial" w:cs="Arial"/>
                <w:szCs w:val="28"/>
              </w:rPr>
            </w:pPr>
            <w:r w:rsidRPr="000A3F17">
              <w:rPr>
                <w:rFonts w:ascii="Arial" w:hAnsi="Arial" w:cs="Arial"/>
                <w:szCs w:val="28"/>
              </w:rPr>
              <w:t>В регионах РФ перечень льгот, а также цели их установления, устанавливаются в законодательстве, которое находится в общем доступе.</w:t>
            </w:r>
          </w:p>
          <w:p w14:paraId="2005DD9F" w14:textId="77777777" w:rsidR="008C6292" w:rsidRPr="000A3F17" w:rsidRDefault="008C6292" w:rsidP="000A3F17">
            <w:pPr>
              <w:pStyle w:val="a3"/>
              <w:numPr>
                <w:ilvl w:val="0"/>
                <w:numId w:val="3"/>
              </w:numPr>
              <w:rPr>
                <w:rFonts w:ascii="Arial" w:hAnsi="Arial" w:cs="Arial"/>
                <w:szCs w:val="28"/>
              </w:rPr>
            </w:pPr>
            <w:r w:rsidRPr="000A3F17">
              <w:rPr>
                <w:rFonts w:ascii="Arial" w:hAnsi="Arial" w:cs="Arial"/>
                <w:szCs w:val="28"/>
              </w:rPr>
              <w:t xml:space="preserve">Создаются сайты для инвесторов региона. </w:t>
            </w:r>
          </w:p>
        </w:tc>
        <w:tc>
          <w:tcPr>
            <w:tcW w:w="1656" w:type="pct"/>
          </w:tcPr>
          <w:p w14:paraId="1C13E6F1" w14:textId="77777777" w:rsidR="008C6292" w:rsidRPr="000A3F17" w:rsidRDefault="008C6292" w:rsidP="000A3F17">
            <w:pPr>
              <w:contextualSpacing/>
              <w:jc w:val="both"/>
              <w:rPr>
                <w:rFonts w:ascii="Arial" w:hAnsi="Arial" w:cs="Arial"/>
                <w:sz w:val="28"/>
                <w:szCs w:val="28"/>
              </w:rPr>
            </w:pPr>
            <w:r w:rsidRPr="000A3F17">
              <w:rPr>
                <w:rFonts w:ascii="Arial" w:hAnsi="Arial" w:cs="Arial"/>
                <w:sz w:val="28"/>
                <w:szCs w:val="28"/>
              </w:rPr>
              <w:t>Публикация помимо перечня льгот расчета потенциальных выгод и затрат от установления льгот.</w:t>
            </w:r>
          </w:p>
        </w:tc>
      </w:tr>
      <w:tr w:rsidR="008C6292" w:rsidRPr="000A3F17" w14:paraId="7C345D00" w14:textId="77777777" w:rsidTr="008D584F">
        <w:tc>
          <w:tcPr>
            <w:tcW w:w="1656" w:type="pct"/>
          </w:tcPr>
          <w:p w14:paraId="15FA6AA4" w14:textId="77777777" w:rsidR="008C6292" w:rsidRPr="000A3F17" w:rsidRDefault="008C6292" w:rsidP="000A3F17">
            <w:pPr>
              <w:contextualSpacing/>
              <w:rPr>
                <w:rFonts w:ascii="Arial" w:hAnsi="Arial" w:cs="Arial"/>
                <w:sz w:val="28"/>
                <w:szCs w:val="28"/>
              </w:rPr>
            </w:pPr>
            <w:r w:rsidRPr="000A3F17">
              <w:rPr>
                <w:rFonts w:ascii="Arial" w:hAnsi="Arial" w:cs="Arial"/>
                <w:sz w:val="28"/>
                <w:szCs w:val="28"/>
              </w:rPr>
              <w:t>Убедиться, что инвестиционные налоговые льготы устанавливаются только в рамках налогового законодательства.</w:t>
            </w:r>
          </w:p>
        </w:tc>
        <w:tc>
          <w:tcPr>
            <w:tcW w:w="1688" w:type="pct"/>
          </w:tcPr>
          <w:p w14:paraId="42D9E23B" w14:textId="77777777" w:rsidR="008C6292" w:rsidRPr="000A3F17" w:rsidRDefault="008C6292" w:rsidP="000A3F17">
            <w:pPr>
              <w:contextualSpacing/>
              <w:jc w:val="both"/>
              <w:rPr>
                <w:rFonts w:ascii="Arial" w:hAnsi="Arial" w:cs="Arial"/>
                <w:sz w:val="28"/>
                <w:szCs w:val="28"/>
              </w:rPr>
            </w:pPr>
            <w:proofErr w:type="gramStart"/>
            <w:r w:rsidRPr="000A3F17">
              <w:rPr>
                <w:rFonts w:ascii="Arial" w:hAnsi="Arial" w:cs="Arial"/>
                <w:sz w:val="28"/>
                <w:szCs w:val="28"/>
              </w:rPr>
              <w:t>Преимущественно в субъектах РФ льготы устанавливаются в налогового законодательства.</w:t>
            </w:r>
            <w:proofErr w:type="gramEnd"/>
          </w:p>
        </w:tc>
        <w:tc>
          <w:tcPr>
            <w:tcW w:w="1656" w:type="pct"/>
          </w:tcPr>
          <w:p w14:paraId="3BC8C44E" w14:textId="77777777" w:rsidR="008C6292" w:rsidRPr="000A3F17" w:rsidRDefault="008C6292" w:rsidP="000A3F17">
            <w:pPr>
              <w:pStyle w:val="a3"/>
              <w:numPr>
                <w:ilvl w:val="0"/>
                <w:numId w:val="4"/>
              </w:numPr>
              <w:rPr>
                <w:rFonts w:ascii="Arial" w:hAnsi="Arial" w:cs="Arial"/>
                <w:szCs w:val="28"/>
              </w:rPr>
            </w:pPr>
            <w:r w:rsidRPr="000A3F17">
              <w:rPr>
                <w:rFonts w:ascii="Arial" w:hAnsi="Arial" w:cs="Arial"/>
                <w:szCs w:val="28"/>
              </w:rPr>
              <w:t>Условия, которые должны выполняться инвесторами, преимущественно устанавливаются в отдельных законах, а также подзаконных актах.</w:t>
            </w:r>
          </w:p>
          <w:p w14:paraId="201FBA22" w14:textId="77777777" w:rsidR="008C6292" w:rsidRPr="000A3F17" w:rsidRDefault="008C6292" w:rsidP="000A3F17">
            <w:pPr>
              <w:pStyle w:val="a3"/>
              <w:numPr>
                <w:ilvl w:val="0"/>
                <w:numId w:val="4"/>
              </w:numPr>
              <w:rPr>
                <w:rFonts w:ascii="Arial" w:hAnsi="Arial" w:cs="Arial"/>
                <w:szCs w:val="28"/>
              </w:rPr>
            </w:pPr>
            <w:r w:rsidRPr="000A3F17">
              <w:rPr>
                <w:rFonts w:ascii="Arial" w:hAnsi="Arial" w:cs="Arial"/>
                <w:szCs w:val="28"/>
              </w:rPr>
              <w:t>Использование льгот для инвесторов может быть упрощено путем сокращения количества нормативных актов, регулирующих использование льгот.</w:t>
            </w:r>
          </w:p>
        </w:tc>
      </w:tr>
      <w:tr w:rsidR="008C6292" w:rsidRPr="000A3F17" w14:paraId="42B53D8E" w14:textId="77777777" w:rsidTr="008D584F">
        <w:tc>
          <w:tcPr>
            <w:tcW w:w="1656" w:type="pct"/>
          </w:tcPr>
          <w:p w14:paraId="7FE0C11B" w14:textId="77777777" w:rsidR="008C6292" w:rsidRPr="000A3F17" w:rsidRDefault="008C6292" w:rsidP="000A3F17">
            <w:pPr>
              <w:contextualSpacing/>
              <w:rPr>
                <w:rFonts w:ascii="Arial" w:hAnsi="Arial" w:cs="Arial"/>
                <w:sz w:val="28"/>
                <w:szCs w:val="28"/>
              </w:rPr>
            </w:pPr>
            <w:r w:rsidRPr="000A3F17">
              <w:rPr>
                <w:rFonts w:ascii="Arial" w:hAnsi="Arial" w:cs="Arial"/>
                <w:sz w:val="28"/>
                <w:szCs w:val="28"/>
              </w:rPr>
              <w:t>Убедиться, где это возможно, что все налоговые льготы относятся к компетенции единого административного органа.</w:t>
            </w:r>
          </w:p>
        </w:tc>
        <w:tc>
          <w:tcPr>
            <w:tcW w:w="1688" w:type="pct"/>
          </w:tcPr>
          <w:p w14:paraId="6C5D2F9A" w14:textId="64611325" w:rsidR="008C6292" w:rsidRPr="000A3F17" w:rsidRDefault="008C6292" w:rsidP="000A3F17">
            <w:pPr>
              <w:contextualSpacing/>
              <w:jc w:val="both"/>
              <w:rPr>
                <w:rFonts w:ascii="Arial" w:hAnsi="Arial" w:cs="Arial"/>
                <w:sz w:val="28"/>
                <w:szCs w:val="28"/>
              </w:rPr>
            </w:pPr>
            <w:r w:rsidRPr="000A3F17">
              <w:rPr>
                <w:rFonts w:ascii="Arial" w:hAnsi="Arial" w:cs="Arial"/>
                <w:sz w:val="28"/>
                <w:szCs w:val="28"/>
              </w:rPr>
              <w:t>В субъектах РФ, в качестве примера можно привести Ленинградскую область, установление льгот находится в компетенции комитета по экономическому развитию</w:t>
            </w:r>
            <w:r w:rsidR="00B71109" w:rsidRPr="000A3F17">
              <w:rPr>
                <w:rFonts w:ascii="Arial" w:hAnsi="Arial" w:cs="Arial"/>
                <w:sz w:val="28"/>
                <w:szCs w:val="28"/>
              </w:rPr>
              <w:t xml:space="preserve"> и </w:t>
            </w:r>
            <w:r w:rsidR="00B71109" w:rsidRPr="000A3F17">
              <w:rPr>
                <w:rFonts w:ascii="Arial" w:hAnsi="Arial" w:cs="Arial"/>
                <w:sz w:val="28"/>
                <w:szCs w:val="28"/>
              </w:rPr>
              <w:lastRenderedPageBreak/>
              <w:t xml:space="preserve">инвестиционной </w:t>
            </w:r>
            <w:r w:rsidR="007E01C0" w:rsidRPr="000A3F17">
              <w:rPr>
                <w:rFonts w:ascii="Arial" w:hAnsi="Arial" w:cs="Arial"/>
                <w:sz w:val="28"/>
                <w:szCs w:val="28"/>
              </w:rPr>
              <w:t>деятельности</w:t>
            </w:r>
            <w:r w:rsidRPr="000A3F17">
              <w:rPr>
                <w:rFonts w:ascii="Arial" w:hAnsi="Arial" w:cs="Arial"/>
                <w:sz w:val="28"/>
                <w:szCs w:val="28"/>
              </w:rPr>
              <w:t>, однако установление льгот согласовывается с комитетом финансов.</w:t>
            </w:r>
          </w:p>
        </w:tc>
        <w:tc>
          <w:tcPr>
            <w:tcW w:w="1656" w:type="pct"/>
          </w:tcPr>
          <w:p w14:paraId="4DF81E75" w14:textId="77777777" w:rsidR="008C6292" w:rsidRPr="000A3F17" w:rsidRDefault="008C6292" w:rsidP="000A3F17">
            <w:pPr>
              <w:contextualSpacing/>
              <w:jc w:val="both"/>
              <w:rPr>
                <w:rFonts w:ascii="Arial" w:hAnsi="Arial" w:cs="Arial"/>
                <w:sz w:val="28"/>
                <w:szCs w:val="28"/>
              </w:rPr>
            </w:pPr>
            <w:r w:rsidRPr="000A3F17">
              <w:rPr>
                <w:rFonts w:ascii="Arial" w:hAnsi="Arial" w:cs="Arial"/>
                <w:sz w:val="28"/>
                <w:szCs w:val="28"/>
              </w:rPr>
              <w:lastRenderedPageBreak/>
              <w:t>Необходимо обеспечивать контроль в отношении эффективности взаимодействия различных органов власти.</w:t>
            </w:r>
          </w:p>
        </w:tc>
      </w:tr>
      <w:tr w:rsidR="008C6292" w:rsidRPr="000A3F17" w14:paraId="42F6A168" w14:textId="77777777" w:rsidTr="008D584F">
        <w:tc>
          <w:tcPr>
            <w:tcW w:w="1656" w:type="pct"/>
          </w:tcPr>
          <w:p w14:paraId="3E073C44" w14:textId="77777777" w:rsidR="008C6292" w:rsidRPr="000A3F17" w:rsidRDefault="008C6292" w:rsidP="000A3F17">
            <w:pPr>
              <w:contextualSpacing/>
              <w:rPr>
                <w:rFonts w:ascii="Arial" w:hAnsi="Arial" w:cs="Arial"/>
                <w:sz w:val="28"/>
                <w:szCs w:val="28"/>
              </w:rPr>
            </w:pPr>
            <w:r w:rsidRPr="000A3F17">
              <w:rPr>
                <w:rFonts w:ascii="Arial" w:hAnsi="Arial" w:cs="Arial"/>
                <w:sz w:val="28"/>
                <w:szCs w:val="28"/>
              </w:rPr>
              <w:lastRenderedPageBreak/>
              <w:t>Убедиться, что налоговые льготы подлежат официальному утверждению законодательным органом или парламентом.</w:t>
            </w:r>
          </w:p>
        </w:tc>
        <w:tc>
          <w:tcPr>
            <w:tcW w:w="1688" w:type="pct"/>
          </w:tcPr>
          <w:p w14:paraId="369FC1B7" w14:textId="77777777" w:rsidR="008C6292" w:rsidRPr="000A3F17" w:rsidRDefault="008C6292" w:rsidP="000A3F17">
            <w:pPr>
              <w:contextualSpacing/>
              <w:jc w:val="both"/>
              <w:rPr>
                <w:rFonts w:ascii="Arial" w:hAnsi="Arial" w:cs="Arial"/>
                <w:sz w:val="28"/>
                <w:szCs w:val="28"/>
              </w:rPr>
            </w:pPr>
            <w:r w:rsidRPr="000A3F17">
              <w:rPr>
                <w:rFonts w:ascii="Arial" w:hAnsi="Arial" w:cs="Arial"/>
                <w:sz w:val="28"/>
                <w:szCs w:val="28"/>
              </w:rPr>
              <w:t>Налоговые льготы в российских регионах устанавливаются в рамках законов, соответственно проходят все законодательные процедуры.</w:t>
            </w:r>
          </w:p>
        </w:tc>
        <w:tc>
          <w:tcPr>
            <w:tcW w:w="1656" w:type="pct"/>
          </w:tcPr>
          <w:p w14:paraId="29D7481F" w14:textId="77777777" w:rsidR="008C6292" w:rsidRPr="000A3F17" w:rsidRDefault="008C6292" w:rsidP="000A3F17">
            <w:pPr>
              <w:contextualSpacing/>
              <w:jc w:val="both"/>
              <w:rPr>
                <w:rFonts w:ascii="Arial" w:hAnsi="Arial" w:cs="Arial"/>
                <w:sz w:val="28"/>
                <w:szCs w:val="28"/>
              </w:rPr>
            </w:pPr>
            <w:r w:rsidRPr="000A3F17">
              <w:rPr>
                <w:rFonts w:ascii="Arial" w:hAnsi="Arial" w:cs="Arial"/>
                <w:sz w:val="28"/>
                <w:szCs w:val="28"/>
              </w:rPr>
              <w:t>Одобрение конкретных инвестиционных проектов осуществляется преимущественно только органами исполнительной власти.</w:t>
            </w:r>
          </w:p>
        </w:tc>
      </w:tr>
      <w:tr w:rsidR="008C6292" w:rsidRPr="000A3F17" w14:paraId="1C076E33" w14:textId="77777777" w:rsidTr="008D584F">
        <w:tc>
          <w:tcPr>
            <w:tcW w:w="1656" w:type="pct"/>
          </w:tcPr>
          <w:p w14:paraId="0A9AEBF3" w14:textId="77777777" w:rsidR="008C6292" w:rsidRPr="000A3F17" w:rsidRDefault="008C6292" w:rsidP="000A3F17">
            <w:pPr>
              <w:contextualSpacing/>
              <w:rPr>
                <w:rFonts w:ascii="Arial" w:hAnsi="Arial" w:cs="Arial"/>
                <w:sz w:val="28"/>
                <w:szCs w:val="28"/>
              </w:rPr>
            </w:pPr>
            <w:r w:rsidRPr="000A3F17">
              <w:rPr>
                <w:rFonts w:ascii="Arial" w:hAnsi="Arial" w:cs="Arial"/>
                <w:sz w:val="28"/>
                <w:szCs w:val="28"/>
              </w:rPr>
              <w:t>Прозрачное администрирование налоговых льгот.</w:t>
            </w:r>
          </w:p>
        </w:tc>
        <w:tc>
          <w:tcPr>
            <w:tcW w:w="1688" w:type="pct"/>
          </w:tcPr>
          <w:p w14:paraId="745A8298" w14:textId="77777777" w:rsidR="008C6292" w:rsidRPr="000A3F17" w:rsidRDefault="008C6292" w:rsidP="000A3F17">
            <w:pPr>
              <w:pStyle w:val="a3"/>
              <w:numPr>
                <w:ilvl w:val="0"/>
                <w:numId w:val="4"/>
              </w:numPr>
              <w:rPr>
                <w:rFonts w:ascii="Arial" w:hAnsi="Arial" w:cs="Arial"/>
                <w:szCs w:val="28"/>
              </w:rPr>
            </w:pPr>
            <w:r w:rsidRPr="000A3F17">
              <w:rPr>
                <w:rFonts w:ascii="Arial" w:hAnsi="Arial" w:cs="Arial"/>
                <w:szCs w:val="28"/>
              </w:rPr>
              <w:t>В регионах, в которых действует разрешительный порядок предоставления льгот, отбор инвестиционных проектов проводят органы исполнительной власти.</w:t>
            </w:r>
          </w:p>
          <w:p w14:paraId="4F50FFB2" w14:textId="77777777" w:rsidR="008C6292" w:rsidRPr="000A3F17" w:rsidRDefault="008C6292" w:rsidP="000A3F17">
            <w:pPr>
              <w:pStyle w:val="a3"/>
              <w:numPr>
                <w:ilvl w:val="0"/>
                <w:numId w:val="4"/>
              </w:numPr>
              <w:rPr>
                <w:rFonts w:ascii="Arial" w:hAnsi="Arial" w:cs="Arial"/>
                <w:szCs w:val="28"/>
              </w:rPr>
            </w:pPr>
            <w:r w:rsidRPr="000A3F17">
              <w:rPr>
                <w:rFonts w:ascii="Arial" w:hAnsi="Arial" w:cs="Arial"/>
                <w:szCs w:val="28"/>
              </w:rPr>
              <w:t>Администрирование льгот со стороны налоговых органов производится в рамках налоговых проверок.</w:t>
            </w:r>
          </w:p>
        </w:tc>
        <w:tc>
          <w:tcPr>
            <w:tcW w:w="1656" w:type="pct"/>
          </w:tcPr>
          <w:p w14:paraId="716E40E1" w14:textId="369F5103" w:rsidR="008C6292" w:rsidRPr="000A3F17" w:rsidRDefault="00B71109" w:rsidP="000A3F17">
            <w:pPr>
              <w:pStyle w:val="a3"/>
              <w:numPr>
                <w:ilvl w:val="0"/>
                <w:numId w:val="4"/>
              </w:numPr>
              <w:rPr>
                <w:rFonts w:ascii="Arial" w:hAnsi="Arial" w:cs="Arial"/>
                <w:szCs w:val="28"/>
              </w:rPr>
            </w:pPr>
            <w:r w:rsidRPr="000A3F17">
              <w:rPr>
                <w:rFonts w:ascii="Arial" w:hAnsi="Arial" w:cs="Arial"/>
                <w:szCs w:val="28"/>
              </w:rPr>
              <w:t>Основное направление развития</w:t>
            </w:r>
            <w:r w:rsidR="008C6292" w:rsidRPr="000A3F17">
              <w:rPr>
                <w:rFonts w:ascii="Arial" w:hAnsi="Arial" w:cs="Arial"/>
                <w:szCs w:val="28"/>
              </w:rPr>
              <w:t xml:space="preserve"> состоит в повышении прозрачности процедуры предоставления льгот. </w:t>
            </w:r>
          </w:p>
          <w:p w14:paraId="2DBBE330" w14:textId="77777777" w:rsidR="008C6292" w:rsidRPr="000A3F17" w:rsidRDefault="008C6292" w:rsidP="000A3F17">
            <w:pPr>
              <w:pStyle w:val="a3"/>
              <w:numPr>
                <w:ilvl w:val="0"/>
                <w:numId w:val="4"/>
              </w:numPr>
              <w:rPr>
                <w:rFonts w:ascii="Arial" w:hAnsi="Arial" w:cs="Arial"/>
                <w:szCs w:val="28"/>
              </w:rPr>
            </w:pPr>
            <w:r w:rsidRPr="000A3F17">
              <w:rPr>
                <w:rFonts w:ascii="Arial" w:hAnsi="Arial" w:cs="Arial"/>
                <w:szCs w:val="28"/>
              </w:rPr>
              <w:t>По возможности, льготы должны предоставляться автоматически при выполнении некоторых критериев.</w:t>
            </w:r>
          </w:p>
        </w:tc>
      </w:tr>
      <w:tr w:rsidR="008C6292" w:rsidRPr="000A3F17" w14:paraId="2BDEC4C6" w14:textId="77777777" w:rsidTr="008D584F">
        <w:tc>
          <w:tcPr>
            <w:tcW w:w="1656" w:type="pct"/>
          </w:tcPr>
          <w:p w14:paraId="641B521F" w14:textId="77777777" w:rsidR="008C6292" w:rsidRPr="000A3F17" w:rsidRDefault="008C6292" w:rsidP="000A3F17">
            <w:pPr>
              <w:contextualSpacing/>
              <w:rPr>
                <w:rFonts w:ascii="Arial" w:hAnsi="Arial" w:cs="Arial"/>
                <w:sz w:val="28"/>
                <w:szCs w:val="28"/>
              </w:rPr>
            </w:pPr>
            <w:r w:rsidRPr="000A3F17">
              <w:rPr>
                <w:rFonts w:ascii="Arial" w:hAnsi="Arial" w:cs="Arial"/>
                <w:sz w:val="28"/>
                <w:szCs w:val="28"/>
              </w:rPr>
              <w:t>Рассчитывать сумму выпадающих доходов бюджета, связанных с предоставлением налоговых льгот, и публиковать отчет о них.</w:t>
            </w:r>
          </w:p>
        </w:tc>
        <w:tc>
          <w:tcPr>
            <w:tcW w:w="1688" w:type="pct"/>
          </w:tcPr>
          <w:p w14:paraId="072A66ED" w14:textId="77777777" w:rsidR="008C6292" w:rsidRPr="000A3F17" w:rsidRDefault="008C6292" w:rsidP="000A3F17">
            <w:pPr>
              <w:contextualSpacing/>
              <w:jc w:val="both"/>
              <w:rPr>
                <w:rFonts w:ascii="Arial" w:hAnsi="Arial" w:cs="Arial"/>
                <w:sz w:val="28"/>
                <w:szCs w:val="28"/>
              </w:rPr>
            </w:pPr>
            <w:r w:rsidRPr="000A3F17">
              <w:rPr>
                <w:rFonts w:ascii="Arial" w:hAnsi="Arial" w:cs="Arial"/>
                <w:sz w:val="28"/>
                <w:szCs w:val="28"/>
              </w:rPr>
              <w:t>Расчет выпадающих доходов производится в регионах, однако не распространена практика публикации отчета.</w:t>
            </w:r>
          </w:p>
        </w:tc>
        <w:tc>
          <w:tcPr>
            <w:tcW w:w="1656" w:type="pct"/>
          </w:tcPr>
          <w:p w14:paraId="00BB48A6" w14:textId="2C78287E" w:rsidR="008C6292" w:rsidRPr="000A3F17" w:rsidRDefault="008C6292" w:rsidP="000A3F17">
            <w:pPr>
              <w:contextualSpacing/>
              <w:jc w:val="both"/>
              <w:rPr>
                <w:rFonts w:ascii="Arial" w:hAnsi="Arial" w:cs="Arial"/>
                <w:sz w:val="28"/>
                <w:szCs w:val="28"/>
              </w:rPr>
            </w:pPr>
            <w:r w:rsidRPr="000A3F17">
              <w:rPr>
                <w:rFonts w:ascii="Arial" w:hAnsi="Arial" w:cs="Arial"/>
                <w:sz w:val="28"/>
                <w:szCs w:val="28"/>
              </w:rPr>
              <w:t>Публикация отчетов о выпадающих доходах</w:t>
            </w:r>
            <w:r w:rsidR="007E01C0" w:rsidRPr="000A3F17">
              <w:rPr>
                <w:rFonts w:ascii="Arial" w:hAnsi="Arial" w:cs="Arial"/>
                <w:sz w:val="28"/>
                <w:szCs w:val="28"/>
              </w:rPr>
              <w:t>.</w:t>
            </w:r>
          </w:p>
        </w:tc>
      </w:tr>
      <w:tr w:rsidR="008C6292" w:rsidRPr="000A3F17" w14:paraId="209990FF" w14:textId="77777777" w:rsidTr="008D584F">
        <w:tc>
          <w:tcPr>
            <w:tcW w:w="1656" w:type="pct"/>
          </w:tcPr>
          <w:p w14:paraId="1C2FA9D0" w14:textId="77777777" w:rsidR="008C6292" w:rsidRPr="000A3F17" w:rsidRDefault="008C6292" w:rsidP="000A3F17">
            <w:pPr>
              <w:contextualSpacing/>
              <w:rPr>
                <w:rFonts w:ascii="Arial" w:hAnsi="Arial" w:cs="Arial"/>
                <w:sz w:val="28"/>
                <w:szCs w:val="28"/>
              </w:rPr>
            </w:pPr>
            <w:r w:rsidRPr="000A3F17">
              <w:rPr>
                <w:rFonts w:ascii="Arial" w:hAnsi="Arial" w:cs="Arial"/>
                <w:sz w:val="28"/>
                <w:szCs w:val="28"/>
              </w:rPr>
              <w:t xml:space="preserve">Проведение периодических </w:t>
            </w:r>
            <w:r w:rsidRPr="000A3F17">
              <w:rPr>
                <w:rFonts w:ascii="Arial" w:hAnsi="Arial" w:cs="Arial"/>
                <w:sz w:val="28"/>
                <w:szCs w:val="28"/>
              </w:rPr>
              <w:lastRenderedPageBreak/>
              <w:t>обзоров существующих налоговых льгот, направленных на оценку, в какой степени они отвечают поставленным целям.</w:t>
            </w:r>
          </w:p>
        </w:tc>
        <w:tc>
          <w:tcPr>
            <w:tcW w:w="1688" w:type="pct"/>
          </w:tcPr>
          <w:p w14:paraId="6B925349" w14:textId="77777777" w:rsidR="008C6292" w:rsidRPr="000A3F17" w:rsidRDefault="008C6292" w:rsidP="000A3F17">
            <w:pPr>
              <w:contextualSpacing/>
              <w:jc w:val="both"/>
              <w:rPr>
                <w:rFonts w:ascii="Arial" w:hAnsi="Arial" w:cs="Arial"/>
                <w:sz w:val="28"/>
                <w:szCs w:val="28"/>
              </w:rPr>
            </w:pPr>
            <w:r w:rsidRPr="000A3F17">
              <w:rPr>
                <w:rFonts w:ascii="Arial" w:hAnsi="Arial" w:cs="Arial"/>
                <w:sz w:val="28"/>
                <w:szCs w:val="28"/>
              </w:rPr>
              <w:lastRenderedPageBreak/>
              <w:t xml:space="preserve">Публикация подобных отчетов не </w:t>
            </w:r>
            <w:r w:rsidRPr="000A3F17">
              <w:rPr>
                <w:rFonts w:ascii="Arial" w:hAnsi="Arial" w:cs="Arial"/>
                <w:sz w:val="28"/>
                <w:szCs w:val="28"/>
              </w:rPr>
              <w:lastRenderedPageBreak/>
              <w:t>распространена в регионах.</w:t>
            </w:r>
          </w:p>
        </w:tc>
        <w:tc>
          <w:tcPr>
            <w:tcW w:w="1656" w:type="pct"/>
          </w:tcPr>
          <w:p w14:paraId="6791FAFC" w14:textId="77777777" w:rsidR="008C6292" w:rsidRPr="000A3F17" w:rsidRDefault="008C6292" w:rsidP="000A3F17">
            <w:pPr>
              <w:pStyle w:val="a3"/>
              <w:numPr>
                <w:ilvl w:val="0"/>
                <w:numId w:val="5"/>
              </w:numPr>
              <w:rPr>
                <w:rFonts w:ascii="Arial" w:hAnsi="Arial" w:cs="Arial"/>
                <w:szCs w:val="28"/>
              </w:rPr>
            </w:pPr>
            <w:r w:rsidRPr="000A3F17">
              <w:rPr>
                <w:rFonts w:ascii="Arial" w:hAnsi="Arial" w:cs="Arial"/>
                <w:szCs w:val="28"/>
              </w:rPr>
              <w:lastRenderedPageBreak/>
              <w:t xml:space="preserve">Основное противоречие </w:t>
            </w:r>
            <w:r w:rsidRPr="000A3F17">
              <w:rPr>
                <w:rFonts w:ascii="Arial" w:hAnsi="Arial" w:cs="Arial"/>
                <w:szCs w:val="28"/>
              </w:rPr>
              <w:lastRenderedPageBreak/>
              <w:t>состоит в возможности агрессивного налогового планирования за счет льгот.</w:t>
            </w:r>
          </w:p>
          <w:p w14:paraId="66568783" w14:textId="77777777" w:rsidR="008C6292" w:rsidRPr="000A3F17" w:rsidRDefault="008C6292" w:rsidP="000A3F17">
            <w:pPr>
              <w:pStyle w:val="a3"/>
              <w:numPr>
                <w:ilvl w:val="0"/>
                <w:numId w:val="5"/>
              </w:numPr>
              <w:rPr>
                <w:rFonts w:ascii="Arial" w:hAnsi="Arial" w:cs="Arial"/>
                <w:szCs w:val="28"/>
              </w:rPr>
            </w:pPr>
            <w:r w:rsidRPr="000A3F17">
              <w:rPr>
                <w:rFonts w:ascii="Arial" w:hAnsi="Arial" w:cs="Arial"/>
                <w:szCs w:val="28"/>
              </w:rPr>
              <w:t>Перспективной является публикация отчетов, содержащих информацию о достижении целей установления льгот – демонстрация связи между объемом инвестиций и объемом предоставленной поддержки.</w:t>
            </w:r>
          </w:p>
        </w:tc>
      </w:tr>
      <w:tr w:rsidR="008C6292" w:rsidRPr="000A3F17" w14:paraId="7E17EF9A" w14:textId="77777777" w:rsidTr="008D584F">
        <w:tc>
          <w:tcPr>
            <w:tcW w:w="1656" w:type="pct"/>
          </w:tcPr>
          <w:p w14:paraId="3E5C4966" w14:textId="77777777" w:rsidR="008C6292" w:rsidRPr="000A3F17" w:rsidRDefault="008C6292" w:rsidP="000A3F17">
            <w:pPr>
              <w:contextualSpacing/>
              <w:rPr>
                <w:rFonts w:ascii="Arial" w:hAnsi="Arial" w:cs="Arial"/>
                <w:sz w:val="28"/>
                <w:szCs w:val="28"/>
              </w:rPr>
            </w:pPr>
            <w:r w:rsidRPr="000A3F17">
              <w:rPr>
                <w:rFonts w:ascii="Arial" w:hAnsi="Arial" w:cs="Arial"/>
                <w:sz w:val="28"/>
                <w:szCs w:val="28"/>
              </w:rPr>
              <w:lastRenderedPageBreak/>
              <w:t>Определить, если это возможно, в докладах о налоговых расходах основных пользователей налоговых льгот с разбивкой по конкретным положениям законодательства.</w:t>
            </w:r>
          </w:p>
        </w:tc>
        <w:tc>
          <w:tcPr>
            <w:tcW w:w="1688" w:type="pct"/>
          </w:tcPr>
          <w:p w14:paraId="7578A1D2" w14:textId="77777777" w:rsidR="008C6292" w:rsidRPr="000A3F17" w:rsidRDefault="008C6292" w:rsidP="000A3F17">
            <w:pPr>
              <w:contextualSpacing/>
              <w:jc w:val="both"/>
              <w:rPr>
                <w:rFonts w:ascii="Arial" w:hAnsi="Arial" w:cs="Arial"/>
                <w:sz w:val="28"/>
                <w:szCs w:val="28"/>
              </w:rPr>
            </w:pPr>
            <w:r w:rsidRPr="000A3F17">
              <w:rPr>
                <w:rFonts w:ascii="Arial" w:hAnsi="Arial" w:cs="Arial"/>
                <w:sz w:val="28"/>
                <w:szCs w:val="28"/>
              </w:rPr>
              <w:t>Во многих регионах публикуются реестры пользователей льгот.</w:t>
            </w:r>
          </w:p>
        </w:tc>
        <w:tc>
          <w:tcPr>
            <w:tcW w:w="1656" w:type="pct"/>
          </w:tcPr>
          <w:p w14:paraId="2FE4F857" w14:textId="77777777" w:rsidR="008C6292" w:rsidRPr="000A3F17" w:rsidRDefault="008C6292" w:rsidP="000A3F17">
            <w:pPr>
              <w:contextualSpacing/>
              <w:jc w:val="both"/>
              <w:rPr>
                <w:rFonts w:ascii="Arial" w:hAnsi="Arial" w:cs="Arial"/>
                <w:sz w:val="28"/>
                <w:szCs w:val="28"/>
              </w:rPr>
            </w:pPr>
            <w:r w:rsidRPr="000A3F17">
              <w:rPr>
                <w:rFonts w:ascii="Arial" w:hAnsi="Arial" w:cs="Arial"/>
                <w:sz w:val="28"/>
                <w:szCs w:val="28"/>
              </w:rPr>
              <w:t>Указывать также формы и объем поддержки, предоставленной инвесторам.</w:t>
            </w:r>
          </w:p>
        </w:tc>
      </w:tr>
      <w:tr w:rsidR="008C6292" w:rsidRPr="000A3F17" w14:paraId="78116856" w14:textId="77777777" w:rsidTr="008D584F">
        <w:tc>
          <w:tcPr>
            <w:tcW w:w="1656" w:type="pct"/>
          </w:tcPr>
          <w:p w14:paraId="774FEA84" w14:textId="77777777" w:rsidR="008C6292" w:rsidRPr="000A3F17" w:rsidRDefault="008C6292" w:rsidP="000A3F17">
            <w:pPr>
              <w:contextualSpacing/>
              <w:rPr>
                <w:rFonts w:ascii="Arial" w:hAnsi="Arial" w:cs="Arial"/>
                <w:sz w:val="28"/>
                <w:szCs w:val="28"/>
              </w:rPr>
            </w:pPr>
            <w:r w:rsidRPr="000A3F17">
              <w:rPr>
                <w:rFonts w:ascii="Arial" w:hAnsi="Arial" w:cs="Arial"/>
                <w:sz w:val="28"/>
                <w:szCs w:val="28"/>
              </w:rPr>
              <w:t xml:space="preserve">Активизировать региональное сотрудничество в целях предотвращения недобросовестной налоговой конкуренции. </w:t>
            </w:r>
          </w:p>
        </w:tc>
        <w:tc>
          <w:tcPr>
            <w:tcW w:w="1688" w:type="pct"/>
          </w:tcPr>
          <w:p w14:paraId="4FE4C8A8" w14:textId="77777777" w:rsidR="008C6292" w:rsidRPr="000A3F17" w:rsidRDefault="008C6292" w:rsidP="000A3F17">
            <w:pPr>
              <w:contextualSpacing/>
              <w:jc w:val="both"/>
              <w:rPr>
                <w:rFonts w:ascii="Arial" w:hAnsi="Arial" w:cs="Arial"/>
                <w:sz w:val="28"/>
                <w:szCs w:val="28"/>
              </w:rPr>
            </w:pPr>
            <w:r w:rsidRPr="000A3F17">
              <w:rPr>
                <w:rFonts w:ascii="Arial" w:hAnsi="Arial" w:cs="Arial"/>
                <w:sz w:val="28"/>
                <w:szCs w:val="28"/>
              </w:rPr>
              <w:t>Полномочия региональных органов власти по установлению льгот установлены федеральным законодательством.</w:t>
            </w:r>
          </w:p>
        </w:tc>
        <w:tc>
          <w:tcPr>
            <w:tcW w:w="1656" w:type="pct"/>
          </w:tcPr>
          <w:p w14:paraId="16F2B4DE" w14:textId="77777777" w:rsidR="008C6292" w:rsidRPr="000A3F17" w:rsidRDefault="008C6292" w:rsidP="000A3F17">
            <w:pPr>
              <w:contextualSpacing/>
              <w:jc w:val="both"/>
              <w:rPr>
                <w:rFonts w:ascii="Arial" w:hAnsi="Arial" w:cs="Arial"/>
                <w:sz w:val="28"/>
                <w:szCs w:val="28"/>
              </w:rPr>
            </w:pPr>
            <w:r w:rsidRPr="000A3F17">
              <w:rPr>
                <w:rFonts w:ascii="Arial" w:hAnsi="Arial" w:cs="Arial"/>
                <w:sz w:val="28"/>
                <w:szCs w:val="28"/>
              </w:rPr>
              <w:t xml:space="preserve">Не допускать превышения полномочий региональных органов власти. </w:t>
            </w:r>
          </w:p>
        </w:tc>
      </w:tr>
    </w:tbl>
    <w:p w14:paraId="743618EB" w14:textId="0133DFA9" w:rsidR="00014195" w:rsidRPr="000A3F17" w:rsidRDefault="00014195" w:rsidP="000A3F17">
      <w:pPr>
        <w:spacing w:after="0" w:line="240" w:lineRule="auto"/>
        <w:rPr>
          <w:rFonts w:ascii="Arial" w:hAnsi="Arial" w:cs="Arial"/>
          <w:sz w:val="28"/>
          <w:szCs w:val="28"/>
        </w:rPr>
      </w:pPr>
      <w:r w:rsidRPr="000A3F17">
        <w:rPr>
          <w:rFonts w:ascii="Arial" w:hAnsi="Arial" w:cs="Arial"/>
          <w:sz w:val="28"/>
          <w:szCs w:val="28"/>
        </w:rPr>
        <w:lastRenderedPageBreak/>
        <w:t xml:space="preserve">Источник: составлено автором. </w:t>
      </w:r>
    </w:p>
    <w:p w14:paraId="230C5441" w14:textId="77777777" w:rsidR="00FB3F6E" w:rsidRPr="000A3F17" w:rsidRDefault="00FB3F6E" w:rsidP="000A3F17">
      <w:pPr>
        <w:pStyle w:val="3"/>
        <w:spacing w:before="0" w:line="240" w:lineRule="auto"/>
        <w:rPr>
          <w:rFonts w:ascii="Arial" w:hAnsi="Arial" w:cs="Arial"/>
          <w:b/>
          <w:i/>
          <w:color w:val="000000" w:themeColor="text1"/>
          <w:sz w:val="28"/>
          <w:szCs w:val="28"/>
        </w:rPr>
      </w:pPr>
      <w:bookmarkStart w:id="159" w:name="_Toc480037823"/>
      <w:bookmarkStart w:id="160" w:name="_Toc480037869"/>
      <w:bookmarkStart w:id="161" w:name="_Toc480038905"/>
      <w:bookmarkStart w:id="162" w:name="_Toc481947937"/>
      <w:bookmarkStart w:id="163" w:name="_Toc482007421"/>
      <w:bookmarkStart w:id="164" w:name="_Toc482034586"/>
      <w:bookmarkStart w:id="165" w:name="_Toc483041878"/>
      <w:bookmarkStart w:id="166" w:name="_Toc484870235"/>
      <w:r w:rsidRPr="000A3F17">
        <w:rPr>
          <w:rFonts w:ascii="Arial" w:hAnsi="Arial" w:cs="Arial"/>
          <w:b/>
          <w:i/>
          <w:color w:val="000000" w:themeColor="text1"/>
          <w:sz w:val="28"/>
          <w:szCs w:val="28"/>
        </w:rPr>
        <w:t>Злоупотребления налоговыми льготами</w:t>
      </w:r>
      <w:bookmarkEnd w:id="159"/>
      <w:bookmarkEnd w:id="160"/>
      <w:bookmarkEnd w:id="161"/>
      <w:bookmarkEnd w:id="162"/>
      <w:bookmarkEnd w:id="163"/>
      <w:bookmarkEnd w:id="164"/>
      <w:bookmarkEnd w:id="165"/>
      <w:bookmarkEnd w:id="166"/>
    </w:p>
    <w:p w14:paraId="130DF541" w14:textId="77777777" w:rsidR="00FB3F6E" w:rsidRPr="000A3F17" w:rsidRDefault="00FB3F6E"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Предоставление налоговых льгот может стимулировать инвестиции, однако также может приводить к размыванию налоговой базы, также применение налоговых льгот может не соответствовать цели их установления.</w:t>
      </w:r>
    </w:p>
    <w:p w14:paraId="19866D99" w14:textId="322907D4" w:rsidR="00FB3F6E" w:rsidRPr="000A3F17" w:rsidRDefault="00FB3F6E"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Например, если налоговые льготы установлены для целей привлечения иностранных инвестиций, отечественные фирмы могут создавать иностранные компании с целью осуществления инвестиций и получения льгот. Если льготы установлены для вновь создаваемых предприятий, то существующие организации могут создать новое юридическое лицо для целей получения льгот</w:t>
      </w:r>
      <w:r w:rsidR="006611A2" w:rsidRPr="000A3F17">
        <w:rPr>
          <w:rFonts w:ascii="Arial" w:hAnsi="Arial" w:cs="Arial"/>
          <w:sz w:val="28"/>
          <w:szCs w:val="28"/>
        </w:rPr>
        <w:t xml:space="preserve"> (</w:t>
      </w:r>
      <w:proofErr w:type="spellStart"/>
      <w:r w:rsidR="006611A2" w:rsidRPr="000A3F17">
        <w:rPr>
          <w:rFonts w:ascii="Arial" w:hAnsi="Arial" w:cs="Arial"/>
          <w:sz w:val="28"/>
          <w:szCs w:val="28"/>
        </w:rPr>
        <w:t>Боадуэй</w:t>
      </w:r>
      <w:proofErr w:type="spellEnd"/>
      <w:r w:rsidR="006611A2" w:rsidRPr="000A3F17">
        <w:rPr>
          <w:rFonts w:ascii="Arial" w:hAnsi="Arial" w:cs="Arial"/>
          <w:sz w:val="28"/>
          <w:szCs w:val="28"/>
        </w:rPr>
        <w:t xml:space="preserve">, </w:t>
      </w:r>
      <w:proofErr w:type="spellStart"/>
      <w:proofErr w:type="gramStart"/>
      <w:r w:rsidR="006611A2" w:rsidRPr="000A3F17">
        <w:rPr>
          <w:rFonts w:ascii="Arial" w:hAnsi="Arial" w:cs="Arial"/>
          <w:sz w:val="28"/>
          <w:szCs w:val="28"/>
        </w:rPr>
        <w:t>Ша</w:t>
      </w:r>
      <w:proofErr w:type="spellEnd"/>
      <w:proofErr w:type="gramEnd"/>
      <w:r w:rsidR="006611A2" w:rsidRPr="000A3F17">
        <w:rPr>
          <w:rFonts w:ascii="Arial" w:hAnsi="Arial" w:cs="Arial"/>
          <w:sz w:val="28"/>
          <w:szCs w:val="28"/>
        </w:rPr>
        <w:t>, 1992)</w:t>
      </w:r>
      <w:r w:rsidRPr="000A3F17">
        <w:rPr>
          <w:rFonts w:ascii="Arial" w:hAnsi="Arial" w:cs="Arial"/>
          <w:sz w:val="28"/>
          <w:szCs w:val="28"/>
        </w:rPr>
        <w:t>.</w:t>
      </w:r>
    </w:p>
    <w:p w14:paraId="552735C9" w14:textId="53395605" w:rsidR="00FB3F6E" w:rsidRPr="000A3F17" w:rsidRDefault="00FB3F6E"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Как показывает практика, в Российской Федерации существенным фактором является установление видов деятельности, в отношении которых распространяются инвестиционные налоговые льготы. Экономисты отмечают, что является затруднительным контроль в отношении того, не применяются ли льготы в отношении иной деятельности, которая не стимулируется установлением налоговых льгот</w:t>
      </w:r>
      <w:r w:rsidR="00DC5C8E" w:rsidRPr="000A3F17">
        <w:rPr>
          <w:rStyle w:val="a7"/>
          <w:rFonts w:ascii="Arial" w:hAnsi="Arial" w:cs="Arial"/>
          <w:sz w:val="28"/>
          <w:szCs w:val="28"/>
        </w:rPr>
        <w:footnoteReference w:id="50"/>
      </w:r>
      <w:r w:rsidRPr="000A3F17">
        <w:rPr>
          <w:rFonts w:ascii="Arial" w:hAnsi="Arial" w:cs="Arial"/>
          <w:sz w:val="28"/>
          <w:szCs w:val="28"/>
        </w:rPr>
        <w:t xml:space="preserve">. </w:t>
      </w:r>
    </w:p>
    <w:p w14:paraId="5C474A7E" w14:textId="6C19DD36" w:rsidR="00FB3F6E" w:rsidRPr="000A3F17" w:rsidRDefault="00FB3F6E"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В Российской Федерации льготы, устанавливаемые на уровне субъектов РФ, а также</w:t>
      </w:r>
      <w:r w:rsidR="006611A2" w:rsidRPr="000A3F17">
        <w:rPr>
          <w:rFonts w:ascii="Arial" w:hAnsi="Arial" w:cs="Arial"/>
          <w:sz w:val="28"/>
          <w:szCs w:val="28"/>
        </w:rPr>
        <w:t>, например,</w:t>
      </w:r>
      <w:r w:rsidRPr="000A3F17">
        <w:rPr>
          <w:rFonts w:ascii="Arial" w:hAnsi="Arial" w:cs="Arial"/>
          <w:sz w:val="28"/>
          <w:szCs w:val="28"/>
        </w:rPr>
        <w:t xml:space="preserve"> ОЭЗ, РИП, ТОР направлены на осуществление деятельности в определенных направлениях.</w:t>
      </w:r>
    </w:p>
    <w:p w14:paraId="3601A1E2" w14:textId="22AE5BCC" w:rsidR="00FB3F6E" w:rsidRPr="000A3F17" w:rsidRDefault="00FB3F6E" w:rsidP="000A3F17">
      <w:pPr>
        <w:spacing w:after="0" w:line="240" w:lineRule="auto"/>
        <w:ind w:firstLine="493"/>
        <w:contextualSpacing/>
        <w:jc w:val="both"/>
        <w:rPr>
          <w:rFonts w:ascii="Arial" w:hAnsi="Arial" w:cs="Arial"/>
          <w:sz w:val="28"/>
          <w:szCs w:val="28"/>
        </w:rPr>
      </w:pPr>
      <w:proofErr w:type="gramStart"/>
      <w:r w:rsidRPr="000A3F17">
        <w:rPr>
          <w:rFonts w:ascii="Arial" w:hAnsi="Arial" w:cs="Arial"/>
          <w:sz w:val="28"/>
          <w:szCs w:val="28"/>
        </w:rPr>
        <w:t>Вместе с тем, при установлении льгот на уровне субъектов РФ не представляется возможным, в частности, предоставлять пониженные ставки по налогу на прибыль исключительно в отношении деятельности, связанной с реализацией инвестиционного проекта, так как налог на прибыль является федеральным налогом и в состав прав субъектов РФ не входит установление особого порядка определения налоговой базы</w:t>
      </w:r>
      <w:r w:rsidRPr="000A3F17">
        <w:rPr>
          <w:rStyle w:val="a7"/>
          <w:rFonts w:ascii="Arial" w:hAnsi="Arial" w:cs="Arial"/>
          <w:sz w:val="28"/>
          <w:szCs w:val="28"/>
        </w:rPr>
        <w:footnoteReference w:id="51"/>
      </w:r>
      <w:r w:rsidRPr="000A3F17">
        <w:rPr>
          <w:rFonts w:ascii="Arial" w:hAnsi="Arial" w:cs="Arial"/>
          <w:sz w:val="28"/>
          <w:szCs w:val="28"/>
        </w:rPr>
        <w:t xml:space="preserve">. </w:t>
      </w:r>
      <w:proofErr w:type="gramEnd"/>
    </w:p>
    <w:p w14:paraId="77AC3A55" w14:textId="3118239D" w:rsidR="00FB3F6E" w:rsidRPr="000A3F17" w:rsidRDefault="00FB3F6E"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 xml:space="preserve">Таким образом, в связи с особенностями налогового законодательства РФ, в </w:t>
      </w:r>
      <w:r w:rsidR="00FA0A84" w:rsidRPr="000A3F17">
        <w:rPr>
          <w:rFonts w:ascii="Arial" w:hAnsi="Arial" w:cs="Arial"/>
          <w:sz w:val="28"/>
          <w:szCs w:val="28"/>
        </w:rPr>
        <w:t>том числе</w:t>
      </w:r>
      <w:r w:rsidRPr="000A3F17">
        <w:rPr>
          <w:rFonts w:ascii="Arial" w:hAnsi="Arial" w:cs="Arial"/>
          <w:sz w:val="28"/>
          <w:szCs w:val="28"/>
        </w:rPr>
        <w:t xml:space="preserve"> на уровне субъекта, может быть распространена ситуация, когда инвестиционные налоговые льготы применяются налогоплательщиком не в отношении той </w:t>
      </w:r>
      <w:proofErr w:type="gramStart"/>
      <w:r w:rsidRPr="000A3F17">
        <w:rPr>
          <w:rFonts w:ascii="Arial" w:hAnsi="Arial" w:cs="Arial"/>
          <w:sz w:val="28"/>
          <w:szCs w:val="28"/>
        </w:rPr>
        <w:t>деятельности</w:t>
      </w:r>
      <w:proofErr w:type="gramEnd"/>
      <w:r w:rsidR="006611A2" w:rsidRPr="000A3F17">
        <w:rPr>
          <w:rFonts w:ascii="Arial" w:hAnsi="Arial" w:cs="Arial"/>
          <w:sz w:val="28"/>
          <w:szCs w:val="28"/>
        </w:rPr>
        <w:t xml:space="preserve"> </w:t>
      </w:r>
      <w:r w:rsidRPr="000A3F17">
        <w:rPr>
          <w:rFonts w:ascii="Arial" w:hAnsi="Arial" w:cs="Arial"/>
          <w:sz w:val="28"/>
          <w:szCs w:val="28"/>
        </w:rPr>
        <w:t>на стимулирование которой было направлено установление налоговых льгот</w:t>
      </w:r>
      <w:r w:rsidR="006611A2" w:rsidRPr="000A3F17">
        <w:rPr>
          <w:rFonts w:ascii="Arial" w:hAnsi="Arial" w:cs="Arial"/>
          <w:sz w:val="28"/>
          <w:szCs w:val="28"/>
        </w:rPr>
        <w:t>, а именно реализации инвестиционного проекта</w:t>
      </w:r>
      <w:r w:rsidRPr="000A3F17">
        <w:rPr>
          <w:rFonts w:ascii="Arial" w:hAnsi="Arial" w:cs="Arial"/>
          <w:sz w:val="28"/>
          <w:szCs w:val="28"/>
        </w:rPr>
        <w:t>.</w:t>
      </w:r>
    </w:p>
    <w:p w14:paraId="557DA4AB" w14:textId="1CD38207" w:rsidR="006611A2" w:rsidRPr="000A3F17" w:rsidRDefault="00FB3F6E"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В целом, наиболее часто встречаемые злоупотребления при применении налог</w:t>
      </w:r>
      <w:r w:rsidR="006611A2" w:rsidRPr="000A3F17">
        <w:rPr>
          <w:rFonts w:ascii="Arial" w:hAnsi="Arial" w:cs="Arial"/>
          <w:sz w:val="28"/>
          <w:szCs w:val="28"/>
        </w:rPr>
        <w:t>овых льгот приведе</w:t>
      </w:r>
      <w:r w:rsidR="00ED7FB1" w:rsidRPr="000A3F17">
        <w:rPr>
          <w:rFonts w:ascii="Arial" w:hAnsi="Arial" w:cs="Arial"/>
          <w:sz w:val="28"/>
          <w:szCs w:val="28"/>
        </w:rPr>
        <w:t xml:space="preserve">ны в Таблице </w:t>
      </w:r>
      <w:r w:rsidR="00711EA4" w:rsidRPr="000A3F17">
        <w:rPr>
          <w:rFonts w:ascii="Arial" w:hAnsi="Arial" w:cs="Arial"/>
          <w:sz w:val="28"/>
          <w:szCs w:val="28"/>
        </w:rPr>
        <w:t>2.9</w:t>
      </w:r>
      <w:r w:rsidRPr="000A3F17">
        <w:rPr>
          <w:rFonts w:ascii="Arial" w:hAnsi="Arial" w:cs="Arial"/>
          <w:sz w:val="28"/>
          <w:szCs w:val="28"/>
        </w:rPr>
        <w:t>.</w:t>
      </w:r>
    </w:p>
    <w:p w14:paraId="549E4722" w14:textId="25ED7946" w:rsidR="006611A2" w:rsidRPr="000A3F17" w:rsidRDefault="006611A2" w:rsidP="000A3F17">
      <w:pPr>
        <w:spacing w:after="0" w:line="240" w:lineRule="auto"/>
        <w:ind w:firstLine="493"/>
        <w:contextualSpacing/>
        <w:jc w:val="right"/>
        <w:rPr>
          <w:rFonts w:ascii="Arial" w:hAnsi="Arial" w:cs="Arial"/>
          <w:sz w:val="28"/>
          <w:szCs w:val="28"/>
        </w:rPr>
      </w:pPr>
      <w:r w:rsidRPr="000A3F17">
        <w:rPr>
          <w:rFonts w:ascii="Arial" w:hAnsi="Arial" w:cs="Arial"/>
          <w:sz w:val="28"/>
          <w:szCs w:val="28"/>
        </w:rPr>
        <w:lastRenderedPageBreak/>
        <w:t xml:space="preserve">Таблица </w:t>
      </w:r>
      <w:r w:rsidR="00711EA4" w:rsidRPr="000A3F17">
        <w:rPr>
          <w:rFonts w:ascii="Arial" w:hAnsi="Arial" w:cs="Arial"/>
          <w:sz w:val="28"/>
          <w:szCs w:val="28"/>
        </w:rPr>
        <w:t>2.9</w:t>
      </w:r>
    </w:p>
    <w:p w14:paraId="2546C9EA" w14:textId="6984C1DC" w:rsidR="00FB3F6E" w:rsidRPr="000A3F17" w:rsidRDefault="006611A2" w:rsidP="000A3F17">
      <w:pPr>
        <w:spacing w:after="0" w:line="240" w:lineRule="auto"/>
        <w:ind w:firstLine="493"/>
        <w:contextualSpacing/>
        <w:jc w:val="center"/>
        <w:rPr>
          <w:rFonts w:ascii="Arial" w:hAnsi="Arial" w:cs="Arial"/>
          <w:b/>
          <w:sz w:val="28"/>
          <w:szCs w:val="28"/>
        </w:rPr>
      </w:pPr>
      <w:r w:rsidRPr="000A3F17">
        <w:rPr>
          <w:rFonts w:ascii="Arial" w:hAnsi="Arial" w:cs="Arial"/>
          <w:b/>
          <w:sz w:val="28"/>
          <w:szCs w:val="28"/>
        </w:rPr>
        <w:t>10 наиболее распространенных злоупотреблений налоговыми льготами</w:t>
      </w:r>
    </w:p>
    <w:tbl>
      <w:tblPr>
        <w:tblStyle w:val="a5"/>
        <w:tblW w:w="0" w:type="auto"/>
        <w:tblLook w:val="04A0" w:firstRow="1" w:lastRow="0" w:firstColumn="1" w:lastColumn="0" w:noHBand="0" w:noVBand="1"/>
      </w:tblPr>
      <w:tblGrid>
        <w:gridCol w:w="710"/>
        <w:gridCol w:w="8436"/>
      </w:tblGrid>
      <w:tr w:rsidR="006611A2" w:rsidRPr="000A3F17" w14:paraId="41B04832" w14:textId="77777777" w:rsidTr="006611A2">
        <w:trPr>
          <w:tblHeader/>
        </w:trPr>
        <w:tc>
          <w:tcPr>
            <w:tcW w:w="625" w:type="dxa"/>
          </w:tcPr>
          <w:p w14:paraId="68181485" w14:textId="22CE72F8" w:rsidR="006611A2" w:rsidRPr="000A3F17" w:rsidRDefault="006611A2" w:rsidP="000A3F17">
            <w:pPr>
              <w:contextualSpacing/>
              <w:jc w:val="both"/>
              <w:rPr>
                <w:rFonts w:ascii="Arial" w:hAnsi="Arial" w:cs="Arial"/>
                <w:b/>
                <w:sz w:val="28"/>
                <w:szCs w:val="28"/>
              </w:rPr>
            </w:pPr>
            <w:r w:rsidRPr="000A3F17">
              <w:rPr>
                <w:rFonts w:ascii="Arial" w:hAnsi="Arial" w:cs="Arial"/>
                <w:b/>
                <w:sz w:val="28"/>
                <w:szCs w:val="28"/>
              </w:rPr>
              <w:t xml:space="preserve">№ </w:t>
            </w:r>
            <w:proofErr w:type="spellStart"/>
            <w:r w:rsidRPr="000A3F17">
              <w:rPr>
                <w:rFonts w:ascii="Arial" w:hAnsi="Arial" w:cs="Arial"/>
                <w:b/>
                <w:sz w:val="28"/>
                <w:szCs w:val="28"/>
              </w:rPr>
              <w:t>п.п</w:t>
            </w:r>
            <w:proofErr w:type="spellEnd"/>
            <w:r w:rsidRPr="000A3F17">
              <w:rPr>
                <w:rFonts w:ascii="Arial" w:hAnsi="Arial" w:cs="Arial"/>
                <w:b/>
                <w:sz w:val="28"/>
                <w:szCs w:val="28"/>
              </w:rPr>
              <w:t>.</w:t>
            </w:r>
          </w:p>
        </w:tc>
        <w:tc>
          <w:tcPr>
            <w:tcW w:w="8436" w:type="dxa"/>
          </w:tcPr>
          <w:p w14:paraId="7ED80E7A" w14:textId="272B0057" w:rsidR="006611A2" w:rsidRPr="000A3F17" w:rsidRDefault="006611A2" w:rsidP="000A3F17">
            <w:pPr>
              <w:contextualSpacing/>
              <w:jc w:val="both"/>
              <w:rPr>
                <w:rFonts w:ascii="Arial" w:hAnsi="Arial" w:cs="Arial"/>
                <w:b/>
                <w:sz w:val="28"/>
                <w:szCs w:val="28"/>
              </w:rPr>
            </w:pPr>
            <w:r w:rsidRPr="000A3F17">
              <w:rPr>
                <w:rFonts w:ascii="Arial" w:hAnsi="Arial" w:cs="Arial"/>
                <w:b/>
                <w:sz w:val="28"/>
                <w:szCs w:val="28"/>
              </w:rPr>
              <w:t xml:space="preserve">Вид злоупотребления </w:t>
            </w:r>
          </w:p>
        </w:tc>
      </w:tr>
      <w:tr w:rsidR="00FB3F6E" w:rsidRPr="000A3F17" w14:paraId="7EF4BDA3" w14:textId="77777777" w:rsidTr="00BB5B24">
        <w:tc>
          <w:tcPr>
            <w:tcW w:w="625" w:type="dxa"/>
          </w:tcPr>
          <w:p w14:paraId="05A1E4CE" w14:textId="77777777" w:rsidR="00FB3F6E" w:rsidRPr="000A3F17" w:rsidRDefault="00FB3F6E" w:rsidP="000A3F17">
            <w:pPr>
              <w:contextualSpacing/>
              <w:jc w:val="both"/>
              <w:rPr>
                <w:rFonts w:ascii="Arial" w:hAnsi="Arial" w:cs="Arial"/>
                <w:sz w:val="28"/>
                <w:szCs w:val="28"/>
              </w:rPr>
            </w:pPr>
            <w:r w:rsidRPr="000A3F17">
              <w:rPr>
                <w:rFonts w:ascii="Arial" w:hAnsi="Arial" w:cs="Arial"/>
                <w:sz w:val="28"/>
                <w:szCs w:val="28"/>
              </w:rPr>
              <w:t>1</w:t>
            </w:r>
          </w:p>
        </w:tc>
        <w:tc>
          <w:tcPr>
            <w:tcW w:w="8436" w:type="dxa"/>
          </w:tcPr>
          <w:p w14:paraId="2ED365CA" w14:textId="0CB0433D" w:rsidR="00FB3F6E" w:rsidRPr="000A3F17" w:rsidRDefault="00FB3F6E" w:rsidP="000A3F17">
            <w:pPr>
              <w:contextualSpacing/>
              <w:jc w:val="both"/>
              <w:rPr>
                <w:rFonts w:ascii="Arial" w:hAnsi="Arial" w:cs="Arial"/>
                <w:sz w:val="28"/>
                <w:szCs w:val="28"/>
              </w:rPr>
            </w:pPr>
            <w:r w:rsidRPr="000A3F17">
              <w:rPr>
                <w:rFonts w:ascii="Arial" w:hAnsi="Arial" w:cs="Arial"/>
                <w:sz w:val="28"/>
                <w:szCs w:val="28"/>
              </w:rPr>
              <w:t>Трансформация существующих фирм во вновь организованные для целей получения льгот для новых фирм</w:t>
            </w:r>
            <w:r w:rsidR="00E303ED" w:rsidRPr="000A3F17">
              <w:rPr>
                <w:rFonts w:ascii="Arial" w:hAnsi="Arial" w:cs="Arial"/>
                <w:sz w:val="28"/>
                <w:szCs w:val="28"/>
              </w:rPr>
              <w:t>.</w:t>
            </w:r>
            <w:r w:rsidRPr="000A3F17">
              <w:rPr>
                <w:rFonts w:ascii="Arial" w:hAnsi="Arial" w:cs="Arial"/>
                <w:sz w:val="28"/>
                <w:szCs w:val="28"/>
              </w:rPr>
              <w:t xml:space="preserve"> </w:t>
            </w:r>
          </w:p>
        </w:tc>
      </w:tr>
      <w:tr w:rsidR="00FB3F6E" w:rsidRPr="000A3F17" w14:paraId="2CB4E22C" w14:textId="77777777" w:rsidTr="00BB5B24">
        <w:tc>
          <w:tcPr>
            <w:tcW w:w="625" w:type="dxa"/>
          </w:tcPr>
          <w:p w14:paraId="0E1C0C74" w14:textId="77777777" w:rsidR="00FB3F6E" w:rsidRPr="000A3F17" w:rsidRDefault="00FB3F6E" w:rsidP="000A3F17">
            <w:pPr>
              <w:contextualSpacing/>
              <w:jc w:val="both"/>
              <w:rPr>
                <w:rFonts w:ascii="Arial" w:hAnsi="Arial" w:cs="Arial"/>
                <w:sz w:val="28"/>
                <w:szCs w:val="28"/>
              </w:rPr>
            </w:pPr>
            <w:r w:rsidRPr="000A3F17">
              <w:rPr>
                <w:rFonts w:ascii="Arial" w:hAnsi="Arial" w:cs="Arial"/>
                <w:sz w:val="28"/>
                <w:szCs w:val="28"/>
              </w:rPr>
              <w:t>2</w:t>
            </w:r>
          </w:p>
        </w:tc>
        <w:tc>
          <w:tcPr>
            <w:tcW w:w="8436" w:type="dxa"/>
          </w:tcPr>
          <w:p w14:paraId="651689E4" w14:textId="611036E0" w:rsidR="00FB3F6E" w:rsidRPr="000A3F17" w:rsidRDefault="00FB3F6E" w:rsidP="000A3F17">
            <w:pPr>
              <w:contextualSpacing/>
              <w:jc w:val="both"/>
              <w:rPr>
                <w:rFonts w:ascii="Arial" w:hAnsi="Arial" w:cs="Arial"/>
                <w:sz w:val="28"/>
                <w:szCs w:val="28"/>
              </w:rPr>
            </w:pPr>
            <w:r w:rsidRPr="000A3F17">
              <w:rPr>
                <w:rFonts w:ascii="Arial" w:hAnsi="Arial" w:cs="Arial"/>
                <w:sz w:val="28"/>
                <w:szCs w:val="28"/>
              </w:rPr>
              <w:t>Трансформация фирм-резидентов в иностранные фирмы с целью получения льгот для иностранных инвесторов</w:t>
            </w:r>
            <w:r w:rsidR="00E303ED" w:rsidRPr="000A3F17">
              <w:rPr>
                <w:rFonts w:ascii="Arial" w:hAnsi="Arial" w:cs="Arial"/>
                <w:sz w:val="28"/>
                <w:szCs w:val="28"/>
              </w:rPr>
              <w:t>.</w:t>
            </w:r>
          </w:p>
        </w:tc>
      </w:tr>
      <w:tr w:rsidR="00FB3F6E" w:rsidRPr="000A3F17" w14:paraId="65AE363E" w14:textId="77777777" w:rsidTr="00BB5B24">
        <w:tc>
          <w:tcPr>
            <w:tcW w:w="625" w:type="dxa"/>
          </w:tcPr>
          <w:p w14:paraId="32556C81" w14:textId="77777777" w:rsidR="00FB3F6E" w:rsidRPr="000A3F17" w:rsidRDefault="00FB3F6E" w:rsidP="000A3F17">
            <w:pPr>
              <w:contextualSpacing/>
              <w:jc w:val="both"/>
              <w:rPr>
                <w:rFonts w:ascii="Arial" w:hAnsi="Arial" w:cs="Arial"/>
                <w:sz w:val="28"/>
                <w:szCs w:val="28"/>
              </w:rPr>
            </w:pPr>
            <w:r w:rsidRPr="000A3F17">
              <w:rPr>
                <w:rFonts w:ascii="Arial" w:hAnsi="Arial" w:cs="Arial"/>
                <w:sz w:val="28"/>
                <w:szCs w:val="28"/>
              </w:rPr>
              <w:t>3</w:t>
            </w:r>
          </w:p>
        </w:tc>
        <w:tc>
          <w:tcPr>
            <w:tcW w:w="8436" w:type="dxa"/>
          </w:tcPr>
          <w:p w14:paraId="12306563" w14:textId="461626A9" w:rsidR="00FB3F6E" w:rsidRPr="000A3F17" w:rsidRDefault="00FB3F6E" w:rsidP="000A3F17">
            <w:pPr>
              <w:contextualSpacing/>
              <w:jc w:val="both"/>
              <w:rPr>
                <w:rFonts w:ascii="Arial" w:hAnsi="Arial" w:cs="Arial"/>
                <w:sz w:val="28"/>
                <w:szCs w:val="28"/>
              </w:rPr>
            </w:pPr>
            <w:r w:rsidRPr="000A3F17">
              <w:rPr>
                <w:rFonts w:ascii="Arial" w:hAnsi="Arial" w:cs="Arial"/>
                <w:sz w:val="28"/>
                <w:szCs w:val="28"/>
              </w:rPr>
              <w:t>Манипулирование трансфертными ценами</w:t>
            </w:r>
            <w:r w:rsidR="00E303ED" w:rsidRPr="000A3F17">
              <w:rPr>
                <w:rFonts w:ascii="Arial" w:hAnsi="Arial" w:cs="Arial"/>
                <w:sz w:val="28"/>
                <w:szCs w:val="28"/>
              </w:rPr>
              <w:t>.</w:t>
            </w:r>
          </w:p>
        </w:tc>
      </w:tr>
      <w:tr w:rsidR="00FB3F6E" w:rsidRPr="000A3F17" w14:paraId="2EAE1C74" w14:textId="77777777" w:rsidTr="00BB5B24">
        <w:tc>
          <w:tcPr>
            <w:tcW w:w="625" w:type="dxa"/>
          </w:tcPr>
          <w:p w14:paraId="6763D9F6" w14:textId="77777777" w:rsidR="00FB3F6E" w:rsidRPr="000A3F17" w:rsidRDefault="00FB3F6E" w:rsidP="000A3F17">
            <w:pPr>
              <w:contextualSpacing/>
              <w:jc w:val="both"/>
              <w:rPr>
                <w:rFonts w:ascii="Arial" w:hAnsi="Arial" w:cs="Arial"/>
                <w:sz w:val="28"/>
                <w:szCs w:val="28"/>
              </w:rPr>
            </w:pPr>
            <w:r w:rsidRPr="000A3F17">
              <w:rPr>
                <w:rFonts w:ascii="Arial" w:hAnsi="Arial" w:cs="Arial"/>
                <w:sz w:val="28"/>
                <w:szCs w:val="28"/>
              </w:rPr>
              <w:t>4</w:t>
            </w:r>
          </w:p>
        </w:tc>
        <w:tc>
          <w:tcPr>
            <w:tcW w:w="8436" w:type="dxa"/>
          </w:tcPr>
          <w:p w14:paraId="7CADB2B7" w14:textId="5AD601D3" w:rsidR="00FB3F6E" w:rsidRPr="000A3F17" w:rsidRDefault="00FB3F6E" w:rsidP="000A3F17">
            <w:pPr>
              <w:contextualSpacing/>
              <w:jc w:val="both"/>
              <w:rPr>
                <w:rFonts w:ascii="Arial" w:hAnsi="Arial" w:cs="Arial"/>
                <w:sz w:val="28"/>
                <w:szCs w:val="28"/>
              </w:rPr>
            </w:pPr>
            <w:r w:rsidRPr="000A3F17">
              <w:rPr>
                <w:rFonts w:ascii="Arial" w:hAnsi="Arial" w:cs="Arial"/>
                <w:sz w:val="28"/>
                <w:szCs w:val="28"/>
              </w:rPr>
              <w:t>Фиктивные инвестиции (в отсутствие правил о запрете «повторных» инвестиций)</w:t>
            </w:r>
            <w:r w:rsidRPr="000A3F17">
              <w:rPr>
                <w:rStyle w:val="a7"/>
                <w:rFonts w:ascii="Arial" w:hAnsi="Arial" w:cs="Arial"/>
                <w:sz w:val="28"/>
                <w:szCs w:val="28"/>
              </w:rPr>
              <w:footnoteReference w:id="52"/>
            </w:r>
            <w:r w:rsidR="00E303ED" w:rsidRPr="000A3F17">
              <w:rPr>
                <w:rFonts w:ascii="Arial" w:hAnsi="Arial" w:cs="Arial"/>
                <w:sz w:val="28"/>
                <w:szCs w:val="28"/>
              </w:rPr>
              <w:t>.</w:t>
            </w:r>
          </w:p>
        </w:tc>
      </w:tr>
      <w:tr w:rsidR="00FB3F6E" w:rsidRPr="000A3F17" w14:paraId="257D84A2" w14:textId="77777777" w:rsidTr="00BB5B24">
        <w:tc>
          <w:tcPr>
            <w:tcW w:w="625" w:type="dxa"/>
          </w:tcPr>
          <w:p w14:paraId="68865F49" w14:textId="77777777" w:rsidR="00FB3F6E" w:rsidRPr="000A3F17" w:rsidRDefault="00FB3F6E" w:rsidP="000A3F17">
            <w:pPr>
              <w:contextualSpacing/>
              <w:jc w:val="both"/>
              <w:rPr>
                <w:rFonts w:ascii="Arial" w:hAnsi="Arial" w:cs="Arial"/>
                <w:sz w:val="28"/>
                <w:szCs w:val="28"/>
              </w:rPr>
            </w:pPr>
            <w:r w:rsidRPr="000A3F17">
              <w:rPr>
                <w:rFonts w:ascii="Arial" w:hAnsi="Arial" w:cs="Arial"/>
                <w:sz w:val="28"/>
                <w:szCs w:val="28"/>
              </w:rPr>
              <w:t>5</w:t>
            </w:r>
          </w:p>
        </w:tc>
        <w:tc>
          <w:tcPr>
            <w:tcW w:w="8436" w:type="dxa"/>
          </w:tcPr>
          <w:p w14:paraId="060268DC" w14:textId="5F10F316" w:rsidR="00FB3F6E" w:rsidRPr="000A3F17" w:rsidRDefault="00FB3F6E" w:rsidP="000A3F17">
            <w:pPr>
              <w:contextualSpacing/>
              <w:jc w:val="both"/>
              <w:rPr>
                <w:rFonts w:ascii="Arial" w:hAnsi="Arial" w:cs="Arial"/>
                <w:sz w:val="28"/>
                <w:szCs w:val="28"/>
              </w:rPr>
            </w:pPr>
            <w:r w:rsidRPr="000A3F17">
              <w:rPr>
                <w:rFonts w:ascii="Arial" w:hAnsi="Arial" w:cs="Arial"/>
                <w:sz w:val="28"/>
                <w:szCs w:val="28"/>
              </w:rPr>
              <w:t>Схемы, направленные на увеличение доходов в течение налоговых каникул, отнесение расходов на конец налоговых каникул</w:t>
            </w:r>
            <w:r w:rsidR="00E303ED" w:rsidRPr="000A3F17">
              <w:rPr>
                <w:rFonts w:ascii="Arial" w:hAnsi="Arial" w:cs="Arial"/>
                <w:sz w:val="28"/>
                <w:szCs w:val="28"/>
              </w:rPr>
              <w:t>.</w:t>
            </w:r>
          </w:p>
        </w:tc>
      </w:tr>
      <w:tr w:rsidR="00FB3F6E" w:rsidRPr="000A3F17" w14:paraId="6F6A3B3A" w14:textId="77777777" w:rsidTr="00BB5B24">
        <w:tc>
          <w:tcPr>
            <w:tcW w:w="625" w:type="dxa"/>
          </w:tcPr>
          <w:p w14:paraId="5B5603FB" w14:textId="77777777" w:rsidR="00FB3F6E" w:rsidRPr="000A3F17" w:rsidRDefault="00FB3F6E" w:rsidP="000A3F17">
            <w:pPr>
              <w:contextualSpacing/>
              <w:jc w:val="both"/>
              <w:rPr>
                <w:rFonts w:ascii="Arial" w:hAnsi="Arial" w:cs="Arial"/>
                <w:sz w:val="28"/>
                <w:szCs w:val="28"/>
              </w:rPr>
            </w:pPr>
            <w:r w:rsidRPr="000A3F17">
              <w:rPr>
                <w:rFonts w:ascii="Arial" w:hAnsi="Arial" w:cs="Arial"/>
                <w:sz w:val="28"/>
                <w:szCs w:val="28"/>
              </w:rPr>
              <w:t>6</w:t>
            </w:r>
          </w:p>
        </w:tc>
        <w:tc>
          <w:tcPr>
            <w:tcW w:w="8436" w:type="dxa"/>
          </w:tcPr>
          <w:p w14:paraId="0DE398D1" w14:textId="77777777" w:rsidR="00FB3F6E" w:rsidRPr="000A3F17" w:rsidRDefault="00FB3F6E" w:rsidP="000A3F17">
            <w:pPr>
              <w:contextualSpacing/>
              <w:jc w:val="both"/>
              <w:rPr>
                <w:rFonts w:ascii="Arial" w:hAnsi="Arial" w:cs="Arial"/>
                <w:sz w:val="28"/>
                <w:szCs w:val="28"/>
              </w:rPr>
            </w:pPr>
            <w:r w:rsidRPr="000A3F17">
              <w:rPr>
                <w:rFonts w:ascii="Arial" w:hAnsi="Arial" w:cs="Arial"/>
                <w:sz w:val="28"/>
                <w:szCs w:val="28"/>
              </w:rPr>
              <w:t>Завышенная оценка активов для целей амортизации, налоговых вычетов, достижения порогов и т.д.</w:t>
            </w:r>
          </w:p>
        </w:tc>
      </w:tr>
      <w:tr w:rsidR="00FB3F6E" w:rsidRPr="000A3F17" w14:paraId="137BB09B" w14:textId="77777777" w:rsidTr="00BB5B24">
        <w:tc>
          <w:tcPr>
            <w:tcW w:w="625" w:type="dxa"/>
          </w:tcPr>
          <w:p w14:paraId="596F0DD7" w14:textId="77777777" w:rsidR="00FB3F6E" w:rsidRPr="000A3F17" w:rsidRDefault="00FB3F6E" w:rsidP="000A3F17">
            <w:pPr>
              <w:contextualSpacing/>
              <w:jc w:val="both"/>
              <w:rPr>
                <w:rFonts w:ascii="Arial" w:hAnsi="Arial" w:cs="Arial"/>
                <w:sz w:val="28"/>
                <w:szCs w:val="28"/>
              </w:rPr>
            </w:pPr>
            <w:r w:rsidRPr="000A3F17">
              <w:rPr>
                <w:rFonts w:ascii="Arial" w:hAnsi="Arial" w:cs="Arial"/>
                <w:sz w:val="28"/>
                <w:szCs w:val="28"/>
              </w:rPr>
              <w:t>7</w:t>
            </w:r>
          </w:p>
        </w:tc>
        <w:tc>
          <w:tcPr>
            <w:tcW w:w="8436" w:type="dxa"/>
          </w:tcPr>
          <w:p w14:paraId="1472CEFE" w14:textId="284A815D" w:rsidR="00FB3F6E" w:rsidRPr="000A3F17" w:rsidRDefault="00FB3F6E" w:rsidP="000A3F17">
            <w:pPr>
              <w:contextualSpacing/>
              <w:jc w:val="both"/>
              <w:rPr>
                <w:rFonts w:ascii="Arial" w:hAnsi="Arial" w:cs="Arial"/>
                <w:sz w:val="28"/>
                <w:szCs w:val="28"/>
              </w:rPr>
            </w:pPr>
            <w:r w:rsidRPr="000A3F17">
              <w:rPr>
                <w:rFonts w:ascii="Arial" w:hAnsi="Arial" w:cs="Arial"/>
                <w:sz w:val="28"/>
                <w:szCs w:val="28"/>
              </w:rPr>
              <w:t>Фиктивный прием на работу, а также фиктивное обучение работников, с целью получения льгот</w:t>
            </w:r>
            <w:r w:rsidR="00E303ED" w:rsidRPr="000A3F17">
              <w:rPr>
                <w:rFonts w:ascii="Arial" w:hAnsi="Arial" w:cs="Arial"/>
                <w:sz w:val="28"/>
                <w:szCs w:val="28"/>
              </w:rPr>
              <w:t>.</w:t>
            </w:r>
          </w:p>
        </w:tc>
      </w:tr>
      <w:tr w:rsidR="00FB3F6E" w:rsidRPr="000A3F17" w14:paraId="6EE0CA31" w14:textId="77777777" w:rsidTr="00BB5B24">
        <w:tc>
          <w:tcPr>
            <w:tcW w:w="625" w:type="dxa"/>
          </w:tcPr>
          <w:p w14:paraId="0B32E4FB" w14:textId="77777777" w:rsidR="00FB3F6E" w:rsidRPr="000A3F17" w:rsidRDefault="00FB3F6E" w:rsidP="000A3F17">
            <w:pPr>
              <w:contextualSpacing/>
              <w:jc w:val="both"/>
              <w:rPr>
                <w:rFonts w:ascii="Arial" w:hAnsi="Arial" w:cs="Arial"/>
                <w:sz w:val="28"/>
                <w:szCs w:val="28"/>
              </w:rPr>
            </w:pPr>
            <w:r w:rsidRPr="000A3F17">
              <w:rPr>
                <w:rFonts w:ascii="Arial" w:hAnsi="Arial" w:cs="Arial"/>
                <w:sz w:val="28"/>
                <w:szCs w:val="28"/>
              </w:rPr>
              <w:t>8</w:t>
            </w:r>
          </w:p>
        </w:tc>
        <w:tc>
          <w:tcPr>
            <w:tcW w:w="8436" w:type="dxa"/>
          </w:tcPr>
          <w:p w14:paraId="3A872D47" w14:textId="4D51959D" w:rsidR="00FB3F6E" w:rsidRPr="000A3F17" w:rsidRDefault="00FB3F6E" w:rsidP="000A3F17">
            <w:pPr>
              <w:contextualSpacing/>
              <w:jc w:val="both"/>
              <w:rPr>
                <w:rFonts w:ascii="Arial" w:hAnsi="Arial" w:cs="Arial"/>
                <w:sz w:val="28"/>
                <w:szCs w:val="28"/>
              </w:rPr>
            </w:pPr>
            <w:r w:rsidRPr="000A3F17">
              <w:rPr>
                <w:rFonts w:ascii="Arial" w:hAnsi="Arial" w:cs="Arial"/>
                <w:sz w:val="28"/>
                <w:szCs w:val="28"/>
              </w:rPr>
              <w:t xml:space="preserve">«Утечки» в национальную экономику при работе в </w:t>
            </w:r>
            <w:proofErr w:type="spellStart"/>
            <w:r w:rsidRPr="000A3F17">
              <w:rPr>
                <w:rFonts w:ascii="Arial" w:hAnsi="Arial" w:cs="Arial"/>
                <w:sz w:val="28"/>
                <w:szCs w:val="28"/>
              </w:rPr>
              <w:t>экспорто</w:t>
            </w:r>
            <w:proofErr w:type="spellEnd"/>
            <w:r w:rsidRPr="000A3F17">
              <w:rPr>
                <w:rFonts w:ascii="Arial" w:hAnsi="Arial" w:cs="Arial"/>
                <w:sz w:val="28"/>
                <w:szCs w:val="28"/>
              </w:rPr>
              <w:t>-ориентированных зонах</w:t>
            </w:r>
            <w:r w:rsidR="00E303ED" w:rsidRPr="000A3F17">
              <w:rPr>
                <w:rFonts w:ascii="Arial" w:hAnsi="Arial" w:cs="Arial"/>
                <w:sz w:val="28"/>
                <w:szCs w:val="28"/>
              </w:rPr>
              <w:t>.</w:t>
            </w:r>
          </w:p>
        </w:tc>
      </w:tr>
      <w:tr w:rsidR="00FB3F6E" w:rsidRPr="000A3F17" w14:paraId="0449FB1C" w14:textId="77777777" w:rsidTr="00BB5B24">
        <w:tc>
          <w:tcPr>
            <w:tcW w:w="625" w:type="dxa"/>
          </w:tcPr>
          <w:p w14:paraId="40B9ABFE" w14:textId="77777777" w:rsidR="00FB3F6E" w:rsidRPr="000A3F17" w:rsidRDefault="00FB3F6E" w:rsidP="000A3F17">
            <w:pPr>
              <w:contextualSpacing/>
              <w:jc w:val="both"/>
              <w:rPr>
                <w:rFonts w:ascii="Arial" w:hAnsi="Arial" w:cs="Arial"/>
                <w:sz w:val="28"/>
                <w:szCs w:val="28"/>
              </w:rPr>
            </w:pPr>
            <w:r w:rsidRPr="000A3F17">
              <w:rPr>
                <w:rFonts w:ascii="Arial" w:hAnsi="Arial" w:cs="Arial"/>
                <w:sz w:val="28"/>
                <w:szCs w:val="28"/>
              </w:rPr>
              <w:t>9</w:t>
            </w:r>
          </w:p>
        </w:tc>
        <w:tc>
          <w:tcPr>
            <w:tcW w:w="8436" w:type="dxa"/>
          </w:tcPr>
          <w:p w14:paraId="2E080238" w14:textId="4DE59727" w:rsidR="00FB3F6E" w:rsidRPr="000A3F17" w:rsidRDefault="00FB3F6E" w:rsidP="000A3F17">
            <w:pPr>
              <w:contextualSpacing/>
              <w:jc w:val="both"/>
              <w:rPr>
                <w:rFonts w:ascii="Arial" w:hAnsi="Arial" w:cs="Arial"/>
                <w:sz w:val="28"/>
                <w:szCs w:val="28"/>
              </w:rPr>
            </w:pPr>
            <w:r w:rsidRPr="000A3F17">
              <w:rPr>
                <w:rFonts w:ascii="Arial" w:hAnsi="Arial" w:cs="Arial"/>
                <w:sz w:val="28"/>
                <w:szCs w:val="28"/>
              </w:rPr>
              <w:t>Ведение деятельности в других регионах и за пределами специальных зон при предоставлении региональных льгот или льгот в специальных зонах</w:t>
            </w:r>
            <w:r w:rsidR="00E303ED" w:rsidRPr="000A3F17">
              <w:rPr>
                <w:rFonts w:ascii="Arial" w:hAnsi="Arial" w:cs="Arial"/>
                <w:sz w:val="28"/>
                <w:szCs w:val="28"/>
              </w:rPr>
              <w:t>.</w:t>
            </w:r>
          </w:p>
        </w:tc>
      </w:tr>
      <w:tr w:rsidR="00FB3F6E" w:rsidRPr="000A3F17" w14:paraId="78E1046C" w14:textId="77777777" w:rsidTr="00BB5B24">
        <w:tc>
          <w:tcPr>
            <w:tcW w:w="625" w:type="dxa"/>
          </w:tcPr>
          <w:p w14:paraId="25330FB4" w14:textId="77777777" w:rsidR="00FB3F6E" w:rsidRPr="000A3F17" w:rsidRDefault="00FB3F6E" w:rsidP="000A3F17">
            <w:pPr>
              <w:contextualSpacing/>
              <w:jc w:val="both"/>
              <w:rPr>
                <w:rFonts w:ascii="Arial" w:hAnsi="Arial" w:cs="Arial"/>
                <w:sz w:val="28"/>
                <w:szCs w:val="28"/>
              </w:rPr>
            </w:pPr>
            <w:r w:rsidRPr="000A3F17">
              <w:rPr>
                <w:rFonts w:ascii="Arial" w:hAnsi="Arial" w:cs="Arial"/>
                <w:sz w:val="28"/>
                <w:szCs w:val="28"/>
              </w:rPr>
              <w:t>10</w:t>
            </w:r>
          </w:p>
        </w:tc>
        <w:tc>
          <w:tcPr>
            <w:tcW w:w="8436" w:type="dxa"/>
          </w:tcPr>
          <w:p w14:paraId="32EE3E83" w14:textId="0C275EB3" w:rsidR="00FB3F6E" w:rsidRPr="000A3F17" w:rsidRDefault="00FB3F6E" w:rsidP="000A3F17">
            <w:pPr>
              <w:contextualSpacing/>
              <w:jc w:val="both"/>
              <w:rPr>
                <w:rFonts w:ascii="Arial" w:hAnsi="Arial" w:cs="Arial"/>
                <w:sz w:val="28"/>
                <w:szCs w:val="28"/>
              </w:rPr>
            </w:pPr>
            <w:r w:rsidRPr="000A3F17">
              <w:rPr>
                <w:rFonts w:ascii="Arial" w:hAnsi="Arial" w:cs="Arial"/>
                <w:sz w:val="28"/>
                <w:szCs w:val="28"/>
              </w:rPr>
              <w:t>Маскировка или трансформация деятельности, в отношении которой не предоставляются льгот</w:t>
            </w:r>
            <w:r w:rsidR="00E303ED" w:rsidRPr="000A3F17">
              <w:rPr>
                <w:rFonts w:ascii="Arial" w:hAnsi="Arial" w:cs="Arial"/>
                <w:sz w:val="28"/>
                <w:szCs w:val="28"/>
              </w:rPr>
              <w:t>ы</w:t>
            </w:r>
            <w:r w:rsidRPr="000A3F17">
              <w:rPr>
                <w:rFonts w:ascii="Arial" w:hAnsi="Arial" w:cs="Arial"/>
                <w:sz w:val="28"/>
                <w:szCs w:val="28"/>
              </w:rPr>
              <w:t>, в деятельность, в отношении которой предоставляются льготы</w:t>
            </w:r>
            <w:r w:rsidR="00E303ED" w:rsidRPr="000A3F17">
              <w:rPr>
                <w:rFonts w:ascii="Arial" w:hAnsi="Arial" w:cs="Arial"/>
                <w:sz w:val="28"/>
                <w:szCs w:val="28"/>
              </w:rPr>
              <w:t>.</w:t>
            </w:r>
          </w:p>
        </w:tc>
      </w:tr>
    </w:tbl>
    <w:p w14:paraId="6B73A575" w14:textId="06F2AAC6" w:rsidR="00FB3F6E" w:rsidRPr="000A3F17" w:rsidRDefault="00FB3F6E" w:rsidP="000A3F17">
      <w:pPr>
        <w:spacing w:after="0" w:line="240" w:lineRule="auto"/>
        <w:jc w:val="both"/>
        <w:rPr>
          <w:rFonts w:ascii="Arial" w:hAnsi="Arial" w:cs="Arial"/>
          <w:sz w:val="28"/>
          <w:szCs w:val="28"/>
        </w:rPr>
      </w:pPr>
      <w:r w:rsidRPr="000A3F17">
        <w:rPr>
          <w:rFonts w:ascii="Arial" w:hAnsi="Arial" w:cs="Arial"/>
          <w:sz w:val="28"/>
          <w:szCs w:val="28"/>
        </w:rPr>
        <w:t>Источник:</w:t>
      </w:r>
      <w:r w:rsidR="00E303ED" w:rsidRPr="000A3F17">
        <w:rPr>
          <w:rFonts w:ascii="Arial" w:hAnsi="Arial" w:cs="Arial"/>
          <w:sz w:val="28"/>
          <w:szCs w:val="28"/>
        </w:rPr>
        <w:t xml:space="preserve"> [Электронный ресурс]. Режим доступа: </w:t>
      </w:r>
      <w:r w:rsidR="00E303ED" w:rsidRPr="000A3F17">
        <w:rPr>
          <w:rFonts w:ascii="Arial" w:hAnsi="Arial" w:cs="Arial"/>
          <w:sz w:val="28"/>
          <w:szCs w:val="28"/>
          <w:u w:val="single"/>
        </w:rPr>
        <w:t>http://www.un.org/esa/ffd/wp-content/uploads/2015/04/2015TIBP_PaperZolt.pdf</w:t>
      </w:r>
      <w:r w:rsidR="00E303ED" w:rsidRPr="000A3F17">
        <w:rPr>
          <w:rFonts w:ascii="Arial" w:hAnsi="Arial" w:cs="Arial"/>
          <w:sz w:val="28"/>
          <w:szCs w:val="28"/>
        </w:rPr>
        <w:t xml:space="preserve">, свободный, (дата обращения: 10.11.2015).    </w:t>
      </w:r>
    </w:p>
    <w:p w14:paraId="554C7AAD" w14:textId="77777777" w:rsidR="00FB3F6E" w:rsidRPr="000A3F17" w:rsidRDefault="00FB3F6E"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Помимо региональных налоговых льгот имеют большое значение соглашения между странами, предметом которых является избежание двойного налогообложения. Эффективные меры по снижению двойного налогообложения в разных странах позволяют снизить стоимость капитала для инвесторов, а, следовательно, сделать инвестиции более привлекательными. </w:t>
      </w:r>
    </w:p>
    <w:p w14:paraId="720B15E9" w14:textId="77777777" w:rsidR="00FB3F6E" w:rsidRPr="000A3F17" w:rsidRDefault="00FB3F6E"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Наиболее эффективной мерой по снижению двойного налогообложения является заключение соглашений об </w:t>
      </w:r>
      <w:proofErr w:type="spellStart"/>
      <w:r w:rsidRPr="000A3F17">
        <w:rPr>
          <w:rFonts w:ascii="Arial" w:hAnsi="Arial" w:cs="Arial"/>
          <w:sz w:val="28"/>
          <w:szCs w:val="28"/>
        </w:rPr>
        <w:t>избежании</w:t>
      </w:r>
      <w:proofErr w:type="spellEnd"/>
      <w:r w:rsidRPr="000A3F17">
        <w:rPr>
          <w:rFonts w:ascii="Arial" w:hAnsi="Arial" w:cs="Arial"/>
          <w:sz w:val="28"/>
          <w:szCs w:val="28"/>
        </w:rPr>
        <w:t xml:space="preserve"> двойного налогообложения между государствами. На настоящий момент, при инвестициях в Российскую Федерацию иностранные </w:t>
      </w:r>
      <w:r w:rsidRPr="000A3F17">
        <w:rPr>
          <w:rFonts w:ascii="Arial" w:hAnsi="Arial" w:cs="Arial"/>
          <w:sz w:val="28"/>
          <w:szCs w:val="28"/>
        </w:rPr>
        <w:lastRenderedPageBreak/>
        <w:t xml:space="preserve">инвесторы стремятся воспользоваться всеми преимуществами соглашений об </w:t>
      </w:r>
      <w:proofErr w:type="spellStart"/>
      <w:r w:rsidRPr="000A3F17">
        <w:rPr>
          <w:rFonts w:ascii="Arial" w:hAnsi="Arial" w:cs="Arial"/>
          <w:sz w:val="28"/>
          <w:szCs w:val="28"/>
        </w:rPr>
        <w:t>избежании</w:t>
      </w:r>
      <w:proofErr w:type="spellEnd"/>
      <w:r w:rsidRPr="000A3F17">
        <w:rPr>
          <w:rFonts w:ascii="Arial" w:hAnsi="Arial" w:cs="Arial"/>
          <w:sz w:val="28"/>
          <w:szCs w:val="28"/>
        </w:rPr>
        <w:t xml:space="preserve"> двойного налогообложения, в том числе путем создания компаний специального назначения (</w:t>
      </w:r>
      <w:proofErr w:type="spellStart"/>
      <w:r w:rsidRPr="000A3F17">
        <w:rPr>
          <w:rFonts w:ascii="Arial" w:hAnsi="Arial" w:cs="Arial"/>
          <w:sz w:val="28"/>
          <w:szCs w:val="28"/>
        </w:rPr>
        <w:t>special</w:t>
      </w:r>
      <w:proofErr w:type="spellEnd"/>
      <w:r w:rsidRPr="000A3F17">
        <w:rPr>
          <w:rFonts w:ascii="Arial" w:hAnsi="Arial" w:cs="Arial"/>
          <w:sz w:val="28"/>
          <w:szCs w:val="28"/>
        </w:rPr>
        <w:t xml:space="preserve"> </w:t>
      </w:r>
      <w:proofErr w:type="spellStart"/>
      <w:r w:rsidRPr="000A3F17">
        <w:rPr>
          <w:rFonts w:ascii="Arial" w:hAnsi="Arial" w:cs="Arial"/>
          <w:sz w:val="28"/>
          <w:szCs w:val="28"/>
        </w:rPr>
        <w:t>purpose</w:t>
      </w:r>
      <w:proofErr w:type="spellEnd"/>
      <w:r w:rsidRPr="000A3F17">
        <w:rPr>
          <w:rFonts w:ascii="Arial" w:hAnsi="Arial" w:cs="Arial"/>
          <w:sz w:val="28"/>
          <w:szCs w:val="28"/>
        </w:rPr>
        <w:t xml:space="preserve"> </w:t>
      </w:r>
      <w:proofErr w:type="spellStart"/>
      <w:r w:rsidRPr="000A3F17">
        <w:rPr>
          <w:rFonts w:ascii="Arial" w:hAnsi="Arial" w:cs="Arial"/>
          <w:sz w:val="28"/>
          <w:szCs w:val="28"/>
        </w:rPr>
        <w:t>vehicle</w:t>
      </w:r>
      <w:proofErr w:type="spellEnd"/>
      <w:r w:rsidRPr="000A3F17">
        <w:rPr>
          <w:rFonts w:ascii="Arial" w:hAnsi="Arial" w:cs="Arial"/>
          <w:sz w:val="28"/>
          <w:szCs w:val="28"/>
        </w:rPr>
        <w:t>, SPV) в юрисдикциях, имеющих наиболее благоприятный режим налогообложения с Российской Федерацией, например, Кипр, Нидерланды, Люксембург.</w:t>
      </w:r>
    </w:p>
    <w:p w14:paraId="2753CD2A" w14:textId="6A153BD3" w:rsidR="00384329" w:rsidRPr="000A3F17" w:rsidRDefault="00FB3F6E" w:rsidP="000A3F17">
      <w:pPr>
        <w:spacing w:after="0" w:line="240" w:lineRule="auto"/>
        <w:ind w:firstLine="493"/>
        <w:jc w:val="both"/>
        <w:rPr>
          <w:rFonts w:ascii="Arial" w:hAnsi="Arial" w:cs="Arial"/>
          <w:sz w:val="28"/>
          <w:szCs w:val="28"/>
        </w:rPr>
      </w:pPr>
      <w:proofErr w:type="gramStart"/>
      <w:r w:rsidRPr="000A3F17">
        <w:rPr>
          <w:rFonts w:ascii="Arial" w:hAnsi="Arial" w:cs="Arial"/>
          <w:sz w:val="28"/>
          <w:szCs w:val="28"/>
        </w:rPr>
        <w:t>Тем не менее, в 2014 году Министерство Финансов Российской Федерации в ряде писем определило понятие «</w:t>
      </w:r>
      <w:proofErr w:type="spellStart"/>
      <w:r w:rsidRPr="000A3F17">
        <w:rPr>
          <w:rFonts w:ascii="Arial" w:hAnsi="Arial" w:cs="Arial"/>
          <w:sz w:val="28"/>
          <w:szCs w:val="28"/>
        </w:rPr>
        <w:t>бенефициарного</w:t>
      </w:r>
      <w:proofErr w:type="spellEnd"/>
      <w:r w:rsidRPr="000A3F17">
        <w:rPr>
          <w:rFonts w:ascii="Arial" w:hAnsi="Arial" w:cs="Arial"/>
          <w:sz w:val="28"/>
          <w:szCs w:val="28"/>
        </w:rPr>
        <w:t xml:space="preserve"> собственника», то есть </w:t>
      </w:r>
      <w:r w:rsidR="00380A70" w:rsidRPr="000A3F17">
        <w:rPr>
          <w:rFonts w:ascii="Arial" w:hAnsi="Arial" w:cs="Arial"/>
          <w:sz w:val="28"/>
          <w:szCs w:val="28"/>
        </w:rPr>
        <w:t>конечного получателя доходов</w:t>
      </w:r>
      <w:r w:rsidR="00380A70" w:rsidRPr="000A3F17">
        <w:rPr>
          <w:rStyle w:val="a7"/>
          <w:rFonts w:ascii="Arial" w:hAnsi="Arial" w:cs="Arial"/>
          <w:sz w:val="28"/>
          <w:szCs w:val="28"/>
        </w:rPr>
        <w:footnoteReference w:id="53"/>
      </w:r>
      <w:r w:rsidRPr="000A3F17">
        <w:rPr>
          <w:rFonts w:ascii="Arial" w:hAnsi="Arial" w:cs="Arial"/>
          <w:sz w:val="28"/>
          <w:szCs w:val="28"/>
        </w:rPr>
        <w:t>, также определение конечного получателя доходов получило расп</w:t>
      </w:r>
      <w:r w:rsidR="00380A70" w:rsidRPr="000A3F17">
        <w:rPr>
          <w:rFonts w:ascii="Arial" w:hAnsi="Arial" w:cs="Arial"/>
          <w:sz w:val="28"/>
          <w:szCs w:val="28"/>
        </w:rPr>
        <w:t>ространение в судебной практике</w:t>
      </w:r>
      <w:r w:rsidR="00384329" w:rsidRPr="000A3F17">
        <w:rPr>
          <w:rStyle w:val="a7"/>
          <w:rFonts w:ascii="Arial" w:hAnsi="Arial" w:cs="Arial"/>
          <w:sz w:val="28"/>
          <w:szCs w:val="28"/>
        </w:rPr>
        <w:footnoteReference w:id="54"/>
      </w:r>
      <w:r w:rsidRPr="000A3F17">
        <w:rPr>
          <w:rFonts w:ascii="Arial" w:hAnsi="Arial" w:cs="Arial"/>
          <w:sz w:val="28"/>
          <w:szCs w:val="28"/>
        </w:rPr>
        <w:t xml:space="preserve">. </w:t>
      </w:r>
      <w:r w:rsidR="00384329" w:rsidRPr="000A3F17">
        <w:rPr>
          <w:rFonts w:ascii="Arial" w:hAnsi="Arial" w:cs="Arial"/>
          <w:sz w:val="28"/>
          <w:szCs w:val="28"/>
        </w:rPr>
        <w:t xml:space="preserve">С 2015 года понятие </w:t>
      </w:r>
      <w:proofErr w:type="spellStart"/>
      <w:r w:rsidR="00384329" w:rsidRPr="000A3F17">
        <w:rPr>
          <w:rFonts w:ascii="Arial" w:hAnsi="Arial" w:cs="Arial"/>
          <w:sz w:val="28"/>
          <w:szCs w:val="28"/>
        </w:rPr>
        <w:t>бенефициарного</w:t>
      </w:r>
      <w:proofErr w:type="spellEnd"/>
      <w:r w:rsidR="00384329" w:rsidRPr="000A3F17">
        <w:rPr>
          <w:rFonts w:ascii="Arial" w:hAnsi="Arial" w:cs="Arial"/>
          <w:sz w:val="28"/>
          <w:szCs w:val="28"/>
        </w:rPr>
        <w:t xml:space="preserve"> собственника (фактического получателя) доходов закреплено в НК РФ</w:t>
      </w:r>
      <w:r w:rsidR="00E23BD9" w:rsidRPr="000A3F17">
        <w:rPr>
          <w:rStyle w:val="a7"/>
          <w:rFonts w:ascii="Arial" w:hAnsi="Arial" w:cs="Arial"/>
          <w:sz w:val="28"/>
          <w:szCs w:val="28"/>
        </w:rPr>
        <w:footnoteReference w:id="55"/>
      </w:r>
      <w:r w:rsidR="00384329" w:rsidRPr="000A3F17">
        <w:rPr>
          <w:rFonts w:ascii="Arial" w:hAnsi="Arial" w:cs="Arial"/>
          <w:sz w:val="28"/>
          <w:szCs w:val="28"/>
        </w:rPr>
        <w:t xml:space="preserve"> (в совокупности </w:t>
      </w:r>
      <w:r w:rsidR="00F30308" w:rsidRPr="000A3F17">
        <w:rPr>
          <w:rFonts w:ascii="Arial" w:hAnsi="Arial" w:cs="Arial"/>
          <w:sz w:val="28"/>
          <w:szCs w:val="28"/>
        </w:rPr>
        <w:t>с понятиями</w:t>
      </w:r>
      <w:r w:rsidR="00384329" w:rsidRPr="000A3F17">
        <w:rPr>
          <w:rFonts w:ascii="Arial" w:hAnsi="Arial" w:cs="Arial"/>
          <w:sz w:val="28"/>
          <w:szCs w:val="28"/>
        </w:rPr>
        <w:t xml:space="preserve"> контролируемых иностранных компаний и налогового </w:t>
      </w:r>
      <w:proofErr w:type="spellStart"/>
      <w:r w:rsidR="00384329" w:rsidRPr="000A3F17">
        <w:rPr>
          <w:rFonts w:ascii="Arial" w:hAnsi="Arial" w:cs="Arial"/>
          <w:sz w:val="28"/>
          <w:szCs w:val="28"/>
        </w:rPr>
        <w:t>резидентства</w:t>
      </w:r>
      <w:proofErr w:type="spellEnd"/>
      <w:r w:rsidR="00384329" w:rsidRPr="000A3F17">
        <w:rPr>
          <w:rFonts w:ascii="Arial" w:hAnsi="Arial" w:cs="Arial"/>
          <w:sz w:val="28"/>
          <w:szCs w:val="28"/>
        </w:rPr>
        <w:t xml:space="preserve">). </w:t>
      </w:r>
      <w:proofErr w:type="gramEnd"/>
    </w:p>
    <w:p w14:paraId="7CE7912E" w14:textId="6C2E54B2" w:rsidR="00FB3F6E" w:rsidRPr="000A3F17" w:rsidRDefault="00FB3F6E"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Определение </w:t>
      </w:r>
      <w:proofErr w:type="spellStart"/>
      <w:r w:rsidRPr="000A3F17">
        <w:rPr>
          <w:rFonts w:ascii="Arial" w:hAnsi="Arial" w:cs="Arial"/>
          <w:sz w:val="28"/>
          <w:szCs w:val="28"/>
        </w:rPr>
        <w:t>бенефициарного</w:t>
      </w:r>
      <w:proofErr w:type="spellEnd"/>
      <w:r w:rsidRPr="000A3F17">
        <w:rPr>
          <w:rFonts w:ascii="Arial" w:hAnsi="Arial" w:cs="Arial"/>
          <w:sz w:val="28"/>
          <w:szCs w:val="28"/>
        </w:rPr>
        <w:t xml:space="preserve"> </w:t>
      </w:r>
      <w:r w:rsidR="00E303ED" w:rsidRPr="000A3F17">
        <w:rPr>
          <w:rFonts w:ascii="Arial" w:hAnsi="Arial" w:cs="Arial"/>
          <w:sz w:val="28"/>
          <w:szCs w:val="28"/>
        </w:rPr>
        <w:t>собственника</w:t>
      </w:r>
      <w:r w:rsidRPr="000A3F17">
        <w:rPr>
          <w:rFonts w:ascii="Arial" w:hAnsi="Arial" w:cs="Arial"/>
          <w:sz w:val="28"/>
          <w:szCs w:val="28"/>
        </w:rPr>
        <w:t xml:space="preserve"> доходов является распространяющейся международной практикой. </w:t>
      </w:r>
    </w:p>
    <w:p w14:paraId="19598FA0" w14:textId="6506115C" w:rsidR="00FB3F6E" w:rsidRPr="000A3F17" w:rsidRDefault="00380A70" w:rsidP="000A3F17">
      <w:pPr>
        <w:autoSpaceDE w:val="0"/>
        <w:autoSpaceDN w:val="0"/>
        <w:adjustRightInd w:val="0"/>
        <w:spacing w:after="0" w:line="240" w:lineRule="auto"/>
        <w:ind w:firstLine="493"/>
        <w:jc w:val="both"/>
        <w:rPr>
          <w:rFonts w:ascii="Arial" w:hAnsi="Arial" w:cs="Arial"/>
          <w:sz w:val="28"/>
          <w:szCs w:val="28"/>
        </w:rPr>
      </w:pPr>
      <w:r w:rsidRPr="000A3F17">
        <w:rPr>
          <w:rFonts w:ascii="Arial" w:hAnsi="Arial" w:cs="Arial"/>
          <w:sz w:val="28"/>
          <w:szCs w:val="28"/>
        </w:rPr>
        <w:t>У</w:t>
      </w:r>
      <w:r w:rsidR="00FB3F6E" w:rsidRPr="000A3F17">
        <w:rPr>
          <w:rFonts w:ascii="Arial" w:hAnsi="Arial" w:cs="Arial"/>
          <w:sz w:val="28"/>
          <w:szCs w:val="28"/>
        </w:rPr>
        <w:t>помянутая выше международная практика развивается в контексте борьбы с размыванием налогооблагаемой базы и выводом прибыли из-под налогообложения</w:t>
      </w:r>
      <w:r w:rsidR="00F30308" w:rsidRPr="000A3F17">
        <w:rPr>
          <w:rFonts w:ascii="Arial" w:hAnsi="Arial" w:cs="Arial"/>
          <w:sz w:val="28"/>
          <w:szCs w:val="28"/>
        </w:rPr>
        <w:t>, BEPS</w:t>
      </w:r>
      <w:r w:rsidR="00E303ED" w:rsidRPr="000A3F17">
        <w:rPr>
          <w:rStyle w:val="a7"/>
          <w:rFonts w:ascii="Arial" w:hAnsi="Arial" w:cs="Arial"/>
          <w:sz w:val="28"/>
          <w:szCs w:val="28"/>
        </w:rPr>
        <w:footnoteReference w:id="56"/>
      </w:r>
      <w:r w:rsidR="00E303ED" w:rsidRPr="000A3F17">
        <w:rPr>
          <w:rFonts w:ascii="Arial" w:hAnsi="Arial" w:cs="Arial"/>
          <w:sz w:val="28"/>
          <w:szCs w:val="28"/>
        </w:rPr>
        <w:t>.</w:t>
      </w:r>
    </w:p>
    <w:p w14:paraId="1BE7B49C" w14:textId="4BAD8619" w:rsidR="00FB3F6E" w:rsidRPr="000A3F17" w:rsidRDefault="00FB3F6E" w:rsidP="000A3F17">
      <w:pPr>
        <w:autoSpaceDE w:val="0"/>
        <w:autoSpaceDN w:val="0"/>
        <w:adjustRightInd w:val="0"/>
        <w:spacing w:after="0" w:line="240" w:lineRule="auto"/>
        <w:ind w:firstLine="493"/>
        <w:jc w:val="both"/>
        <w:rPr>
          <w:rFonts w:ascii="Arial" w:hAnsi="Arial" w:cs="Arial"/>
          <w:sz w:val="28"/>
          <w:szCs w:val="28"/>
        </w:rPr>
      </w:pPr>
      <w:r w:rsidRPr="000A3F17">
        <w:rPr>
          <w:rFonts w:ascii="Arial" w:hAnsi="Arial" w:cs="Arial"/>
          <w:sz w:val="28"/>
          <w:szCs w:val="28"/>
        </w:rPr>
        <w:t xml:space="preserve">Одним из основных акцентов </w:t>
      </w:r>
      <w:r w:rsidR="00E303ED" w:rsidRPr="000A3F17">
        <w:rPr>
          <w:rFonts w:ascii="Arial" w:hAnsi="Arial" w:cs="Arial"/>
          <w:sz w:val="28"/>
          <w:szCs w:val="28"/>
        </w:rPr>
        <w:t xml:space="preserve">в </w:t>
      </w:r>
      <w:r w:rsidRPr="000A3F17">
        <w:rPr>
          <w:rFonts w:ascii="Arial" w:hAnsi="Arial" w:cs="Arial"/>
          <w:sz w:val="28"/>
          <w:szCs w:val="28"/>
        </w:rPr>
        <w:t xml:space="preserve">рамках </w:t>
      </w:r>
      <w:r w:rsidRPr="000A3F17">
        <w:rPr>
          <w:rFonts w:ascii="Arial" w:hAnsi="Arial" w:cs="Arial"/>
          <w:sz w:val="28"/>
          <w:szCs w:val="28"/>
          <w:lang w:val="en-US"/>
        </w:rPr>
        <w:t>BEPS</w:t>
      </w:r>
      <w:r w:rsidRPr="000A3F17">
        <w:rPr>
          <w:rFonts w:ascii="Arial" w:hAnsi="Arial" w:cs="Arial"/>
          <w:sz w:val="28"/>
          <w:szCs w:val="28"/>
        </w:rPr>
        <w:t xml:space="preserve"> является борьба с размыванием налоговой базы и выводом прибыли из-под налогообложения в развитых странах.</w:t>
      </w:r>
    </w:p>
    <w:p w14:paraId="23088317" w14:textId="225236EB" w:rsidR="00FB3F6E" w:rsidRPr="000A3F17" w:rsidRDefault="00FB3F6E" w:rsidP="000A3F17">
      <w:pPr>
        <w:autoSpaceDE w:val="0"/>
        <w:autoSpaceDN w:val="0"/>
        <w:adjustRightInd w:val="0"/>
        <w:spacing w:after="0" w:line="240" w:lineRule="auto"/>
        <w:ind w:firstLine="493"/>
        <w:jc w:val="both"/>
        <w:rPr>
          <w:rFonts w:ascii="Arial" w:hAnsi="Arial" w:cs="Arial"/>
          <w:sz w:val="28"/>
          <w:szCs w:val="28"/>
        </w:rPr>
      </w:pPr>
      <w:r w:rsidRPr="000A3F17">
        <w:rPr>
          <w:rFonts w:ascii="Arial" w:hAnsi="Arial" w:cs="Arial"/>
          <w:sz w:val="28"/>
          <w:szCs w:val="28"/>
        </w:rPr>
        <w:t xml:space="preserve">Вместе с тем, транснациональные корпорации могут использовать аналогичные методы </w:t>
      </w:r>
      <w:r w:rsidR="00DE72AC" w:rsidRPr="000A3F17">
        <w:rPr>
          <w:rFonts w:ascii="Arial" w:hAnsi="Arial" w:cs="Arial"/>
          <w:sz w:val="28"/>
          <w:szCs w:val="28"/>
        </w:rPr>
        <w:t xml:space="preserve">уклонения от </w:t>
      </w:r>
      <w:r w:rsidRPr="000A3F17">
        <w:rPr>
          <w:rFonts w:ascii="Arial" w:hAnsi="Arial" w:cs="Arial"/>
          <w:sz w:val="28"/>
          <w:szCs w:val="28"/>
        </w:rPr>
        <w:t>налогообложения в развивающихся странах.</w:t>
      </w:r>
    </w:p>
    <w:p w14:paraId="1899C899" w14:textId="06D87D37" w:rsidR="00FB3F6E" w:rsidRPr="000A3F17" w:rsidRDefault="00FB3F6E" w:rsidP="000A3F17">
      <w:pPr>
        <w:autoSpaceDE w:val="0"/>
        <w:autoSpaceDN w:val="0"/>
        <w:adjustRightInd w:val="0"/>
        <w:spacing w:after="0" w:line="240" w:lineRule="auto"/>
        <w:ind w:firstLine="493"/>
        <w:jc w:val="both"/>
        <w:rPr>
          <w:rFonts w:ascii="Arial" w:hAnsi="Arial" w:cs="Arial"/>
          <w:sz w:val="28"/>
          <w:szCs w:val="28"/>
        </w:rPr>
      </w:pPr>
      <w:r w:rsidRPr="000A3F17">
        <w:rPr>
          <w:rFonts w:ascii="Arial" w:hAnsi="Arial" w:cs="Arial"/>
          <w:sz w:val="28"/>
          <w:szCs w:val="28"/>
        </w:rPr>
        <w:t xml:space="preserve">Экономисты отмечают, что использование таких средств </w:t>
      </w:r>
      <w:r w:rsidR="00DE72AC" w:rsidRPr="000A3F17">
        <w:rPr>
          <w:rFonts w:ascii="Arial" w:hAnsi="Arial" w:cs="Arial"/>
          <w:sz w:val="28"/>
          <w:szCs w:val="28"/>
        </w:rPr>
        <w:t>уменьшения налогового бремени</w:t>
      </w:r>
      <w:r w:rsidRPr="000A3F17">
        <w:rPr>
          <w:rFonts w:ascii="Arial" w:hAnsi="Arial" w:cs="Arial"/>
          <w:sz w:val="28"/>
          <w:szCs w:val="28"/>
        </w:rPr>
        <w:t xml:space="preserve"> как, например, «налоговые гавани»</w:t>
      </w:r>
      <w:r w:rsidR="00F30308" w:rsidRPr="000A3F17">
        <w:rPr>
          <w:rFonts w:ascii="Arial" w:hAnsi="Arial" w:cs="Arial"/>
          <w:sz w:val="28"/>
          <w:szCs w:val="28"/>
        </w:rPr>
        <w:t xml:space="preserve"> (</w:t>
      </w:r>
      <w:proofErr w:type="spellStart"/>
      <w:r w:rsidR="00F30308" w:rsidRPr="000A3F17">
        <w:rPr>
          <w:rFonts w:ascii="Arial" w:hAnsi="Arial" w:cs="Arial"/>
          <w:sz w:val="28"/>
          <w:szCs w:val="28"/>
        </w:rPr>
        <w:t>Боадуэй</w:t>
      </w:r>
      <w:proofErr w:type="spellEnd"/>
      <w:r w:rsidR="00F30308" w:rsidRPr="000A3F17">
        <w:rPr>
          <w:rFonts w:ascii="Arial" w:hAnsi="Arial" w:cs="Arial"/>
          <w:sz w:val="28"/>
          <w:szCs w:val="28"/>
        </w:rPr>
        <w:t xml:space="preserve">, </w:t>
      </w:r>
      <w:proofErr w:type="spellStart"/>
      <w:r w:rsidR="00F30308" w:rsidRPr="000A3F17">
        <w:rPr>
          <w:rFonts w:ascii="Arial" w:hAnsi="Arial" w:cs="Arial"/>
          <w:sz w:val="28"/>
          <w:szCs w:val="28"/>
        </w:rPr>
        <w:t>Ша</w:t>
      </w:r>
      <w:proofErr w:type="spellEnd"/>
      <w:r w:rsidR="00F30308" w:rsidRPr="000A3F17">
        <w:rPr>
          <w:rFonts w:ascii="Arial" w:hAnsi="Arial" w:cs="Arial"/>
          <w:sz w:val="28"/>
          <w:szCs w:val="28"/>
        </w:rPr>
        <w:t>, 1992)</w:t>
      </w:r>
      <w:r w:rsidRPr="000A3F17">
        <w:rPr>
          <w:rFonts w:ascii="Arial" w:hAnsi="Arial" w:cs="Arial"/>
          <w:sz w:val="28"/>
          <w:szCs w:val="28"/>
        </w:rPr>
        <w:t xml:space="preserve">, </w:t>
      </w:r>
      <w:r w:rsidR="001A195A" w:rsidRPr="000A3F17">
        <w:rPr>
          <w:rFonts w:ascii="Arial" w:hAnsi="Arial" w:cs="Arial"/>
          <w:sz w:val="28"/>
          <w:szCs w:val="28"/>
        </w:rPr>
        <w:t>то есть</w:t>
      </w:r>
      <w:r w:rsidRPr="000A3F17">
        <w:rPr>
          <w:rFonts w:ascii="Arial" w:hAnsi="Arial" w:cs="Arial"/>
          <w:sz w:val="28"/>
          <w:szCs w:val="28"/>
        </w:rPr>
        <w:t xml:space="preserve"> низконалоговые юрисдикции, которые отличаются особой конфиденциальностью, отсутствием валютного контроля, развитыми финансовыми и банковскими услугами, для целей структурирования инвестиций, может оказывать существенное влияние на эффект от установления инвестиционных налоговых льгот. </w:t>
      </w:r>
    </w:p>
    <w:p w14:paraId="540D01F2" w14:textId="77777777" w:rsidR="00FB3F6E" w:rsidRPr="000A3F17" w:rsidRDefault="00FB3F6E" w:rsidP="000A3F17">
      <w:pPr>
        <w:autoSpaceDE w:val="0"/>
        <w:autoSpaceDN w:val="0"/>
        <w:adjustRightInd w:val="0"/>
        <w:spacing w:after="0" w:line="240" w:lineRule="auto"/>
        <w:ind w:firstLine="493"/>
        <w:jc w:val="both"/>
        <w:rPr>
          <w:rFonts w:ascii="Arial" w:hAnsi="Arial" w:cs="Arial"/>
          <w:sz w:val="28"/>
          <w:szCs w:val="28"/>
        </w:rPr>
      </w:pPr>
      <w:r w:rsidRPr="000A3F17">
        <w:rPr>
          <w:rFonts w:ascii="Arial" w:hAnsi="Arial" w:cs="Arial"/>
          <w:sz w:val="28"/>
          <w:szCs w:val="28"/>
        </w:rPr>
        <w:t>Таким образом, принятие мер по борьбе с размыванием налоговой базы и выводом прибыли из-под налогообложения может оказать поддержку как развитым, так и развивающимся странам.</w:t>
      </w:r>
    </w:p>
    <w:p w14:paraId="1E954087" w14:textId="3A485729" w:rsidR="00FB3F6E" w:rsidRPr="000A3F17" w:rsidRDefault="00FB3F6E" w:rsidP="000A3F17">
      <w:pPr>
        <w:autoSpaceDE w:val="0"/>
        <w:autoSpaceDN w:val="0"/>
        <w:adjustRightInd w:val="0"/>
        <w:spacing w:after="0" w:line="240" w:lineRule="auto"/>
        <w:ind w:firstLine="493"/>
        <w:jc w:val="both"/>
        <w:rPr>
          <w:rFonts w:ascii="Arial" w:hAnsi="Arial" w:cs="Arial"/>
          <w:sz w:val="28"/>
          <w:szCs w:val="28"/>
        </w:rPr>
      </w:pPr>
      <w:r w:rsidRPr="000A3F17">
        <w:rPr>
          <w:rFonts w:ascii="Arial" w:hAnsi="Arial" w:cs="Arial"/>
          <w:sz w:val="28"/>
          <w:szCs w:val="28"/>
        </w:rPr>
        <w:t xml:space="preserve">Кроме того, транснациональные корпорации имеют несколько возможностей снижения общей налоговой нагрузки: применение </w:t>
      </w:r>
      <w:r w:rsidRPr="000A3F17">
        <w:rPr>
          <w:rFonts w:ascii="Arial" w:hAnsi="Arial" w:cs="Arial"/>
          <w:sz w:val="28"/>
          <w:szCs w:val="28"/>
        </w:rPr>
        <w:lastRenderedPageBreak/>
        <w:t>техник размывания налоговой базы и вывода прибыли из-под налогообложения, а также применени</w:t>
      </w:r>
      <w:r w:rsidR="007E01C0" w:rsidRPr="000A3F17">
        <w:rPr>
          <w:rFonts w:ascii="Arial" w:hAnsi="Arial" w:cs="Arial"/>
          <w:sz w:val="28"/>
          <w:szCs w:val="28"/>
        </w:rPr>
        <w:t>е</w:t>
      </w:r>
      <w:r w:rsidRPr="000A3F17">
        <w:rPr>
          <w:rFonts w:ascii="Arial" w:hAnsi="Arial" w:cs="Arial"/>
          <w:sz w:val="28"/>
          <w:szCs w:val="28"/>
        </w:rPr>
        <w:t xml:space="preserve"> налоговых льгот, направленных на экономическое развитие.</w:t>
      </w:r>
    </w:p>
    <w:p w14:paraId="4EA6614C" w14:textId="77777777" w:rsidR="00FB3F6E" w:rsidRPr="000A3F17" w:rsidRDefault="00FB3F6E" w:rsidP="000A3F17">
      <w:pPr>
        <w:autoSpaceDE w:val="0"/>
        <w:autoSpaceDN w:val="0"/>
        <w:adjustRightInd w:val="0"/>
        <w:spacing w:after="0" w:line="240" w:lineRule="auto"/>
        <w:ind w:firstLine="493"/>
        <w:jc w:val="both"/>
        <w:rPr>
          <w:rFonts w:ascii="Arial" w:hAnsi="Arial" w:cs="Arial"/>
          <w:sz w:val="28"/>
          <w:szCs w:val="28"/>
        </w:rPr>
      </w:pPr>
      <w:r w:rsidRPr="000A3F17">
        <w:rPr>
          <w:rFonts w:ascii="Arial" w:hAnsi="Arial" w:cs="Arial"/>
          <w:sz w:val="28"/>
          <w:szCs w:val="28"/>
        </w:rPr>
        <w:t xml:space="preserve">Борьба с техниками размывания налоговой базы и вывода прибыли из-под налогообложения повышает для транснациональных корпораций привлекательность осуществления инвестиций, а также ведения </w:t>
      </w:r>
      <w:proofErr w:type="spellStart"/>
      <w:r w:rsidRPr="000A3F17">
        <w:rPr>
          <w:rFonts w:ascii="Arial" w:hAnsi="Arial" w:cs="Arial"/>
          <w:sz w:val="28"/>
          <w:szCs w:val="28"/>
        </w:rPr>
        <w:t>льготируемой</w:t>
      </w:r>
      <w:proofErr w:type="spellEnd"/>
      <w:r w:rsidRPr="000A3F17">
        <w:rPr>
          <w:rFonts w:ascii="Arial" w:hAnsi="Arial" w:cs="Arial"/>
          <w:sz w:val="28"/>
          <w:szCs w:val="28"/>
        </w:rPr>
        <w:t xml:space="preserve"> деятельности.</w:t>
      </w:r>
    </w:p>
    <w:p w14:paraId="5FEF72CE" w14:textId="12A051A5" w:rsidR="00FB3F6E" w:rsidRPr="000A3F17" w:rsidRDefault="00FB3F6E" w:rsidP="000A3F17">
      <w:pPr>
        <w:autoSpaceDE w:val="0"/>
        <w:autoSpaceDN w:val="0"/>
        <w:adjustRightInd w:val="0"/>
        <w:spacing w:after="0" w:line="240" w:lineRule="auto"/>
        <w:ind w:firstLine="493"/>
        <w:jc w:val="both"/>
        <w:rPr>
          <w:rFonts w:ascii="Arial" w:hAnsi="Arial" w:cs="Arial"/>
          <w:sz w:val="28"/>
          <w:szCs w:val="28"/>
        </w:rPr>
      </w:pPr>
      <w:r w:rsidRPr="000A3F17">
        <w:rPr>
          <w:rFonts w:ascii="Arial" w:hAnsi="Arial" w:cs="Arial"/>
          <w:sz w:val="28"/>
          <w:szCs w:val="28"/>
        </w:rPr>
        <w:t xml:space="preserve">Таким образом, расширяются возможности применения налоговых льгот, которые в случае их корректного установления, могут оказать существенный положительный социально-экономический эффект на страны, регионы и индустрии, в отношении которых установлены льготы. </w:t>
      </w:r>
    </w:p>
    <w:p w14:paraId="00142CA5" w14:textId="4529319A" w:rsidR="00FB3F6E" w:rsidRPr="000A3F17" w:rsidRDefault="00BB5B24" w:rsidP="000A3F17">
      <w:pPr>
        <w:pStyle w:val="3"/>
        <w:spacing w:before="0" w:line="240" w:lineRule="auto"/>
        <w:rPr>
          <w:rFonts w:ascii="Arial" w:hAnsi="Arial" w:cs="Arial"/>
          <w:b/>
          <w:i/>
          <w:color w:val="000000" w:themeColor="text1"/>
          <w:sz w:val="28"/>
          <w:szCs w:val="28"/>
        </w:rPr>
      </w:pPr>
      <w:bookmarkStart w:id="167" w:name="_Toc480037824"/>
      <w:bookmarkStart w:id="168" w:name="_Toc480037870"/>
      <w:bookmarkStart w:id="169" w:name="_Toc480038906"/>
      <w:bookmarkStart w:id="170" w:name="_Toc481947938"/>
      <w:bookmarkStart w:id="171" w:name="_Toc482007422"/>
      <w:bookmarkStart w:id="172" w:name="_Toc482034587"/>
      <w:bookmarkStart w:id="173" w:name="_Toc483041879"/>
      <w:bookmarkStart w:id="174" w:name="_Toc484870236"/>
      <w:r w:rsidRPr="000A3F17">
        <w:rPr>
          <w:rFonts w:ascii="Arial" w:hAnsi="Arial" w:cs="Arial"/>
          <w:b/>
          <w:i/>
          <w:color w:val="000000" w:themeColor="text1"/>
          <w:sz w:val="28"/>
          <w:szCs w:val="28"/>
        </w:rPr>
        <w:t>Эффективность устанавливаемых налоговых льгот</w:t>
      </w:r>
      <w:bookmarkEnd w:id="167"/>
      <w:bookmarkEnd w:id="168"/>
      <w:bookmarkEnd w:id="169"/>
      <w:bookmarkEnd w:id="170"/>
      <w:bookmarkEnd w:id="171"/>
      <w:bookmarkEnd w:id="172"/>
      <w:bookmarkEnd w:id="173"/>
      <w:bookmarkEnd w:id="174"/>
    </w:p>
    <w:p w14:paraId="24D634C2" w14:textId="77777777" w:rsidR="00BB5B24" w:rsidRPr="000A3F17" w:rsidRDefault="00BB5B24" w:rsidP="000A3F17">
      <w:pPr>
        <w:autoSpaceDE w:val="0"/>
        <w:autoSpaceDN w:val="0"/>
        <w:adjustRightInd w:val="0"/>
        <w:spacing w:after="0" w:line="240" w:lineRule="auto"/>
        <w:ind w:firstLine="493"/>
        <w:jc w:val="both"/>
        <w:rPr>
          <w:rFonts w:ascii="Arial" w:hAnsi="Arial" w:cs="Arial"/>
          <w:sz w:val="28"/>
          <w:szCs w:val="28"/>
        </w:rPr>
      </w:pPr>
      <w:r w:rsidRPr="000A3F17">
        <w:rPr>
          <w:rFonts w:ascii="Arial" w:hAnsi="Arial" w:cs="Arial"/>
          <w:sz w:val="28"/>
          <w:szCs w:val="28"/>
        </w:rPr>
        <w:t xml:space="preserve">В отношении применения налоговых льгот наиболее важным всегда является вопрос их </w:t>
      </w:r>
      <w:proofErr w:type="gramStart"/>
      <w:r w:rsidRPr="000A3F17">
        <w:rPr>
          <w:rFonts w:ascii="Arial" w:hAnsi="Arial" w:cs="Arial"/>
          <w:sz w:val="28"/>
          <w:szCs w:val="28"/>
        </w:rPr>
        <w:t>эффективности</w:t>
      </w:r>
      <w:proofErr w:type="gramEnd"/>
      <w:r w:rsidRPr="000A3F17">
        <w:rPr>
          <w:rFonts w:ascii="Arial" w:hAnsi="Arial" w:cs="Arial"/>
          <w:sz w:val="28"/>
          <w:szCs w:val="28"/>
        </w:rPr>
        <w:t xml:space="preserve"> как для государства, так и для самих инвесторов. </w:t>
      </w:r>
    </w:p>
    <w:p w14:paraId="48B2C66D" w14:textId="77777777" w:rsidR="00BB5B24" w:rsidRPr="000A3F17" w:rsidRDefault="00BB5B24" w:rsidP="000A3F17">
      <w:pPr>
        <w:autoSpaceDE w:val="0"/>
        <w:autoSpaceDN w:val="0"/>
        <w:adjustRightInd w:val="0"/>
        <w:spacing w:after="0" w:line="240" w:lineRule="auto"/>
        <w:ind w:firstLine="493"/>
        <w:jc w:val="both"/>
        <w:rPr>
          <w:rFonts w:ascii="Arial" w:hAnsi="Arial" w:cs="Arial"/>
          <w:sz w:val="28"/>
          <w:szCs w:val="28"/>
        </w:rPr>
      </w:pPr>
      <w:r w:rsidRPr="000A3F17">
        <w:rPr>
          <w:rFonts w:ascii="Arial" w:hAnsi="Arial" w:cs="Arial"/>
          <w:sz w:val="28"/>
          <w:szCs w:val="28"/>
        </w:rPr>
        <w:t>Задача налоговых льгот состоит в том, чтобы привлечь инвесторов, которые бы не осуществили инвестиции в отсутствие льгот.</w:t>
      </w:r>
    </w:p>
    <w:p w14:paraId="1DE6BA8C" w14:textId="07FB7C10" w:rsidR="00BB5B24" w:rsidRPr="000A3F17" w:rsidRDefault="00BB5B24" w:rsidP="000A3F17">
      <w:pPr>
        <w:autoSpaceDE w:val="0"/>
        <w:autoSpaceDN w:val="0"/>
        <w:adjustRightInd w:val="0"/>
        <w:spacing w:after="0" w:line="240" w:lineRule="auto"/>
        <w:ind w:firstLine="493"/>
        <w:jc w:val="both"/>
        <w:rPr>
          <w:rFonts w:ascii="Arial" w:hAnsi="Arial" w:cs="Arial"/>
          <w:sz w:val="28"/>
          <w:szCs w:val="28"/>
        </w:rPr>
      </w:pPr>
      <w:r w:rsidRPr="000A3F17">
        <w:rPr>
          <w:rFonts w:ascii="Arial" w:hAnsi="Arial" w:cs="Arial"/>
          <w:sz w:val="28"/>
          <w:szCs w:val="28"/>
        </w:rPr>
        <w:t xml:space="preserve">Н. </w:t>
      </w:r>
      <w:proofErr w:type="spellStart"/>
      <w:r w:rsidRPr="000A3F17">
        <w:rPr>
          <w:rFonts w:ascii="Arial" w:hAnsi="Arial" w:cs="Arial"/>
          <w:sz w:val="28"/>
          <w:szCs w:val="28"/>
        </w:rPr>
        <w:t>Арну</w:t>
      </w:r>
      <w:proofErr w:type="spellEnd"/>
      <w:r w:rsidRPr="000A3F17">
        <w:rPr>
          <w:rFonts w:ascii="Arial" w:hAnsi="Arial" w:cs="Arial"/>
          <w:sz w:val="28"/>
          <w:szCs w:val="28"/>
        </w:rPr>
        <w:t xml:space="preserve"> рассмотрела вопрос эффективности применения налоговых льгот на примере агломерации межгосударственного европейского полюса развития (</w:t>
      </w:r>
      <w:proofErr w:type="spellStart"/>
      <w:r w:rsidRPr="000A3F17">
        <w:rPr>
          <w:rFonts w:ascii="Arial" w:hAnsi="Arial" w:cs="Arial"/>
          <w:sz w:val="28"/>
          <w:szCs w:val="28"/>
        </w:rPr>
        <w:t>Арну</w:t>
      </w:r>
      <w:proofErr w:type="spellEnd"/>
      <w:r w:rsidRPr="000A3F17">
        <w:rPr>
          <w:rFonts w:ascii="Arial" w:hAnsi="Arial" w:cs="Arial"/>
          <w:sz w:val="28"/>
          <w:szCs w:val="28"/>
        </w:rPr>
        <w:t xml:space="preserve">, 2008). </w:t>
      </w:r>
    </w:p>
    <w:p w14:paraId="378F4655" w14:textId="77777777" w:rsidR="00BB5B24" w:rsidRPr="000A3F17" w:rsidRDefault="00BB5B24" w:rsidP="000A3F17">
      <w:pPr>
        <w:autoSpaceDE w:val="0"/>
        <w:autoSpaceDN w:val="0"/>
        <w:adjustRightInd w:val="0"/>
        <w:spacing w:after="0" w:line="240" w:lineRule="auto"/>
        <w:ind w:firstLine="493"/>
        <w:jc w:val="both"/>
        <w:rPr>
          <w:rFonts w:ascii="Arial" w:hAnsi="Arial" w:cs="Arial"/>
          <w:sz w:val="28"/>
          <w:szCs w:val="28"/>
        </w:rPr>
      </w:pPr>
      <w:r w:rsidRPr="000A3F17">
        <w:rPr>
          <w:rFonts w:ascii="Arial" w:hAnsi="Arial" w:cs="Arial"/>
          <w:sz w:val="28"/>
          <w:szCs w:val="28"/>
        </w:rPr>
        <w:t>Данная территория расположена на стыке границ Франции, Бельгии и Люксембурга. В свое время в данном регионе была развита металлургическая промышленность. Однако в 1980-ых годах она окончательно пришла в упадок, в результате чего регион испытал сильнейшую экономическую рецессию. Государственные власти Франции, Бельгии и Люксембурга приняли решение о создании в данном регионе зоны промышленного развития, разработав ряд мер государственной поддержки инвестиций, в том числе установление налоговых льгот в виде снижения ставки по налогу на прибыль. Важно отметить, что данный вариант государственной поддержки инвестиционной деятельности часто применяется в Российской Федерации.</w:t>
      </w:r>
    </w:p>
    <w:p w14:paraId="0E89EA92" w14:textId="79939EF6" w:rsidR="00BB5B24" w:rsidRPr="000A3F17" w:rsidRDefault="00BB5B24" w:rsidP="000A3F17">
      <w:pPr>
        <w:autoSpaceDE w:val="0"/>
        <w:autoSpaceDN w:val="0"/>
        <w:adjustRightInd w:val="0"/>
        <w:spacing w:after="0" w:line="240" w:lineRule="auto"/>
        <w:ind w:firstLine="493"/>
        <w:jc w:val="both"/>
        <w:rPr>
          <w:rFonts w:ascii="Arial" w:hAnsi="Arial" w:cs="Arial"/>
          <w:sz w:val="28"/>
          <w:szCs w:val="28"/>
        </w:rPr>
      </w:pPr>
      <w:r w:rsidRPr="000A3F17">
        <w:rPr>
          <w:rFonts w:ascii="Arial" w:hAnsi="Arial" w:cs="Arial"/>
          <w:sz w:val="28"/>
          <w:szCs w:val="28"/>
        </w:rPr>
        <w:t xml:space="preserve">Наиболее </w:t>
      </w:r>
      <w:proofErr w:type="gramStart"/>
      <w:r w:rsidRPr="000A3F17">
        <w:rPr>
          <w:rFonts w:ascii="Arial" w:hAnsi="Arial" w:cs="Arial"/>
          <w:sz w:val="28"/>
          <w:szCs w:val="28"/>
        </w:rPr>
        <w:t>амбициозные</w:t>
      </w:r>
      <w:proofErr w:type="gramEnd"/>
      <w:r w:rsidRPr="000A3F17">
        <w:rPr>
          <w:rFonts w:ascii="Arial" w:hAnsi="Arial" w:cs="Arial"/>
          <w:sz w:val="28"/>
          <w:szCs w:val="28"/>
        </w:rPr>
        <w:t xml:space="preserve"> задачи в рамках развития региона были поставлены перед Францией. В частности, Франция постави</w:t>
      </w:r>
      <w:r w:rsidR="00E303ED" w:rsidRPr="000A3F17">
        <w:rPr>
          <w:rFonts w:ascii="Arial" w:hAnsi="Arial" w:cs="Arial"/>
          <w:sz w:val="28"/>
          <w:szCs w:val="28"/>
        </w:rPr>
        <w:t xml:space="preserve">ла перед собой задачу создать 5 </w:t>
      </w:r>
      <w:r w:rsidRPr="000A3F17">
        <w:rPr>
          <w:rFonts w:ascii="Arial" w:hAnsi="Arial" w:cs="Arial"/>
          <w:sz w:val="28"/>
          <w:szCs w:val="28"/>
        </w:rPr>
        <w:t>500 раб</w:t>
      </w:r>
      <w:r w:rsidR="00E303ED" w:rsidRPr="000A3F17">
        <w:rPr>
          <w:rFonts w:ascii="Arial" w:hAnsi="Arial" w:cs="Arial"/>
          <w:sz w:val="28"/>
          <w:szCs w:val="28"/>
        </w:rPr>
        <w:t xml:space="preserve">очих мест </w:t>
      </w:r>
      <w:proofErr w:type="gramStart"/>
      <w:r w:rsidR="00E303ED" w:rsidRPr="000A3F17">
        <w:rPr>
          <w:rFonts w:ascii="Arial" w:hAnsi="Arial" w:cs="Arial"/>
          <w:sz w:val="28"/>
          <w:szCs w:val="28"/>
        </w:rPr>
        <w:t>при</w:t>
      </w:r>
      <w:proofErr w:type="gramEnd"/>
      <w:r w:rsidR="00E303ED" w:rsidRPr="000A3F17">
        <w:rPr>
          <w:rFonts w:ascii="Arial" w:hAnsi="Arial" w:cs="Arial"/>
          <w:sz w:val="28"/>
          <w:szCs w:val="28"/>
        </w:rPr>
        <w:t xml:space="preserve"> запланированных 1 500 у Бельгии и 1 </w:t>
      </w:r>
      <w:r w:rsidRPr="000A3F17">
        <w:rPr>
          <w:rFonts w:ascii="Arial" w:hAnsi="Arial" w:cs="Arial"/>
          <w:sz w:val="28"/>
          <w:szCs w:val="28"/>
        </w:rPr>
        <w:t xml:space="preserve">000 у Люксембурга. По состоянию на 1995 год уровень реализации данных показателей </w:t>
      </w:r>
      <w:r w:rsidR="0086430C" w:rsidRPr="000A3F17">
        <w:rPr>
          <w:rFonts w:ascii="Arial" w:hAnsi="Arial" w:cs="Arial"/>
          <w:sz w:val="28"/>
          <w:szCs w:val="28"/>
        </w:rPr>
        <w:t>составил 97</w:t>
      </w:r>
      <w:r w:rsidR="007E01C0" w:rsidRPr="000A3F17">
        <w:rPr>
          <w:rFonts w:ascii="Arial" w:hAnsi="Arial" w:cs="Arial"/>
          <w:sz w:val="28"/>
          <w:szCs w:val="28"/>
        </w:rPr>
        <w:t>,</w:t>
      </w:r>
      <w:r w:rsidR="0086430C" w:rsidRPr="000A3F17">
        <w:rPr>
          <w:rFonts w:ascii="Arial" w:hAnsi="Arial" w:cs="Arial"/>
          <w:sz w:val="28"/>
          <w:szCs w:val="28"/>
        </w:rPr>
        <w:t>5</w:t>
      </w:r>
      <w:r w:rsidRPr="000A3F17">
        <w:rPr>
          <w:rFonts w:ascii="Arial" w:hAnsi="Arial" w:cs="Arial"/>
          <w:sz w:val="28"/>
          <w:szCs w:val="28"/>
        </w:rPr>
        <w:t xml:space="preserve"> %, 124</w:t>
      </w:r>
      <w:r w:rsidR="007E01C0" w:rsidRPr="000A3F17">
        <w:rPr>
          <w:rFonts w:ascii="Arial" w:hAnsi="Arial" w:cs="Arial"/>
          <w:sz w:val="28"/>
          <w:szCs w:val="28"/>
        </w:rPr>
        <w:t>,</w:t>
      </w:r>
      <w:r w:rsidRPr="000A3F17">
        <w:rPr>
          <w:rFonts w:ascii="Arial" w:hAnsi="Arial" w:cs="Arial"/>
          <w:sz w:val="28"/>
          <w:szCs w:val="28"/>
        </w:rPr>
        <w:t>4 %, 45</w:t>
      </w:r>
      <w:r w:rsidR="007E01C0" w:rsidRPr="000A3F17">
        <w:rPr>
          <w:rFonts w:ascii="Arial" w:hAnsi="Arial" w:cs="Arial"/>
          <w:sz w:val="28"/>
          <w:szCs w:val="28"/>
        </w:rPr>
        <w:t>,</w:t>
      </w:r>
      <w:r w:rsidRPr="000A3F17">
        <w:rPr>
          <w:rFonts w:ascii="Arial" w:hAnsi="Arial" w:cs="Arial"/>
          <w:sz w:val="28"/>
          <w:szCs w:val="28"/>
        </w:rPr>
        <w:t>9 % для Бельгии, Люксембурга и Франции соответственно.</w:t>
      </w:r>
    </w:p>
    <w:p w14:paraId="5BF8A5A6" w14:textId="77777777" w:rsidR="00BB5B24" w:rsidRPr="000A3F17" w:rsidRDefault="00BB5B24" w:rsidP="000A3F17">
      <w:pPr>
        <w:autoSpaceDE w:val="0"/>
        <w:autoSpaceDN w:val="0"/>
        <w:adjustRightInd w:val="0"/>
        <w:spacing w:after="0" w:line="240" w:lineRule="auto"/>
        <w:ind w:firstLine="493"/>
        <w:jc w:val="both"/>
        <w:rPr>
          <w:rFonts w:ascii="Arial" w:hAnsi="Arial" w:cs="Arial"/>
          <w:sz w:val="28"/>
          <w:szCs w:val="28"/>
        </w:rPr>
      </w:pPr>
      <w:r w:rsidRPr="000A3F17">
        <w:rPr>
          <w:rFonts w:ascii="Arial" w:hAnsi="Arial" w:cs="Arial"/>
          <w:sz w:val="28"/>
          <w:szCs w:val="28"/>
        </w:rPr>
        <w:t xml:space="preserve">И если невыполнение запланированных показателей по количеству рабочих мест может быть объяснено слишком </w:t>
      </w:r>
      <w:proofErr w:type="gramStart"/>
      <w:r w:rsidRPr="000A3F17">
        <w:rPr>
          <w:rFonts w:ascii="Arial" w:hAnsi="Arial" w:cs="Arial"/>
          <w:sz w:val="28"/>
          <w:szCs w:val="28"/>
        </w:rPr>
        <w:t>амбициозными</w:t>
      </w:r>
      <w:proofErr w:type="gramEnd"/>
      <w:r w:rsidRPr="000A3F17">
        <w:rPr>
          <w:rFonts w:ascii="Arial" w:hAnsi="Arial" w:cs="Arial"/>
          <w:sz w:val="28"/>
          <w:szCs w:val="28"/>
        </w:rPr>
        <w:t xml:space="preserve"> планами Франции по сравнению с другими странами, </w:t>
      </w:r>
      <w:r w:rsidRPr="000A3F17">
        <w:rPr>
          <w:rFonts w:ascii="Arial" w:hAnsi="Arial" w:cs="Arial"/>
          <w:sz w:val="28"/>
          <w:szCs w:val="28"/>
        </w:rPr>
        <w:lastRenderedPageBreak/>
        <w:t>то другая проблема – бегство инвесторов также наиболее остро встала именно перед Францией.</w:t>
      </w:r>
    </w:p>
    <w:p w14:paraId="6CF7BD80" w14:textId="2F4636FC" w:rsidR="00BB5B24" w:rsidRPr="000A3F17" w:rsidRDefault="00BB5B24" w:rsidP="000A3F17">
      <w:pPr>
        <w:autoSpaceDE w:val="0"/>
        <w:autoSpaceDN w:val="0"/>
        <w:adjustRightInd w:val="0"/>
        <w:spacing w:after="0" w:line="240" w:lineRule="auto"/>
        <w:ind w:firstLine="493"/>
        <w:jc w:val="both"/>
        <w:rPr>
          <w:rFonts w:ascii="Arial" w:hAnsi="Arial" w:cs="Arial"/>
          <w:sz w:val="28"/>
          <w:szCs w:val="28"/>
        </w:rPr>
      </w:pPr>
      <w:r w:rsidRPr="000A3F17">
        <w:rPr>
          <w:rFonts w:ascii="Arial" w:hAnsi="Arial" w:cs="Arial"/>
          <w:sz w:val="28"/>
          <w:szCs w:val="28"/>
        </w:rPr>
        <w:t xml:space="preserve">Именно во Франции наиболее активно проявили себя так называемые «охотники за льготами» </w:t>
      </w:r>
      <w:r w:rsidR="007E01C0" w:rsidRPr="000A3F17">
        <w:rPr>
          <w:rFonts w:ascii="Arial" w:hAnsi="Arial" w:cs="Arial"/>
          <w:sz w:val="28"/>
          <w:szCs w:val="28"/>
        </w:rPr>
        <w:t>–</w:t>
      </w:r>
      <w:r w:rsidRPr="000A3F17">
        <w:rPr>
          <w:rFonts w:ascii="Arial" w:hAnsi="Arial" w:cs="Arial"/>
          <w:sz w:val="28"/>
          <w:szCs w:val="28"/>
        </w:rPr>
        <w:t xml:space="preserve"> компании, которые осуществляют инвестиции, только исходя из наличия льгот, и прекращают свою деятельность тогда, когда эти льготы, в свою очередь, прекращают свое действие.</w:t>
      </w:r>
    </w:p>
    <w:p w14:paraId="772DBC6D" w14:textId="77777777" w:rsidR="00BB5B24" w:rsidRPr="000A3F17" w:rsidRDefault="00BB5B24" w:rsidP="000A3F17">
      <w:pPr>
        <w:autoSpaceDE w:val="0"/>
        <w:autoSpaceDN w:val="0"/>
        <w:adjustRightInd w:val="0"/>
        <w:spacing w:after="0" w:line="240" w:lineRule="auto"/>
        <w:ind w:firstLine="493"/>
        <w:jc w:val="both"/>
        <w:rPr>
          <w:rFonts w:ascii="Arial" w:hAnsi="Arial" w:cs="Arial"/>
          <w:sz w:val="28"/>
          <w:szCs w:val="28"/>
        </w:rPr>
      </w:pPr>
      <w:r w:rsidRPr="000A3F17">
        <w:rPr>
          <w:rFonts w:ascii="Arial" w:hAnsi="Arial" w:cs="Arial"/>
          <w:sz w:val="28"/>
          <w:szCs w:val="28"/>
        </w:rPr>
        <w:t>Именно во Франции развернули «отверточную» сборку (низкоуровневую сборку из импортированных готовых компонентов) японские и корейские производители бытовой техники.</w:t>
      </w:r>
    </w:p>
    <w:p w14:paraId="30A29537" w14:textId="21896B34" w:rsidR="00BB5B24" w:rsidRPr="000A3F17" w:rsidRDefault="00BB5B24" w:rsidP="000A3F17">
      <w:pPr>
        <w:autoSpaceDE w:val="0"/>
        <w:autoSpaceDN w:val="0"/>
        <w:adjustRightInd w:val="0"/>
        <w:spacing w:after="0" w:line="240" w:lineRule="auto"/>
        <w:ind w:firstLine="493"/>
        <w:jc w:val="both"/>
        <w:rPr>
          <w:rFonts w:ascii="Arial" w:hAnsi="Arial" w:cs="Arial"/>
          <w:sz w:val="28"/>
          <w:szCs w:val="28"/>
        </w:rPr>
      </w:pPr>
      <w:r w:rsidRPr="000A3F17">
        <w:rPr>
          <w:rFonts w:ascii="Arial" w:hAnsi="Arial" w:cs="Arial"/>
          <w:sz w:val="28"/>
          <w:szCs w:val="28"/>
        </w:rPr>
        <w:t xml:space="preserve">Наиболее показательным является пример корейской компании «Дэу», которая развернула производство СВЧ-печей и кинескопов для телевизоров. При этом «Дэу» удалось добиться персонализированных льгот, суммы финансовой поддержки компании не разглашались.  </w:t>
      </w:r>
    </w:p>
    <w:p w14:paraId="68431CF2" w14:textId="77777777" w:rsidR="00BB5B24" w:rsidRPr="000A3F17" w:rsidRDefault="00BB5B24" w:rsidP="000A3F17">
      <w:pPr>
        <w:autoSpaceDE w:val="0"/>
        <w:autoSpaceDN w:val="0"/>
        <w:adjustRightInd w:val="0"/>
        <w:spacing w:after="0" w:line="240" w:lineRule="auto"/>
        <w:ind w:firstLine="493"/>
        <w:jc w:val="both"/>
        <w:rPr>
          <w:rFonts w:ascii="Arial" w:hAnsi="Arial" w:cs="Arial"/>
          <w:sz w:val="28"/>
          <w:szCs w:val="28"/>
        </w:rPr>
      </w:pPr>
      <w:r w:rsidRPr="000A3F17">
        <w:rPr>
          <w:rFonts w:ascii="Arial" w:hAnsi="Arial" w:cs="Arial"/>
          <w:sz w:val="28"/>
          <w:szCs w:val="28"/>
        </w:rPr>
        <w:t>Производство данной изначально морально устаревшей продукции было окончательно свернуто в 2002 году, что привело к значительному ухудшению социальной обстановки в регионе. Производственные мощности, в свою очередь, были перенесены, в Китай, где ниже издержки на оплату труда.</w:t>
      </w:r>
    </w:p>
    <w:p w14:paraId="71BA5211" w14:textId="77777777" w:rsidR="00BB5B24" w:rsidRPr="000A3F17" w:rsidRDefault="00BB5B24" w:rsidP="000A3F17">
      <w:pPr>
        <w:autoSpaceDE w:val="0"/>
        <w:autoSpaceDN w:val="0"/>
        <w:adjustRightInd w:val="0"/>
        <w:spacing w:after="0" w:line="240" w:lineRule="auto"/>
        <w:ind w:firstLine="493"/>
        <w:jc w:val="both"/>
        <w:rPr>
          <w:rFonts w:ascii="Arial" w:hAnsi="Arial" w:cs="Arial"/>
          <w:sz w:val="28"/>
          <w:szCs w:val="28"/>
        </w:rPr>
      </w:pPr>
      <w:proofErr w:type="gramStart"/>
      <w:r w:rsidRPr="000A3F17">
        <w:rPr>
          <w:rFonts w:ascii="Arial" w:hAnsi="Arial" w:cs="Arial"/>
          <w:sz w:val="28"/>
          <w:szCs w:val="28"/>
        </w:rPr>
        <w:t xml:space="preserve">Аналогичную </w:t>
      </w:r>
      <w:proofErr w:type="spellStart"/>
      <w:r w:rsidRPr="000A3F17">
        <w:rPr>
          <w:rFonts w:ascii="Arial" w:hAnsi="Arial" w:cs="Arial"/>
          <w:sz w:val="28"/>
          <w:szCs w:val="28"/>
        </w:rPr>
        <w:t>делокализацию</w:t>
      </w:r>
      <w:proofErr w:type="spellEnd"/>
      <w:r w:rsidRPr="000A3F17">
        <w:rPr>
          <w:rFonts w:ascii="Arial" w:hAnsi="Arial" w:cs="Arial"/>
          <w:sz w:val="28"/>
          <w:szCs w:val="28"/>
        </w:rPr>
        <w:t xml:space="preserve"> совершила компания JVC, перенеся производство в Шотландию, где издержки по заработной плате были на 30% ниже. </w:t>
      </w:r>
      <w:proofErr w:type="gramEnd"/>
    </w:p>
    <w:p w14:paraId="13EB546F" w14:textId="77777777" w:rsidR="00BB5B24" w:rsidRPr="000A3F17" w:rsidRDefault="00BB5B24" w:rsidP="000A3F17">
      <w:pPr>
        <w:autoSpaceDE w:val="0"/>
        <w:autoSpaceDN w:val="0"/>
        <w:adjustRightInd w:val="0"/>
        <w:spacing w:after="0" w:line="240" w:lineRule="auto"/>
        <w:ind w:firstLine="493"/>
        <w:jc w:val="both"/>
        <w:rPr>
          <w:rFonts w:ascii="Arial" w:hAnsi="Arial" w:cs="Arial"/>
          <w:sz w:val="28"/>
          <w:szCs w:val="28"/>
        </w:rPr>
      </w:pPr>
      <w:r w:rsidRPr="000A3F17">
        <w:rPr>
          <w:rFonts w:ascii="Arial" w:hAnsi="Arial" w:cs="Arial"/>
          <w:sz w:val="28"/>
          <w:szCs w:val="28"/>
        </w:rPr>
        <w:t xml:space="preserve">Тем не менее, Бельгия и Люксембург не испытали </w:t>
      </w:r>
      <w:proofErr w:type="gramStart"/>
      <w:r w:rsidRPr="000A3F17">
        <w:rPr>
          <w:rFonts w:ascii="Arial" w:hAnsi="Arial" w:cs="Arial"/>
          <w:sz w:val="28"/>
          <w:szCs w:val="28"/>
        </w:rPr>
        <w:t>аналогичных проблем</w:t>
      </w:r>
      <w:proofErr w:type="gramEnd"/>
      <w:r w:rsidRPr="000A3F17">
        <w:rPr>
          <w:rFonts w:ascii="Arial" w:hAnsi="Arial" w:cs="Arial"/>
          <w:sz w:val="28"/>
          <w:szCs w:val="28"/>
        </w:rPr>
        <w:t xml:space="preserve"> в такой же мере как Франция. Если во Франции свои «отверточные» предприятия открыли азиатские производители, то в Бельгии и Люксембурге открылись нефтеперерабатывающие и химические производства преимущественно американских компаний. </w:t>
      </w:r>
    </w:p>
    <w:p w14:paraId="014D0DB5" w14:textId="77777777" w:rsidR="0086430C" w:rsidRPr="000A3F17" w:rsidRDefault="0086430C" w:rsidP="000A3F17">
      <w:pPr>
        <w:autoSpaceDE w:val="0"/>
        <w:autoSpaceDN w:val="0"/>
        <w:adjustRightInd w:val="0"/>
        <w:spacing w:after="0" w:line="240" w:lineRule="auto"/>
        <w:ind w:firstLine="493"/>
        <w:jc w:val="both"/>
        <w:rPr>
          <w:rFonts w:ascii="Arial" w:hAnsi="Arial" w:cs="Arial"/>
          <w:sz w:val="28"/>
          <w:szCs w:val="28"/>
        </w:rPr>
      </w:pPr>
      <w:r w:rsidRPr="000A3F17">
        <w:rPr>
          <w:rFonts w:ascii="Arial" w:hAnsi="Arial" w:cs="Arial"/>
          <w:sz w:val="28"/>
          <w:szCs w:val="28"/>
        </w:rPr>
        <w:t xml:space="preserve">Таким образом, Бельгия и Люксембург не испытали феномена побега инвесторов. </w:t>
      </w:r>
    </w:p>
    <w:p w14:paraId="6A362767" w14:textId="77777777" w:rsidR="00BB5B24" w:rsidRPr="000A3F17" w:rsidRDefault="00BB5B24"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 xml:space="preserve">При принятии решения об осуществлении инвестиций в ту или иную страну иностранные инвесторы оценивают как финансовые, так и нефинансовые факторы. Географическое расположение, инфраструктура, наличие рабочей силы, рынки сбыта, а также административный регламент, наличие успешного опыта иностранных инвестиций являются важнейшими нефинансовыми факторами, оказывающими влияние на решения инвесторов.  </w:t>
      </w:r>
    </w:p>
    <w:p w14:paraId="3A929CCB" w14:textId="77777777" w:rsidR="00BB5B24" w:rsidRPr="000A3F17" w:rsidRDefault="00BB5B24" w:rsidP="000A3F17">
      <w:pPr>
        <w:spacing w:after="0" w:line="240" w:lineRule="auto"/>
        <w:ind w:firstLine="493"/>
        <w:contextualSpacing/>
        <w:jc w:val="both"/>
        <w:rPr>
          <w:rFonts w:ascii="Arial" w:hAnsi="Arial" w:cs="Arial"/>
          <w:sz w:val="28"/>
          <w:szCs w:val="28"/>
        </w:rPr>
      </w:pPr>
      <w:r w:rsidRPr="000A3F17">
        <w:rPr>
          <w:rFonts w:ascii="Arial" w:hAnsi="Arial" w:cs="Arial"/>
          <w:sz w:val="28"/>
          <w:szCs w:val="28"/>
        </w:rPr>
        <w:t xml:space="preserve">Финансовое, в том числе налоговое стимулирование на уровне регионов также может стать одним из факторов, оказывающим влияние на решение иностранного инвестора. При осуществлении вложений иностранный инвестор всегда планирует, как он будет извлекать прибыль из предприятия, в отношении которого совершаются инвестиции. В связи с тем, что иностранные </w:t>
      </w:r>
      <w:r w:rsidRPr="000A3F17">
        <w:rPr>
          <w:rFonts w:ascii="Arial" w:hAnsi="Arial" w:cs="Arial"/>
          <w:sz w:val="28"/>
          <w:szCs w:val="28"/>
        </w:rPr>
        <w:lastRenderedPageBreak/>
        <w:t xml:space="preserve">инвесторы </w:t>
      </w:r>
      <w:proofErr w:type="gramStart"/>
      <w:r w:rsidRPr="000A3F17">
        <w:rPr>
          <w:rFonts w:ascii="Arial" w:hAnsi="Arial" w:cs="Arial"/>
          <w:sz w:val="28"/>
          <w:szCs w:val="28"/>
        </w:rPr>
        <w:t>действуют на международном уровне для принятия положительного решения об инвестициях проект должен</w:t>
      </w:r>
      <w:proofErr w:type="gramEnd"/>
      <w:r w:rsidRPr="000A3F17">
        <w:rPr>
          <w:rFonts w:ascii="Arial" w:hAnsi="Arial" w:cs="Arial"/>
          <w:sz w:val="28"/>
          <w:szCs w:val="28"/>
        </w:rPr>
        <w:t xml:space="preserve"> быть финансово привлекателен на уровне материнской компании.</w:t>
      </w:r>
    </w:p>
    <w:p w14:paraId="24DA492F" w14:textId="1E8B8EE6" w:rsidR="00B03084" w:rsidRPr="000A3F17" w:rsidRDefault="00E74399" w:rsidP="000A3F17">
      <w:pPr>
        <w:spacing w:after="0" w:line="240" w:lineRule="auto"/>
        <w:ind w:firstLine="493"/>
        <w:rPr>
          <w:rFonts w:ascii="Arial" w:hAnsi="Arial" w:cs="Arial"/>
          <w:sz w:val="28"/>
          <w:szCs w:val="28"/>
        </w:rPr>
      </w:pPr>
      <w:r w:rsidRPr="000A3F17">
        <w:rPr>
          <w:rFonts w:ascii="Arial" w:hAnsi="Arial" w:cs="Arial"/>
          <w:sz w:val="28"/>
          <w:szCs w:val="28"/>
        </w:rPr>
        <w:t xml:space="preserve">Таким образом, </w:t>
      </w:r>
      <w:r w:rsidR="00EE7B0B" w:rsidRPr="000A3F17">
        <w:rPr>
          <w:rFonts w:ascii="Arial" w:hAnsi="Arial" w:cs="Arial"/>
          <w:sz w:val="28"/>
          <w:szCs w:val="28"/>
        </w:rPr>
        <w:t>представляется необходимым проанализировать:</w:t>
      </w:r>
    </w:p>
    <w:p w14:paraId="65364772" w14:textId="77777777" w:rsidR="00C22512" w:rsidRPr="000A3F17" w:rsidRDefault="00EE7B0B" w:rsidP="000A3F17">
      <w:pPr>
        <w:pStyle w:val="a3"/>
        <w:numPr>
          <w:ilvl w:val="0"/>
          <w:numId w:val="15"/>
        </w:numPr>
        <w:ind w:firstLine="493"/>
        <w:contextualSpacing w:val="0"/>
        <w:rPr>
          <w:rFonts w:ascii="Arial" w:hAnsi="Arial" w:cs="Arial"/>
          <w:szCs w:val="28"/>
        </w:rPr>
      </w:pPr>
      <w:r w:rsidRPr="000A3F17">
        <w:rPr>
          <w:rFonts w:ascii="Arial" w:hAnsi="Arial" w:cs="Arial"/>
          <w:szCs w:val="28"/>
        </w:rPr>
        <w:t>каким образом широко устанавливаемые меры поддержки влияют на стоимость капитала инвесторов?</w:t>
      </w:r>
    </w:p>
    <w:p w14:paraId="6E5FC32B" w14:textId="091BB3A0" w:rsidR="00EE7B0B" w:rsidRPr="000A3F17" w:rsidRDefault="00E74399" w:rsidP="000A3F17">
      <w:pPr>
        <w:pStyle w:val="a3"/>
        <w:numPr>
          <w:ilvl w:val="0"/>
          <w:numId w:val="15"/>
        </w:numPr>
        <w:ind w:firstLine="493"/>
        <w:contextualSpacing w:val="0"/>
        <w:rPr>
          <w:rFonts w:ascii="Arial" w:hAnsi="Arial" w:cs="Arial"/>
          <w:szCs w:val="28"/>
        </w:rPr>
      </w:pPr>
      <w:proofErr w:type="gramStart"/>
      <w:r w:rsidRPr="000A3F17">
        <w:rPr>
          <w:rFonts w:ascii="Arial" w:hAnsi="Arial" w:cs="Arial"/>
          <w:szCs w:val="28"/>
        </w:rPr>
        <w:t>м</w:t>
      </w:r>
      <w:r w:rsidR="00EE7B0B" w:rsidRPr="000A3F17">
        <w:rPr>
          <w:rFonts w:ascii="Arial" w:hAnsi="Arial" w:cs="Arial"/>
          <w:szCs w:val="28"/>
        </w:rPr>
        <w:t>огут ли устанавливаемые меры поддержки находится</w:t>
      </w:r>
      <w:proofErr w:type="gramEnd"/>
      <w:r w:rsidR="00EE7B0B" w:rsidRPr="000A3F17">
        <w:rPr>
          <w:rFonts w:ascii="Arial" w:hAnsi="Arial" w:cs="Arial"/>
          <w:szCs w:val="28"/>
        </w:rPr>
        <w:t xml:space="preserve"> в противоречии с другими положениями законодательства, направленными на стимулирование инвестиционной деятельности? </w:t>
      </w:r>
    </w:p>
    <w:p w14:paraId="03F3F9A4" w14:textId="64092289" w:rsidR="00E74399" w:rsidRPr="000A3F17" w:rsidRDefault="00E74399" w:rsidP="000A3F17">
      <w:pPr>
        <w:pStyle w:val="a3"/>
        <w:numPr>
          <w:ilvl w:val="0"/>
          <w:numId w:val="15"/>
        </w:numPr>
        <w:ind w:firstLine="493"/>
        <w:contextualSpacing w:val="0"/>
        <w:rPr>
          <w:rFonts w:ascii="Arial" w:hAnsi="Arial" w:cs="Arial"/>
          <w:szCs w:val="28"/>
        </w:rPr>
      </w:pPr>
      <w:proofErr w:type="gramStart"/>
      <w:r w:rsidRPr="000A3F17">
        <w:rPr>
          <w:rFonts w:ascii="Arial" w:hAnsi="Arial" w:cs="Arial"/>
          <w:szCs w:val="28"/>
        </w:rPr>
        <w:t>с</w:t>
      </w:r>
      <w:r w:rsidR="00EE7B0B" w:rsidRPr="000A3F17">
        <w:rPr>
          <w:rFonts w:ascii="Arial" w:hAnsi="Arial" w:cs="Arial"/>
          <w:szCs w:val="28"/>
        </w:rPr>
        <w:t xml:space="preserve">тимулируют ли данные меры поддержки вложения в долгосрочные проекты / активы с длительным сроком полезного использования / </w:t>
      </w:r>
      <w:r w:rsidR="00455C28" w:rsidRPr="000A3F17">
        <w:rPr>
          <w:rFonts w:ascii="Arial" w:hAnsi="Arial" w:cs="Arial"/>
          <w:szCs w:val="28"/>
        </w:rPr>
        <w:t xml:space="preserve">долгосрочное развитие или же данные меры поддержки стимулируют краткосрочные инвестиции, направленные преимущественно на использование льгот, </w:t>
      </w:r>
      <w:r w:rsidR="001A195A" w:rsidRPr="000A3F17">
        <w:rPr>
          <w:rFonts w:ascii="Arial" w:hAnsi="Arial" w:cs="Arial"/>
          <w:szCs w:val="28"/>
        </w:rPr>
        <w:t>то есть</w:t>
      </w:r>
      <w:r w:rsidR="00455C28" w:rsidRPr="000A3F17">
        <w:rPr>
          <w:rFonts w:ascii="Arial" w:hAnsi="Arial" w:cs="Arial"/>
          <w:szCs w:val="28"/>
        </w:rPr>
        <w:t xml:space="preserve"> к приводят к поя</w:t>
      </w:r>
      <w:r w:rsidR="00342323" w:rsidRPr="000A3F17">
        <w:rPr>
          <w:rFonts w:ascii="Arial" w:hAnsi="Arial" w:cs="Arial"/>
          <w:szCs w:val="28"/>
        </w:rPr>
        <w:t>влению «охотников за льготами»?</w:t>
      </w:r>
      <w:proofErr w:type="gramEnd"/>
      <w:r w:rsidRPr="000A3F17">
        <w:rPr>
          <w:rFonts w:ascii="Arial" w:hAnsi="Arial" w:cs="Arial"/>
          <w:szCs w:val="28"/>
        </w:rPr>
        <w:t xml:space="preserve"> Так Дж. </w:t>
      </w:r>
      <w:proofErr w:type="spellStart"/>
      <w:r w:rsidRPr="000A3F17">
        <w:rPr>
          <w:rFonts w:ascii="Arial" w:hAnsi="Arial" w:cs="Arial"/>
          <w:szCs w:val="28"/>
        </w:rPr>
        <w:t>Минтц</w:t>
      </w:r>
      <w:proofErr w:type="spellEnd"/>
      <w:r w:rsidRPr="000A3F17">
        <w:rPr>
          <w:rFonts w:ascii="Arial" w:hAnsi="Arial" w:cs="Arial"/>
          <w:szCs w:val="28"/>
        </w:rPr>
        <w:t xml:space="preserve"> отмечает, что «если целью страны является поощрять структурные и устойчивые инвестиции, режим налоговых каникул кажется наименее действенной мерой по сравнению с другими мерами поддержки» (</w:t>
      </w:r>
      <w:proofErr w:type="spellStart"/>
      <w:r w:rsidRPr="000A3F17">
        <w:rPr>
          <w:rFonts w:ascii="Arial" w:hAnsi="Arial" w:cs="Arial"/>
          <w:szCs w:val="28"/>
        </w:rPr>
        <w:t>Минтц</w:t>
      </w:r>
      <w:proofErr w:type="spellEnd"/>
      <w:r w:rsidRPr="000A3F17">
        <w:rPr>
          <w:rFonts w:ascii="Arial" w:hAnsi="Arial" w:cs="Arial"/>
          <w:szCs w:val="28"/>
        </w:rPr>
        <w:t>, 1990).</w:t>
      </w:r>
    </w:p>
    <w:p w14:paraId="29B9FFF9" w14:textId="7EF7DD5C" w:rsidR="00B03084" w:rsidRPr="000A3F17" w:rsidRDefault="00E74399" w:rsidP="000A3F17">
      <w:pPr>
        <w:pStyle w:val="a3"/>
        <w:numPr>
          <w:ilvl w:val="0"/>
          <w:numId w:val="15"/>
        </w:numPr>
        <w:ind w:firstLine="493"/>
        <w:contextualSpacing w:val="0"/>
        <w:rPr>
          <w:rFonts w:ascii="Arial" w:hAnsi="Arial" w:cs="Arial"/>
          <w:szCs w:val="28"/>
        </w:rPr>
      </w:pPr>
      <w:r w:rsidRPr="000A3F17">
        <w:rPr>
          <w:rFonts w:ascii="Arial" w:hAnsi="Arial" w:cs="Arial"/>
          <w:szCs w:val="28"/>
        </w:rPr>
        <w:t>о</w:t>
      </w:r>
      <w:r w:rsidR="00B03084" w:rsidRPr="000A3F17">
        <w:rPr>
          <w:rFonts w:ascii="Arial" w:hAnsi="Arial" w:cs="Arial"/>
          <w:szCs w:val="28"/>
        </w:rPr>
        <w:t>казывают ли налоговые льготы, в принципе, влияние на решение об инвестировании? Экономисты утверждают, что налоги оказывают влияние скорее на структуру финансирования инвестиций, нежели на решение об инвестировании</w:t>
      </w:r>
      <w:r w:rsidRPr="000A3F17">
        <w:rPr>
          <w:rFonts w:ascii="Arial" w:hAnsi="Arial" w:cs="Arial"/>
          <w:szCs w:val="28"/>
        </w:rPr>
        <w:t xml:space="preserve"> (Ауэрбах, 1995)</w:t>
      </w:r>
      <w:r w:rsidR="00B03084" w:rsidRPr="000A3F17">
        <w:rPr>
          <w:rFonts w:ascii="Arial" w:hAnsi="Arial" w:cs="Arial"/>
          <w:szCs w:val="28"/>
        </w:rPr>
        <w:t xml:space="preserve">. </w:t>
      </w:r>
    </w:p>
    <w:p w14:paraId="5B3A9162" w14:textId="52F45CD3" w:rsidR="0088582E" w:rsidRPr="000A3F17" w:rsidRDefault="00E74399"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Для целей ответа на поставленные вопросы будет использован инструмент стоимости капитала инвестора. </w:t>
      </w:r>
    </w:p>
    <w:p w14:paraId="0AD8828D" w14:textId="101B0576" w:rsidR="00342323" w:rsidRPr="000A3F17" w:rsidRDefault="00342323"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В частности, использование стоимости капитала инвестора описано в работе Д.У. </w:t>
      </w:r>
      <w:proofErr w:type="spellStart"/>
      <w:r w:rsidRPr="000A3F17">
        <w:rPr>
          <w:rFonts w:ascii="Arial" w:hAnsi="Arial" w:cs="Arial"/>
          <w:sz w:val="28"/>
          <w:szCs w:val="28"/>
        </w:rPr>
        <w:t>Йоргенсона</w:t>
      </w:r>
      <w:proofErr w:type="spellEnd"/>
      <w:r w:rsidR="00E74399" w:rsidRPr="000A3F17">
        <w:rPr>
          <w:rFonts w:ascii="Arial" w:hAnsi="Arial" w:cs="Arial"/>
          <w:sz w:val="28"/>
          <w:szCs w:val="28"/>
        </w:rPr>
        <w:t xml:space="preserve"> (</w:t>
      </w:r>
      <w:proofErr w:type="spellStart"/>
      <w:r w:rsidR="00E74399" w:rsidRPr="000A3F17">
        <w:rPr>
          <w:rFonts w:ascii="Arial" w:hAnsi="Arial" w:cs="Arial"/>
          <w:sz w:val="28"/>
          <w:szCs w:val="28"/>
        </w:rPr>
        <w:t>Йоргенсон</w:t>
      </w:r>
      <w:proofErr w:type="spellEnd"/>
      <w:r w:rsidR="00E74399" w:rsidRPr="000A3F17">
        <w:rPr>
          <w:rFonts w:ascii="Arial" w:hAnsi="Arial" w:cs="Arial"/>
          <w:sz w:val="28"/>
          <w:szCs w:val="28"/>
        </w:rPr>
        <w:t>, 1963)</w:t>
      </w:r>
      <w:r w:rsidRPr="000A3F17">
        <w:rPr>
          <w:rFonts w:ascii="Arial" w:hAnsi="Arial" w:cs="Arial"/>
          <w:sz w:val="28"/>
          <w:szCs w:val="28"/>
        </w:rPr>
        <w:t xml:space="preserve">. В данной работе сделаны допущения о том, что фирма стремится увеличить текущую стоимость потока доходов ее владельцев. Соответственно, фирма </w:t>
      </w:r>
      <w:proofErr w:type="gramStart"/>
      <w:r w:rsidRPr="000A3F17">
        <w:rPr>
          <w:rFonts w:ascii="Arial" w:hAnsi="Arial" w:cs="Arial"/>
          <w:sz w:val="28"/>
          <w:szCs w:val="28"/>
        </w:rPr>
        <w:t>инвестирует в капитал пока предельная норма отдачи на капитал не будет</w:t>
      </w:r>
      <w:proofErr w:type="gramEnd"/>
      <w:r w:rsidRPr="000A3F17">
        <w:rPr>
          <w:rFonts w:ascii="Arial" w:hAnsi="Arial" w:cs="Arial"/>
          <w:sz w:val="28"/>
          <w:szCs w:val="28"/>
        </w:rPr>
        <w:t xml:space="preserve"> равна его предельной стоимости.</w:t>
      </w:r>
    </w:p>
    <w:p w14:paraId="2F14FFDD" w14:textId="220F13CA" w:rsidR="00766E98" w:rsidRPr="000A3F17" w:rsidRDefault="005C3742" w:rsidP="000A3F17">
      <w:pPr>
        <w:spacing w:after="0" w:line="240" w:lineRule="auto"/>
        <w:ind w:firstLine="493"/>
        <w:jc w:val="both"/>
        <w:rPr>
          <w:rFonts w:ascii="Arial" w:hAnsi="Arial" w:cs="Arial"/>
          <w:sz w:val="28"/>
          <w:szCs w:val="28"/>
        </w:rPr>
      </w:pPr>
      <w:proofErr w:type="gramStart"/>
      <w:r w:rsidRPr="000A3F17">
        <w:rPr>
          <w:rFonts w:ascii="Arial" w:hAnsi="Arial" w:cs="Arial"/>
          <w:sz w:val="28"/>
          <w:szCs w:val="28"/>
        </w:rPr>
        <w:t>Основной интерес представляет возможность рассмотрения в рамках данной модели ситуации, которая фактически соответствует применению инвестиционных налоговых льгот как предусмотренных региональным законодательством, так и установлен</w:t>
      </w:r>
      <w:r w:rsidR="00E74399" w:rsidRPr="000A3F17">
        <w:rPr>
          <w:rFonts w:ascii="Arial" w:hAnsi="Arial" w:cs="Arial"/>
          <w:sz w:val="28"/>
          <w:szCs w:val="28"/>
        </w:rPr>
        <w:t>ных в РФ на федеральном уровне,</w:t>
      </w:r>
      <w:r w:rsidRPr="000A3F17">
        <w:rPr>
          <w:rFonts w:ascii="Arial" w:hAnsi="Arial" w:cs="Arial"/>
          <w:sz w:val="28"/>
          <w:szCs w:val="28"/>
        </w:rPr>
        <w:t xml:space="preserve"> а именно предоставления пониженной ставки по налогу на прибыль (вплоть до 0%) на определенный период, по истечении которого ставка увеличивается до «нормального» уровня.</w:t>
      </w:r>
      <w:proofErr w:type="gramEnd"/>
    </w:p>
    <w:p w14:paraId="6BAB6385" w14:textId="48591995" w:rsidR="001D119A" w:rsidRPr="000A3F17" w:rsidRDefault="001D119A" w:rsidP="000A3F17">
      <w:pPr>
        <w:spacing w:after="0" w:line="240" w:lineRule="auto"/>
        <w:ind w:firstLine="493"/>
        <w:jc w:val="both"/>
        <w:rPr>
          <w:rFonts w:ascii="Arial" w:hAnsi="Arial" w:cs="Arial"/>
          <w:sz w:val="28"/>
          <w:szCs w:val="28"/>
        </w:rPr>
      </w:pPr>
      <w:r w:rsidRPr="000A3F17">
        <w:rPr>
          <w:rFonts w:ascii="Arial" w:hAnsi="Arial" w:cs="Arial"/>
          <w:sz w:val="28"/>
          <w:szCs w:val="28"/>
        </w:rPr>
        <w:t>Для данных целей будет использован подход Кинга-</w:t>
      </w:r>
      <w:proofErr w:type="spellStart"/>
      <w:r w:rsidRPr="000A3F17">
        <w:rPr>
          <w:rFonts w:ascii="Arial" w:hAnsi="Arial" w:cs="Arial"/>
          <w:sz w:val="28"/>
          <w:szCs w:val="28"/>
        </w:rPr>
        <w:t>Фуллертона</w:t>
      </w:r>
      <w:proofErr w:type="spellEnd"/>
      <w:r w:rsidRPr="000A3F17">
        <w:rPr>
          <w:rFonts w:ascii="Arial" w:hAnsi="Arial" w:cs="Arial"/>
          <w:sz w:val="28"/>
          <w:szCs w:val="28"/>
        </w:rPr>
        <w:t xml:space="preserve"> с расширением Дж. </w:t>
      </w:r>
      <w:proofErr w:type="spellStart"/>
      <w:r w:rsidRPr="000A3F17">
        <w:rPr>
          <w:rFonts w:ascii="Arial" w:hAnsi="Arial" w:cs="Arial"/>
          <w:sz w:val="28"/>
          <w:szCs w:val="28"/>
        </w:rPr>
        <w:t>Минтца</w:t>
      </w:r>
      <w:proofErr w:type="spellEnd"/>
      <w:r w:rsidRPr="000A3F17">
        <w:rPr>
          <w:rFonts w:ascii="Arial" w:hAnsi="Arial" w:cs="Arial"/>
          <w:sz w:val="28"/>
          <w:szCs w:val="28"/>
        </w:rPr>
        <w:t xml:space="preserve"> с учетом установления </w:t>
      </w:r>
      <w:r w:rsidR="00BC6348" w:rsidRPr="000A3F17">
        <w:rPr>
          <w:rFonts w:ascii="Arial" w:hAnsi="Arial" w:cs="Arial"/>
          <w:sz w:val="28"/>
          <w:szCs w:val="28"/>
        </w:rPr>
        <w:t>«</w:t>
      </w:r>
      <w:r w:rsidRPr="000A3F17">
        <w:rPr>
          <w:rFonts w:ascii="Arial" w:hAnsi="Arial" w:cs="Arial"/>
          <w:sz w:val="28"/>
          <w:szCs w:val="28"/>
        </w:rPr>
        <w:t>налоговых каникул</w:t>
      </w:r>
      <w:r w:rsidR="00BC6348" w:rsidRPr="000A3F17">
        <w:rPr>
          <w:rFonts w:ascii="Arial" w:hAnsi="Arial" w:cs="Arial"/>
          <w:sz w:val="28"/>
          <w:szCs w:val="28"/>
        </w:rPr>
        <w:t>»</w:t>
      </w:r>
      <w:r w:rsidRPr="000A3F17">
        <w:rPr>
          <w:rFonts w:ascii="Arial" w:hAnsi="Arial" w:cs="Arial"/>
          <w:sz w:val="28"/>
          <w:szCs w:val="28"/>
        </w:rPr>
        <w:t xml:space="preserve">, а также с учетом отдельных расширений, необходимых </w:t>
      </w:r>
      <w:r w:rsidRPr="000A3F17">
        <w:rPr>
          <w:rFonts w:ascii="Arial" w:hAnsi="Arial" w:cs="Arial"/>
          <w:sz w:val="28"/>
          <w:szCs w:val="28"/>
        </w:rPr>
        <w:lastRenderedPageBreak/>
        <w:t>для учета положений законодательства РФ. Указанный подход будет применен к нормам существующего законодательства РФ. Для расчетов будет использован предельный инвестиционный проект, основанный на экономических показателях, полученных на основании общедоступных статистических данных</w:t>
      </w:r>
      <w:r w:rsidR="009D7E71" w:rsidRPr="000A3F17">
        <w:rPr>
          <w:rFonts w:ascii="Arial" w:hAnsi="Arial" w:cs="Arial"/>
          <w:sz w:val="28"/>
          <w:szCs w:val="28"/>
        </w:rPr>
        <w:t xml:space="preserve"> (темпы инфляции, рыночная ставка процента)</w:t>
      </w:r>
      <w:r w:rsidRPr="000A3F17">
        <w:rPr>
          <w:rFonts w:ascii="Arial" w:hAnsi="Arial" w:cs="Arial"/>
          <w:sz w:val="28"/>
          <w:szCs w:val="28"/>
        </w:rPr>
        <w:t xml:space="preserve">. </w:t>
      </w:r>
    </w:p>
    <w:p w14:paraId="20BAFD81" w14:textId="6E49A0E2" w:rsidR="001D119A" w:rsidRPr="000A3F17" w:rsidRDefault="001D119A" w:rsidP="000A3F17">
      <w:pPr>
        <w:spacing w:after="0" w:line="240" w:lineRule="auto"/>
        <w:ind w:firstLine="493"/>
        <w:jc w:val="both"/>
        <w:rPr>
          <w:rFonts w:ascii="Arial" w:hAnsi="Arial" w:cs="Arial"/>
          <w:sz w:val="28"/>
          <w:szCs w:val="28"/>
        </w:rPr>
      </w:pPr>
      <w:r w:rsidRPr="000A3F17">
        <w:rPr>
          <w:rFonts w:ascii="Arial" w:hAnsi="Arial" w:cs="Arial"/>
          <w:sz w:val="28"/>
          <w:szCs w:val="28"/>
        </w:rPr>
        <w:t>Для проверки полученных при использовании предельных инвестиционных проектов и предельной эффективной налоговой ставки выводов будут также использоваться проекты, генерирующие экономическую ренту, и, соответственно, средняя эффективная ставка налога в соответствии с моделью Девере-</w:t>
      </w:r>
      <w:proofErr w:type="spellStart"/>
      <w:r w:rsidRPr="000A3F17">
        <w:rPr>
          <w:rFonts w:ascii="Arial" w:hAnsi="Arial" w:cs="Arial"/>
          <w:sz w:val="28"/>
          <w:szCs w:val="28"/>
        </w:rPr>
        <w:t>Гриффит</w:t>
      </w:r>
      <w:proofErr w:type="spellEnd"/>
      <w:r w:rsidRPr="000A3F17">
        <w:rPr>
          <w:rFonts w:ascii="Arial" w:hAnsi="Arial" w:cs="Arial"/>
          <w:sz w:val="28"/>
          <w:szCs w:val="28"/>
        </w:rPr>
        <w:t xml:space="preserve"> и расширением Клемма для установления </w:t>
      </w:r>
      <w:r w:rsidR="00BC6348" w:rsidRPr="000A3F17">
        <w:rPr>
          <w:rFonts w:ascii="Arial" w:hAnsi="Arial" w:cs="Arial"/>
          <w:sz w:val="28"/>
          <w:szCs w:val="28"/>
        </w:rPr>
        <w:t>«</w:t>
      </w:r>
      <w:r w:rsidRPr="000A3F17">
        <w:rPr>
          <w:rFonts w:ascii="Arial" w:hAnsi="Arial" w:cs="Arial"/>
          <w:sz w:val="28"/>
          <w:szCs w:val="28"/>
        </w:rPr>
        <w:t>налоговых каникул</w:t>
      </w:r>
      <w:r w:rsidR="00BC6348" w:rsidRPr="000A3F17">
        <w:rPr>
          <w:rFonts w:ascii="Arial" w:hAnsi="Arial" w:cs="Arial"/>
          <w:sz w:val="28"/>
          <w:szCs w:val="28"/>
        </w:rPr>
        <w:t>»</w:t>
      </w:r>
      <w:r w:rsidRPr="000A3F17">
        <w:rPr>
          <w:rFonts w:ascii="Arial" w:hAnsi="Arial" w:cs="Arial"/>
          <w:sz w:val="28"/>
          <w:szCs w:val="28"/>
        </w:rPr>
        <w:t xml:space="preserve"> с учетом адаптации модели </w:t>
      </w:r>
      <w:r w:rsidR="009D7E71" w:rsidRPr="000A3F17">
        <w:rPr>
          <w:rFonts w:ascii="Arial" w:hAnsi="Arial" w:cs="Arial"/>
          <w:sz w:val="28"/>
          <w:szCs w:val="28"/>
        </w:rPr>
        <w:t>к условиям законодательства РФ.</w:t>
      </w:r>
    </w:p>
    <w:p w14:paraId="3F99578B" w14:textId="298F7FB6" w:rsidR="009D7E71" w:rsidRPr="000A3F17" w:rsidRDefault="009D7E71" w:rsidP="000A3F17">
      <w:pPr>
        <w:spacing w:after="0" w:line="240" w:lineRule="auto"/>
        <w:ind w:firstLine="493"/>
        <w:jc w:val="both"/>
        <w:rPr>
          <w:rFonts w:ascii="Arial" w:hAnsi="Arial" w:cs="Arial"/>
          <w:sz w:val="28"/>
          <w:szCs w:val="28"/>
        </w:rPr>
      </w:pPr>
      <w:r w:rsidRPr="000A3F17">
        <w:rPr>
          <w:rFonts w:ascii="Arial" w:hAnsi="Arial" w:cs="Arial"/>
          <w:sz w:val="28"/>
          <w:szCs w:val="28"/>
        </w:rPr>
        <w:t xml:space="preserve">В связи с тем, что вышеуказанные модели не могут учитывать влияние различных положений законодательства без существенного усложнения, в частности, возможность переноса убытков, необходимо также проверить выводы путем симулирования деятельности предприятия. </w:t>
      </w:r>
    </w:p>
    <w:p w14:paraId="25F64831" w14:textId="01E546B1" w:rsidR="009D7E71" w:rsidRPr="000A3F17" w:rsidRDefault="009D7E71" w:rsidP="000A3F17">
      <w:pPr>
        <w:spacing w:after="0" w:line="240" w:lineRule="auto"/>
        <w:ind w:firstLine="493"/>
        <w:jc w:val="both"/>
        <w:rPr>
          <w:rFonts w:ascii="Arial" w:hAnsi="Arial" w:cs="Arial"/>
          <w:sz w:val="28"/>
          <w:szCs w:val="28"/>
        </w:rPr>
      </w:pPr>
      <w:r w:rsidRPr="000A3F17">
        <w:rPr>
          <w:rFonts w:ascii="Arial" w:hAnsi="Arial" w:cs="Arial"/>
          <w:sz w:val="28"/>
          <w:szCs w:val="28"/>
        </w:rPr>
        <w:t>Для оценки действия различных норм законодательства на инвестирующее предприятие в целом, а также в условиях накопления и использования налоговых убытков будет применено финансовое моделирование с расчетом показателей отдачи на инвестированный капитал, а также стоимости фирмы после налогообложения в соответствии с подходом, аналогичным подходу “</w:t>
      </w:r>
      <w:proofErr w:type="spellStart"/>
      <w:r w:rsidRPr="000A3F17">
        <w:rPr>
          <w:rFonts w:ascii="Arial" w:hAnsi="Arial" w:cs="Arial"/>
          <w:sz w:val="28"/>
          <w:szCs w:val="28"/>
        </w:rPr>
        <w:t>European</w:t>
      </w:r>
      <w:proofErr w:type="spellEnd"/>
      <w:r w:rsidRPr="000A3F17">
        <w:rPr>
          <w:rFonts w:ascii="Arial" w:hAnsi="Arial" w:cs="Arial"/>
          <w:sz w:val="28"/>
          <w:szCs w:val="28"/>
        </w:rPr>
        <w:t xml:space="preserve"> </w:t>
      </w:r>
      <w:proofErr w:type="spellStart"/>
      <w:r w:rsidRPr="000A3F17">
        <w:rPr>
          <w:rFonts w:ascii="Arial" w:hAnsi="Arial" w:cs="Arial"/>
          <w:sz w:val="28"/>
          <w:szCs w:val="28"/>
        </w:rPr>
        <w:t>Tax</w:t>
      </w:r>
      <w:proofErr w:type="spellEnd"/>
      <w:r w:rsidRPr="000A3F17">
        <w:rPr>
          <w:rFonts w:ascii="Arial" w:hAnsi="Arial" w:cs="Arial"/>
          <w:sz w:val="28"/>
          <w:szCs w:val="28"/>
        </w:rPr>
        <w:t xml:space="preserve"> </w:t>
      </w:r>
      <w:proofErr w:type="spellStart"/>
      <w:r w:rsidRPr="000A3F17">
        <w:rPr>
          <w:rFonts w:ascii="Arial" w:hAnsi="Arial" w:cs="Arial"/>
          <w:sz w:val="28"/>
          <w:szCs w:val="28"/>
        </w:rPr>
        <w:t>Analyzer</w:t>
      </w:r>
      <w:proofErr w:type="spellEnd"/>
      <w:r w:rsidRPr="000A3F17">
        <w:rPr>
          <w:rFonts w:ascii="Arial" w:hAnsi="Arial" w:cs="Arial"/>
          <w:sz w:val="28"/>
          <w:szCs w:val="28"/>
        </w:rPr>
        <w:t xml:space="preserve">”. Для целей применения данного подхода будет произведена симуляция деятельности фирмы, осуществляющей инвестиционный проект, с учетом ее основных финансовых показателей.   </w:t>
      </w:r>
    </w:p>
    <w:p w14:paraId="3D4B6600" w14:textId="0F1066B2" w:rsidR="00D36579" w:rsidRPr="000A3F17" w:rsidRDefault="00766E98" w:rsidP="000A3F17">
      <w:pPr>
        <w:spacing w:after="0" w:line="240" w:lineRule="auto"/>
        <w:rPr>
          <w:rFonts w:ascii="Arial" w:hAnsi="Arial" w:cs="Arial"/>
          <w:sz w:val="28"/>
          <w:szCs w:val="28"/>
        </w:rPr>
      </w:pPr>
      <w:r w:rsidRPr="000A3F17">
        <w:rPr>
          <w:rFonts w:ascii="Arial" w:hAnsi="Arial" w:cs="Arial"/>
          <w:sz w:val="28"/>
          <w:szCs w:val="28"/>
        </w:rPr>
        <w:br w:type="page"/>
      </w:r>
    </w:p>
    <w:p w14:paraId="0806BE1D" w14:textId="77777777" w:rsidR="000A3F17" w:rsidRDefault="000A3F17" w:rsidP="000A3F17">
      <w:pPr>
        <w:pStyle w:val="1"/>
        <w:spacing w:before="0" w:line="240" w:lineRule="auto"/>
        <w:rPr>
          <w:rFonts w:ascii="Arial" w:hAnsi="Arial" w:cs="Arial"/>
          <w:b/>
          <w:color w:val="auto"/>
          <w:sz w:val="28"/>
          <w:szCs w:val="28"/>
        </w:rPr>
      </w:pPr>
      <w:bookmarkStart w:id="175" w:name="_Toc484870237"/>
    </w:p>
    <w:p w14:paraId="05B82319" w14:textId="77777777" w:rsidR="000A3F17" w:rsidRDefault="000A3F17" w:rsidP="000A3F17">
      <w:pPr>
        <w:pStyle w:val="1"/>
        <w:spacing w:before="0" w:line="240" w:lineRule="auto"/>
        <w:rPr>
          <w:rFonts w:ascii="Arial" w:hAnsi="Arial" w:cs="Arial"/>
          <w:b/>
          <w:color w:val="auto"/>
          <w:sz w:val="28"/>
          <w:szCs w:val="28"/>
        </w:rPr>
      </w:pPr>
    </w:p>
    <w:p w14:paraId="04273148" w14:textId="77777777" w:rsidR="000A3F17" w:rsidRDefault="000A3F17" w:rsidP="000A3F17">
      <w:pPr>
        <w:pStyle w:val="1"/>
        <w:spacing w:before="0" w:line="240" w:lineRule="auto"/>
        <w:rPr>
          <w:rFonts w:ascii="Arial" w:hAnsi="Arial" w:cs="Arial"/>
          <w:b/>
          <w:color w:val="auto"/>
          <w:sz w:val="28"/>
          <w:szCs w:val="28"/>
        </w:rPr>
      </w:pPr>
    </w:p>
    <w:p w14:paraId="6E9A374C" w14:textId="77777777" w:rsidR="000A3F17" w:rsidRDefault="000A3F17" w:rsidP="000A3F17">
      <w:pPr>
        <w:pStyle w:val="1"/>
        <w:spacing w:before="0" w:line="240" w:lineRule="auto"/>
        <w:rPr>
          <w:rFonts w:ascii="Arial" w:hAnsi="Arial" w:cs="Arial"/>
          <w:b/>
          <w:color w:val="auto"/>
          <w:sz w:val="28"/>
          <w:szCs w:val="28"/>
        </w:rPr>
      </w:pPr>
    </w:p>
    <w:p w14:paraId="2D485BE4" w14:textId="77777777" w:rsidR="000A3F17" w:rsidRDefault="000A3F17" w:rsidP="000A3F17">
      <w:pPr>
        <w:pStyle w:val="1"/>
        <w:spacing w:before="0" w:line="240" w:lineRule="auto"/>
        <w:rPr>
          <w:rFonts w:ascii="Arial" w:hAnsi="Arial" w:cs="Arial"/>
          <w:b/>
          <w:color w:val="auto"/>
          <w:sz w:val="28"/>
          <w:szCs w:val="28"/>
        </w:rPr>
      </w:pPr>
    </w:p>
    <w:p w14:paraId="4BFA0847" w14:textId="77777777" w:rsidR="000A3F17" w:rsidRDefault="000A3F17" w:rsidP="000A3F17">
      <w:pPr>
        <w:pStyle w:val="1"/>
        <w:spacing w:before="0" w:line="240" w:lineRule="auto"/>
        <w:rPr>
          <w:rFonts w:ascii="Arial" w:hAnsi="Arial" w:cs="Arial"/>
          <w:b/>
          <w:color w:val="auto"/>
          <w:sz w:val="28"/>
          <w:szCs w:val="28"/>
        </w:rPr>
      </w:pPr>
    </w:p>
    <w:p w14:paraId="521C6C73" w14:textId="77777777" w:rsidR="000A3F17" w:rsidRDefault="000A3F17" w:rsidP="000A3F17">
      <w:pPr>
        <w:pStyle w:val="1"/>
        <w:spacing w:before="0" w:line="240" w:lineRule="auto"/>
        <w:rPr>
          <w:rFonts w:ascii="Arial" w:hAnsi="Arial" w:cs="Arial"/>
          <w:b/>
          <w:color w:val="auto"/>
          <w:sz w:val="28"/>
          <w:szCs w:val="28"/>
        </w:rPr>
      </w:pPr>
    </w:p>
    <w:p w14:paraId="27795DC2" w14:textId="77777777" w:rsidR="000A3F17" w:rsidRDefault="000A3F17" w:rsidP="000A3F17">
      <w:pPr>
        <w:pStyle w:val="1"/>
        <w:spacing w:before="0" w:line="240" w:lineRule="auto"/>
        <w:rPr>
          <w:rFonts w:ascii="Arial" w:hAnsi="Arial" w:cs="Arial"/>
          <w:b/>
          <w:color w:val="auto"/>
          <w:sz w:val="28"/>
          <w:szCs w:val="28"/>
        </w:rPr>
      </w:pPr>
    </w:p>
    <w:p w14:paraId="760E971E" w14:textId="77777777" w:rsidR="000A3F17" w:rsidRDefault="000A3F17" w:rsidP="000A3F17">
      <w:pPr>
        <w:pStyle w:val="1"/>
        <w:spacing w:before="0" w:line="240" w:lineRule="auto"/>
        <w:rPr>
          <w:rFonts w:ascii="Arial" w:hAnsi="Arial" w:cs="Arial"/>
          <w:b/>
          <w:color w:val="auto"/>
          <w:sz w:val="28"/>
          <w:szCs w:val="28"/>
        </w:rPr>
      </w:pPr>
    </w:p>
    <w:p w14:paraId="28C84A38" w14:textId="77777777" w:rsidR="000A3F17" w:rsidRDefault="000A3F17" w:rsidP="000A3F17">
      <w:pPr>
        <w:pStyle w:val="1"/>
        <w:spacing w:before="0" w:line="240" w:lineRule="auto"/>
        <w:rPr>
          <w:rFonts w:ascii="Arial" w:hAnsi="Arial" w:cs="Arial"/>
          <w:b/>
          <w:color w:val="auto"/>
          <w:sz w:val="28"/>
          <w:szCs w:val="28"/>
        </w:rPr>
      </w:pPr>
    </w:p>
    <w:p w14:paraId="26D4049C" w14:textId="77777777" w:rsidR="000A3F17" w:rsidRDefault="000A3F17" w:rsidP="000A3F17">
      <w:pPr>
        <w:pStyle w:val="1"/>
        <w:spacing w:before="0" w:line="240" w:lineRule="auto"/>
        <w:rPr>
          <w:rFonts w:ascii="Arial" w:hAnsi="Arial" w:cs="Arial"/>
          <w:b/>
          <w:color w:val="auto"/>
          <w:sz w:val="28"/>
          <w:szCs w:val="28"/>
        </w:rPr>
      </w:pPr>
    </w:p>
    <w:p w14:paraId="2EC1AC57" w14:textId="77777777" w:rsidR="000A3F17" w:rsidRDefault="000A3F17" w:rsidP="000A3F17">
      <w:pPr>
        <w:pStyle w:val="1"/>
        <w:spacing w:before="0" w:line="240" w:lineRule="auto"/>
        <w:rPr>
          <w:rFonts w:ascii="Arial" w:hAnsi="Arial" w:cs="Arial"/>
          <w:b/>
          <w:color w:val="auto"/>
          <w:sz w:val="28"/>
          <w:szCs w:val="28"/>
        </w:rPr>
      </w:pPr>
    </w:p>
    <w:p w14:paraId="28F577B3" w14:textId="3854E809" w:rsidR="00D36579" w:rsidRPr="000A3F17" w:rsidRDefault="0086430C" w:rsidP="000A3F17">
      <w:pPr>
        <w:pStyle w:val="1"/>
        <w:spacing w:before="0" w:line="240" w:lineRule="auto"/>
        <w:rPr>
          <w:rFonts w:ascii="Arial" w:hAnsi="Arial" w:cs="Arial"/>
          <w:b/>
          <w:color w:val="auto"/>
          <w:sz w:val="28"/>
          <w:szCs w:val="28"/>
        </w:rPr>
      </w:pPr>
      <w:r w:rsidRPr="000A3F17">
        <w:rPr>
          <w:rFonts w:ascii="Arial" w:hAnsi="Arial" w:cs="Arial"/>
          <w:b/>
          <w:color w:val="auto"/>
          <w:sz w:val="28"/>
          <w:szCs w:val="28"/>
        </w:rPr>
        <w:t>Глава 3</w:t>
      </w:r>
      <w:r w:rsidR="007114B6" w:rsidRPr="000A3F17">
        <w:rPr>
          <w:rFonts w:ascii="Arial" w:hAnsi="Arial" w:cs="Arial"/>
          <w:b/>
          <w:color w:val="auto"/>
          <w:sz w:val="28"/>
          <w:szCs w:val="28"/>
        </w:rPr>
        <w:t>. Оценка влияния установленных в Российской Федерации налоговых льгот на инвестиции</w:t>
      </w:r>
      <w:bookmarkEnd w:id="175"/>
      <w:r w:rsidR="007114B6" w:rsidRPr="000A3F17">
        <w:rPr>
          <w:rFonts w:ascii="Arial" w:hAnsi="Arial" w:cs="Arial"/>
          <w:b/>
          <w:color w:val="auto"/>
          <w:sz w:val="28"/>
          <w:szCs w:val="28"/>
        </w:rPr>
        <w:t xml:space="preserve"> </w:t>
      </w:r>
    </w:p>
    <w:p w14:paraId="05702C05" w14:textId="54981BD5" w:rsidR="007114B6" w:rsidRPr="000A3F17" w:rsidRDefault="007114B6" w:rsidP="000A3F17">
      <w:pPr>
        <w:pStyle w:val="2"/>
        <w:numPr>
          <w:ilvl w:val="1"/>
          <w:numId w:val="76"/>
        </w:numPr>
        <w:spacing w:before="0" w:line="240" w:lineRule="auto"/>
        <w:rPr>
          <w:rFonts w:ascii="Arial" w:hAnsi="Arial" w:cs="Arial"/>
          <w:b/>
          <w:color w:val="000000" w:themeColor="text1"/>
          <w:sz w:val="28"/>
          <w:szCs w:val="28"/>
        </w:rPr>
      </w:pPr>
      <w:bookmarkStart w:id="176" w:name="_Toc484870238"/>
      <w:r w:rsidRPr="000A3F17">
        <w:rPr>
          <w:rFonts w:ascii="Arial" w:hAnsi="Arial" w:cs="Arial"/>
          <w:b/>
          <w:color w:val="000000" w:themeColor="text1"/>
          <w:sz w:val="28"/>
          <w:szCs w:val="28"/>
        </w:rPr>
        <w:t>Анализ влияния установленных в Российской Федерации налоговых льгот на инвестиции при помощи инструмента стоимости капитала</w:t>
      </w:r>
      <w:bookmarkEnd w:id="176"/>
    </w:p>
    <w:p w14:paraId="7B6FEAC5" w14:textId="0F8E7A23" w:rsidR="006B50C7" w:rsidRPr="000A3F17" w:rsidRDefault="006B50C7" w:rsidP="000A3F17">
      <w:pPr>
        <w:pStyle w:val="2"/>
        <w:spacing w:before="0" w:line="240" w:lineRule="auto"/>
        <w:rPr>
          <w:rFonts w:ascii="Arial" w:hAnsi="Arial" w:cs="Arial"/>
          <w:b/>
          <w:i/>
          <w:color w:val="000000" w:themeColor="text1"/>
          <w:sz w:val="28"/>
          <w:szCs w:val="28"/>
        </w:rPr>
      </w:pPr>
      <w:bookmarkStart w:id="177" w:name="_Toc480038909"/>
      <w:bookmarkStart w:id="178" w:name="_Toc481947941"/>
      <w:bookmarkStart w:id="179" w:name="_Toc482007425"/>
      <w:bookmarkStart w:id="180" w:name="_Toc482034590"/>
      <w:bookmarkStart w:id="181" w:name="_Toc483041882"/>
      <w:bookmarkStart w:id="182" w:name="_Toc484870239"/>
      <w:r w:rsidRPr="000A3F17">
        <w:rPr>
          <w:rFonts w:ascii="Arial" w:hAnsi="Arial" w:cs="Arial"/>
          <w:b/>
          <w:i/>
          <w:color w:val="000000" w:themeColor="text1"/>
          <w:sz w:val="28"/>
          <w:szCs w:val="28"/>
        </w:rPr>
        <w:t>Подход Кинга-</w:t>
      </w:r>
      <w:proofErr w:type="spellStart"/>
      <w:r w:rsidRPr="000A3F17">
        <w:rPr>
          <w:rFonts w:ascii="Arial" w:hAnsi="Arial" w:cs="Arial"/>
          <w:b/>
          <w:i/>
          <w:color w:val="000000" w:themeColor="text1"/>
          <w:sz w:val="28"/>
          <w:szCs w:val="28"/>
        </w:rPr>
        <w:t>Фуллертона</w:t>
      </w:r>
      <w:bookmarkEnd w:id="177"/>
      <w:bookmarkEnd w:id="178"/>
      <w:bookmarkEnd w:id="179"/>
      <w:bookmarkEnd w:id="180"/>
      <w:bookmarkEnd w:id="181"/>
      <w:bookmarkEnd w:id="182"/>
      <w:proofErr w:type="spellEnd"/>
    </w:p>
    <w:p w14:paraId="671BB5FE" w14:textId="76BC61D4" w:rsidR="00D36579" w:rsidRPr="000A3F17" w:rsidRDefault="00D36579"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Ки</w:t>
      </w:r>
      <w:r w:rsidR="007E6252" w:rsidRPr="000A3F17">
        <w:rPr>
          <w:rFonts w:ascii="Arial" w:hAnsi="Arial" w:cs="Arial"/>
          <w:color w:val="auto"/>
          <w:sz w:val="28"/>
          <w:szCs w:val="28"/>
        </w:rPr>
        <w:t xml:space="preserve">нг и </w:t>
      </w:r>
      <w:proofErr w:type="spellStart"/>
      <w:r w:rsidRPr="000A3F17">
        <w:rPr>
          <w:rFonts w:ascii="Arial" w:hAnsi="Arial" w:cs="Arial"/>
          <w:color w:val="auto"/>
          <w:sz w:val="28"/>
          <w:szCs w:val="28"/>
        </w:rPr>
        <w:t>Фуллертон</w:t>
      </w:r>
      <w:proofErr w:type="spellEnd"/>
      <w:r w:rsidR="007E6252" w:rsidRPr="000A3F17">
        <w:rPr>
          <w:rFonts w:ascii="Arial" w:hAnsi="Arial" w:cs="Arial"/>
          <w:color w:val="auto"/>
          <w:sz w:val="28"/>
          <w:szCs w:val="28"/>
        </w:rPr>
        <w:t xml:space="preserve"> (Кинг, </w:t>
      </w:r>
      <w:proofErr w:type="spellStart"/>
      <w:r w:rsidR="007E6252" w:rsidRPr="000A3F17">
        <w:rPr>
          <w:rFonts w:ascii="Arial" w:hAnsi="Arial" w:cs="Arial"/>
          <w:color w:val="auto"/>
          <w:sz w:val="28"/>
          <w:szCs w:val="28"/>
        </w:rPr>
        <w:t>Фуллертон</w:t>
      </w:r>
      <w:proofErr w:type="spellEnd"/>
      <w:r w:rsidR="007E6252" w:rsidRPr="000A3F17">
        <w:rPr>
          <w:rFonts w:ascii="Arial" w:hAnsi="Arial" w:cs="Arial"/>
          <w:color w:val="auto"/>
          <w:sz w:val="28"/>
          <w:szCs w:val="28"/>
        </w:rPr>
        <w:t>, 1984)</w:t>
      </w:r>
      <w:r w:rsidRPr="000A3F17">
        <w:rPr>
          <w:rFonts w:ascii="Arial" w:hAnsi="Arial" w:cs="Arial"/>
          <w:color w:val="auto"/>
          <w:sz w:val="28"/>
          <w:szCs w:val="28"/>
        </w:rPr>
        <w:t xml:space="preserve"> выделили следующую формулу определения нормы отдачи на капитал до налогообложения, равной его предельной стоимости:</w:t>
      </w:r>
    </w:p>
    <w:p w14:paraId="2D21C45D" w14:textId="33B81F83" w:rsidR="00D36579" w:rsidRPr="000A3F17" w:rsidRDefault="00B31F4C" w:rsidP="000A3F17">
      <w:pPr>
        <w:spacing w:after="0" w:line="240" w:lineRule="auto"/>
        <w:ind w:firstLine="493"/>
        <w:contextualSpacing/>
        <w:jc w:val="both"/>
        <w:rPr>
          <w:rFonts w:ascii="Arial" w:eastAsiaTheme="minorEastAsia" w:hAnsi="Arial" w:cs="Arial"/>
          <w:sz w:val="28"/>
          <w:szCs w:val="28"/>
        </w:rPr>
      </w:pPr>
      <m:oMath>
        <m:r>
          <w:rPr>
            <w:rFonts w:ascii="Cambria Math" w:hAnsi="Cambria Math" w:cs="Arial"/>
            <w:sz w:val="28"/>
            <w:szCs w:val="28"/>
          </w:rPr>
          <m:t>C=</m:t>
        </m:r>
        <m:f>
          <m:fPr>
            <m:ctrlPr>
              <w:rPr>
                <w:rFonts w:ascii="Cambria Math" w:hAnsi="Cambria Math" w:cs="Arial"/>
                <w:i/>
                <w:sz w:val="28"/>
                <w:szCs w:val="28"/>
              </w:rPr>
            </m:ctrlPr>
          </m:fPr>
          <m:num>
            <m:d>
              <m:dPr>
                <m:ctrlPr>
                  <w:rPr>
                    <w:rFonts w:ascii="Cambria Math" w:hAnsi="Cambria Math" w:cs="Arial"/>
                    <w:i/>
                    <w:sz w:val="28"/>
                    <w:szCs w:val="28"/>
                  </w:rPr>
                </m:ctrlPr>
              </m:dPr>
              <m:e>
                <m:r>
                  <w:rPr>
                    <w:rFonts w:ascii="Cambria Math" w:hAnsi="Cambria Math" w:cs="Arial"/>
                    <w:sz w:val="28"/>
                    <w:szCs w:val="28"/>
                  </w:rPr>
                  <m:t>1-A</m:t>
                </m:r>
              </m:e>
            </m:d>
          </m:num>
          <m:den>
            <m:d>
              <m:dPr>
                <m:ctrlPr>
                  <w:rPr>
                    <w:rFonts w:ascii="Cambria Math" w:hAnsi="Cambria Math" w:cs="Arial"/>
                    <w:i/>
                    <w:sz w:val="28"/>
                    <w:szCs w:val="28"/>
                  </w:rPr>
                </m:ctrlPr>
              </m:dPr>
              <m:e>
                <m:r>
                  <w:rPr>
                    <w:rFonts w:ascii="Cambria Math" w:hAnsi="Cambria Math" w:cs="Arial"/>
                    <w:sz w:val="28"/>
                    <w:szCs w:val="28"/>
                  </w:rPr>
                  <m:t>1-τ</m:t>
                </m:r>
              </m:e>
            </m:d>
          </m:den>
        </m:f>
        <m:d>
          <m:dPr>
            <m:ctrlPr>
              <w:rPr>
                <w:rFonts w:ascii="Cambria Math" w:hAnsi="Cambria Math" w:cs="Arial"/>
                <w:i/>
                <w:sz w:val="28"/>
                <w:szCs w:val="28"/>
              </w:rPr>
            </m:ctrlPr>
          </m:dPr>
          <m:e>
            <m:r>
              <w:rPr>
                <w:rFonts w:ascii="Cambria Math" w:hAnsi="Cambria Math" w:cs="Arial"/>
                <w:sz w:val="28"/>
                <w:szCs w:val="28"/>
              </w:rPr>
              <m:t>ρ+δ-π</m:t>
            </m:r>
            <m:ctrlPr>
              <w:rPr>
                <w:rFonts w:ascii="Cambria Math" w:eastAsiaTheme="minorEastAsia" w:hAnsi="Cambria Math" w:cs="Arial"/>
                <w:i/>
                <w:sz w:val="28"/>
                <w:szCs w:val="28"/>
              </w:rPr>
            </m:ctrlPr>
          </m:e>
        </m:d>
        <m:r>
          <w:rPr>
            <w:rFonts w:ascii="Cambria Math" w:eastAsiaTheme="minorEastAsia" w:hAnsi="Cambria Math" w:cs="Arial"/>
            <w:sz w:val="28"/>
            <w:szCs w:val="28"/>
          </w:rPr>
          <m:t>-δ</m:t>
        </m:r>
      </m:oMath>
      <w:r w:rsidR="005C5C6C" w:rsidRPr="000A3F17">
        <w:rPr>
          <w:rFonts w:ascii="Arial" w:eastAsiaTheme="minorEastAsia" w:hAnsi="Arial" w:cs="Arial"/>
          <w:sz w:val="28"/>
          <w:szCs w:val="28"/>
        </w:rPr>
        <w:t xml:space="preserve"> (5</w:t>
      </w:r>
      <w:r w:rsidR="00E17DFD" w:rsidRPr="000A3F17">
        <w:rPr>
          <w:rFonts w:ascii="Arial" w:eastAsiaTheme="minorEastAsia" w:hAnsi="Arial" w:cs="Arial"/>
          <w:sz w:val="28"/>
          <w:szCs w:val="28"/>
        </w:rPr>
        <w:t>4</w:t>
      </w:r>
      <w:r w:rsidR="00D36579" w:rsidRPr="000A3F17">
        <w:rPr>
          <w:rFonts w:ascii="Arial" w:eastAsiaTheme="minorEastAsia" w:hAnsi="Arial" w:cs="Arial"/>
          <w:sz w:val="28"/>
          <w:szCs w:val="28"/>
        </w:rPr>
        <w:t>), где</w:t>
      </w:r>
    </w:p>
    <w:p w14:paraId="0376FDA1" w14:textId="77777777" w:rsidR="00D36579" w:rsidRPr="000A3F17" w:rsidRDefault="00D36579" w:rsidP="000A3F17">
      <w:pPr>
        <w:spacing w:after="0" w:line="240" w:lineRule="auto"/>
        <w:ind w:firstLine="493"/>
        <w:contextualSpacing/>
        <w:jc w:val="both"/>
        <w:rPr>
          <w:rFonts w:ascii="Arial" w:eastAsiaTheme="minorEastAsia" w:hAnsi="Arial" w:cs="Arial"/>
          <w:i/>
          <w:sz w:val="28"/>
          <w:szCs w:val="28"/>
        </w:rPr>
      </w:pPr>
      <w:r w:rsidRPr="000A3F17">
        <w:rPr>
          <w:rFonts w:ascii="Arial" w:eastAsiaTheme="minorEastAsia" w:hAnsi="Arial" w:cs="Arial"/>
          <w:i/>
          <w:sz w:val="28"/>
          <w:szCs w:val="28"/>
        </w:rPr>
        <w:t>А – капитальные вычеты;</w:t>
      </w:r>
    </w:p>
    <w:p w14:paraId="06ECB4CD" w14:textId="77777777" w:rsidR="00D36579" w:rsidRPr="000A3F17" w:rsidRDefault="00D36579" w:rsidP="000A3F17">
      <w:pPr>
        <w:spacing w:after="0" w:line="240" w:lineRule="auto"/>
        <w:ind w:firstLine="493"/>
        <w:contextualSpacing/>
        <w:jc w:val="both"/>
        <w:rPr>
          <w:rFonts w:ascii="Arial" w:eastAsiaTheme="minorEastAsia" w:hAnsi="Arial" w:cs="Arial"/>
          <w:i/>
          <w:sz w:val="28"/>
          <w:szCs w:val="28"/>
        </w:rPr>
      </w:pPr>
      <m:oMath>
        <m:r>
          <w:rPr>
            <w:rFonts w:ascii="Cambria Math" w:hAnsi="Cambria Math" w:cs="Arial"/>
            <w:sz w:val="28"/>
            <w:szCs w:val="28"/>
          </w:rPr>
          <m:t>τ</m:t>
        </m:r>
      </m:oMath>
      <w:r w:rsidRPr="000A3F17">
        <w:rPr>
          <w:rFonts w:ascii="Arial" w:eastAsiaTheme="minorEastAsia" w:hAnsi="Arial" w:cs="Arial"/>
          <w:i/>
          <w:sz w:val="28"/>
          <w:szCs w:val="28"/>
        </w:rPr>
        <w:t xml:space="preserve"> – налоговая ставка;</w:t>
      </w:r>
    </w:p>
    <w:p w14:paraId="41E0CF80" w14:textId="77777777" w:rsidR="00D36579" w:rsidRPr="000A3F17" w:rsidRDefault="00D36579" w:rsidP="000A3F17">
      <w:pPr>
        <w:spacing w:after="0" w:line="240" w:lineRule="auto"/>
        <w:ind w:firstLine="493"/>
        <w:contextualSpacing/>
        <w:jc w:val="both"/>
        <w:rPr>
          <w:rFonts w:ascii="Arial" w:eastAsiaTheme="minorEastAsia" w:hAnsi="Arial" w:cs="Arial"/>
          <w:i/>
          <w:sz w:val="28"/>
          <w:szCs w:val="28"/>
        </w:rPr>
      </w:pPr>
      <w:r w:rsidRPr="000A3F17">
        <w:rPr>
          <w:rFonts w:ascii="Arial" w:eastAsiaTheme="minorEastAsia" w:hAnsi="Arial" w:cs="Arial"/>
          <w:i/>
          <w:sz w:val="28"/>
          <w:szCs w:val="28"/>
        </w:rPr>
        <w:t>ρ – ставка дисконтирования фирмы-инвестора;</w:t>
      </w:r>
    </w:p>
    <w:p w14:paraId="68852FB9" w14:textId="77777777" w:rsidR="00D36579" w:rsidRPr="000A3F17" w:rsidRDefault="00D36579" w:rsidP="000A3F17">
      <w:pPr>
        <w:spacing w:after="0" w:line="240" w:lineRule="auto"/>
        <w:ind w:firstLine="493"/>
        <w:contextualSpacing/>
        <w:jc w:val="both"/>
        <w:rPr>
          <w:rFonts w:ascii="Arial" w:eastAsiaTheme="minorEastAsia" w:hAnsi="Arial" w:cs="Arial"/>
          <w:i/>
          <w:sz w:val="28"/>
          <w:szCs w:val="28"/>
        </w:rPr>
      </w:pPr>
      <w:r w:rsidRPr="000A3F17">
        <w:rPr>
          <w:rFonts w:ascii="Arial" w:eastAsiaTheme="minorEastAsia" w:hAnsi="Arial" w:cs="Arial"/>
          <w:i/>
          <w:sz w:val="28"/>
          <w:szCs w:val="28"/>
        </w:rPr>
        <w:t>δ – норма экономической амортизации;</w:t>
      </w:r>
    </w:p>
    <w:p w14:paraId="5884BE52" w14:textId="77777777" w:rsidR="00D36579" w:rsidRPr="000A3F17" w:rsidRDefault="00D36579" w:rsidP="000A3F17">
      <w:pPr>
        <w:spacing w:after="0" w:line="240" w:lineRule="auto"/>
        <w:ind w:firstLine="493"/>
        <w:contextualSpacing/>
        <w:jc w:val="both"/>
        <w:rPr>
          <w:rFonts w:ascii="Arial" w:eastAsiaTheme="minorEastAsia" w:hAnsi="Arial" w:cs="Arial"/>
          <w:i/>
          <w:sz w:val="28"/>
          <w:szCs w:val="28"/>
        </w:rPr>
      </w:pPr>
      <w:r w:rsidRPr="000A3F17">
        <w:rPr>
          <w:rFonts w:ascii="Arial" w:eastAsiaTheme="minorEastAsia" w:hAnsi="Arial" w:cs="Arial"/>
          <w:i/>
          <w:sz w:val="28"/>
          <w:szCs w:val="28"/>
        </w:rPr>
        <w:t>π – инфляция.</w:t>
      </w:r>
    </w:p>
    <w:p w14:paraId="77864220" w14:textId="353C82A0" w:rsidR="00D36579" w:rsidRPr="000A3F17" w:rsidRDefault="00D36579"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Существенное влияние на стоимость капитала инвестора в рамках корпоративного налогообложения оказывает не только налог на прибыль, но и налог на имущество организаций. Соответственно, необходимо также оценить влияние, которое может оказывать освобождение ин</w:t>
      </w:r>
      <w:r w:rsidR="005C5C6C" w:rsidRPr="000A3F17">
        <w:rPr>
          <w:rFonts w:ascii="Arial" w:hAnsi="Arial" w:cs="Arial"/>
          <w:color w:val="auto"/>
          <w:sz w:val="28"/>
          <w:szCs w:val="28"/>
        </w:rPr>
        <w:t>вестора от налога на имущество</w:t>
      </w:r>
      <w:r w:rsidRPr="000A3F17">
        <w:rPr>
          <w:rFonts w:ascii="Arial" w:hAnsi="Arial" w:cs="Arial"/>
          <w:color w:val="auto"/>
          <w:sz w:val="28"/>
          <w:szCs w:val="28"/>
        </w:rPr>
        <w:t xml:space="preserve">. </w:t>
      </w:r>
    </w:p>
    <w:p w14:paraId="74A3CCDE" w14:textId="77777777" w:rsidR="00D36579" w:rsidRPr="000A3F17" w:rsidRDefault="00D36579" w:rsidP="000A3F17">
      <w:pPr>
        <w:pStyle w:val="a4"/>
        <w:spacing w:after="0"/>
        <w:ind w:firstLine="493"/>
        <w:contextualSpacing/>
        <w:jc w:val="both"/>
        <w:rPr>
          <w:rFonts w:ascii="Arial" w:hAnsi="Arial" w:cs="Arial"/>
          <w:color w:val="auto"/>
          <w:sz w:val="28"/>
          <w:szCs w:val="28"/>
        </w:rPr>
      </w:pPr>
      <w:proofErr w:type="gramStart"/>
      <w:r w:rsidRPr="000A3F17">
        <w:rPr>
          <w:rFonts w:ascii="Arial" w:hAnsi="Arial" w:cs="Arial"/>
          <w:color w:val="auto"/>
          <w:sz w:val="28"/>
          <w:szCs w:val="28"/>
        </w:rPr>
        <w:t>Исходя из вышеизложенного связь между ставкой дисконта компании ρ и нормой отдачи на капитал до налогообложения может быть выражена следующим образом:</w:t>
      </w:r>
      <w:proofErr w:type="gramEnd"/>
    </w:p>
    <w:p w14:paraId="4AF75B9B" w14:textId="399DC6BF" w:rsidR="00D36579" w:rsidRPr="000A3F17" w:rsidRDefault="00B31F4C" w:rsidP="000A3F17">
      <w:pPr>
        <w:spacing w:after="0" w:line="240" w:lineRule="auto"/>
        <w:ind w:firstLine="493"/>
        <w:contextualSpacing/>
        <w:jc w:val="both"/>
        <w:rPr>
          <w:rFonts w:ascii="Arial" w:eastAsiaTheme="minorEastAsia" w:hAnsi="Arial" w:cs="Arial"/>
          <w:sz w:val="28"/>
          <w:szCs w:val="28"/>
        </w:rPr>
      </w:pPr>
      <m:oMath>
        <m:r>
          <w:rPr>
            <w:rFonts w:ascii="Cambria Math" w:hAnsi="Cambria Math" w:cs="Arial"/>
            <w:sz w:val="28"/>
            <w:szCs w:val="28"/>
          </w:rPr>
          <m:t>C=</m:t>
        </m:r>
        <m:f>
          <m:fPr>
            <m:ctrlPr>
              <w:rPr>
                <w:rFonts w:ascii="Cambria Math" w:hAnsi="Cambria Math" w:cs="Arial"/>
                <w:i/>
                <w:sz w:val="28"/>
                <w:szCs w:val="28"/>
              </w:rPr>
            </m:ctrlPr>
          </m:fPr>
          <m:num>
            <m:r>
              <w:rPr>
                <w:rFonts w:ascii="Cambria Math" w:hAnsi="Cambria Math" w:cs="Arial"/>
                <w:sz w:val="28"/>
                <w:szCs w:val="28"/>
              </w:rPr>
              <m:t>1</m:t>
            </m:r>
          </m:num>
          <m:den>
            <m:d>
              <m:dPr>
                <m:ctrlPr>
                  <w:rPr>
                    <w:rFonts w:ascii="Cambria Math" w:hAnsi="Cambria Math" w:cs="Arial"/>
                    <w:i/>
                    <w:sz w:val="28"/>
                    <w:szCs w:val="28"/>
                  </w:rPr>
                </m:ctrlPr>
              </m:dPr>
              <m:e>
                <m:r>
                  <w:rPr>
                    <w:rFonts w:ascii="Cambria Math" w:hAnsi="Cambria Math" w:cs="Arial"/>
                    <w:sz w:val="28"/>
                    <w:szCs w:val="28"/>
                  </w:rPr>
                  <m:t>1-τ</m:t>
                </m:r>
              </m:e>
            </m:d>
          </m:den>
        </m:f>
        <m:r>
          <w:rPr>
            <w:rFonts w:ascii="Cambria Math" w:hAnsi="Cambria Math" w:cs="Arial"/>
            <w:sz w:val="28"/>
            <w:szCs w:val="28"/>
          </w:rPr>
          <m:t>[</m:t>
        </m:r>
        <m:d>
          <m:dPr>
            <m:ctrlPr>
              <w:rPr>
                <w:rFonts w:ascii="Cambria Math" w:hAnsi="Cambria Math" w:cs="Arial"/>
                <w:i/>
                <w:sz w:val="28"/>
                <w:szCs w:val="28"/>
              </w:rPr>
            </m:ctrlPr>
          </m:dPr>
          <m:e>
            <m:r>
              <w:rPr>
                <w:rFonts w:ascii="Cambria Math" w:hAnsi="Cambria Math" w:cs="Arial"/>
                <w:sz w:val="28"/>
                <w:szCs w:val="28"/>
              </w:rPr>
              <m:t>1-A</m:t>
            </m:r>
          </m:e>
        </m:d>
        <m:d>
          <m:dPr>
            <m:ctrlPr>
              <w:rPr>
                <w:rFonts w:ascii="Cambria Math" w:hAnsi="Cambria Math" w:cs="Arial"/>
                <w:i/>
                <w:sz w:val="28"/>
                <w:szCs w:val="28"/>
              </w:rPr>
            </m:ctrlPr>
          </m:dPr>
          <m:e>
            <m:r>
              <w:rPr>
                <w:rFonts w:ascii="Cambria Math" w:hAnsi="Cambria Math" w:cs="Arial"/>
                <w:sz w:val="28"/>
                <w:szCs w:val="28"/>
              </w:rPr>
              <m:t>ρ+δ-π</m:t>
            </m:r>
            <m:ctrlPr>
              <w:rPr>
                <w:rFonts w:ascii="Cambria Math" w:eastAsiaTheme="minorEastAsia" w:hAnsi="Cambria Math" w:cs="Arial"/>
                <w:i/>
                <w:sz w:val="28"/>
                <w:szCs w:val="28"/>
              </w:rPr>
            </m:ctrlPr>
          </m:e>
        </m:d>
        <m:r>
          <w:rPr>
            <w:rFonts w:ascii="Cambria Math" w:eastAsiaTheme="minorEastAsia" w:hAnsi="Cambria Math" w:cs="Arial"/>
            <w:sz w:val="28"/>
            <w:szCs w:val="28"/>
          </w:rPr>
          <m:t>+</m:t>
        </m:r>
        <m:d>
          <m:dPr>
            <m:ctrlPr>
              <w:rPr>
                <w:rFonts w:ascii="Cambria Math" w:hAnsi="Cambria Math" w:cs="Arial"/>
                <w:i/>
                <w:sz w:val="28"/>
                <w:szCs w:val="28"/>
              </w:rPr>
            </m:ctrlPr>
          </m:dPr>
          <m:e>
            <m:r>
              <w:rPr>
                <w:rFonts w:ascii="Cambria Math" w:hAnsi="Cambria Math" w:cs="Arial"/>
                <w:sz w:val="28"/>
                <w:szCs w:val="28"/>
              </w:rPr>
              <m:t>1-</m:t>
            </m:r>
            <m:sSub>
              <m:sSubPr>
                <m:ctrlPr>
                  <w:rPr>
                    <w:rFonts w:ascii="Cambria Math" w:hAnsi="Cambria Math" w:cs="Arial"/>
                    <w:i/>
                    <w:sz w:val="28"/>
                    <w:szCs w:val="28"/>
                  </w:rPr>
                </m:ctrlPr>
              </m:sSubPr>
              <m:e>
                <m:r>
                  <w:rPr>
                    <w:rFonts w:ascii="Cambria Math" w:hAnsi="Cambria Math" w:cs="Arial"/>
                    <w:sz w:val="28"/>
                    <w:szCs w:val="28"/>
                  </w:rPr>
                  <m:t>d</m:t>
                </m:r>
              </m:e>
              <m:sub>
                <m:r>
                  <w:rPr>
                    <w:rFonts w:ascii="Cambria Math" w:hAnsi="Cambria Math" w:cs="Arial"/>
                    <w:sz w:val="28"/>
                    <w:szCs w:val="28"/>
                  </w:rPr>
                  <m:t>1</m:t>
                </m:r>
              </m:sub>
            </m:sSub>
            <m:r>
              <w:rPr>
                <w:rFonts w:ascii="Cambria Math" w:hAnsi="Cambria Math" w:cs="Arial"/>
                <w:sz w:val="28"/>
                <w:szCs w:val="28"/>
              </w:rPr>
              <m:t>τ</m:t>
            </m:r>
          </m:e>
        </m:d>
        <m:sSub>
          <m:sSubPr>
            <m:ctrlPr>
              <w:rPr>
                <w:rFonts w:ascii="Cambria Math" w:hAnsi="Cambria Math" w:cs="Arial"/>
                <w:i/>
                <w:sz w:val="28"/>
                <w:szCs w:val="28"/>
              </w:rPr>
            </m:ctrlPr>
          </m:sSubPr>
          <m:e>
            <m:r>
              <w:rPr>
                <w:rFonts w:ascii="Cambria Math" w:hAnsi="Cambria Math" w:cs="Arial"/>
                <w:sz w:val="28"/>
                <w:szCs w:val="28"/>
              </w:rPr>
              <m:t>w</m:t>
            </m:r>
          </m:e>
          <m:sub>
            <m:r>
              <w:rPr>
                <w:rFonts w:ascii="Cambria Math" w:hAnsi="Cambria Math" w:cs="Arial"/>
                <w:sz w:val="28"/>
                <w:szCs w:val="28"/>
              </w:rPr>
              <m:t>c</m:t>
            </m:r>
          </m:sub>
        </m:sSub>
        <m:r>
          <w:rPr>
            <w:rFonts w:ascii="Cambria Math" w:eastAsiaTheme="minorEastAsia" w:hAnsi="Cambria Math" w:cs="Arial"/>
            <w:sz w:val="28"/>
            <w:szCs w:val="28"/>
          </w:rPr>
          <m:t>]-δ</m:t>
        </m:r>
      </m:oMath>
      <w:r w:rsidR="00D36579" w:rsidRPr="000A3F17">
        <w:rPr>
          <w:rFonts w:ascii="Arial" w:eastAsiaTheme="minorEastAsia" w:hAnsi="Arial" w:cs="Arial"/>
          <w:sz w:val="28"/>
          <w:szCs w:val="28"/>
        </w:rPr>
        <w:t xml:space="preserve"> (</w:t>
      </w:r>
      <w:r w:rsidR="00E17DFD" w:rsidRPr="000A3F17">
        <w:rPr>
          <w:rFonts w:ascii="Arial" w:eastAsiaTheme="minorEastAsia" w:hAnsi="Arial" w:cs="Arial"/>
          <w:sz w:val="28"/>
          <w:szCs w:val="28"/>
        </w:rPr>
        <w:t>55</w:t>
      </w:r>
      <w:r w:rsidR="00D36579" w:rsidRPr="000A3F17">
        <w:rPr>
          <w:rFonts w:ascii="Arial" w:eastAsiaTheme="minorEastAsia" w:hAnsi="Arial" w:cs="Arial"/>
          <w:sz w:val="28"/>
          <w:szCs w:val="28"/>
        </w:rPr>
        <w:t>), где</w:t>
      </w:r>
    </w:p>
    <w:p w14:paraId="0E822600" w14:textId="0B7D717A" w:rsidR="00D36579" w:rsidRPr="000A3F17" w:rsidRDefault="006C46D3" w:rsidP="000A3F17">
      <w:pPr>
        <w:pStyle w:val="a4"/>
        <w:spacing w:after="0"/>
        <w:ind w:firstLine="493"/>
        <w:contextualSpacing/>
        <w:jc w:val="both"/>
        <w:rPr>
          <w:rFonts w:ascii="Arial" w:hAnsi="Arial" w:cs="Arial"/>
          <w:i/>
          <w:color w:val="auto"/>
          <w:sz w:val="28"/>
          <w:szCs w:val="28"/>
        </w:rPr>
      </w:pPr>
      <m:oMath>
        <m:sSub>
          <m:sSubPr>
            <m:ctrlPr>
              <w:rPr>
                <w:rFonts w:ascii="Cambria Math" w:hAnsi="Cambria Math" w:cs="Arial"/>
                <w:i/>
                <w:color w:val="auto"/>
                <w:sz w:val="28"/>
                <w:szCs w:val="28"/>
              </w:rPr>
            </m:ctrlPr>
          </m:sSubPr>
          <m:e>
            <m:r>
              <w:rPr>
                <w:rFonts w:ascii="Cambria Math" w:hAnsi="Cambria Math" w:cs="Arial"/>
                <w:color w:val="auto"/>
                <w:sz w:val="28"/>
                <w:szCs w:val="28"/>
              </w:rPr>
              <m:t>w</m:t>
            </m:r>
          </m:e>
          <m:sub>
            <m:r>
              <w:rPr>
                <w:rFonts w:ascii="Cambria Math" w:hAnsi="Cambria Math" w:cs="Arial"/>
                <w:color w:val="auto"/>
                <w:sz w:val="28"/>
                <w:szCs w:val="28"/>
              </w:rPr>
              <m:t>c</m:t>
            </m:r>
          </m:sub>
        </m:sSub>
        <m:r>
          <w:rPr>
            <w:rFonts w:ascii="Cambria Math" w:hAnsi="Cambria Math" w:cs="Arial"/>
            <w:color w:val="auto"/>
            <w:sz w:val="28"/>
            <w:szCs w:val="28"/>
          </w:rPr>
          <m:t xml:space="preserve"> </m:t>
        </m:r>
      </m:oMath>
      <w:r w:rsidR="00D36579" w:rsidRPr="000A3F17">
        <w:rPr>
          <w:rFonts w:ascii="Arial" w:hAnsi="Arial" w:cs="Arial"/>
          <w:i/>
          <w:color w:val="auto"/>
          <w:sz w:val="28"/>
          <w:szCs w:val="28"/>
        </w:rPr>
        <w:t>– налог на имущество</w:t>
      </w:r>
      <w:r w:rsidR="005C5C6C" w:rsidRPr="000A3F17">
        <w:rPr>
          <w:rFonts w:ascii="Arial" w:hAnsi="Arial" w:cs="Arial"/>
          <w:i/>
          <w:color w:val="auto"/>
          <w:sz w:val="28"/>
          <w:szCs w:val="28"/>
        </w:rPr>
        <w:t>;</w:t>
      </w:r>
    </w:p>
    <w:p w14:paraId="31F87590" w14:textId="77777777" w:rsidR="00D36579" w:rsidRPr="000A3F17" w:rsidRDefault="006C46D3" w:rsidP="000A3F17">
      <w:pPr>
        <w:spacing w:after="0" w:line="240" w:lineRule="auto"/>
        <w:ind w:firstLine="493"/>
        <w:contextualSpacing/>
        <w:jc w:val="both"/>
        <w:rPr>
          <w:rFonts w:ascii="Arial" w:eastAsiaTheme="minorEastAsia" w:hAnsi="Arial" w:cs="Arial"/>
          <w:i/>
          <w:sz w:val="28"/>
          <w:szCs w:val="28"/>
        </w:rPr>
      </w:pPr>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d</m:t>
            </m:r>
          </m:e>
          <m:sub>
            <m:r>
              <w:rPr>
                <w:rFonts w:ascii="Cambria Math" w:eastAsiaTheme="minorEastAsia" w:hAnsi="Cambria Math" w:cs="Arial"/>
                <w:sz w:val="28"/>
                <w:szCs w:val="28"/>
              </w:rPr>
              <m:t>1</m:t>
            </m:r>
          </m:sub>
        </m:sSub>
      </m:oMath>
      <w:r w:rsidR="00D36579" w:rsidRPr="000A3F17">
        <w:rPr>
          <w:rFonts w:ascii="Arial" w:eastAsiaTheme="minorEastAsia" w:hAnsi="Arial" w:cs="Arial"/>
          <w:i/>
          <w:sz w:val="28"/>
          <w:szCs w:val="28"/>
        </w:rPr>
        <w:t xml:space="preserve"> – коэффициент, определяющий, возможен ли вычет налога на имущество в целях определения базы по налогу на прибыль. В случае Российской Федерации данный коэффициент будет равен 1. </w:t>
      </w:r>
    </w:p>
    <w:p w14:paraId="62E53641" w14:textId="12E0311C" w:rsidR="005C5C6C" w:rsidRPr="000A3F17" w:rsidRDefault="005C5C6C"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 xml:space="preserve">Входящие параметры для расчета влияния различных режимов поддержки на стоимость капитала инвестора </w:t>
      </w:r>
      <w:r w:rsidR="00ED7FB1" w:rsidRPr="000A3F17">
        <w:rPr>
          <w:rFonts w:ascii="Arial" w:hAnsi="Arial" w:cs="Arial"/>
          <w:color w:val="auto"/>
          <w:sz w:val="28"/>
          <w:szCs w:val="28"/>
        </w:rPr>
        <w:t xml:space="preserve">заданы в Таблице </w:t>
      </w:r>
      <w:r w:rsidR="00711EA4" w:rsidRPr="000A3F17">
        <w:rPr>
          <w:rFonts w:ascii="Arial" w:hAnsi="Arial" w:cs="Arial"/>
          <w:color w:val="auto"/>
          <w:sz w:val="28"/>
          <w:szCs w:val="28"/>
        </w:rPr>
        <w:t>3.1</w:t>
      </w:r>
      <w:r w:rsidRPr="000A3F17">
        <w:rPr>
          <w:rFonts w:ascii="Arial" w:hAnsi="Arial" w:cs="Arial"/>
          <w:color w:val="auto"/>
          <w:sz w:val="28"/>
          <w:szCs w:val="28"/>
        </w:rPr>
        <w:t xml:space="preserve">. </w:t>
      </w:r>
    </w:p>
    <w:p w14:paraId="59AFE249" w14:textId="56386A76" w:rsidR="005C5C6C" w:rsidRPr="000A3F17" w:rsidRDefault="00ED7FB1" w:rsidP="000A3F17">
      <w:pPr>
        <w:spacing w:after="0" w:line="240" w:lineRule="auto"/>
        <w:ind w:firstLine="493"/>
        <w:jc w:val="right"/>
        <w:rPr>
          <w:rFonts w:ascii="Arial" w:eastAsiaTheme="minorEastAsia" w:hAnsi="Arial" w:cs="Arial"/>
          <w:sz w:val="28"/>
          <w:szCs w:val="28"/>
        </w:rPr>
      </w:pPr>
      <w:r w:rsidRPr="000A3F17">
        <w:rPr>
          <w:rFonts w:ascii="Arial" w:eastAsiaTheme="minorEastAsia" w:hAnsi="Arial" w:cs="Arial"/>
          <w:sz w:val="28"/>
          <w:szCs w:val="28"/>
        </w:rPr>
        <w:lastRenderedPageBreak/>
        <w:t xml:space="preserve">Таблица </w:t>
      </w:r>
      <w:r w:rsidR="00711EA4" w:rsidRPr="000A3F17">
        <w:rPr>
          <w:rFonts w:ascii="Arial" w:eastAsiaTheme="minorEastAsia" w:hAnsi="Arial" w:cs="Arial"/>
          <w:sz w:val="28"/>
          <w:szCs w:val="28"/>
        </w:rPr>
        <w:t>3.1</w:t>
      </w:r>
    </w:p>
    <w:p w14:paraId="35CB7BBD" w14:textId="54D91414" w:rsidR="00D36579" w:rsidRPr="000A3F17" w:rsidRDefault="00D36579" w:rsidP="000A3F17">
      <w:pPr>
        <w:spacing w:after="0" w:line="240" w:lineRule="auto"/>
        <w:jc w:val="center"/>
        <w:rPr>
          <w:rFonts w:ascii="Arial" w:eastAsia="Times New Roman" w:hAnsi="Arial" w:cs="Arial"/>
          <w:b/>
          <w:sz w:val="28"/>
          <w:szCs w:val="28"/>
          <w:lang w:eastAsia="ru-RU"/>
        </w:rPr>
      </w:pPr>
      <w:r w:rsidRPr="000A3F17">
        <w:rPr>
          <w:rFonts w:ascii="Arial" w:eastAsia="Times New Roman" w:hAnsi="Arial" w:cs="Arial"/>
          <w:b/>
          <w:sz w:val="28"/>
          <w:szCs w:val="28"/>
          <w:lang w:eastAsia="ru-RU"/>
        </w:rPr>
        <w:t>Входящие параметры для расчета влияния различных режимов поддержки на стоимость капитала инвестора</w:t>
      </w:r>
    </w:p>
    <w:tbl>
      <w:tblPr>
        <w:tblStyle w:val="a5"/>
        <w:tblW w:w="9625" w:type="dxa"/>
        <w:tblLook w:val="04A0" w:firstRow="1" w:lastRow="0" w:firstColumn="1" w:lastColumn="0" w:noHBand="0" w:noVBand="1"/>
      </w:tblPr>
      <w:tblGrid>
        <w:gridCol w:w="404"/>
        <w:gridCol w:w="2473"/>
        <w:gridCol w:w="4510"/>
        <w:gridCol w:w="983"/>
        <w:gridCol w:w="1255"/>
      </w:tblGrid>
      <w:tr w:rsidR="00D36579" w:rsidRPr="000A3F17" w14:paraId="6EED6DA2" w14:textId="77777777" w:rsidTr="007E6252">
        <w:trPr>
          <w:tblHeader/>
        </w:trPr>
        <w:tc>
          <w:tcPr>
            <w:tcW w:w="7377" w:type="dxa"/>
            <w:gridSpan w:val="3"/>
          </w:tcPr>
          <w:p w14:paraId="528B5F86" w14:textId="77777777" w:rsidR="00D36579" w:rsidRPr="000A3F17" w:rsidRDefault="00D36579" w:rsidP="000A3F17">
            <w:pPr>
              <w:rPr>
                <w:rFonts w:ascii="Arial" w:eastAsiaTheme="minorEastAsia" w:hAnsi="Arial" w:cs="Arial"/>
                <w:b/>
                <w:sz w:val="28"/>
                <w:szCs w:val="28"/>
              </w:rPr>
            </w:pPr>
            <w:r w:rsidRPr="000A3F17">
              <w:rPr>
                <w:rFonts w:ascii="Arial" w:eastAsiaTheme="minorEastAsia" w:hAnsi="Arial" w:cs="Arial"/>
                <w:b/>
                <w:sz w:val="28"/>
                <w:szCs w:val="28"/>
              </w:rPr>
              <w:t>Заданные переменные</w:t>
            </w:r>
          </w:p>
        </w:tc>
        <w:tc>
          <w:tcPr>
            <w:tcW w:w="2248" w:type="dxa"/>
            <w:gridSpan w:val="2"/>
          </w:tcPr>
          <w:p w14:paraId="47DC7125" w14:textId="77777777" w:rsidR="00D36579" w:rsidRPr="000A3F17" w:rsidRDefault="00D36579" w:rsidP="000A3F17">
            <w:pPr>
              <w:rPr>
                <w:rFonts w:ascii="Arial" w:eastAsiaTheme="minorEastAsia" w:hAnsi="Arial" w:cs="Arial"/>
                <w:b/>
                <w:sz w:val="28"/>
                <w:szCs w:val="28"/>
                <w:lang w:val="en-US"/>
              </w:rPr>
            </w:pPr>
            <w:r w:rsidRPr="000A3F17">
              <w:rPr>
                <w:rFonts w:ascii="Arial" w:eastAsiaTheme="minorEastAsia" w:hAnsi="Arial" w:cs="Arial"/>
                <w:b/>
                <w:sz w:val="28"/>
                <w:szCs w:val="28"/>
              </w:rPr>
              <w:t>НК РФ</w:t>
            </w:r>
          </w:p>
        </w:tc>
      </w:tr>
      <w:tr w:rsidR="00D36579" w:rsidRPr="000A3F17" w14:paraId="38275EF4" w14:textId="77777777" w:rsidTr="007E6252">
        <w:trPr>
          <w:trHeight w:val="2154"/>
        </w:trPr>
        <w:tc>
          <w:tcPr>
            <w:tcW w:w="363" w:type="dxa"/>
            <w:vMerge w:val="restart"/>
          </w:tcPr>
          <w:p w14:paraId="2593CDD9" w14:textId="77777777" w:rsidR="00D36579" w:rsidRPr="000A3F17" w:rsidRDefault="00D36579" w:rsidP="000A3F17">
            <w:pPr>
              <w:rPr>
                <w:rFonts w:ascii="Arial" w:eastAsiaTheme="minorEastAsia" w:hAnsi="Arial" w:cs="Arial"/>
                <w:sz w:val="28"/>
                <w:szCs w:val="28"/>
              </w:rPr>
            </w:pPr>
            <w:proofErr w:type="spellStart"/>
            <w:r w:rsidRPr="000A3F17">
              <w:rPr>
                <w:rFonts w:ascii="Arial" w:eastAsia="Times New Roman" w:hAnsi="Arial" w:cs="Arial"/>
                <w:i/>
                <w:color w:val="000000" w:themeColor="text1"/>
                <w:sz w:val="28"/>
                <w:szCs w:val="28"/>
                <w:lang w:val="en-US"/>
              </w:rPr>
              <w:t>i</w:t>
            </w:r>
            <w:proofErr w:type="spellEnd"/>
          </w:p>
        </w:tc>
        <w:tc>
          <w:tcPr>
            <w:tcW w:w="2478" w:type="dxa"/>
            <w:vMerge w:val="restart"/>
          </w:tcPr>
          <w:p w14:paraId="324CCA2F" w14:textId="4D590B74" w:rsidR="00D36579" w:rsidRPr="000A3F17" w:rsidRDefault="00D36579" w:rsidP="000A3F17">
            <w:pPr>
              <w:rPr>
                <w:rFonts w:ascii="Arial" w:eastAsiaTheme="minorEastAsia" w:hAnsi="Arial" w:cs="Arial"/>
                <w:sz w:val="28"/>
                <w:szCs w:val="28"/>
              </w:rPr>
            </w:pPr>
            <w:r w:rsidRPr="000A3F17">
              <w:rPr>
                <w:rFonts w:ascii="Arial" w:eastAsiaTheme="minorEastAsia" w:hAnsi="Arial" w:cs="Arial"/>
                <w:sz w:val="28"/>
                <w:szCs w:val="28"/>
              </w:rPr>
              <w:t>17</w:t>
            </w:r>
            <w:r w:rsidR="00E17DFD" w:rsidRPr="000A3F17">
              <w:rPr>
                <w:rFonts w:ascii="Arial" w:eastAsiaTheme="minorEastAsia" w:hAnsi="Arial" w:cs="Arial"/>
                <w:sz w:val="28"/>
                <w:szCs w:val="28"/>
              </w:rPr>
              <w:t>,</w:t>
            </w:r>
            <w:r w:rsidRPr="000A3F17">
              <w:rPr>
                <w:rFonts w:ascii="Arial" w:eastAsiaTheme="minorEastAsia" w:hAnsi="Arial" w:cs="Arial"/>
                <w:sz w:val="28"/>
                <w:szCs w:val="28"/>
              </w:rPr>
              <w:t>04%</w:t>
            </w:r>
          </w:p>
        </w:tc>
        <w:tc>
          <w:tcPr>
            <w:tcW w:w="4536" w:type="dxa"/>
            <w:vMerge w:val="restart"/>
          </w:tcPr>
          <w:p w14:paraId="46F54A6F" w14:textId="77777777" w:rsidR="00D36579" w:rsidRPr="000A3F17" w:rsidRDefault="00D36579" w:rsidP="000A3F17">
            <w:pPr>
              <w:rPr>
                <w:rFonts w:ascii="Arial" w:eastAsiaTheme="minorEastAsia" w:hAnsi="Arial" w:cs="Arial"/>
                <w:sz w:val="28"/>
                <w:szCs w:val="28"/>
              </w:rPr>
            </w:pPr>
            <w:r w:rsidRPr="000A3F17">
              <w:rPr>
                <w:rFonts w:ascii="Arial" w:eastAsiaTheme="minorEastAsia" w:hAnsi="Arial" w:cs="Arial"/>
                <w:sz w:val="28"/>
                <w:szCs w:val="28"/>
              </w:rPr>
              <w:t>Ставка (процентов годовых) определена с использованием системы СПАРК</w:t>
            </w:r>
            <w:r w:rsidRPr="000A3F17">
              <w:rPr>
                <w:rFonts w:ascii="Arial" w:eastAsiaTheme="minorEastAsia" w:hAnsi="Arial" w:cs="Arial"/>
                <w:sz w:val="28"/>
                <w:szCs w:val="28"/>
                <w:vertAlign w:val="superscript"/>
              </w:rPr>
              <w:footnoteReference w:id="57"/>
            </w:r>
            <w:r w:rsidRPr="000A3F17">
              <w:rPr>
                <w:rFonts w:ascii="Arial" w:eastAsiaTheme="minorEastAsia" w:hAnsi="Arial" w:cs="Arial"/>
                <w:sz w:val="28"/>
                <w:szCs w:val="28"/>
              </w:rPr>
              <w:t xml:space="preserve"> в отношении информации о ставках по банковским кредитам:</w:t>
            </w:r>
          </w:p>
          <w:p w14:paraId="4B356A9A" w14:textId="77777777" w:rsidR="00D36579" w:rsidRPr="000A3F17" w:rsidRDefault="00D36579" w:rsidP="000A3F17">
            <w:pPr>
              <w:numPr>
                <w:ilvl w:val="0"/>
                <w:numId w:val="33"/>
              </w:numPr>
              <w:contextualSpacing/>
              <w:rPr>
                <w:rFonts w:ascii="Arial" w:eastAsiaTheme="minorEastAsia" w:hAnsi="Arial" w:cs="Arial"/>
                <w:sz w:val="28"/>
                <w:szCs w:val="28"/>
              </w:rPr>
            </w:pPr>
            <w:r w:rsidRPr="000A3F17">
              <w:rPr>
                <w:rFonts w:ascii="Arial" w:eastAsiaTheme="minorEastAsia" w:hAnsi="Arial" w:cs="Arial"/>
                <w:sz w:val="28"/>
                <w:szCs w:val="28"/>
              </w:rPr>
              <w:t>Дата выдачи – 4 кв. 2015 года;</w:t>
            </w:r>
          </w:p>
          <w:p w14:paraId="5B476D76" w14:textId="77777777" w:rsidR="00D36579" w:rsidRPr="000A3F17" w:rsidRDefault="00D36579" w:rsidP="000A3F17">
            <w:pPr>
              <w:numPr>
                <w:ilvl w:val="0"/>
                <w:numId w:val="33"/>
              </w:numPr>
              <w:contextualSpacing/>
              <w:rPr>
                <w:rFonts w:ascii="Arial" w:eastAsiaTheme="minorEastAsia" w:hAnsi="Arial" w:cs="Arial"/>
                <w:sz w:val="28"/>
                <w:szCs w:val="28"/>
              </w:rPr>
            </w:pPr>
            <w:r w:rsidRPr="000A3F17">
              <w:rPr>
                <w:rFonts w:ascii="Arial" w:eastAsiaTheme="minorEastAsia" w:hAnsi="Arial" w:cs="Arial"/>
                <w:sz w:val="28"/>
                <w:szCs w:val="28"/>
              </w:rPr>
              <w:t>Валюта операции – рубли;</w:t>
            </w:r>
          </w:p>
          <w:p w14:paraId="5E3F27B3" w14:textId="77777777" w:rsidR="00D36579" w:rsidRPr="000A3F17" w:rsidRDefault="00D36579" w:rsidP="000A3F17">
            <w:pPr>
              <w:numPr>
                <w:ilvl w:val="0"/>
                <w:numId w:val="33"/>
              </w:numPr>
              <w:contextualSpacing/>
              <w:rPr>
                <w:rFonts w:ascii="Arial" w:eastAsiaTheme="minorEastAsia" w:hAnsi="Arial" w:cs="Arial"/>
                <w:sz w:val="28"/>
                <w:szCs w:val="28"/>
              </w:rPr>
            </w:pPr>
            <w:r w:rsidRPr="000A3F17">
              <w:rPr>
                <w:rFonts w:ascii="Arial" w:eastAsiaTheme="minorEastAsia" w:hAnsi="Arial" w:cs="Arial"/>
                <w:sz w:val="28"/>
                <w:szCs w:val="28"/>
              </w:rPr>
              <w:t>Срок – от 4 до 5 лет;</w:t>
            </w:r>
          </w:p>
          <w:p w14:paraId="37E2E415" w14:textId="77777777" w:rsidR="00D36579" w:rsidRPr="000A3F17" w:rsidRDefault="00D36579" w:rsidP="000A3F17">
            <w:pPr>
              <w:numPr>
                <w:ilvl w:val="0"/>
                <w:numId w:val="33"/>
              </w:numPr>
              <w:contextualSpacing/>
              <w:rPr>
                <w:rFonts w:ascii="Arial" w:eastAsiaTheme="minorEastAsia" w:hAnsi="Arial" w:cs="Arial"/>
                <w:sz w:val="28"/>
                <w:szCs w:val="28"/>
              </w:rPr>
            </w:pPr>
            <w:r w:rsidRPr="000A3F17">
              <w:rPr>
                <w:rFonts w:ascii="Arial" w:eastAsiaTheme="minorEastAsia" w:hAnsi="Arial" w:cs="Arial"/>
                <w:sz w:val="28"/>
                <w:szCs w:val="28"/>
              </w:rPr>
              <w:t>Заемщик – негосударственная коммерческая организация;</w:t>
            </w:r>
          </w:p>
          <w:p w14:paraId="1654BC3E" w14:textId="77777777" w:rsidR="00D36579" w:rsidRPr="000A3F17" w:rsidRDefault="00D36579" w:rsidP="000A3F17">
            <w:pPr>
              <w:numPr>
                <w:ilvl w:val="0"/>
                <w:numId w:val="33"/>
              </w:numPr>
              <w:contextualSpacing/>
              <w:rPr>
                <w:rFonts w:ascii="Arial" w:eastAsiaTheme="minorEastAsia" w:hAnsi="Arial" w:cs="Arial"/>
                <w:sz w:val="28"/>
                <w:szCs w:val="28"/>
              </w:rPr>
            </w:pPr>
            <w:r w:rsidRPr="000A3F17">
              <w:rPr>
                <w:rFonts w:ascii="Arial" w:eastAsiaTheme="minorEastAsia" w:hAnsi="Arial" w:cs="Arial"/>
                <w:sz w:val="28"/>
                <w:szCs w:val="28"/>
              </w:rPr>
              <w:t>Рейтинг заемщика:</w:t>
            </w:r>
          </w:p>
          <w:p w14:paraId="4BC65C5B" w14:textId="77777777" w:rsidR="00D36579" w:rsidRPr="000A3F17" w:rsidRDefault="00D36579" w:rsidP="000A3F17">
            <w:pPr>
              <w:ind w:left="340"/>
              <w:rPr>
                <w:rFonts w:ascii="Arial" w:eastAsiaTheme="minorEastAsia" w:hAnsi="Arial" w:cs="Arial"/>
                <w:sz w:val="28"/>
                <w:szCs w:val="28"/>
              </w:rPr>
            </w:pPr>
            <w:r w:rsidRPr="000A3F17">
              <w:rPr>
                <w:rFonts w:ascii="Arial" w:eastAsiaTheme="minorEastAsia" w:hAnsi="Arial" w:cs="Arial"/>
                <w:sz w:val="28"/>
                <w:szCs w:val="28"/>
                <w:lang w:val="en-US"/>
              </w:rPr>
              <w:t>Moody</w:t>
            </w:r>
            <w:r w:rsidRPr="000A3F17">
              <w:rPr>
                <w:rFonts w:ascii="Arial" w:eastAsiaTheme="minorEastAsia" w:hAnsi="Arial" w:cs="Arial"/>
                <w:sz w:val="28"/>
                <w:szCs w:val="28"/>
              </w:rPr>
              <w:t>’</w:t>
            </w:r>
            <w:r w:rsidRPr="000A3F17">
              <w:rPr>
                <w:rFonts w:ascii="Arial" w:eastAsiaTheme="minorEastAsia" w:hAnsi="Arial" w:cs="Arial"/>
                <w:sz w:val="28"/>
                <w:szCs w:val="28"/>
                <w:lang w:val="en-US"/>
              </w:rPr>
              <w:t>s</w:t>
            </w:r>
            <w:r w:rsidRPr="000A3F17">
              <w:rPr>
                <w:rFonts w:ascii="Arial" w:eastAsiaTheme="minorEastAsia" w:hAnsi="Arial" w:cs="Arial"/>
                <w:sz w:val="28"/>
                <w:szCs w:val="28"/>
              </w:rPr>
              <w:t xml:space="preserve"> – </w:t>
            </w:r>
            <w:r w:rsidRPr="000A3F17">
              <w:rPr>
                <w:rFonts w:ascii="Arial" w:eastAsiaTheme="minorEastAsia" w:hAnsi="Arial" w:cs="Arial"/>
                <w:sz w:val="28"/>
                <w:szCs w:val="28"/>
                <w:lang w:val="en-US"/>
              </w:rPr>
              <w:t>B</w:t>
            </w:r>
            <w:r w:rsidRPr="000A3F17">
              <w:rPr>
                <w:rFonts w:ascii="Arial" w:eastAsiaTheme="minorEastAsia" w:hAnsi="Arial" w:cs="Arial"/>
                <w:sz w:val="28"/>
                <w:szCs w:val="28"/>
              </w:rPr>
              <w:t>1;</w:t>
            </w:r>
          </w:p>
          <w:p w14:paraId="13D1F3FD" w14:textId="77777777" w:rsidR="00D36579" w:rsidRPr="000A3F17" w:rsidRDefault="00D36579" w:rsidP="000A3F17">
            <w:pPr>
              <w:ind w:left="340"/>
              <w:rPr>
                <w:rFonts w:ascii="Arial" w:eastAsiaTheme="minorEastAsia" w:hAnsi="Arial" w:cs="Arial"/>
                <w:sz w:val="28"/>
                <w:szCs w:val="28"/>
              </w:rPr>
            </w:pPr>
            <w:r w:rsidRPr="000A3F17">
              <w:rPr>
                <w:rFonts w:ascii="Arial" w:eastAsiaTheme="minorEastAsia" w:hAnsi="Arial" w:cs="Arial"/>
                <w:sz w:val="28"/>
                <w:szCs w:val="28"/>
                <w:lang w:val="en-US"/>
              </w:rPr>
              <w:t>Fitch</w:t>
            </w:r>
            <w:r w:rsidRPr="000A3F17">
              <w:rPr>
                <w:rFonts w:ascii="Arial" w:eastAsiaTheme="minorEastAsia" w:hAnsi="Arial" w:cs="Arial"/>
                <w:sz w:val="28"/>
                <w:szCs w:val="28"/>
              </w:rPr>
              <w:t xml:space="preserve"> – </w:t>
            </w:r>
            <w:r w:rsidRPr="000A3F17">
              <w:rPr>
                <w:rFonts w:ascii="Arial" w:eastAsiaTheme="minorEastAsia" w:hAnsi="Arial" w:cs="Arial"/>
                <w:sz w:val="28"/>
                <w:szCs w:val="28"/>
                <w:lang w:val="en-US"/>
              </w:rPr>
              <w:t>B</w:t>
            </w:r>
            <w:r w:rsidRPr="000A3F17">
              <w:rPr>
                <w:rFonts w:ascii="Arial" w:eastAsiaTheme="minorEastAsia" w:hAnsi="Arial" w:cs="Arial"/>
                <w:sz w:val="28"/>
                <w:szCs w:val="28"/>
              </w:rPr>
              <w:t xml:space="preserve"> +;</w:t>
            </w:r>
          </w:p>
          <w:p w14:paraId="7889FE15" w14:textId="77777777" w:rsidR="00D36579" w:rsidRPr="000A3F17" w:rsidRDefault="00D36579" w:rsidP="000A3F17">
            <w:pPr>
              <w:ind w:left="340"/>
              <w:rPr>
                <w:rFonts w:ascii="Arial" w:eastAsiaTheme="minorEastAsia" w:hAnsi="Arial" w:cs="Arial"/>
                <w:sz w:val="28"/>
                <w:szCs w:val="28"/>
              </w:rPr>
            </w:pPr>
            <w:r w:rsidRPr="000A3F17">
              <w:rPr>
                <w:rFonts w:ascii="Arial" w:eastAsiaTheme="minorEastAsia" w:hAnsi="Arial" w:cs="Arial"/>
                <w:sz w:val="28"/>
                <w:szCs w:val="28"/>
                <w:lang w:val="en-US"/>
              </w:rPr>
              <w:t>S</w:t>
            </w:r>
            <w:r w:rsidRPr="000A3F17">
              <w:rPr>
                <w:rFonts w:ascii="Arial" w:eastAsiaTheme="minorEastAsia" w:hAnsi="Arial" w:cs="Arial"/>
                <w:sz w:val="28"/>
                <w:szCs w:val="28"/>
              </w:rPr>
              <w:t>&amp;</w:t>
            </w:r>
            <w:r w:rsidRPr="000A3F17">
              <w:rPr>
                <w:rFonts w:ascii="Arial" w:eastAsiaTheme="minorEastAsia" w:hAnsi="Arial" w:cs="Arial"/>
                <w:sz w:val="28"/>
                <w:szCs w:val="28"/>
                <w:lang w:val="en-US"/>
              </w:rPr>
              <w:t>P</w:t>
            </w:r>
            <w:r w:rsidRPr="000A3F17">
              <w:rPr>
                <w:rFonts w:ascii="Arial" w:eastAsiaTheme="minorEastAsia" w:hAnsi="Arial" w:cs="Arial"/>
                <w:sz w:val="28"/>
                <w:szCs w:val="28"/>
              </w:rPr>
              <w:t xml:space="preserve"> – </w:t>
            </w:r>
            <w:r w:rsidRPr="000A3F17">
              <w:rPr>
                <w:rFonts w:ascii="Arial" w:eastAsiaTheme="minorEastAsia" w:hAnsi="Arial" w:cs="Arial"/>
                <w:sz w:val="28"/>
                <w:szCs w:val="28"/>
                <w:lang w:val="en-US"/>
              </w:rPr>
              <w:t>B</w:t>
            </w:r>
            <w:r w:rsidRPr="000A3F17">
              <w:rPr>
                <w:rFonts w:ascii="Arial" w:eastAsiaTheme="minorEastAsia" w:hAnsi="Arial" w:cs="Arial"/>
                <w:sz w:val="28"/>
                <w:szCs w:val="28"/>
              </w:rPr>
              <w:t xml:space="preserve">+. </w:t>
            </w:r>
          </w:p>
        </w:tc>
        <w:tc>
          <w:tcPr>
            <w:tcW w:w="989" w:type="dxa"/>
          </w:tcPr>
          <w:p w14:paraId="60E56F47" w14:textId="6E9782CF" w:rsidR="00D36579" w:rsidRPr="000A3F17" w:rsidRDefault="005C5C6C" w:rsidP="000A3F17">
            <w:pPr>
              <w:rPr>
                <w:rFonts w:ascii="Arial" w:eastAsiaTheme="minorEastAsia" w:hAnsi="Arial" w:cs="Arial"/>
                <w:sz w:val="28"/>
                <w:szCs w:val="28"/>
              </w:rPr>
            </w:pPr>
            <m:oMathPara>
              <m:oMath>
                <m:r>
                  <w:rPr>
                    <w:rFonts w:ascii="Cambria Math" w:hAnsi="Cambria Math" w:cs="Arial"/>
                    <w:sz w:val="28"/>
                    <w:szCs w:val="28"/>
                  </w:rPr>
                  <m:t>τ</m:t>
                </m:r>
              </m:oMath>
            </m:oMathPara>
          </w:p>
        </w:tc>
        <w:tc>
          <w:tcPr>
            <w:tcW w:w="1259" w:type="dxa"/>
          </w:tcPr>
          <w:p w14:paraId="5CEAD62D" w14:textId="77777777" w:rsidR="00D36579" w:rsidRPr="000A3F17" w:rsidRDefault="00D36579" w:rsidP="000A3F17">
            <w:pPr>
              <w:rPr>
                <w:rFonts w:ascii="Arial" w:eastAsiaTheme="minorEastAsia" w:hAnsi="Arial" w:cs="Arial"/>
                <w:sz w:val="28"/>
                <w:szCs w:val="28"/>
              </w:rPr>
            </w:pPr>
            <w:r w:rsidRPr="000A3F17">
              <w:rPr>
                <w:rFonts w:ascii="Arial" w:eastAsiaTheme="minorEastAsia" w:hAnsi="Arial" w:cs="Arial"/>
                <w:sz w:val="28"/>
                <w:szCs w:val="28"/>
              </w:rPr>
              <w:t>20%</w:t>
            </w:r>
          </w:p>
        </w:tc>
      </w:tr>
      <w:tr w:rsidR="00D36579" w:rsidRPr="000A3F17" w14:paraId="651D4501" w14:textId="77777777" w:rsidTr="007E6252">
        <w:trPr>
          <w:trHeight w:val="1412"/>
        </w:trPr>
        <w:tc>
          <w:tcPr>
            <w:tcW w:w="363" w:type="dxa"/>
            <w:vMerge/>
          </w:tcPr>
          <w:p w14:paraId="597291FA" w14:textId="77777777" w:rsidR="00D36579" w:rsidRPr="000A3F17" w:rsidRDefault="00D36579" w:rsidP="000A3F17">
            <w:pPr>
              <w:rPr>
                <w:rFonts w:ascii="Arial" w:eastAsia="Times New Roman" w:hAnsi="Arial" w:cs="Arial"/>
                <w:i/>
                <w:color w:val="000000" w:themeColor="text1"/>
                <w:sz w:val="28"/>
                <w:szCs w:val="28"/>
                <w:lang w:val="en-US"/>
              </w:rPr>
            </w:pPr>
          </w:p>
        </w:tc>
        <w:tc>
          <w:tcPr>
            <w:tcW w:w="2478" w:type="dxa"/>
            <w:vMerge/>
          </w:tcPr>
          <w:p w14:paraId="1B570DC5" w14:textId="77777777" w:rsidR="00D36579" w:rsidRPr="000A3F17" w:rsidRDefault="00D36579" w:rsidP="000A3F17">
            <w:pPr>
              <w:rPr>
                <w:rFonts w:ascii="Arial" w:eastAsia="Times New Roman" w:hAnsi="Arial" w:cs="Arial"/>
                <w:color w:val="000000" w:themeColor="text1"/>
                <w:sz w:val="28"/>
                <w:szCs w:val="28"/>
                <w:lang w:val="en-US"/>
              </w:rPr>
            </w:pPr>
          </w:p>
        </w:tc>
        <w:tc>
          <w:tcPr>
            <w:tcW w:w="4536" w:type="dxa"/>
            <w:vMerge/>
          </w:tcPr>
          <w:p w14:paraId="75B81242" w14:textId="77777777" w:rsidR="00D36579" w:rsidRPr="000A3F17" w:rsidRDefault="00D36579" w:rsidP="000A3F17">
            <w:pPr>
              <w:rPr>
                <w:rFonts w:ascii="Arial" w:eastAsiaTheme="minorEastAsia" w:hAnsi="Arial" w:cs="Arial"/>
                <w:sz w:val="28"/>
                <w:szCs w:val="28"/>
              </w:rPr>
            </w:pPr>
          </w:p>
        </w:tc>
        <w:tc>
          <w:tcPr>
            <w:tcW w:w="989" w:type="dxa"/>
          </w:tcPr>
          <w:p w14:paraId="31A16A0F" w14:textId="77777777" w:rsidR="00D36579" w:rsidRPr="000A3F17" w:rsidRDefault="006C46D3" w:rsidP="000A3F17">
            <w:pPr>
              <w:rPr>
                <w:rFonts w:ascii="Arial" w:eastAsiaTheme="minorEastAsia" w:hAnsi="Arial" w:cs="Arial"/>
                <w:sz w:val="28"/>
                <w:szCs w:val="28"/>
              </w:rPr>
            </w:pPr>
            <m:oMathPara>
              <m:oMath>
                <m:sSub>
                  <m:sSubPr>
                    <m:ctrlPr>
                      <w:rPr>
                        <w:rFonts w:ascii="Cambria Math" w:eastAsia="Times New Roman" w:hAnsi="Cambria Math" w:cs="Arial"/>
                        <w:i/>
                        <w:color w:val="000000" w:themeColor="text1"/>
                        <w:sz w:val="28"/>
                        <w:szCs w:val="28"/>
                        <w:lang w:val="en-US"/>
                      </w:rPr>
                    </m:ctrlPr>
                  </m:sSubPr>
                  <m:e>
                    <m:r>
                      <w:rPr>
                        <w:rFonts w:ascii="Cambria Math" w:eastAsia="Times New Roman" w:hAnsi="Cambria Math" w:cs="Arial"/>
                        <w:color w:val="000000" w:themeColor="text1"/>
                        <w:sz w:val="28"/>
                        <w:szCs w:val="28"/>
                        <w:lang w:val="en-US"/>
                      </w:rPr>
                      <m:t>w</m:t>
                    </m:r>
                  </m:e>
                  <m:sub>
                    <m:r>
                      <w:rPr>
                        <w:rFonts w:ascii="Cambria Math" w:eastAsia="Times New Roman" w:hAnsi="Cambria Math" w:cs="Arial"/>
                        <w:color w:val="000000" w:themeColor="text1"/>
                        <w:sz w:val="28"/>
                        <w:szCs w:val="28"/>
                        <w:lang w:val="en-US"/>
                      </w:rPr>
                      <m:t>0</m:t>
                    </m:r>
                  </m:sub>
                </m:sSub>
              </m:oMath>
            </m:oMathPara>
          </w:p>
        </w:tc>
        <w:tc>
          <w:tcPr>
            <w:tcW w:w="1259" w:type="dxa"/>
          </w:tcPr>
          <w:p w14:paraId="186E9380" w14:textId="77777777" w:rsidR="00D36579" w:rsidRPr="000A3F17" w:rsidRDefault="00D36579" w:rsidP="000A3F17">
            <w:pPr>
              <w:rPr>
                <w:rFonts w:ascii="Arial" w:eastAsiaTheme="minorEastAsia" w:hAnsi="Arial" w:cs="Arial"/>
                <w:sz w:val="28"/>
                <w:szCs w:val="28"/>
              </w:rPr>
            </w:pPr>
            <w:r w:rsidRPr="000A3F17">
              <w:rPr>
                <w:rFonts w:ascii="Arial" w:eastAsiaTheme="minorEastAsia" w:hAnsi="Arial" w:cs="Arial"/>
                <w:sz w:val="28"/>
                <w:szCs w:val="28"/>
              </w:rPr>
              <w:t>2.20%</w:t>
            </w:r>
          </w:p>
        </w:tc>
      </w:tr>
      <w:tr w:rsidR="00E31C33" w:rsidRPr="000A3F17" w14:paraId="11D04269" w14:textId="77777777" w:rsidTr="007E6252">
        <w:tc>
          <w:tcPr>
            <w:tcW w:w="363" w:type="dxa"/>
          </w:tcPr>
          <w:p w14:paraId="2EED1759" w14:textId="77777777" w:rsidR="00E31C33" w:rsidRPr="000A3F17" w:rsidRDefault="00E31C33" w:rsidP="000A3F17">
            <w:pPr>
              <w:rPr>
                <w:rFonts w:ascii="Arial" w:eastAsiaTheme="minorEastAsia" w:hAnsi="Arial" w:cs="Arial"/>
                <w:sz w:val="28"/>
                <w:szCs w:val="28"/>
              </w:rPr>
            </w:pPr>
            <w:r w:rsidRPr="000A3F17">
              <w:rPr>
                <w:rFonts w:ascii="Arial" w:eastAsia="Times New Roman" w:hAnsi="Arial" w:cs="Arial"/>
                <w:i/>
                <w:color w:val="000000" w:themeColor="text1"/>
                <w:sz w:val="28"/>
                <w:szCs w:val="28"/>
                <w:lang w:val="en-US"/>
              </w:rPr>
              <w:t>π</w:t>
            </w:r>
          </w:p>
        </w:tc>
        <w:tc>
          <w:tcPr>
            <w:tcW w:w="2478" w:type="dxa"/>
          </w:tcPr>
          <w:p w14:paraId="58A57EF5" w14:textId="6C195221" w:rsidR="00E31C33" w:rsidRPr="000A3F17" w:rsidRDefault="00E31C33" w:rsidP="000A3F17">
            <w:pPr>
              <w:rPr>
                <w:rFonts w:ascii="Arial" w:eastAsiaTheme="minorEastAsia" w:hAnsi="Arial" w:cs="Arial"/>
                <w:sz w:val="28"/>
                <w:szCs w:val="28"/>
              </w:rPr>
            </w:pPr>
            <w:r w:rsidRPr="000A3F17">
              <w:rPr>
                <w:rFonts w:ascii="Arial" w:eastAsiaTheme="minorEastAsia" w:hAnsi="Arial" w:cs="Arial"/>
                <w:sz w:val="28"/>
                <w:szCs w:val="28"/>
              </w:rPr>
              <w:t>12</w:t>
            </w:r>
            <w:r w:rsidR="00E17DFD" w:rsidRPr="000A3F17">
              <w:rPr>
                <w:rFonts w:ascii="Arial" w:eastAsiaTheme="minorEastAsia" w:hAnsi="Arial" w:cs="Arial"/>
                <w:sz w:val="28"/>
                <w:szCs w:val="28"/>
              </w:rPr>
              <w:t>,</w:t>
            </w:r>
            <w:r w:rsidRPr="000A3F17">
              <w:rPr>
                <w:rFonts w:ascii="Arial" w:eastAsiaTheme="minorEastAsia" w:hAnsi="Arial" w:cs="Arial"/>
                <w:sz w:val="28"/>
                <w:szCs w:val="28"/>
              </w:rPr>
              <w:t>91%</w:t>
            </w:r>
          </w:p>
        </w:tc>
        <w:tc>
          <w:tcPr>
            <w:tcW w:w="4536" w:type="dxa"/>
          </w:tcPr>
          <w:p w14:paraId="60045DBC" w14:textId="77777777" w:rsidR="00E31C33" w:rsidRPr="000A3F17" w:rsidRDefault="00E31C33" w:rsidP="000A3F17">
            <w:pPr>
              <w:rPr>
                <w:rFonts w:ascii="Arial" w:eastAsiaTheme="minorEastAsia" w:hAnsi="Arial" w:cs="Arial"/>
                <w:sz w:val="28"/>
                <w:szCs w:val="28"/>
              </w:rPr>
            </w:pPr>
            <w:r w:rsidRPr="000A3F17">
              <w:rPr>
                <w:rFonts w:ascii="Arial" w:eastAsiaTheme="minorEastAsia" w:hAnsi="Arial" w:cs="Arial"/>
                <w:sz w:val="28"/>
                <w:szCs w:val="28"/>
              </w:rPr>
              <w:t>Индексы потребительских цен на товары и услуги по Российской Федерации за 2015 г. по данным Росстата</w:t>
            </w:r>
            <w:r w:rsidRPr="000A3F17">
              <w:rPr>
                <w:rFonts w:ascii="Arial" w:eastAsiaTheme="minorEastAsia" w:hAnsi="Arial" w:cs="Arial"/>
                <w:sz w:val="28"/>
                <w:szCs w:val="28"/>
                <w:vertAlign w:val="superscript"/>
              </w:rPr>
              <w:footnoteReference w:id="58"/>
            </w:r>
            <w:r w:rsidRPr="000A3F17">
              <w:rPr>
                <w:rFonts w:ascii="Arial" w:eastAsiaTheme="minorEastAsia" w:hAnsi="Arial" w:cs="Arial"/>
                <w:sz w:val="28"/>
                <w:szCs w:val="28"/>
              </w:rPr>
              <w:t>.</w:t>
            </w:r>
          </w:p>
        </w:tc>
        <w:tc>
          <w:tcPr>
            <w:tcW w:w="989" w:type="dxa"/>
            <w:vMerge w:val="restart"/>
          </w:tcPr>
          <w:p w14:paraId="7515DFAE" w14:textId="18292E25" w:rsidR="00E31C33" w:rsidRPr="000A3F17" w:rsidRDefault="00E31C33" w:rsidP="000A3F17">
            <w:pPr>
              <w:rPr>
                <w:rFonts w:ascii="Arial" w:eastAsiaTheme="minorEastAsia" w:hAnsi="Arial" w:cs="Arial"/>
                <w:sz w:val="28"/>
                <w:szCs w:val="28"/>
              </w:rPr>
            </w:pPr>
            <m:oMathPara>
              <m:oMath>
                <m:r>
                  <w:rPr>
                    <w:rFonts w:ascii="Cambria Math" w:eastAsiaTheme="minorEastAsia" w:hAnsi="Cambria Math" w:cs="Arial"/>
                    <w:sz w:val="28"/>
                    <w:szCs w:val="28"/>
                  </w:rPr>
                  <m:t>m</m:t>
                </m:r>
              </m:oMath>
            </m:oMathPara>
          </w:p>
        </w:tc>
        <w:tc>
          <w:tcPr>
            <w:tcW w:w="1259" w:type="dxa"/>
            <w:vMerge w:val="restart"/>
          </w:tcPr>
          <w:p w14:paraId="228CE23F" w14:textId="3CB8FEEA" w:rsidR="00E31C33" w:rsidRPr="000A3F17" w:rsidRDefault="00E31C33" w:rsidP="000A3F17">
            <w:pPr>
              <w:rPr>
                <w:rFonts w:ascii="Arial" w:eastAsiaTheme="minorEastAsia" w:hAnsi="Arial" w:cs="Arial"/>
                <w:sz w:val="28"/>
                <w:szCs w:val="28"/>
                <w:lang w:val="en-US"/>
              </w:rPr>
            </w:pPr>
            <w:r w:rsidRPr="000A3F17">
              <w:rPr>
                <w:rFonts w:ascii="Arial" w:eastAsiaTheme="minorEastAsia" w:hAnsi="Arial" w:cs="Arial"/>
                <w:sz w:val="28"/>
                <w:szCs w:val="28"/>
                <w:lang w:val="en-US"/>
              </w:rPr>
              <w:t>13%</w:t>
            </w:r>
            <w:r w:rsidR="00673101" w:rsidRPr="000A3F17">
              <w:rPr>
                <w:rStyle w:val="a7"/>
                <w:rFonts w:ascii="Arial" w:eastAsiaTheme="minorEastAsia" w:hAnsi="Arial" w:cs="Arial"/>
                <w:sz w:val="28"/>
                <w:szCs w:val="28"/>
                <w:lang w:val="en-US"/>
              </w:rPr>
              <w:footnoteReference w:id="59"/>
            </w:r>
          </w:p>
        </w:tc>
      </w:tr>
      <w:tr w:rsidR="00E31C33" w:rsidRPr="000A3F17" w14:paraId="17D287E0" w14:textId="77777777" w:rsidTr="007E6252">
        <w:tc>
          <w:tcPr>
            <w:tcW w:w="363" w:type="dxa"/>
          </w:tcPr>
          <w:p w14:paraId="7D908078" w14:textId="77777777" w:rsidR="00E31C33" w:rsidRPr="000A3F17" w:rsidRDefault="00E31C33" w:rsidP="000A3F17">
            <w:pPr>
              <w:rPr>
                <w:rFonts w:ascii="Arial" w:eastAsiaTheme="minorEastAsia" w:hAnsi="Arial" w:cs="Arial"/>
                <w:sz w:val="28"/>
                <w:szCs w:val="28"/>
              </w:rPr>
            </w:pPr>
            <w:r w:rsidRPr="000A3F17">
              <w:rPr>
                <w:rFonts w:ascii="Arial" w:eastAsiaTheme="minorEastAsia" w:hAnsi="Arial" w:cs="Arial"/>
                <w:sz w:val="28"/>
                <w:szCs w:val="28"/>
                <w:lang w:val="en-US"/>
              </w:rPr>
              <w:t>L</w:t>
            </w:r>
          </w:p>
        </w:tc>
        <w:tc>
          <w:tcPr>
            <w:tcW w:w="2478" w:type="dxa"/>
          </w:tcPr>
          <w:p w14:paraId="2B9D82FE" w14:textId="77777777" w:rsidR="00E31C33" w:rsidRPr="000A3F17" w:rsidRDefault="00E31C33" w:rsidP="000A3F17">
            <w:pPr>
              <w:rPr>
                <w:rFonts w:ascii="Arial" w:eastAsiaTheme="minorEastAsia" w:hAnsi="Arial" w:cs="Arial"/>
                <w:sz w:val="28"/>
                <w:szCs w:val="28"/>
              </w:rPr>
            </w:pPr>
            <w:r w:rsidRPr="000A3F17">
              <w:rPr>
                <w:rFonts w:ascii="Arial" w:eastAsiaTheme="minorEastAsia" w:hAnsi="Arial" w:cs="Arial"/>
                <w:sz w:val="28"/>
                <w:szCs w:val="28"/>
              </w:rPr>
              <w:t>Здания – 20 лет;</w:t>
            </w:r>
          </w:p>
          <w:p w14:paraId="54B70671" w14:textId="77777777" w:rsidR="00E31C33" w:rsidRPr="000A3F17" w:rsidRDefault="00E31C33" w:rsidP="000A3F17">
            <w:pPr>
              <w:rPr>
                <w:rFonts w:ascii="Arial" w:eastAsiaTheme="minorEastAsia" w:hAnsi="Arial" w:cs="Arial"/>
                <w:sz w:val="28"/>
                <w:szCs w:val="28"/>
              </w:rPr>
            </w:pPr>
            <w:r w:rsidRPr="000A3F17">
              <w:rPr>
                <w:rFonts w:ascii="Arial" w:eastAsiaTheme="minorEastAsia" w:hAnsi="Arial" w:cs="Arial"/>
                <w:sz w:val="28"/>
                <w:szCs w:val="28"/>
              </w:rPr>
              <w:t xml:space="preserve">Оборудование – 7 лет. </w:t>
            </w:r>
          </w:p>
        </w:tc>
        <w:tc>
          <w:tcPr>
            <w:tcW w:w="4536" w:type="dxa"/>
          </w:tcPr>
          <w:p w14:paraId="0C7EF16C" w14:textId="77777777" w:rsidR="00E31C33" w:rsidRPr="000A3F17" w:rsidRDefault="00E31C33" w:rsidP="000A3F17">
            <w:pPr>
              <w:rPr>
                <w:rFonts w:ascii="Arial" w:eastAsiaTheme="minorEastAsia" w:hAnsi="Arial" w:cs="Arial"/>
                <w:sz w:val="28"/>
                <w:szCs w:val="28"/>
              </w:rPr>
            </w:pPr>
          </w:p>
        </w:tc>
        <w:tc>
          <w:tcPr>
            <w:tcW w:w="989" w:type="dxa"/>
            <w:vMerge/>
          </w:tcPr>
          <w:p w14:paraId="4C58963C" w14:textId="77777777" w:rsidR="00E31C33" w:rsidRPr="000A3F17" w:rsidRDefault="00E31C33" w:rsidP="000A3F17">
            <w:pPr>
              <w:rPr>
                <w:rFonts w:ascii="Arial" w:eastAsiaTheme="minorEastAsia" w:hAnsi="Arial" w:cs="Arial"/>
                <w:sz w:val="28"/>
                <w:szCs w:val="28"/>
              </w:rPr>
            </w:pPr>
          </w:p>
        </w:tc>
        <w:tc>
          <w:tcPr>
            <w:tcW w:w="1259" w:type="dxa"/>
            <w:vMerge/>
          </w:tcPr>
          <w:p w14:paraId="7D0083F0" w14:textId="0F8A6BDC" w:rsidR="00E31C33" w:rsidRPr="000A3F17" w:rsidRDefault="00E31C33" w:rsidP="000A3F17">
            <w:pPr>
              <w:rPr>
                <w:rFonts w:ascii="Arial" w:eastAsiaTheme="minorEastAsia" w:hAnsi="Arial" w:cs="Arial"/>
                <w:sz w:val="28"/>
                <w:szCs w:val="28"/>
              </w:rPr>
            </w:pPr>
          </w:p>
        </w:tc>
      </w:tr>
    </w:tbl>
    <w:p w14:paraId="02B34F41" w14:textId="77777777" w:rsidR="00D36579" w:rsidRPr="000A3F17" w:rsidRDefault="00D36579" w:rsidP="000A3F17">
      <w:pPr>
        <w:spacing w:after="0" w:line="240" w:lineRule="auto"/>
        <w:contextualSpacing/>
        <w:jc w:val="both"/>
        <w:rPr>
          <w:rFonts w:ascii="Arial" w:eastAsia="Times New Roman" w:hAnsi="Arial" w:cs="Arial"/>
          <w:b/>
          <w:sz w:val="28"/>
          <w:szCs w:val="28"/>
          <w:lang w:eastAsia="ru-RU"/>
        </w:rPr>
      </w:pPr>
      <w:r w:rsidRPr="000A3F17">
        <w:rPr>
          <w:rFonts w:ascii="Arial" w:eastAsia="Times New Roman" w:hAnsi="Arial" w:cs="Arial"/>
          <w:b/>
          <w:sz w:val="28"/>
          <w:szCs w:val="28"/>
          <w:lang w:eastAsia="ru-RU"/>
        </w:rPr>
        <w:t>Допущения:</w:t>
      </w:r>
    </w:p>
    <w:p w14:paraId="33F430E7" w14:textId="77777777" w:rsidR="00D36579" w:rsidRPr="000A3F17" w:rsidRDefault="00D36579" w:rsidP="000A3F17">
      <w:pPr>
        <w:numPr>
          <w:ilvl w:val="0"/>
          <w:numId w:val="32"/>
        </w:numPr>
        <w:spacing w:after="0" w:line="240" w:lineRule="auto"/>
        <w:ind w:left="346" w:hanging="346"/>
        <w:contextualSpacing/>
        <w:rPr>
          <w:rFonts w:ascii="Arial" w:eastAsiaTheme="minorEastAsia" w:hAnsi="Arial" w:cs="Arial"/>
          <w:sz w:val="28"/>
          <w:szCs w:val="28"/>
        </w:rPr>
      </w:pPr>
      <w:r w:rsidRPr="000A3F17">
        <w:rPr>
          <w:rFonts w:ascii="Arial" w:eastAsiaTheme="minorEastAsia" w:hAnsi="Arial" w:cs="Arial"/>
          <w:sz w:val="28"/>
          <w:szCs w:val="28"/>
        </w:rPr>
        <w:t xml:space="preserve">инвестиции в оборудование не подлежат налогообложению налогом на имущество в соответствии с </w:t>
      </w:r>
      <w:proofErr w:type="spellStart"/>
      <w:r w:rsidRPr="000A3F17">
        <w:rPr>
          <w:rFonts w:ascii="Arial" w:eastAsiaTheme="minorEastAsia" w:hAnsi="Arial" w:cs="Arial"/>
          <w:sz w:val="28"/>
          <w:szCs w:val="28"/>
        </w:rPr>
        <w:t>пп</w:t>
      </w:r>
      <w:proofErr w:type="spellEnd"/>
      <w:r w:rsidRPr="000A3F17">
        <w:rPr>
          <w:rFonts w:ascii="Arial" w:eastAsiaTheme="minorEastAsia" w:hAnsi="Arial" w:cs="Arial"/>
          <w:sz w:val="28"/>
          <w:szCs w:val="28"/>
        </w:rPr>
        <w:t>. 25 ст. 381 НК РФ;</w:t>
      </w:r>
    </w:p>
    <w:p w14:paraId="685BB03D" w14:textId="77777777" w:rsidR="00D36579" w:rsidRPr="000A3F17" w:rsidRDefault="00D36579" w:rsidP="000A3F17">
      <w:pPr>
        <w:numPr>
          <w:ilvl w:val="0"/>
          <w:numId w:val="32"/>
        </w:numPr>
        <w:spacing w:after="0" w:line="240" w:lineRule="auto"/>
        <w:contextualSpacing/>
        <w:rPr>
          <w:rFonts w:ascii="Arial" w:eastAsiaTheme="minorEastAsia" w:hAnsi="Arial" w:cs="Arial"/>
          <w:sz w:val="28"/>
          <w:szCs w:val="28"/>
        </w:rPr>
      </w:pPr>
      <w:r w:rsidRPr="000A3F17">
        <w:rPr>
          <w:rFonts w:ascii="Arial" w:eastAsiaTheme="minorEastAsia" w:hAnsi="Arial" w:cs="Arial"/>
          <w:sz w:val="28"/>
          <w:szCs w:val="28"/>
        </w:rPr>
        <w:t>экономическая амортизация рассчитана по следующей формуле</w:t>
      </w:r>
    </w:p>
    <w:p w14:paraId="2084F306" w14:textId="2270B8E5" w:rsidR="00D36579" w:rsidRPr="000A3F17" w:rsidRDefault="00D36579" w:rsidP="000A3F17">
      <w:pPr>
        <w:spacing w:after="0" w:line="240" w:lineRule="auto"/>
        <w:ind w:left="340"/>
        <w:contextualSpacing/>
        <w:rPr>
          <w:rFonts w:ascii="Arial" w:eastAsiaTheme="minorEastAsia" w:hAnsi="Arial" w:cs="Arial"/>
          <w:sz w:val="28"/>
          <w:szCs w:val="28"/>
        </w:rPr>
      </w:pPr>
      <m:oMath>
        <m:r>
          <w:rPr>
            <w:rFonts w:ascii="Cambria Math" w:eastAsia="Times New Roman" w:hAnsi="Cambria Math" w:cs="Arial"/>
            <w:sz w:val="28"/>
            <w:szCs w:val="28"/>
            <w:lang w:val="en-US"/>
          </w:rPr>
          <m:t>δ</m:t>
        </m:r>
        <m:r>
          <w:rPr>
            <w:rFonts w:ascii="Cambria Math" w:eastAsia="Times New Roman" w:hAnsi="Cambria Math" w:cs="Arial"/>
            <w:sz w:val="28"/>
            <w:szCs w:val="28"/>
          </w:rPr>
          <m:t>=</m:t>
        </m:r>
        <m:f>
          <m:fPr>
            <m:ctrlPr>
              <w:rPr>
                <w:rFonts w:ascii="Cambria Math" w:eastAsiaTheme="minorEastAsia" w:hAnsi="Cambria Math" w:cs="Arial"/>
                <w:i/>
                <w:sz w:val="28"/>
                <w:szCs w:val="28"/>
              </w:rPr>
            </m:ctrlPr>
          </m:fPr>
          <m:num>
            <m:r>
              <w:rPr>
                <w:rFonts w:ascii="Cambria Math" w:eastAsia="Times New Roman" w:hAnsi="Cambria Math" w:cs="Arial"/>
                <w:sz w:val="28"/>
                <w:szCs w:val="28"/>
              </w:rPr>
              <m:t>((i-π)*</m:t>
            </m:r>
            <m:sSup>
              <m:sSupPr>
                <m:ctrlPr>
                  <w:rPr>
                    <w:rFonts w:ascii="Cambria Math" w:eastAsia="Times New Roman" w:hAnsi="Cambria Math" w:cs="Arial"/>
                    <w:i/>
                    <w:sz w:val="28"/>
                    <w:szCs w:val="28"/>
                  </w:rPr>
                </m:ctrlPr>
              </m:sSupPr>
              <m:e>
                <m:r>
                  <w:rPr>
                    <w:rFonts w:ascii="Cambria Math" w:eastAsia="Times New Roman" w:hAnsi="Cambria Math" w:cs="Arial"/>
                    <w:sz w:val="28"/>
                    <w:szCs w:val="28"/>
                  </w:rPr>
                  <m:t>e</m:t>
                </m:r>
              </m:e>
              <m:sup>
                <m:r>
                  <w:rPr>
                    <w:rFonts w:ascii="Cambria Math" w:eastAsia="Times New Roman" w:hAnsi="Cambria Math" w:cs="Arial"/>
                    <w:sz w:val="28"/>
                    <w:szCs w:val="28"/>
                  </w:rPr>
                  <m:t>-</m:t>
                </m:r>
                <m:d>
                  <m:dPr>
                    <m:ctrlPr>
                      <w:rPr>
                        <w:rFonts w:ascii="Cambria Math" w:eastAsia="Times New Roman" w:hAnsi="Cambria Math" w:cs="Arial"/>
                        <w:i/>
                        <w:sz w:val="28"/>
                        <w:szCs w:val="28"/>
                      </w:rPr>
                    </m:ctrlPr>
                  </m:dPr>
                  <m:e>
                    <m:r>
                      <w:rPr>
                        <w:rFonts w:ascii="Cambria Math" w:eastAsia="Times New Roman" w:hAnsi="Cambria Math" w:cs="Arial"/>
                        <w:sz w:val="28"/>
                        <w:szCs w:val="28"/>
                      </w:rPr>
                      <m:t>i-π</m:t>
                    </m:r>
                  </m:e>
                </m:d>
                <m:r>
                  <w:rPr>
                    <w:rFonts w:ascii="Cambria Math" w:eastAsia="Times New Roman" w:hAnsi="Cambria Math" w:cs="Arial"/>
                    <w:sz w:val="28"/>
                    <w:szCs w:val="28"/>
                  </w:rPr>
                  <m:t>*L</m:t>
                </m:r>
              </m:sup>
            </m:sSup>
            <m:r>
              <w:rPr>
                <w:rFonts w:ascii="Cambria Math" w:eastAsiaTheme="minorEastAsia" w:hAnsi="Cambria Math" w:cs="Arial"/>
                <w:sz w:val="28"/>
                <w:szCs w:val="28"/>
              </w:rPr>
              <m:t>)</m:t>
            </m:r>
          </m:num>
          <m:den>
            <m:d>
              <m:dPr>
                <m:ctrlPr>
                  <w:rPr>
                    <w:rFonts w:ascii="Cambria Math" w:eastAsia="Times New Roman" w:hAnsi="Cambria Math" w:cs="Arial"/>
                    <w:i/>
                    <w:sz w:val="28"/>
                    <w:szCs w:val="28"/>
                  </w:rPr>
                </m:ctrlPr>
              </m:dPr>
              <m:e>
                <m:r>
                  <w:rPr>
                    <w:rFonts w:ascii="Cambria Math" w:eastAsia="Times New Roman" w:hAnsi="Cambria Math" w:cs="Arial"/>
                    <w:sz w:val="28"/>
                    <w:szCs w:val="28"/>
                  </w:rPr>
                  <m:t>i-π</m:t>
                </m:r>
              </m:e>
            </m:d>
            <m:r>
              <w:rPr>
                <w:rFonts w:ascii="Cambria Math" w:eastAsia="Times New Roman" w:hAnsi="Cambria Math" w:cs="Arial"/>
                <w:sz w:val="28"/>
                <w:szCs w:val="28"/>
              </w:rPr>
              <m:t>*L-</m:t>
            </m:r>
            <m:sSup>
              <m:sSupPr>
                <m:ctrlPr>
                  <w:rPr>
                    <w:rFonts w:ascii="Cambria Math" w:eastAsia="Times New Roman" w:hAnsi="Cambria Math" w:cs="Arial"/>
                    <w:i/>
                    <w:sz w:val="28"/>
                    <w:szCs w:val="28"/>
                  </w:rPr>
                </m:ctrlPr>
              </m:sSupPr>
              <m:e>
                <m:r>
                  <w:rPr>
                    <w:rFonts w:ascii="Cambria Math" w:eastAsia="Times New Roman" w:hAnsi="Cambria Math" w:cs="Arial"/>
                    <w:sz w:val="28"/>
                    <w:szCs w:val="28"/>
                  </w:rPr>
                  <m:t>e</m:t>
                </m:r>
              </m:e>
              <m:sup>
                <m:r>
                  <w:rPr>
                    <w:rFonts w:ascii="Cambria Math" w:eastAsia="Times New Roman" w:hAnsi="Cambria Math" w:cs="Arial"/>
                    <w:sz w:val="28"/>
                    <w:szCs w:val="28"/>
                  </w:rPr>
                  <m:t>-</m:t>
                </m:r>
                <m:d>
                  <m:dPr>
                    <m:ctrlPr>
                      <w:rPr>
                        <w:rFonts w:ascii="Cambria Math" w:eastAsia="Times New Roman" w:hAnsi="Cambria Math" w:cs="Arial"/>
                        <w:i/>
                        <w:sz w:val="28"/>
                        <w:szCs w:val="28"/>
                      </w:rPr>
                    </m:ctrlPr>
                  </m:dPr>
                  <m:e>
                    <m:r>
                      <w:rPr>
                        <w:rFonts w:ascii="Cambria Math" w:eastAsia="Times New Roman" w:hAnsi="Cambria Math" w:cs="Arial"/>
                        <w:sz w:val="28"/>
                        <w:szCs w:val="28"/>
                      </w:rPr>
                      <m:t>i-π</m:t>
                    </m:r>
                  </m:e>
                </m:d>
                <m:r>
                  <w:rPr>
                    <w:rFonts w:ascii="Cambria Math" w:eastAsia="Times New Roman" w:hAnsi="Cambria Math" w:cs="Arial"/>
                    <w:sz w:val="28"/>
                    <w:szCs w:val="28"/>
                  </w:rPr>
                  <m:t>*L</m:t>
                </m:r>
              </m:sup>
            </m:sSup>
          </m:den>
        </m:f>
      </m:oMath>
      <w:r w:rsidRPr="000A3F17">
        <w:rPr>
          <w:rFonts w:ascii="Arial" w:eastAsiaTheme="minorEastAsia" w:hAnsi="Arial" w:cs="Arial"/>
          <w:sz w:val="28"/>
          <w:szCs w:val="28"/>
        </w:rPr>
        <w:t xml:space="preserve"> </w:t>
      </w:r>
      <w:r w:rsidR="00212BEF" w:rsidRPr="000A3F17">
        <w:rPr>
          <w:rFonts w:ascii="Arial" w:eastAsiaTheme="minorEastAsia" w:hAnsi="Arial" w:cs="Arial"/>
          <w:sz w:val="28"/>
          <w:szCs w:val="28"/>
        </w:rPr>
        <w:t>(5</w:t>
      </w:r>
      <w:r w:rsidR="00E17DFD" w:rsidRPr="000A3F17">
        <w:rPr>
          <w:rFonts w:ascii="Arial" w:eastAsiaTheme="minorEastAsia" w:hAnsi="Arial" w:cs="Arial"/>
          <w:sz w:val="28"/>
          <w:szCs w:val="28"/>
        </w:rPr>
        <w:t>6</w:t>
      </w:r>
      <w:r w:rsidRPr="000A3F17">
        <w:rPr>
          <w:rFonts w:ascii="Arial" w:eastAsiaTheme="minorEastAsia" w:hAnsi="Arial" w:cs="Arial"/>
          <w:sz w:val="28"/>
          <w:szCs w:val="28"/>
        </w:rPr>
        <w:t xml:space="preserve">), </w:t>
      </w:r>
    </w:p>
    <w:p w14:paraId="7057218C" w14:textId="77777777" w:rsidR="00D36579" w:rsidRPr="000A3F17" w:rsidRDefault="00D36579" w:rsidP="000A3F17">
      <w:pPr>
        <w:spacing w:after="0" w:line="240" w:lineRule="auto"/>
        <w:ind w:left="340"/>
        <w:contextualSpacing/>
        <w:rPr>
          <w:rFonts w:ascii="Arial" w:eastAsiaTheme="minorEastAsia" w:hAnsi="Arial" w:cs="Arial"/>
          <w:sz w:val="28"/>
          <w:szCs w:val="28"/>
        </w:rPr>
      </w:pPr>
      <w:r w:rsidRPr="000A3F17">
        <w:rPr>
          <w:rFonts w:ascii="Arial" w:eastAsiaTheme="minorEastAsia" w:hAnsi="Arial" w:cs="Arial"/>
          <w:sz w:val="28"/>
          <w:szCs w:val="28"/>
        </w:rPr>
        <w:t xml:space="preserve">где </w:t>
      </w:r>
      <w:r w:rsidRPr="000A3F17">
        <w:rPr>
          <w:rFonts w:ascii="Arial" w:eastAsiaTheme="minorEastAsia" w:hAnsi="Arial" w:cs="Arial"/>
          <w:i/>
          <w:sz w:val="28"/>
          <w:szCs w:val="28"/>
          <w:lang w:val="en-US"/>
        </w:rPr>
        <w:t>L</w:t>
      </w:r>
      <w:r w:rsidRPr="000A3F17">
        <w:rPr>
          <w:rFonts w:ascii="Arial" w:eastAsiaTheme="minorEastAsia" w:hAnsi="Arial" w:cs="Arial"/>
          <w:sz w:val="28"/>
          <w:szCs w:val="28"/>
        </w:rPr>
        <w:t xml:space="preserve"> – срок полезного использования;</w:t>
      </w:r>
    </w:p>
    <w:p w14:paraId="3DC7E5B3" w14:textId="16992582" w:rsidR="003137CE" w:rsidRPr="000A3F17" w:rsidRDefault="003137CE" w:rsidP="000A3F17">
      <w:pPr>
        <w:numPr>
          <w:ilvl w:val="0"/>
          <w:numId w:val="32"/>
        </w:numPr>
        <w:spacing w:after="0" w:line="240" w:lineRule="auto"/>
        <w:contextualSpacing/>
        <w:rPr>
          <w:rFonts w:ascii="Arial" w:eastAsiaTheme="minorEastAsia" w:hAnsi="Arial" w:cs="Arial"/>
          <w:sz w:val="28"/>
          <w:szCs w:val="28"/>
        </w:rPr>
      </w:pPr>
      <w:r w:rsidRPr="000A3F17">
        <w:rPr>
          <w:rFonts w:ascii="Arial" w:eastAsiaTheme="minorEastAsia" w:hAnsi="Arial" w:cs="Arial"/>
          <w:sz w:val="28"/>
          <w:szCs w:val="28"/>
        </w:rPr>
        <w:t xml:space="preserve">бухгалтерская амортизация соответствует </w:t>
      </w:r>
      <w:r w:rsidR="001D477F" w:rsidRPr="000A3F17">
        <w:rPr>
          <w:rFonts w:ascii="Arial" w:eastAsiaTheme="minorEastAsia" w:hAnsi="Arial" w:cs="Arial"/>
          <w:sz w:val="28"/>
          <w:szCs w:val="28"/>
        </w:rPr>
        <w:t>амортизации для целей налогового учета;</w:t>
      </w:r>
    </w:p>
    <w:p w14:paraId="38C3D16E" w14:textId="1A6C3888" w:rsidR="003137CE" w:rsidRPr="000A3F17" w:rsidRDefault="003137CE" w:rsidP="000A3F17">
      <w:pPr>
        <w:numPr>
          <w:ilvl w:val="0"/>
          <w:numId w:val="32"/>
        </w:numPr>
        <w:spacing w:after="0" w:line="240" w:lineRule="auto"/>
        <w:contextualSpacing/>
        <w:rPr>
          <w:rFonts w:ascii="Arial" w:eastAsiaTheme="minorEastAsia" w:hAnsi="Arial" w:cs="Arial"/>
          <w:sz w:val="28"/>
          <w:szCs w:val="28"/>
        </w:rPr>
      </w:pPr>
      <w:r w:rsidRPr="000A3F17">
        <w:rPr>
          <w:rFonts w:ascii="Arial" w:eastAsiaTheme="minorEastAsia" w:hAnsi="Arial" w:cs="Arial"/>
          <w:sz w:val="28"/>
          <w:szCs w:val="28"/>
        </w:rPr>
        <w:t xml:space="preserve">амортизация для целей налогового учета рассчитывается </w:t>
      </w:r>
      <w:r w:rsidR="001D477F" w:rsidRPr="000A3F17">
        <w:rPr>
          <w:rFonts w:ascii="Arial" w:eastAsiaTheme="minorEastAsia" w:hAnsi="Arial" w:cs="Arial"/>
          <w:sz w:val="28"/>
          <w:szCs w:val="28"/>
        </w:rPr>
        <w:t>не</w:t>
      </w:r>
      <w:r w:rsidRPr="000A3F17">
        <w:rPr>
          <w:rFonts w:ascii="Arial" w:eastAsiaTheme="minorEastAsia" w:hAnsi="Arial" w:cs="Arial"/>
          <w:sz w:val="28"/>
          <w:szCs w:val="28"/>
        </w:rPr>
        <w:t>линейным методом;</w:t>
      </w:r>
    </w:p>
    <w:p w14:paraId="59E75254" w14:textId="386265BC" w:rsidR="00E05639" w:rsidRPr="000A3F17" w:rsidRDefault="00E05639" w:rsidP="000A3F17">
      <w:pPr>
        <w:numPr>
          <w:ilvl w:val="0"/>
          <w:numId w:val="32"/>
        </w:numPr>
        <w:spacing w:after="0" w:line="240" w:lineRule="auto"/>
        <w:contextualSpacing/>
        <w:rPr>
          <w:rFonts w:ascii="Arial" w:eastAsiaTheme="minorEastAsia" w:hAnsi="Arial" w:cs="Arial"/>
          <w:sz w:val="28"/>
          <w:szCs w:val="28"/>
        </w:rPr>
      </w:pPr>
      <w:r w:rsidRPr="000A3F17">
        <w:rPr>
          <w:rFonts w:ascii="Arial" w:eastAsiaTheme="minorEastAsia" w:hAnsi="Arial" w:cs="Arial"/>
          <w:sz w:val="28"/>
          <w:szCs w:val="28"/>
        </w:rPr>
        <w:lastRenderedPageBreak/>
        <w:t>проценты могут приниматься к вычету для целей налогообложения в полном объеме.</w:t>
      </w:r>
    </w:p>
    <w:p w14:paraId="3B5B08EB" w14:textId="127A1B24" w:rsidR="00D00989" w:rsidRPr="000A3F17" w:rsidRDefault="006B50C7"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 xml:space="preserve">Рассмотрим показатели стоимости капитала инвестора, а также эффективной ставки налогообложения на примере ситуации стандартного налогообложения, </w:t>
      </w:r>
      <w:r w:rsidR="001A195A" w:rsidRPr="000A3F17">
        <w:rPr>
          <w:rFonts w:ascii="Arial" w:hAnsi="Arial" w:cs="Arial"/>
          <w:color w:val="auto"/>
          <w:sz w:val="28"/>
          <w:szCs w:val="28"/>
        </w:rPr>
        <w:t>то есть</w:t>
      </w:r>
      <w:r w:rsidRPr="000A3F17">
        <w:rPr>
          <w:rFonts w:ascii="Arial" w:hAnsi="Arial" w:cs="Arial"/>
          <w:color w:val="auto"/>
          <w:sz w:val="28"/>
          <w:szCs w:val="28"/>
        </w:rPr>
        <w:t xml:space="preserve"> в отсутствие применения каких-либо мер поддержки.</w:t>
      </w:r>
    </w:p>
    <w:p w14:paraId="05E82F53" w14:textId="6C1BCF61" w:rsidR="006B50C7" w:rsidRPr="000A3F17" w:rsidRDefault="006B50C7"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 xml:space="preserve">Также в данном случае рассмотрим осуществление инвестиционного проекта на уровне одного государства, </w:t>
      </w:r>
      <w:r w:rsidR="001A195A" w:rsidRPr="000A3F17">
        <w:rPr>
          <w:rFonts w:ascii="Arial" w:hAnsi="Arial" w:cs="Arial"/>
          <w:color w:val="auto"/>
          <w:sz w:val="28"/>
          <w:szCs w:val="28"/>
        </w:rPr>
        <w:t>то есть</w:t>
      </w:r>
      <w:r w:rsidRPr="000A3F17">
        <w:rPr>
          <w:rFonts w:ascii="Arial" w:hAnsi="Arial" w:cs="Arial"/>
          <w:color w:val="auto"/>
          <w:sz w:val="28"/>
          <w:szCs w:val="28"/>
        </w:rPr>
        <w:t xml:space="preserve"> будем исходить из предположения о том, что инвестиционные проекты осуществляются юридическими лицами, которые финансируются физическими лицами – налоговыми резидентами РФ.</w:t>
      </w:r>
    </w:p>
    <w:p w14:paraId="00BDAD0B" w14:textId="04C02908" w:rsidR="006B50C7" w:rsidRPr="000A3F17" w:rsidRDefault="006B50C7"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 xml:space="preserve">Как указано в Таблице </w:t>
      </w:r>
      <w:r w:rsidR="00711EA4" w:rsidRPr="000A3F17">
        <w:rPr>
          <w:rFonts w:ascii="Arial" w:hAnsi="Arial" w:cs="Arial"/>
          <w:color w:val="auto"/>
          <w:sz w:val="28"/>
          <w:szCs w:val="28"/>
        </w:rPr>
        <w:t>3.1</w:t>
      </w:r>
      <w:r w:rsidR="00ED7FB1" w:rsidRPr="000A3F17">
        <w:rPr>
          <w:rFonts w:ascii="Arial" w:hAnsi="Arial" w:cs="Arial"/>
          <w:color w:val="auto"/>
          <w:sz w:val="28"/>
          <w:szCs w:val="28"/>
        </w:rPr>
        <w:t>,</w:t>
      </w:r>
      <w:r w:rsidRPr="000A3F17">
        <w:rPr>
          <w:rFonts w:ascii="Arial" w:hAnsi="Arial" w:cs="Arial"/>
          <w:color w:val="auto"/>
          <w:sz w:val="28"/>
          <w:szCs w:val="28"/>
        </w:rPr>
        <w:t xml:space="preserve"> нами будут рассмотрены варианты инвестиционных проектов, предполагающих инвестирование в объекты капитального строительства или в машины и оборудование. </w:t>
      </w:r>
    </w:p>
    <w:p w14:paraId="385C27D6" w14:textId="0575BD3D" w:rsidR="006B50C7" w:rsidRPr="000A3F17" w:rsidRDefault="006B50C7" w:rsidP="000A3F17">
      <w:pPr>
        <w:pStyle w:val="a4"/>
        <w:spacing w:after="0"/>
        <w:ind w:firstLine="493"/>
        <w:jc w:val="both"/>
        <w:rPr>
          <w:rFonts w:ascii="Arial" w:hAnsi="Arial" w:cs="Arial"/>
          <w:color w:val="auto"/>
          <w:sz w:val="28"/>
          <w:szCs w:val="28"/>
        </w:rPr>
      </w:pPr>
      <w:r w:rsidRPr="000A3F17">
        <w:rPr>
          <w:rFonts w:ascii="Arial" w:hAnsi="Arial" w:cs="Arial"/>
          <w:color w:val="auto"/>
          <w:sz w:val="28"/>
          <w:szCs w:val="28"/>
        </w:rPr>
        <w:t xml:space="preserve">Финансирование инвестиционного проекта может осуществляться организацией-инвестором за счет одного из трех возможных источников: </w:t>
      </w:r>
    </w:p>
    <w:p w14:paraId="070928FA" w14:textId="5AF2D186" w:rsidR="006B50C7" w:rsidRPr="000A3F17" w:rsidRDefault="00E17DFD" w:rsidP="000A3F17">
      <w:pPr>
        <w:pStyle w:val="a3"/>
        <w:numPr>
          <w:ilvl w:val="0"/>
          <w:numId w:val="59"/>
        </w:numPr>
        <w:contextualSpacing w:val="0"/>
        <w:rPr>
          <w:rFonts w:ascii="Arial" w:hAnsi="Arial" w:cs="Arial"/>
          <w:szCs w:val="28"/>
        </w:rPr>
      </w:pPr>
      <w:r w:rsidRPr="000A3F17">
        <w:rPr>
          <w:rFonts w:ascii="Arial" w:hAnsi="Arial" w:cs="Arial"/>
          <w:szCs w:val="28"/>
        </w:rPr>
        <w:t>п</w:t>
      </w:r>
      <w:r w:rsidR="006B50C7" w:rsidRPr="000A3F17">
        <w:rPr>
          <w:rFonts w:ascii="Arial" w:hAnsi="Arial" w:cs="Arial"/>
          <w:szCs w:val="28"/>
        </w:rPr>
        <w:t>ривлечение капитала путем выпуска акций;</w:t>
      </w:r>
    </w:p>
    <w:p w14:paraId="656DC22A" w14:textId="305CF5AC" w:rsidR="006B50C7" w:rsidRPr="000A3F17" w:rsidRDefault="00E17DFD" w:rsidP="000A3F17">
      <w:pPr>
        <w:pStyle w:val="a3"/>
        <w:numPr>
          <w:ilvl w:val="0"/>
          <w:numId w:val="59"/>
        </w:numPr>
        <w:contextualSpacing w:val="0"/>
        <w:rPr>
          <w:rFonts w:ascii="Arial" w:hAnsi="Arial" w:cs="Arial"/>
          <w:szCs w:val="28"/>
        </w:rPr>
      </w:pPr>
      <w:r w:rsidRPr="000A3F17">
        <w:rPr>
          <w:rFonts w:ascii="Arial" w:hAnsi="Arial" w:cs="Arial"/>
          <w:szCs w:val="28"/>
        </w:rPr>
        <w:t>з</w:t>
      </w:r>
      <w:r w:rsidR="006B50C7" w:rsidRPr="000A3F17">
        <w:rPr>
          <w:rFonts w:ascii="Arial" w:hAnsi="Arial" w:cs="Arial"/>
          <w:szCs w:val="28"/>
        </w:rPr>
        <w:t>аемное финансирование;</w:t>
      </w:r>
    </w:p>
    <w:p w14:paraId="324C0F5C" w14:textId="794981DA" w:rsidR="006B50C7" w:rsidRPr="000A3F17" w:rsidRDefault="00E17DFD" w:rsidP="000A3F17">
      <w:pPr>
        <w:pStyle w:val="a3"/>
        <w:numPr>
          <w:ilvl w:val="0"/>
          <w:numId w:val="59"/>
        </w:numPr>
        <w:contextualSpacing w:val="0"/>
        <w:rPr>
          <w:rFonts w:ascii="Arial" w:hAnsi="Arial" w:cs="Arial"/>
          <w:szCs w:val="28"/>
        </w:rPr>
      </w:pPr>
      <w:r w:rsidRPr="000A3F17">
        <w:rPr>
          <w:rFonts w:ascii="Arial" w:hAnsi="Arial" w:cs="Arial"/>
          <w:szCs w:val="28"/>
        </w:rPr>
        <w:t>и</w:t>
      </w:r>
      <w:r w:rsidR="006B50C7" w:rsidRPr="000A3F17">
        <w:rPr>
          <w:rFonts w:ascii="Arial" w:hAnsi="Arial" w:cs="Arial"/>
          <w:szCs w:val="28"/>
        </w:rPr>
        <w:t xml:space="preserve">спользование нераспределенной прибыли. </w:t>
      </w:r>
    </w:p>
    <w:p w14:paraId="2AE76F1C" w14:textId="2B604A19" w:rsidR="00B31F4C" w:rsidRPr="000A3F17" w:rsidRDefault="00B31F4C" w:rsidP="000A3F17">
      <w:pPr>
        <w:spacing w:after="0" w:line="240" w:lineRule="auto"/>
        <w:ind w:firstLine="493"/>
        <w:jc w:val="both"/>
        <w:rPr>
          <w:rFonts w:ascii="Arial" w:hAnsi="Arial" w:cs="Arial"/>
          <w:sz w:val="28"/>
          <w:szCs w:val="28"/>
        </w:rPr>
      </w:pPr>
      <w:r w:rsidRPr="000A3F17">
        <w:rPr>
          <w:rFonts w:ascii="Arial" w:hAnsi="Arial" w:cs="Arial"/>
          <w:sz w:val="28"/>
          <w:szCs w:val="28"/>
        </w:rPr>
        <w:t>Далее мы будем исходить из предположения, что в случае финансирования путем выпуска акций, а также заемного финансирования нео</w:t>
      </w:r>
      <w:r w:rsidR="00086BB1" w:rsidRPr="000A3F17">
        <w:rPr>
          <w:rFonts w:ascii="Arial" w:hAnsi="Arial" w:cs="Arial"/>
          <w:sz w:val="28"/>
          <w:szCs w:val="28"/>
        </w:rPr>
        <w:t xml:space="preserve">бходимая доходность акционеров </w:t>
      </w:r>
      <w:r w:rsidRPr="000A3F17">
        <w:rPr>
          <w:rFonts w:ascii="Arial" w:hAnsi="Arial" w:cs="Arial"/>
          <w:sz w:val="28"/>
          <w:szCs w:val="28"/>
        </w:rPr>
        <w:t xml:space="preserve">соответствует номинальной процентной ставке (исходя из предположения, что в качестве альтернативы акционеры могли бы разместить имеющиеся у них свободные средства на депозит и получить доход исходя из номинальной процентной ставки). </w:t>
      </w:r>
    </w:p>
    <w:p w14:paraId="4FB8BEEC" w14:textId="0D9AB4D0" w:rsidR="00B31F4C" w:rsidRPr="000A3F17" w:rsidRDefault="00B31F4C" w:rsidP="000A3F17">
      <w:pPr>
        <w:spacing w:after="0" w:line="240" w:lineRule="auto"/>
        <w:ind w:firstLine="493"/>
        <w:jc w:val="both"/>
        <w:rPr>
          <w:rFonts w:ascii="Arial" w:hAnsi="Arial" w:cs="Arial"/>
          <w:sz w:val="28"/>
          <w:szCs w:val="28"/>
        </w:rPr>
      </w:pPr>
      <w:r w:rsidRPr="000A3F17">
        <w:rPr>
          <w:rFonts w:ascii="Arial" w:hAnsi="Arial" w:cs="Arial"/>
          <w:sz w:val="28"/>
          <w:szCs w:val="28"/>
        </w:rPr>
        <w:t>В случае использования нераспределенной прибыли необходимо осуществить корректировку показателя,</w:t>
      </w:r>
      <w:r w:rsidR="00086BB1" w:rsidRPr="000A3F17">
        <w:rPr>
          <w:rFonts w:ascii="Arial" w:hAnsi="Arial" w:cs="Arial"/>
          <w:sz w:val="28"/>
          <w:szCs w:val="28"/>
        </w:rPr>
        <w:t xml:space="preserve"> ρ</w:t>
      </w:r>
      <w:r w:rsidRPr="000A3F17">
        <w:rPr>
          <w:rFonts w:ascii="Arial" w:hAnsi="Arial" w:cs="Arial"/>
          <w:sz w:val="28"/>
          <w:szCs w:val="28"/>
        </w:rPr>
        <w:t>. Для целей корректировки будем исходить из допущения, что</w:t>
      </w:r>
      <w:r w:rsidR="00C30D21" w:rsidRPr="000A3F17">
        <w:rPr>
          <w:rFonts w:ascii="Arial" w:hAnsi="Arial" w:cs="Arial"/>
          <w:sz w:val="28"/>
          <w:szCs w:val="28"/>
        </w:rPr>
        <w:t xml:space="preserve"> инвестор реализует не более 10% прироста капитала</w:t>
      </w:r>
      <w:r w:rsidRPr="000A3F17">
        <w:rPr>
          <w:rFonts w:ascii="Arial" w:hAnsi="Arial" w:cs="Arial"/>
          <w:sz w:val="28"/>
          <w:szCs w:val="28"/>
        </w:rPr>
        <w:t>, соответственно, оставшаяся часть может быть использована в качестве источника финансирования. Таким образом,</w:t>
      </w:r>
    </w:p>
    <w:p w14:paraId="4E5660D9" w14:textId="14077525" w:rsidR="00B31F4C" w:rsidRPr="000A3F17" w:rsidRDefault="00086BB1" w:rsidP="000A3F17">
      <w:pPr>
        <w:spacing w:after="0" w:line="240" w:lineRule="auto"/>
        <w:ind w:firstLine="493"/>
        <w:rPr>
          <w:rFonts w:ascii="Arial" w:eastAsiaTheme="minorEastAsia" w:hAnsi="Arial" w:cs="Arial"/>
          <w:sz w:val="28"/>
          <w:szCs w:val="28"/>
        </w:rPr>
      </w:pPr>
      <m:oMath>
        <m:r>
          <w:rPr>
            <w:rFonts w:ascii="Cambria Math" w:hAnsi="Cambria Math" w:cs="Arial"/>
            <w:sz w:val="28"/>
            <w:szCs w:val="28"/>
            <w:lang w:val="en-US"/>
          </w:rPr>
          <m:t>ρ</m:t>
        </m:r>
        <m:r>
          <w:rPr>
            <w:rFonts w:ascii="Cambria Math" w:hAnsi="Cambria Math" w:cs="Arial"/>
            <w:sz w:val="28"/>
            <w:szCs w:val="28"/>
          </w:rPr>
          <m:t>=i</m:t>
        </m:r>
        <m:f>
          <m:fPr>
            <m:ctrlPr>
              <w:rPr>
                <w:rFonts w:ascii="Cambria Math" w:hAnsi="Cambria Math" w:cs="Arial"/>
                <w:i/>
                <w:sz w:val="28"/>
                <w:szCs w:val="28"/>
              </w:rPr>
            </m:ctrlPr>
          </m:fPr>
          <m:num>
            <m:r>
              <w:rPr>
                <w:rFonts w:ascii="Cambria Math" w:hAnsi="Cambria Math" w:cs="Arial"/>
                <w:sz w:val="28"/>
                <w:szCs w:val="28"/>
              </w:rPr>
              <m:t>1-m</m:t>
            </m:r>
          </m:num>
          <m:den>
            <m:r>
              <w:rPr>
                <w:rFonts w:ascii="Cambria Math" w:hAnsi="Cambria Math" w:cs="Arial"/>
                <w:sz w:val="28"/>
                <w:szCs w:val="28"/>
              </w:rPr>
              <m:t>1-</m:t>
            </m:r>
            <m:f>
              <m:fPr>
                <m:ctrlPr>
                  <w:rPr>
                    <w:rFonts w:ascii="Cambria Math" w:hAnsi="Cambria Math" w:cs="Arial"/>
                    <w:i/>
                    <w:sz w:val="28"/>
                    <w:szCs w:val="28"/>
                  </w:rPr>
                </m:ctrlPr>
              </m:fPr>
              <m:num>
                <m:r>
                  <w:rPr>
                    <w:rFonts w:ascii="Cambria Math" w:hAnsi="Cambria Math" w:cs="Arial"/>
                    <w:sz w:val="28"/>
                    <w:szCs w:val="28"/>
                  </w:rPr>
                  <m:t>0.1*m</m:t>
                </m:r>
              </m:num>
              <m:den>
                <m:r>
                  <w:rPr>
                    <w:rFonts w:ascii="Cambria Math" w:hAnsi="Cambria Math" w:cs="Arial"/>
                    <w:sz w:val="28"/>
                    <w:szCs w:val="28"/>
                  </w:rPr>
                  <m:t>0.1+s+π</m:t>
                </m:r>
              </m:den>
            </m:f>
          </m:den>
        </m:f>
      </m:oMath>
      <w:r w:rsidR="00261D13" w:rsidRPr="000A3F17">
        <w:rPr>
          <w:rFonts w:ascii="Arial" w:eastAsiaTheme="minorEastAsia" w:hAnsi="Arial" w:cs="Arial"/>
          <w:sz w:val="28"/>
          <w:szCs w:val="28"/>
        </w:rPr>
        <w:t xml:space="preserve"> (</w:t>
      </w:r>
      <w:r w:rsidR="00212BEF" w:rsidRPr="000A3F17">
        <w:rPr>
          <w:rFonts w:ascii="Arial" w:eastAsiaTheme="minorEastAsia" w:hAnsi="Arial" w:cs="Arial"/>
          <w:sz w:val="28"/>
          <w:szCs w:val="28"/>
        </w:rPr>
        <w:t>5</w:t>
      </w:r>
      <w:r w:rsidR="00E17DFD" w:rsidRPr="000A3F17">
        <w:rPr>
          <w:rFonts w:ascii="Arial" w:eastAsiaTheme="minorEastAsia" w:hAnsi="Arial" w:cs="Arial"/>
          <w:sz w:val="28"/>
          <w:szCs w:val="28"/>
        </w:rPr>
        <w:t>7</w:t>
      </w:r>
      <w:r w:rsidR="00261D13" w:rsidRPr="000A3F17">
        <w:rPr>
          <w:rFonts w:ascii="Arial" w:eastAsiaTheme="minorEastAsia" w:hAnsi="Arial" w:cs="Arial"/>
          <w:sz w:val="28"/>
          <w:szCs w:val="28"/>
        </w:rPr>
        <w:t>), где</w:t>
      </w:r>
    </w:p>
    <w:p w14:paraId="14D56C51" w14:textId="3DCB5E10" w:rsidR="00261D13" w:rsidRPr="000A3F17" w:rsidRDefault="00261D13" w:rsidP="000A3F17">
      <w:pPr>
        <w:spacing w:after="0" w:line="240" w:lineRule="auto"/>
        <w:ind w:firstLine="493"/>
        <w:rPr>
          <w:rFonts w:ascii="Arial" w:eastAsiaTheme="minorEastAsia" w:hAnsi="Arial" w:cs="Arial"/>
          <w:sz w:val="28"/>
          <w:szCs w:val="28"/>
        </w:rPr>
      </w:pPr>
      <w:r w:rsidRPr="000A3F17">
        <w:rPr>
          <w:rFonts w:ascii="Arial" w:eastAsiaTheme="minorEastAsia" w:hAnsi="Arial" w:cs="Arial"/>
          <w:sz w:val="28"/>
          <w:szCs w:val="28"/>
          <w:lang w:val="en-US"/>
        </w:rPr>
        <w:t>s</w:t>
      </w:r>
      <w:r w:rsidRPr="000A3F17">
        <w:rPr>
          <w:rFonts w:ascii="Arial" w:eastAsiaTheme="minorEastAsia" w:hAnsi="Arial" w:cs="Arial"/>
          <w:sz w:val="28"/>
          <w:szCs w:val="28"/>
        </w:rPr>
        <w:t xml:space="preserve"> – </w:t>
      </w:r>
      <w:proofErr w:type="gramStart"/>
      <w:r w:rsidRPr="000A3F17">
        <w:rPr>
          <w:rFonts w:ascii="Arial" w:eastAsiaTheme="minorEastAsia" w:hAnsi="Arial" w:cs="Arial"/>
          <w:sz w:val="28"/>
          <w:szCs w:val="28"/>
        </w:rPr>
        <w:t>реальная</w:t>
      </w:r>
      <w:proofErr w:type="gramEnd"/>
      <w:r w:rsidRPr="000A3F17">
        <w:rPr>
          <w:rFonts w:ascii="Arial" w:eastAsiaTheme="minorEastAsia" w:hAnsi="Arial" w:cs="Arial"/>
          <w:sz w:val="28"/>
          <w:szCs w:val="28"/>
        </w:rPr>
        <w:t xml:space="preserve"> норма доходности инвестора после налогообложения, которая, в свою очередь, рассчитывается следующим образом:</w:t>
      </w:r>
    </w:p>
    <w:p w14:paraId="1FE2317D" w14:textId="7D25C41C" w:rsidR="00261D13" w:rsidRPr="000A3F17" w:rsidRDefault="00261D13" w:rsidP="000A3F17">
      <w:pPr>
        <w:spacing w:after="0" w:line="240" w:lineRule="auto"/>
        <w:ind w:firstLine="493"/>
        <w:rPr>
          <w:rFonts w:ascii="Arial" w:eastAsiaTheme="minorEastAsia" w:hAnsi="Arial" w:cs="Arial"/>
          <w:sz w:val="28"/>
          <w:szCs w:val="28"/>
        </w:rPr>
      </w:pPr>
      <m:oMath>
        <m:r>
          <w:rPr>
            <w:rFonts w:ascii="Cambria Math" w:hAnsi="Cambria Math" w:cs="Arial"/>
            <w:sz w:val="28"/>
            <w:szCs w:val="28"/>
            <w:lang w:val="en-US"/>
          </w:rPr>
          <m:t>s</m:t>
        </m:r>
        <m:r>
          <w:rPr>
            <w:rFonts w:ascii="Cambria Math" w:hAnsi="Cambria Math" w:cs="Arial"/>
            <w:sz w:val="28"/>
            <w:szCs w:val="28"/>
          </w:rPr>
          <m:t>=i</m:t>
        </m:r>
        <m:d>
          <m:dPr>
            <m:ctrlPr>
              <w:rPr>
                <w:rFonts w:ascii="Cambria Math" w:hAnsi="Cambria Math" w:cs="Arial"/>
                <w:i/>
                <w:sz w:val="28"/>
                <w:szCs w:val="28"/>
              </w:rPr>
            </m:ctrlPr>
          </m:dPr>
          <m:e>
            <m:r>
              <w:rPr>
                <w:rFonts w:ascii="Cambria Math" w:hAnsi="Cambria Math" w:cs="Arial"/>
                <w:sz w:val="28"/>
                <w:szCs w:val="28"/>
              </w:rPr>
              <m:t>1-m</m:t>
            </m:r>
          </m:e>
        </m:d>
        <m:r>
          <w:rPr>
            <w:rFonts w:ascii="Cambria Math" w:hAnsi="Cambria Math" w:cs="Arial"/>
            <w:sz w:val="28"/>
            <w:szCs w:val="28"/>
          </w:rPr>
          <m:t>-π</m:t>
        </m:r>
      </m:oMath>
      <w:r w:rsidRPr="000A3F17">
        <w:rPr>
          <w:rFonts w:ascii="Arial" w:eastAsiaTheme="minorEastAsia" w:hAnsi="Arial" w:cs="Arial"/>
          <w:sz w:val="28"/>
          <w:szCs w:val="28"/>
        </w:rPr>
        <w:t xml:space="preserve"> (</w:t>
      </w:r>
      <w:r w:rsidR="00212BEF" w:rsidRPr="000A3F17">
        <w:rPr>
          <w:rFonts w:ascii="Arial" w:eastAsiaTheme="minorEastAsia" w:hAnsi="Arial" w:cs="Arial"/>
          <w:sz w:val="28"/>
          <w:szCs w:val="28"/>
        </w:rPr>
        <w:t>5</w:t>
      </w:r>
      <w:r w:rsidR="00E17DFD" w:rsidRPr="000A3F17">
        <w:rPr>
          <w:rFonts w:ascii="Arial" w:eastAsiaTheme="minorEastAsia" w:hAnsi="Arial" w:cs="Arial"/>
          <w:sz w:val="28"/>
          <w:szCs w:val="28"/>
        </w:rPr>
        <w:t>8</w:t>
      </w:r>
      <w:r w:rsidRPr="000A3F17">
        <w:rPr>
          <w:rFonts w:ascii="Arial" w:eastAsiaTheme="minorEastAsia" w:hAnsi="Arial" w:cs="Arial"/>
          <w:sz w:val="28"/>
          <w:szCs w:val="28"/>
        </w:rPr>
        <w:t>).</w:t>
      </w:r>
    </w:p>
    <w:p w14:paraId="1C3B8548" w14:textId="11CCFF2D" w:rsidR="00261D13" w:rsidRPr="000A3F17" w:rsidRDefault="00261D13"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В соответствии с модификацией Дж. </w:t>
      </w:r>
      <w:proofErr w:type="spellStart"/>
      <w:r w:rsidRPr="000A3F17">
        <w:rPr>
          <w:rFonts w:ascii="Arial" w:eastAsiaTheme="minorEastAsia" w:hAnsi="Arial" w:cs="Arial"/>
          <w:sz w:val="28"/>
          <w:szCs w:val="28"/>
        </w:rPr>
        <w:t>Минтца</w:t>
      </w:r>
      <w:proofErr w:type="spellEnd"/>
      <w:r w:rsidRPr="000A3F17">
        <w:rPr>
          <w:rFonts w:ascii="Arial" w:eastAsiaTheme="minorEastAsia" w:hAnsi="Arial" w:cs="Arial"/>
          <w:sz w:val="28"/>
          <w:szCs w:val="28"/>
        </w:rPr>
        <w:t xml:space="preserve"> модели Кинга-</w:t>
      </w:r>
      <w:proofErr w:type="spellStart"/>
      <w:r w:rsidRPr="000A3F17">
        <w:rPr>
          <w:rFonts w:ascii="Arial" w:eastAsiaTheme="minorEastAsia" w:hAnsi="Arial" w:cs="Arial"/>
          <w:sz w:val="28"/>
          <w:szCs w:val="28"/>
        </w:rPr>
        <w:t>Фуллертона</w:t>
      </w:r>
      <w:proofErr w:type="spellEnd"/>
      <w:r w:rsidRPr="000A3F17">
        <w:rPr>
          <w:rFonts w:ascii="Arial" w:eastAsiaTheme="minorEastAsia" w:hAnsi="Arial" w:cs="Arial"/>
          <w:sz w:val="28"/>
          <w:szCs w:val="28"/>
        </w:rPr>
        <w:t xml:space="preserve"> возможно выразить функцию стоимости капитала следующим образом</w:t>
      </w:r>
    </w:p>
    <w:p w14:paraId="7975188B" w14:textId="2CE164CD" w:rsidR="00261D13" w:rsidRPr="000A3F17" w:rsidRDefault="00261D13"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lastRenderedPageBreak/>
        <w:t xml:space="preserve"> </w:t>
      </w:r>
      <m:oMath>
        <m:r>
          <w:rPr>
            <w:rFonts w:ascii="Cambria Math" w:hAnsi="Cambria Math" w:cs="Arial"/>
            <w:sz w:val="28"/>
            <w:szCs w:val="28"/>
          </w:rPr>
          <m:t>C=</m:t>
        </m:r>
        <m:f>
          <m:fPr>
            <m:ctrlPr>
              <w:rPr>
                <w:rFonts w:ascii="Cambria Math" w:hAnsi="Cambria Math" w:cs="Arial"/>
                <w:i/>
                <w:sz w:val="28"/>
                <w:szCs w:val="28"/>
              </w:rPr>
            </m:ctrlPr>
          </m:fPr>
          <m:num>
            <m:d>
              <m:dPr>
                <m:ctrlPr>
                  <w:rPr>
                    <w:rFonts w:ascii="Cambria Math" w:hAnsi="Cambria Math" w:cs="Arial"/>
                    <w:i/>
                    <w:sz w:val="28"/>
                    <w:szCs w:val="28"/>
                  </w:rPr>
                </m:ctrlPr>
              </m:dPr>
              <m:e>
                <m:r>
                  <w:rPr>
                    <w:rFonts w:ascii="Cambria Math" w:hAnsi="Cambria Math" w:cs="Arial"/>
                    <w:sz w:val="28"/>
                    <w:szCs w:val="28"/>
                  </w:rPr>
                  <m:t>1-A</m:t>
                </m:r>
              </m:e>
            </m:d>
          </m:num>
          <m:den>
            <m:d>
              <m:dPr>
                <m:ctrlPr>
                  <w:rPr>
                    <w:rFonts w:ascii="Cambria Math" w:hAnsi="Cambria Math" w:cs="Arial"/>
                    <w:i/>
                    <w:sz w:val="28"/>
                    <w:szCs w:val="28"/>
                  </w:rPr>
                </m:ctrlPr>
              </m:dPr>
              <m:e>
                <m:r>
                  <w:rPr>
                    <w:rFonts w:ascii="Cambria Math" w:hAnsi="Cambria Math" w:cs="Arial"/>
                    <w:sz w:val="28"/>
                    <w:szCs w:val="28"/>
                  </w:rPr>
                  <m:t>1-τ</m:t>
                </m:r>
              </m:e>
            </m:d>
          </m:den>
        </m:f>
        <m:d>
          <m:dPr>
            <m:ctrlPr>
              <w:rPr>
                <w:rFonts w:ascii="Cambria Math" w:hAnsi="Cambria Math" w:cs="Arial"/>
                <w:i/>
                <w:sz w:val="28"/>
                <w:szCs w:val="28"/>
              </w:rPr>
            </m:ctrlPr>
          </m:dPr>
          <m:e>
            <m:sSub>
              <m:sSubPr>
                <m:ctrlPr>
                  <w:rPr>
                    <w:rFonts w:ascii="Cambria Math" w:hAnsi="Cambria Math" w:cs="Arial"/>
                    <w:i/>
                    <w:sz w:val="28"/>
                    <w:szCs w:val="28"/>
                  </w:rPr>
                </m:ctrlPr>
              </m:sSubPr>
              <m:e>
                <m:r>
                  <w:rPr>
                    <w:rFonts w:ascii="Cambria Math" w:hAnsi="Cambria Math" w:cs="Arial"/>
                    <w:sz w:val="28"/>
                    <w:szCs w:val="28"/>
                    <w:lang w:val="en-US"/>
                  </w:rPr>
                  <m:t>r</m:t>
                </m:r>
              </m:e>
              <m:sub>
                <m:r>
                  <w:rPr>
                    <w:rFonts w:ascii="Cambria Math" w:hAnsi="Cambria Math" w:cs="Arial"/>
                    <w:sz w:val="28"/>
                    <w:szCs w:val="28"/>
                  </w:rPr>
                  <m:t>f</m:t>
                </m:r>
              </m:sub>
            </m:sSub>
            <m:r>
              <w:rPr>
                <w:rFonts w:ascii="Cambria Math" w:hAnsi="Cambria Math" w:cs="Arial"/>
                <w:sz w:val="28"/>
                <w:szCs w:val="28"/>
              </w:rPr>
              <m:t>+δ</m:t>
            </m:r>
            <m:ctrlPr>
              <w:rPr>
                <w:rFonts w:ascii="Cambria Math" w:eastAsiaTheme="minorEastAsia" w:hAnsi="Cambria Math" w:cs="Arial"/>
                <w:i/>
                <w:sz w:val="28"/>
                <w:szCs w:val="28"/>
              </w:rPr>
            </m:ctrlPr>
          </m:e>
        </m:d>
        <m:r>
          <w:rPr>
            <w:rFonts w:ascii="Cambria Math" w:eastAsiaTheme="minorEastAsia" w:hAnsi="Cambria Math" w:cs="Arial"/>
            <w:sz w:val="28"/>
            <w:szCs w:val="28"/>
          </w:rPr>
          <m:t>-δ</m:t>
        </m:r>
      </m:oMath>
      <w:r w:rsidR="00607B38" w:rsidRPr="000A3F17">
        <w:rPr>
          <w:rFonts w:ascii="Arial" w:eastAsiaTheme="minorEastAsia" w:hAnsi="Arial" w:cs="Arial"/>
          <w:sz w:val="28"/>
          <w:szCs w:val="28"/>
        </w:rPr>
        <w:t xml:space="preserve"> (5</w:t>
      </w:r>
      <w:r w:rsidR="00E17DFD" w:rsidRPr="000A3F17">
        <w:rPr>
          <w:rFonts w:ascii="Arial" w:eastAsiaTheme="minorEastAsia" w:hAnsi="Arial" w:cs="Arial"/>
          <w:sz w:val="28"/>
          <w:szCs w:val="28"/>
        </w:rPr>
        <w:t>9</w:t>
      </w:r>
      <w:r w:rsidRPr="000A3F17">
        <w:rPr>
          <w:rFonts w:ascii="Arial" w:eastAsiaTheme="minorEastAsia" w:hAnsi="Arial" w:cs="Arial"/>
          <w:sz w:val="28"/>
          <w:szCs w:val="28"/>
        </w:rPr>
        <w:t>), где</w:t>
      </w:r>
    </w:p>
    <w:p w14:paraId="6D608DAD" w14:textId="50C8575F" w:rsidR="00261D13" w:rsidRPr="000A3F17" w:rsidRDefault="006C46D3" w:rsidP="000A3F17">
      <w:pPr>
        <w:spacing w:after="0" w:line="240" w:lineRule="auto"/>
        <w:ind w:firstLine="493"/>
        <w:jc w:val="both"/>
        <w:rPr>
          <w:rFonts w:ascii="Arial" w:eastAsiaTheme="minorEastAsia" w:hAnsi="Arial" w:cs="Arial"/>
          <w:sz w:val="28"/>
          <w:szCs w:val="28"/>
        </w:rPr>
      </w:pPr>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lang w:val="en-US"/>
              </w:rPr>
              <m:t>r</m:t>
            </m:r>
          </m:e>
          <m:sub>
            <m:r>
              <w:rPr>
                <w:rFonts w:ascii="Cambria Math" w:eastAsiaTheme="minorEastAsia" w:hAnsi="Cambria Math" w:cs="Arial"/>
                <w:sz w:val="28"/>
                <w:szCs w:val="28"/>
              </w:rPr>
              <m:t>f</m:t>
            </m:r>
          </m:sub>
        </m:sSub>
      </m:oMath>
      <w:r w:rsidR="00261D13" w:rsidRPr="000A3F17">
        <w:rPr>
          <w:rFonts w:ascii="Arial" w:eastAsiaTheme="minorEastAsia" w:hAnsi="Arial" w:cs="Arial"/>
          <w:sz w:val="28"/>
          <w:szCs w:val="28"/>
        </w:rPr>
        <w:t xml:space="preserve"> – реальная стоимость финансирования. </w:t>
      </w:r>
    </w:p>
    <w:p w14:paraId="4CC1F5E4" w14:textId="5DE4E569" w:rsidR="00261D13" w:rsidRPr="000A3F17" w:rsidRDefault="00261D13"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Соответственно, для различных видов финансирования можно определить реальную стоимость финансирования различным образом. </w:t>
      </w:r>
      <w:r w:rsidR="00BC2113" w:rsidRPr="000A3F17">
        <w:rPr>
          <w:rFonts w:ascii="Arial" w:eastAsiaTheme="minorEastAsia" w:hAnsi="Arial" w:cs="Arial"/>
          <w:sz w:val="28"/>
          <w:szCs w:val="28"/>
        </w:rPr>
        <w:t xml:space="preserve">Определение реальной стоимости финансирования при различных формах финансирования приведено в Таблице </w:t>
      </w:r>
      <w:r w:rsidR="00711EA4" w:rsidRPr="000A3F17">
        <w:rPr>
          <w:rFonts w:ascii="Arial" w:eastAsiaTheme="minorEastAsia" w:hAnsi="Arial" w:cs="Arial"/>
          <w:sz w:val="28"/>
          <w:szCs w:val="28"/>
        </w:rPr>
        <w:t>3.2</w:t>
      </w:r>
      <w:r w:rsidR="00BC2113" w:rsidRPr="000A3F17">
        <w:rPr>
          <w:rFonts w:ascii="Arial" w:eastAsiaTheme="minorEastAsia" w:hAnsi="Arial" w:cs="Arial"/>
          <w:sz w:val="28"/>
          <w:szCs w:val="28"/>
        </w:rPr>
        <w:t>:</w:t>
      </w:r>
    </w:p>
    <w:p w14:paraId="6548C3CF" w14:textId="3141DE4A" w:rsidR="00607B38" w:rsidRPr="000A3F17" w:rsidRDefault="00ED7FB1" w:rsidP="000A3F17">
      <w:pPr>
        <w:spacing w:after="0" w:line="240" w:lineRule="auto"/>
        <w:ind w:firstLine="493"/>
        <w:jc w:val="right"/>
        <w:rPr>
          <w:rFonts w:ascii="Arial" w:eastAsiaTheme="minorEastAsia" w:hAnsi="Arial" w:cs="Arial"/>
          <w:sz w:val="28"/>
          <w:szCs w:val="28"/>
        </w:rPr>
      </w:pPr>
      <w:r w:rsidRPr="000A3F17">
        <w:rPr>
          <w:rFonts w:ascii="Arial" w:eastAsiaTheme="minorEastAsia" w:hAnsi="Arial" w:cs="Arial"/>
          <w:sz w:val="28"/>
          <w:szCs w:val="28"/>
        </w:rPr>
        <w:t xml:space="preserve">Таблица </w:t>
      </w:r>
      <w:r w:rsidR="00711EA4" w:rsidRPr="000A3F17">
        <w:rPr>
          <w:rFonts w:ascii="Arial" w:eastAsiaTheme="minorEastAsia" w:hAnsi="Arial" w:cs="Arial"/>
          <w:sz w:val="28"/>
          <w:szCs w:val="28"/>
        </w:rPr>
        <w:t>3.2</w:t>
      </w:r>
    </w:p>
    <w:p w14:paraId="2471BB83" w14:textId="3A3367BB" w:rsidR="00607B38" w:rsidRPr="000A3F17" w:rsidRDefault="00607B38" w:rsidP="000A3F17">
      <w:pPr>
        <w:spacing w:after="0" w:line="240" w:lineRule="auto"/>
        <w:contextualSpacing/>
        <w:jc w:val="center"/>
        <w:rPr>
          <w:rFonts w:ascii="Arial" w:eastAsia="Times New Roman" w:hAnsi="Arial" w:cs="Arial"/>
          <w:b/>
          <w:sz w:val="28"/>
          <w:szCs w:val="28"/>
          <w:lang w:eastAsia="ru-RU"/>
        </w:rPr>
      </w:pPr>
      <w:r w:rsidRPr="000A3F17">
        <w:rPr>
          <w:rFonts w:ascii="Arial" w:eastAsia="Times New Roman" w:hAnsi="Arial" w:cs="Arial"/>
          <w:b/>
          <w:sz w:val="28"/>
          <w:szCs w:val="28"/>
          <w:lang w:eastAsia="ru-RU"/>
        </w:rPr>
        <w:t>Реальная стоимость финансирования при различных формах финансирования</w:t>
      </w:r>
    </w:p>
    <w:tbl>
      <w:tblPr>
        <w:tblStyle w:val="a5"/>
        <w:tblW w:w="0" w:type="auto"/>
        <w:tblLook w:val="04A0" w:firstRow="1" w:lastRow="0" w:firstColumn="1" w:lastColumn="0" w:noHBand="0" w:noVBand="1"/>
      </w:tblPr>
      <w:tblGrid>
        <w:gridCol w:w="4531"/>
      </w:tblGrid>
      <w:tr w:rsidR="00BC2113" w:rsidRPr="000A3F17" w14:paraId="01810602" w14:textId="77777777" w:rsidTr="00BC2113">
        <w:tc>
          <w:tcPr>
            <w:tcW w:w="4531" w:type="dxa"/>
          </w:tcPr>
          <w:p w14:paraId="1129AC54" w14:textId="7123C25F" w:rsidR="00BC2113" w:rsidRPr="000A3F17" w:rsidRDefault="00BC2113" w:rsidP="000A3F17">
            <w:pPr>
              <w:rPr>
                <w:rFonts w:ascii="Arial" w:hAnsi="Arial" w:cs="Arial"/>
                <w:sz w:val="28"/>
                <w:szCs w:val="28"/>
              </w:rPr>
            </w:pPr>
            <w:r w:rsidRPr="000A3F17">
              <w:rPr>
                <w:rFonts w:ascii="Arial" w:hAnsi="Arial" w:cs="Arial"/>
                <w:sz w:val="28"/>
                <w:szCs w:val="28"/>
              </w:rPr>
              <w:t>Привлечение капитала путем выпуска акций:</w:t>
            </w:r>
          </w:p>
          <w:p w14:paraId="529A38C7" w14:textId="46F97B00" w:rsidR="00BC2113" w:rsidRPr="000A3F17" w:rsidRDefault="006C46D3" w:rsidP="000A3F17">
            <w:pPr>
              <w:contextualSpacing/>
              <w:jc w:val="both"/>
              <w:rPr>
                <w:rFonts w:ascii="Arial" w:eastAsiaTheme="minorEastAsia" w:hAnsi="Arial" w:cs="Arial"/>
                <w:sz w:val="28"/>
                <w:szCs w:val="28"/>
              </w:rPr>
            </w:pPr>
            <m:oMathPara>
              <m:oMath>
                <m:sSub>
                  <m:sSubPr>
                    <m:ctrlPr>
                      <w:rPr>
                        <w:rFonts w:ascii="Cambria Math" w:hAnsi="Cambria Math" w:cs="Arial"/>
                        <w:i/>
                        <w:sz w:val="28"/>
                        <w:szCs w:val="28"/>
                      </w:rPr>
                    </m:ctrlPr>
                  </m:sSubPr>
                  <m:e>
                    <m:r>
                      <w:rPr>
                        <w:rFonts w:ascii="Cambria Math" w:hAnsi="Cambria Math" w:cs="Arial"/>
                        <w:sz w:val="28"/>
                        <w:szCs w:val="28"/>
                        <w:lang w:val="en-US"/>
                      </w:rPr>
                      <m:t>r</m:t>
                    </m:r>
                  </m:e>
                  <m:sub>
                    <m:r>
                      <w:rPr>
                        <w:rFonts w:ascii="Cambria Math" w:hAnsi="Cambria Math" w:cs="Arial"/>
                        <w:sz w:val="28"/>
                        <w:szCs w:val="28"/>
                      </w:rPr>
                      <m:t>f</m:t>
                    </m:r>
                  </m:sub>
                </m:sSub>
                <m:r>
                  <w:rPr>
                    <w:rFonts w:ascii="Cambria Math" w:hAnsi="Cambria Math" w:cs="Arial"/>
                    <w:sz w:val="28"/>
                    <w:szCs w:val="28"/>
                  </w:rPr>
                  <m:t>=ρ-π</m:t>
                </m:r>
              </m:oMath>
            </m:oMathPara>
          </w:p>
        </w:tc>
      </w:tr>
      <w:tr w:rsidR="00BC2113" w:rsidRPr="000A3F17" w14:paraId="7B66C0CB" w14:textId="77777777" w:rsidTr="00BC2113">
        <w:tc>
          <w:tcPr>
            <w:tcW w:w="4531" w:type="dxa"/>
          </w:tcPr>
          <w:p w14:paraId="5C55882F" w14:textId="77777777" w:rsidR="00BC2113" w:rsidRPr="000A3F17" w:rsidRDefault="00BC2113" w:rsidP="000A3F17">
            <w:pPr>
              <w:rPr>
                <w:rFonts w:ascii="Arial" w:hAnsi="Arial" w:cs="Arial"/>
                <w:sz w:val="28"/>
                <w:szCs w:val="28"/>
              </w:rPr>
            </w:pPr>
            <w:r w:rsidRPr="000A3F17">
              <w:rPr>
                <w:rFonts w:ascii="Arial" w:hAnsi="Arial" w:cs="Arial"/>
                <w:sz w:val="28"/>
                <w:szCs w:val="28"/>
              </w:rPr>
              <w:t>Заемное финансирование:</w:t>
            </w:r>
          </w:p>
          <w:p w14:paraId="486C3CD6" w14:textId="6BF078BA" w:rsidR="00BC2113" w:rsidRPr="000A3F17" w:rsidRDefault="006C46D3" w:rsidP="000A3F17">
            <w:pPr>
              <w:rPr>
                <w:rFonts w:ascii="Arial" w:hAnsi="Arial" w:cs="Arial"/>
                <w:sz w:val="28"/>
                <w:szCs w:val="28"/>
              </w:rPr>
            </w:pPr>
            <m:oMath>
              <m:sSub>
                <m:sSubPr>
                  <m:ctrlPr>
                    <w:rPr>
                      <w:rFonts w:ascii="Cambria Math" w:hAnsi="Cambria Math" w:cs="Arial"/>
                      <w:i/>
                      <w:sz w:val="28"/>
                      <w:szCs w:val="28"/>
                    </w:rPr>
                  </m:ctrlPr>
                </m:sSubPr>
                <m:e>
                  <m:r>
                    <w:rPr>
                      <w:rFonts w:ascii="Cambria Math" w:hAnsi="Cambria Math" w:cs="Arial"/>
                      <w:sz w:val="28"/>
                      <w:szCs w:val="28"/>
                      <w:lang w:val="en-US"/>
                    </w:rPr>
                    <m:t>r</m:t>
                  </m:r>
                </m:e>
                <m:sub>
                  <m:r>
                    <w:rPr>
                      <w:rFonts w:ascii="Cambria Math" w:hAnsi="Cambria Math" w:cs="Arial"/>
                      <w:sz w:val="28"/>
                      <w:szCs w:val="28"/>
                    </w:rPr>
                    <m:t>f</m:t>
                  </m:r>
                </m:sub>
              </m:sSub>
              <m:r>
                <w:rPr>
                  <w:rFonts w:ascii="Cambria Math" w:hAnsi="Cambria Math" w:cs="Arial"/>
                  <w:sz w:val="28"/>
                  <w:szCs w:val="28"/>
                </w:rPr>
                <m:t>=</m:t>
              </m:r>
              <m:d>
                <m:dPr>
                  <m:ctrlPr>
                    <w:rPr>
                      <w:rFonts w:ascii="Cambria Math" w:hAnsi="Cambria Math" w:cs="Arial"/>
                      <w:i/>
                      <w:sz w:val="28"/>
                      <w:szCs w:val="28"/>
                    </w:rPr>
                  </m:ctrlPr>
                </m:dPr>
                <m:e>
                  <m:r>
                    <w:rPr>
                      <w:rFonts w:ascii="Cambria Math" w:hAnsi="Cambria Math" w:cs="Arial"/>
                      <w:sz w:val="28"/>
                      <w:szCs w:val="28"/>
                    </w:rPr>
                    <m:t>βi(1-τ)</m:t>
                  </m:r>
                </m:e>
              </m:d>
              <m:r>
                <w:rPr>
                  <w:rFonts w:ascii="Cambria Math" w:hAnsi="Cambria Math" w:cs="Arial"/>
                  <w:sz w:val="28"/>
                  <w:szCs w:val="28"/>
                </w:rPr>
                <m:t>+(1-β)ρ-π</m:t>
              </m:r>
              <m:r>
                <w:rPr>
                  <w:rStyle w:val="a7"/>
                  <w:rFonts w:ascii="Cambria Math" w:hAnsi="Cambria Math" w:cs="Arial"/>
                  <w:i/>
                  <w:sz w:val="28"/>
                  <w:szCs w:val="28"/>
                </w:rPr>
                <w:footnoteReference w:id="60"/>
              </m:r>
            </m:oMath>
            <w:r w:rsidR="00607B38" w:rsidRPr="000A3F17">
              <w:rPr>
                <w:rFonts w:ascii="Arial" w:eastAsiaTheme="minorEastAsia" w:hAnsi="Arial" w:cs="Arial"/>
                <w:sz w:val="28"/>
                <w:szCs w:val="28"/>
              </w:rPr>
              <w:t xml:space="preserve"> </w:t>
            </w:r>
          </w:p>
        </w:tc>
      </w:tr>
      <w:tr w:rsidR="00BC2113" w:rsidRPr="000A3F17" w14:paraId="6017A252" w14:textId="77777777" w:rsidTr="00BC2113">
        <w:tc>
          <w:tcPr>
            <w:tcW w:w="4531" w:type="dxa"/>
          </w:tcPr>
          <w:p w14:paraId="5C35A2BC" w14:textId="191E1223" w:rsidR="00BC2113" w:rsidRPr="000A3F17" w:rsidRDefault="00BC2113" w:rsidP="000A3F17">
            <w:pPr>
              <w:rPr>
                <w:rFonts w:ascii="Arial" w:hAnsi="Arial" w:cs="Arial"/>
                <w:sz w:val="28"/>
                <w:szCs w:val="28"/>
              </w:rPr>
            </w:pPr>
            <w:r w:rsidRPr="000A3F17">
              <w:rPr>
                <w:rFonts w:ascii="Arial" w:hAnsi="Arial" w:cs="Arial"/>
                <w:sz w:val="28"/>
                <w:szCs w:val="28"/>
              </w:rPr>
              <w:t>Использование нераспределенной прибыли:</w:t>
            </w:r>
          </w:p>
          <w:p w14:paraId="6C03927C" w14:textId="03546D96" w:rsidR="00BC2113" w:rsidRPr="000A3F17" w:rsidRDefault="006C46D3" w:rsidP="000A3F17">
            <w:pPr>
              <w:contextualSpacing/>
              <w:jc w:val="both"/>
              <w:rPr>
                <w:rFonts w:ascii="Arial" w:eastAsiaTheme="minorEastAsia" w:hAnsi="Arial" w:cs="Arial"/>
                <w:sz w:val="28"/>
                <w:szCs w:val="28"/>
              </w:rPr>
            </w:pPr>
            <m:oMath>
              <m:sSub>
                <m:sSubPr>
                  <m:ctrlPr>
                    <w:rPr>
                      <w:rFonts w:ascii="Cambria Math" w:hAnsi="Cambria Math" w:cs="Arial"/>
                      <w:i/>
                      <w:sz w:val="28"/>
                      <w:szCs w:val="28"/>
                    </w:rPr>
                  </m:ctrlPr>
                </m:sSubPr>
                <m:e>
                  <m:r>
                    <w:rPr>
                      <w:rFonts w:ascii="Cambria Math" w:hAnsi="Cambria Math" w:cs="Arial"/>
                      <w:sz w:val="28"/>
                      <w:szCs w:val="28"/>
                      <w:lang w:val="en-US"/>
                    </w:rPr>
                    <m:t>r</m:t>
                  </m:r>
                </m:e>
                <m:sub>
                  <m:r>
                    <w:rPr>
                      <w:rFonts w:ascii="Cambria Math" w:hAnsi="Cambria Math" w:cs="Arial"/>
                      <w:sz w:val="28"/>
                      <w:szCs w:val="28"/>
                    </w:rPr>
                    <m:t>f</m:t>
                  </m:r>
                </m:sub>
              </m:sSub>
              <m:r>
                <w:rPr>
                  <w:rFonts w:ascii="Cambria Math" w:hAnsi="Cambria Math" w:cs="Arial"/>
                  <w:sz w:val="28"/>
                  <w:szCs w:val="28"/>
                </w:rPr>
                <m:t>=ρ-π</m:t>
              </m:r>
            </m:oMath>
            <w:r w:rsidR="00607B38" w:rsidRPr="000A3F17">
              <w:rPr>
                <w:rFonts w:ascii="Arial" w:eastAsiaTheme="minorEastAsia" w:hAnsi="Arial" w:cs="Arial"/>
                <w:sz w:val="28"/>
                <w:szCs w:val="28"/>
              </w:rPr>
              <w:t xml:space="preserve"> </w:t>
            </w:r>
          </w:p>
        </w:tc>
      </w:tr>
    </w:tbl>
    <w:p w14:paraId="67F373FB" w14:textId="0D7F1F08" w:rsidR="00607B38" w:rsidRPr="000A3F17" w:rsidRDefault="00607B38" w:rsidP="000A3F17">
      <w:pPr>
        <w:spacing w:after="0" w:line="240" w:lineRule="auto"/>
        <w:jc w:val="both"/>
        <w:rPr>
          <w:rFonts w:ascii="Arial" w:eastAsiaTheme="minorEastAsia" w:hAnsi="Arial" w:cs="Arial"/>
          <w:sz w:val="28"/>
          <w:szCs w:val="28"/>
        </w:rPr>
      </w:pPr>
      <w:r w:rsidRPr="000A3F17">
        <w:rPr>
          <w:rFonts w:ascii="Arial" w:eastAsiaTheme="minorEastAsia" w:hAnsi="Arial" w:cs="Arial"/>
          <w:sz w:val="28"/>
          <w:szCs w:val="28"/>
        </w:rPr>
        <w:t xml:space="preserve">Источник: </w:t>
      </w:r>
      <w:proofErr w:type="spellStart"/>
      <w:r w:rsidRPr="000A3F17">
        <w:rPr>
          <w:rFonts w:ascii="Arial" w:eastAsiaTheme="minorEastAsia" w:hAnsi="Arial" w:cs="Arial"/>
          <w:sz w:val="28"/>
          <w:szCs w:val="28"/>
        </w:rPr>
        <w:t>Минтц</w:t>
      </w:r>
      <w:proofErr w:type="spellEnd"/>
      <w:r w:rsidRPr="000A3F17">
        <w:rPr>
          <w:rFonts w:ascii="Arial" w:eastAsiaTheme="minorEastAsia" w:hAnsi="Arial" w:cs="Arial"/>
          <w:sz w:val="28"/>
          <w:szCs w:val="28"/>
        </w:rPr>
        <w:t>, 1990</w:t>
      </w:r>
      <w:r w:rsidR="004A6AD1" w:rsidRPr="000A3F17">
        <w:rPr>
          <w:rFonts w:ascii="Arial" w:eastAsiaTheme="minorEastAsia" w:hAnsi="Arial" w:cs="Arial"/>
          <w:sz w:val="28"/>
          <w:szCs w:val="28"/>
        </w:rPr>
        <w:t>.</w:t>
      </w:r>
    </w:p>
    <w:p w14:paraId="5DE8FB93" w14:textId="5D9EAD42" w:rsidR="00C37062" w:rsidRPr="000A3F17" w:rsidRDefault="00256F9B"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Как отмечалось выше,</w:t>
      </w:r>
      <w:r w:rsidR="00C37062" w:rsidRPr="000A3F17">
        <w:rPr>
          <w:rFonts w:ascii="Arial" w:eastAsiaTheme="minorEastAsia" w:hAnsi="Arial" w:cs="Arial"/>
          <w:sz w:val="28"/>
          <w:szCs w:val="28"/>
        </w:rPr>
        <w:t xml:space="preserve"> одним из </w:t>
      </w:r>
      <w:r w:rsidRPr="000A3F17">
        <w:rPr>
          <w:rFonts w:ascii="Arial" w:eastAsiaTheme="minorEastAsia" w:hAnsi="Arial" w:cs="Arial"/>
          <w:sz w:val="28"/>
          <w:szCs w:val="28"/>
        </w:rPr>
        <w:t xml:space="preserve">компонентов налоговой системы и </w:t>
      </w:r>
      <w:r w:rsidR="00C37062" w:rsidRPr="000A3F17">
        <w:rPr>
          <w:rFonts w:ascii="Arial" w:eastAsiaTheme="minorEastAsia" w:hAnsi="Arial" w:cs="Arial"/>
          <w:sz w:val="28"/>
          <w:szCs w:val="28"/>
        </w:rPr>
        <w:t xml:space="preserve">видов расходов </w:t>
      </w:r>
      <w:r w:rsidRPr="000A3F17">
        <w:rPr>
          <w:rFonts w:ascii="Arial" w:eastAsiaTheme="minorEastAsia" w:hAnsi="Arial" w:cs="Arial"/>
          <w:sz w:val="28"/>
          <w:szCs w:val="28"/>
        </w:rPr>
        <w:t xml:space="preserve">организации, влияющим на стоимость капитала является налог на имущество. </w:t>
      </w:r>
    </w:p>
    <w:p w14:paraId="3656458F" w14:textId="31C06DC4" w:rsidR="00256F9B" w:rsidRPr="000A3F17" w:rsidRDefault="00256F9B"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Соответственно, чтобы учесть влияние налога на имущество и потенциального освобождения от его уплаты необходимо определить компонент влияния налога на </w:t>
      </w:r>
      <w:proofErr w:type="gramStart"/>
      <w:r w:rsidRPr="000A3F17">
        <w:rPr>
          <w:rFonts w:ascii="Arial" w:eastAsiaTheme="minorEastAsia" w:hAnsi="Arial" w:cs="Arial"/>
          <w:sz w:val="28"/>
          <w:szCs w:val="28"/>
        </w:rPr>
        <w:t>имущество</w:t>
      </w:r>
      <w:proofErr w:type="gramEnd"/>
      <w:r w:rsidRPr="000A3F17">
        <w:rPr>
          <w:rFonts w:ascii="Arial" w:eastAsiaTheme="minorEastAsia" w:hAnsi="Arial" w:cs="Arial"/>
          <w:sz w:val="28"/>
          <w:szCs w:val="28"/>
        </w:rPr>
        <w:t xml:space="preserve"> на стоимость капитала инвестора исходя из номинал</w:t>
      </w:r>
      <w:r w:rsidR="00607B38" w:rsidRPr="000A3F17">
        <w:rPr>
          <w:rFonts w:ascii="Arial" w:eastAsiaTheme="minorEastAsia" w:hAnsi="Arial" w:cs="Arial"/>
          <w:sz w:val="28"/>
          <w:szCs w:val="28"/>
        </w:rPr>
        <w:t>ьной ставки налога на имущество:</w:t>
      </w:r>
    </w:p>
    <w:p w14:paraId="7EC49138" w14:textId="58FCCA43" w:rsidR="00256F9B" w:rsidRPr="000A3F17" w:rsidRDefault="006C46D3" w:rsidP="000A3F17">
      <w:pPr>
        <w:spacing w:after="0" w:line="240" w:lineRule="auto"/>
        <w:ind w:firstLine="493"/>
        <w:jc w:val="both"/>
        <w:rPr>
          <w:rFonts w:ascii="Arial" w:eastAsiaTheme="minorEastAsia" w:hAnsi="Arial" w:cs="Arial"/>
          <w:sz w:val="28"/>
          <w:szCs w:val="28"/>
        </w:rPr>
      </w:pPr>
      <m:oMath>
        <m:sSub>
          <m:sSubPr>
            <m:ctrlPr>
              <w:rPr>
                <w:rFonts w:ascii="Cambria Math" w:hAnsi="Cambria Math" w:cs="Arial"/>
                <w:i/>
                <w:sz w:val="28"/>
                <w:szCs w:val="28"/>
              </w:rPr>
            </m:ctrlPr>
          </m:sSubPr>
          <m:e>
            <m:r>
              <w:rPr>
                <w:rFonts w:ascii="Cambria Math" w:hAnsi="Cambria Math" w:cs="Arial"/>
                <w:sz w:val="28"/>
                <w:szCs w:val="28"/>
                <w:lang w:val="en-US"/>
              </w:rPr>
              <m:t>w</m:t>
            </m:r>
          </m:e>
          <m:sub>
            <m:r>
              <w:rPr>
                <w:rFonts w:ascii="Cambria Math" w:hAnsi="Cambria Math" w:cs="Arial"/>
                <w:sz w:val="28"/>
                <w:szCs w:val="28"/>
              </w:rPr>
              <m:t>c</m:t>
            </m:r>
          </m:sub>
        </m:sSub>
        <m:r>
          <w:rPr>
            <w:rFonts w:ascii="Cambria Math" w:hAnsi="Cambria Math" w:cs="Arial"/>
            <w:sz w:val="28"/>
            <w:szCs w:val="28"/>
          </w:rPr>
          <m:t>=</m:t>
        </m:r>
        <m:f>
          <m:fPr>
            <m:ctrlPr>
              <w:rPr>
                <w:rFonts w:ascii="Cambria Math" w:hAnsi="Cambria Math" w:cs="Arial"/>
                <w:i/>
                <w:sz w:val="28"/>
                <w:szCs w:val="28"/>
              </w:rPr>
            </m:ctrlPr>
          </m:fPr>
          <m:num>
            <m:sSub>
              <m:sSubPr>
                <m:ctrlPr>
                  <w:rPr>
                    <w:rFonts w:ascii="Cambria Math" w:hAnsi="Cambria Math" w:cs="Arial"/>
                    <w:i/>
                    <w:sz w:val="28"/>
                    <w:szCs w:val="28"/>
                  </w:rPr>
                </m:ctrlPr>
              </m:sSubPr>
              <m:e>
                <m:r>
                  <w:rPr>
                    <w:rFonts w:ascii="Cambria Math" w:hAnsi="Cambria Math" w:cs="Arial"/>
                    <w:sz w:val="28"/>
                    <w:szCs w:val="28"/>
                  </w:rPr>
                  <m:t>w</m:t>
                </m:r>
              </m:e>
              <m:sub>
                <m:r>
                  <w:rPr>
                    <w:rFonts w:ascii="Cambria Math" w:hAnsi="Cambria Math" w:cs="Arial"/>
                    <w:sz w:val="28"/>
                    <w:szCs w:val="28"/>
                  </w:rPr>
                  <m:t>0</m:t>
                </m:r>
              </m:sub>
            </m:sSub>
          </m:num>
          <m:den>
            <m:d>
              <m:dPr>
                <m:ctrlPr>
                  <w:rPr>
                    <w:rFonts w:ascii="Cambria Math" w:hAnsi="Cambria Math" w:cs="Arial"/>
                    <w:i/>
                    <w:sz w:val="28"/>
                    <w:szCs w:val="28"/>
                  </w:rPr>
                </m:ctrlPr>
              </m:dPr>
              <m:e>
                <m:sSub>
                  <m:sSubPr>
                    <m:ctrlPr>
                      <w:rPr>
                        <w:rFonts w:ascii="Cambria Math" w:hAnsi="Cambria Math" w:cs="Arial"/>
                        <w:i/>
                        <w:sz w:val="28"/>
                        <w:szCs w:val="28"/>
                      </w:rPr>
                    </m:ctrlPr>
                  </m:sSubPr>
                  <m:e>
                    <m:r>
                      <w:rPr>
                        <w:rFonts w:ascii="Cambria Math" w:hAnsi="Cambria Math" w:cs="Arial"/>
                        <w:sz w:val="28"/>
                        <w:szCs w:val="28"/>
                        <w:lang w:val="en-US"/>
                      </w:rPr>
                      <m:t>r</m:t>
                    </m:r>
                  </m:e>
                  <m:sub>
                    <m:r>
                      <w:rPr>
                        <w:rFonts w:ascii="Cambria Math" w:hAnsi="Cambria Math" w:cs="Arial"/>
                        <w:sz w:val="28"/>
                        <w:szCs w:val="28"/>
                      </w:rPr>
                      <m:t>f</m:t>
                    </m:r>
                  </m:sub>
                </m:sSub>
                <m:r>
                  <w:rPr>
                    <w:rFonts w:ascii="Cambria Math" w:hAnsi="Cambria Math" w:cs="Arial"/>
                    <w:sz w:val="28"/>
                    <w:szCs w:val="28"/>
                  </w:rPr>
                  <m:t>+α+π</m:t>
                </m:r>
                <m:ctrlPr>
                  <w:rPr>
                    <w:rFonts w:ascii="Cambria Math" w:eastAsiaTheme="minorEastAsia" w:hAnsi="Cambria Math" w:cs="Arial"/>
                    <w:i/>
                    <w:sz w:val="28"/>
                    <w:szCs w:val="28"/>
                  </w:rPr>
                </m:ctrlPr>
              </m:e>
            </m:d>
          </m:den>
        </m:f>
      </m:oMath>
      <w:r w:rsidR="00256F9B" w:rsidRPr="000A3F17">
        <w:rPr>
          <w:rFonts w:ascii="Arial" w:eastAsiaTheme="minorEastAsia" w:hAnsi="Arial" w:cs="Arial"/>
          <w:sz w:val="28"/>
          <w:szCs w:val="28"/>
        </w:rPr>
        <w:t xml:space="preserve"> (</w:t>
      </w:r>
      <w:r w:rsidR="00607B38" w:rsidRPr="000A3F17">
        <w:rPr>
          <w:rFonts w:ascii="Arial" w:eastAsiaTheme="minorEastAsia" w:hAnsi="Arial" w:cs="Arial"/>
          <w:sz w:val="28"/>
          <w:szCs w:val="28"/>
        </w:rPr>
        <w:t>6</w:t>
      </w:r>
      <w:r w:rsidR="00E17DFD" w:rsidRPr="000A3F17">
        <w:rPr>
          <w:rFonts w:ascii="Arial" w:eastAsiaTheme="minorEastAsia" w:hAnsi="Arial" w:cs="Arial"/>
          <w:sz w:val="28"/>
          <w:szCs w:val="28"/>
        </w:rPr>
        <w:t>0</w:t>
      </w:r>
      <w:r w:rsidR="00256F9B" w:rsidRPr="000A3F17">
        <w:rPr>
          <w:rFonts w:ascii="Arial" w:eastAsiaTheme="minorEastAsia" w:hAnsi="Arial" w:cs="Arial"/>
          <w:sz w:val="28"/>
          <w:szCs w:val="28"/>
        </w:rPr>
        <w:t>)</w:t>
      </w:r>
      <w:r w:rsidR="00216A1C" w:rsidRPr="000A3F17">
        <w:rPr>
          <w:rFonts w:ascii="Arial" w:eastAsiaTheme="minorEastAsia" w:hAnsi="Arial" w:cs="Arial"/>
          <w:sz w:val="28"/>
          <w:szCs w:val="28"/>
        </w:rPr>
        <w:t>, где</w:t>
      </w:r>
    </w:p>
    <w:p w14:paraId="5D329060" w14:textId="77777777" w:rsidR="001D477F" w:rsidRPr="000A3F17" w:rsidRDefault="00216A1C" w:rsidP="000A3F17">
      <w:pPr>
        <w:spacing w:after="0" w:line="240" w:lineRule="auto"/>
        <w:ind w:firstLine="493"/>
        <w:jc w:val="both"/>
        <w:rPr>
          <w:rFonts w:ascii="Arial" w:eastAsiaTheme="minorEastAsia" w:hAnsi="Arial" w:cs="Arial"/>
          <w:sz w:val="28"/>
          <w:szCs w:val="28"/>
        </w:rPr>
      </w:pPr>
      <m:oMath>
        <m:r>
          <w:rPr>
            <w:rFonts w:ascii="Cambria Math" w:hAnsi="Cambria Math" w:cs="Arial"/>
            <w:sz w:val="28"/>
            <w:szCs w:val="28"/>
            <w:lang w:val="en-US"/>
          </w:rPr>
          <m:t>α</m:t>
        </m:r>
      </m:oMath>
      <w:r w:rsidR="001D477F" w:rsidRPr="000A3F17">
        <w:rPr>
          <w:rFonts w:ascii="Arial" w:eastAsiaTheme="minorEastAsia" w:hAnsi="Arial" w:cs="Arial"/>
          <w:sz w:val="28"/>
          <w:szCs w:val="28"/>
        </w:rPr>
        <w:t xml:space="preserve"> – ежегодная норма амортизации при применении метода уменьшаемого остатка.</w:t>
      </w:r>
    </w:p>
    <w:p w14:paraId="02F86900" w14:textId="74E86413" w:rsidR="00216A1C" w:rsidRPr="000A3F17" w:rsidRDefault="001D477F" w:rsidP="000A3F17">
      <w:pPr>
        <w:spacing w:after="0" w:line="240" w:lineRule="auto"/>
        <w:ind w:firstLine="493"/>
        <w:jc w:val="both"/>
        <w:rPr>
          <w:rFonts w:ascii="Arial" w:eastAsiaTheme="minorEastAsia" w:hAnsi="Arial" w:cs="Arial"/>
          <w:sz w:val="28"/>
          <w:szCs w:val="28"/>
        </w:rPr>
      </w:pPr>
      <w:proofErr w:type="gramStart"/>
      <w:r w:rsidRPr="000A3F17">
        <w:rPr>
          <w:rFonts w:ascii="Arial" w:eastAsiaTheme="minorEastAsia" w:hAnsi="Arial" w:cs="Arial"/>
          <w:sz w:val="28"/>
          <w:szCs w:val="28"/>
        </w:rPr>
        <w:t>Исходя из допущения о соответствии амортизации для целей налогового учета и бухгалтерского учета указанная величина рассчитана</w:t>
      </w:r>
      <w:proofErr w:type="gramEnd"/>
      <w:r w:rsidRPr="000A3F17">
        <w:rPr>
          <w:rFonts w:ascii="Arial" w:eastAsiaTheme="minorEastAsia" w:hAnsi="Arial" w:cs="Arial"/>
          <w:sz w:val="28"/>
          <w:szCs w:val="28"/>
        </w:rPr>
        <w:t xml:space="preserve"> на основании норм амортизации, установленных НК РФ</w:t>
      </w:r>
      <w:r w:rsidR="00ED7FB1" w:rsidRPr="000A3F17">
        <w:rPr>
          <w:rFonts w:ascii="Arial" w:eastAsiaTheme="minorEastAsia" w:hAnsi="Arial" w:cs="Arial"/>
          <w:sz w:val="28"/>
          <w:szCs w:val="28"/>
        </w:rPr>
        <w:t xml:space="preserve"> и приведенных в Таблице </w:t>
      </w:r>
      <w:r w:rsidR="00711EA4" w:rsidRPr="000A3F17">
        <w:rPr>
          <w:rFonts w:ascii="Arial" w:eastAsiaTheme="minorEastAsia" w:hAnsi="Arial" w:cs="Arial"/>
          <w:sz w:val="28"/>
          <w:szCs w:val="28"/>
        </w:rPr>
        <w:t>3.3</w:t>
      </w:r>
      <w:r w:rsidRPr="000A3F17">
        <w:rPr>
          <w:rFonts w:ascii="Arial" w:eastAsiaTheme="minorEastAsia" w:hAnsi="Arial" w:cs="Arial"/>
          <w:sz w:val="28"/>
          <w:szCs w:val="28"/>
        </w:rPr>
        <w:t xml:space="preserve">: </w:t>
      </w:r>
    </w:p>
    <w:p w14:paraId="6D9D89BB" w14:textId="41871FAA" w:rsidR="00E3737E" w:rsidRPr="000A3F17" w:rsidRDefault="00E3737E" w:rsidP="000A3F17">
      <w:pPr>
        <w:spacing w:after="0" w:line="240" w:lineRule="auto"/>
        <w:ind w:firstLine="493"/>
        <w:jc w:val="right"/>
        <w:rPr>
          <w:rFonts w:ascii="Arial" w:eastAsiaTheme="minorEastAsia" w:hAnsi="Arial" w:cs="Arial"/>
          <w:sz w:val="28"/>
          <w:szCs w:val="28"/>
        </w:rPr>
      </w:pPr>
      <w:r w:rsidRPr="000A3F17">
        <w:rPr>
          <w:rFonts w:ascii="Arial" w:eastAsiaTheme="minorEastAsia" w:hAnsi="Arial" w:cs="Arial"/>
          <w:sz w:val="28"/>
          <w:szCs w:val="28"/>
        </w:rPr>
        <w:t xml:space="preserve">Таблица </w:t>
      </w:r>
      <w:r w:rsidR="00711EA4" w:rsidRPr="000A3F17">
        <w:rPr>
          <w:rFonts w:ascii="Arial" w:eastAsiaTheme="minorEastAsia" w:hAnsi="Arial" w:cs="Arial"/>
          <w:sz w:val="28"/>
          <w:szCs w:val="28"/>
        </w:rPr>
        <w:t>3.3</w:t>
      </w:r>
    </w:p>
    <w:p w14:paraId="47C1686A" w14:textId="6B36562B" w:rsidR="001D477F" w:rsidRPr="000A3F17" w:rsidRDefault="001D477F" w:rsidP="000A3F17">
      <w:pPr>
        <w:spacing w:after="0" w:line="240" w:lineRule="auto"/>
        <w:contextualSpacing/>
        <w:jc w:val="center"/>
        <w:rPr>
          <w:rFonts w:ascii="Arial" w:eastAsiaTheme="minorEastAsia" w:hAnsi="Arial" w:cs="Arial"/>
          <w:b/>
          <w:sz w:val="28"/>
          <w:szCs w:val="28"/>
        </w:rPr>
      </w:pPr>
      <w:r w:rsidRPr="000A3F17">
        <w:rPr>
          <w:rFonts w:ascii="Arial" w:eastAsiaTheme="minorEastAsia" w:hAnsi="Arial" w:cs="Arial"/>
          <w:b/>
          <w:sz w:val="28"/>
          <w:szCs w:val="28"/>
        </w:rPr>
        <w:t>Нормы амортизации при применении нелинейного метода</w:t>
      </w:r>
    </w:p>
    <w:tbl>
      <w:tblPr>
        <w:tblStyle w:val="a5"/>
        <w:tblW w:w="0" w:type="auto"/>
        <w:tblLook w:val="04A0" w:firstRow="1" w:lastRow="0" w:firstColumn="1" w:lastColumn="0" w:noHBand="0" w:noVBand="1"/>
      </w:tblPr>
      <w:tblGrid>
        <w:gridCol w:w="3020"/>
        <w:gridCol w:w="3020"/>
        <w:gridCol w:w="3021"/>
      </w:tblGrid>
      <w:tr w:rsidR="001D477F" w:rsidRPr="000A3F17" w14:paraId="728B4FA5" w14:textId="77777777" w:rsidTr="0006159F">
        <w:trPr>
          <w:tblHeader/>
        </w:trPr>
        <w:tc>
          <w:tcPr>
            <w:tcW w:w="3020" w:type="dxa"/>
          </w:tcPr>
          <w:p w14:paraId="0A2AD6C6" w14:textId="333E07F0" w:rsidR="001D477F" w:rsidRPr="000A3F17" w:rsidRDefault="001D477F" w:rsidP="000A3F17">
            <w:pPr>
              <w:contextualSpacing/>
              <w:jc w:val="both"/>
              <w:rPr>
                <w:rFonts w:ascii="Arial" w:eastAsiaTheme="minorEastAsia" w:hAnsi="Arial" w:cs="Arial"/>
                <w:b/>
                <w:sz w:val="28"/>
                <w:szCs w:val="28"/>
              </w:rPr>
            </w:pPr>
            <w:r w:rsidRPr="000A3F17">
              <w:rPr>
                <w:rFonts w:ascii="Arial" w:eastAsiaTheme="minorEastAsia" w:hAnsi="Arial" w:cs="Arial"/>
                <w:b/>
                <w:sz w:val="28"/>
                <w:szCs w:val="28"/>
              </w:rPr>
              <w:t>Амортизационная группа</w:t>
            </w:r>
          </w:p>
        </w:tc>
        <w:tc>
          <w:tcPr>
            <w:tcW w:w="3020" w:type="dxa"/>
          </w:tcPr>
          <w:p w14:paraId="287E0F9F" w14:textId="16535184" w:rsidR="001D477F" w:rsidRPr="000A3F17" w:rsidRDefault="001D477F" w:rsidP="000A3F17">
            <w:pPr>
              <w:contextualSpacing/>
              <w:jc w:val="both"/>
              <w:rPr>
                <w:rFonts w:ascii="Arial" w:eastAsiaTheme="minorEastAsia" w:hAnsi="Arial" w:cs="Arial"/>
                <w:b/>
                <w:sz w:val="28"/>
                <w:szCs w:val="28"/>
              </w:rPr>
            </w:pPr>
            <w:r w:rsidRPr="000A3F17">
              <w:rPr>
                <w:rFonts w:ascii="Arial" w:eastAsiaTheme="minorEastAsia" w:hAnsi="Arial" w:cs="Arial"/>
                <w:b/>
                <w:sz w:val="28"/>
                <w:szCs w:val="28"/>
              </w:rPr>
              <w:t>Норма амортизации в месяц</w:t>
            </w:r>
          </w:p>
        </w:tc>
        <w:tc>
          <w:tcPr>
            <w:tcW w:w="3021" w:type="dxa"/>
          </w:tcPr>
          <w:p w14:paraId="072A0841" w14:textId="156AE18A" w:rsidR="001D477F" w:rsidRPr="000A3F17" w:rsidRDefault="001D477F" w:rsidP="000A3F17">
            <w:pPr>
              <w:contextualSpacing/>
              <w:jc w:val="both"/>
              <w:rPr>
                <w:rFonts w:ascii="Arial" w:eastAsiaTheme="minorEastAsia" w:hAnsi="Arial" w:cs="Arial"/>
                <w:b/>
                <w:sz w:val="28"/>
                <w:szCs w:val="28"/>
              </w:rPr>
            </w:pPr>
            <w:r w:rsidRPr="000A3F17">
              <w:rPr>
                <w:rFonts w:ascii="Arial" w:eastAsiaTheme="minorEastAsia" w:hAnsi="Arial" w:cs="Arial"/>
                <w:b/>
                <w:sz w:val="28"/>
                <w:szCs w:val="28"/>
              </w:rPr>
              <w:t>Норма амортизации в год</w:t>
            </w:r>
          </w:p>
        </w:tc>
      </w:tr>
      <w:tr w:rsidR="001D477F" w:rsidRPr="000A3F17" w14:paraId="48264AFB" w14:textId="77777777" w:rsidTr="001D477F">
        <w:tc>
          <w:tcPr>
            <w:tcW w:w="3020" w:type="dxa"/>
          </w:tcPr>
          <w:p w14:paraId="657B6952" w14:textId="1FAE261D" w:rsidR="001D477F" w:rsidRPr="000A3F17" w:rsidRDefault="001D477F" w:rsidP="000A3F17">
            <w:pPr>
              <w:contextualSpacing/>
              <w:jc w:val="both"/>
              <w:rPr>
                <w:rFonts w:ascii="Arial" w:eastAsiaTheme="minorEastAsia" w:hAnsi="Arial" w:cs="Arial"/>
                <w:sz w:val="28"/>
                <w:szCs w:val="28"/>
              </w:rPr>
            </w:pPr>
            <w:r w:rsidRPr="000A3F17">
              <w:rPr>
                <w:rFonts w:ascii="Arial" w:eastAsiaTheme="minorEastAsia" w:hAnsi="Arial" w:cs="Arial"/>
                <w:sz w:val="28"/>
                <w:szCs w:val="28"/>
              </w:rPr>
              <w:t>Четвертая (от 5 до 7 лет включительно)</w:t>
            </w:r>
          </w:p>
        </w:tc>
        <w:tc>
          <w:tcPr>
            <w:tcW w:w="3020" w:type="dxa"/>
          </w:tcPr>
          <w:p w14:paraId="4A845CB5" w14:textId="77D687D5" w:rsidR="001D477F" w:rsidRPr="000A3F17" w:rsidRDefault="001D477F" w:rsidP="000A3F17">
            <w:pPr>
              <w:contextualSpacing/>
              <w:jc w:val="right"/>
              <w:rPr>
                <w:rFonts w:ascii="Arial" w:eastAsiaTheme="minorEastAsia" w:hAnsi="Arial" w:cs="Arial"/>
                <w:sz w:val="28"/>
                <w:szCs w:val="28"/>
              </w:rPr>
            </w:pPr>
            <w:r w:rsidRPr="000A3F17">
              <w:rPr>
                <w:rFonts w:ascii="Arial" w:eastAsiaTheme="minorEastAsia" w:hAnsi="Arial" w:cs="Arial"/>
                <w:sz w:val="28"/>
                <w:szCs w:val="28"/>
              </w:rPr>
              <w:t>3</w:t>
            </w:r>
            <w:r w:rsidR="00E17DFD" w:rsidRPr="000A3F17">
              <w:rPr>
                <w:rFonts w:ascii="Arial" w:eastAsiaTheme="minorEastAsia" w:hAnsi="Arial" w:cs="Arial"/>
                <w:sz w:val="28"/>
                <w:szCs w:val="28"/>
              </w:rPr>
              <w:t>,</w:t>
            </w:r>
            <w:r w:rsidRPr="000A3F17">
              <w:rPr>
                <w:rFonts w:ascii="Arial" w:eastAsiaTheme="minorEastAsia" w:hAnsi="Arial" w:cs="Arial"/>
                <w:sz w:val="28"/>
                <w:szCs w:val="28"/>
              </w:rPr>
              <w:t>8%</w:t>
            </w:r>
          </w:p>
        </w:tc>
        <w:tc>
          <w:tcPr>
            <w:tcW w:w="3021" w:type="dxa"/>
          </w:tcPr>
          <w:p w14:paraId="52E57780" w14:textId="7C25F6BA" w:rsidR="001D477F" w:rsidRPr="000A3F17" w:rsidRDefault="001D477F" w:rsidP="000A3F17">
            <w:pPr>
              <w:contextualSpacing/>
              <w:jc w:val="right"/>
              <w:rPr>
                <w:rFonts w:ascii="Arial" w:eastAsiaTheme="minorEastAsia" w:hAnsi="Arial" w:cs="Arial"/>
                <w:sz w:val="28"/>
                <w:szCs w:val="28"/>
              </w:rPr>
            </w:pPr>
            <w:r w:rsidRPr="000A3F17">
              <w:rPr>
                <w:rFonts w:ascii="Arial" w:eastAsiaTheme="minorEastAsia" w:hAnsi="Arial" w:cs="Arial"/>
                <w:sz w:val="28"/>
                <w:szCs w:val="28"/>
              </w:rPr>
              <w:t>14</w:t>
            </w:r>
            <w:r w:rsidR="00E17DFD" w:rsidRPr="000A3F17">
              <w:rPr>
                <w:rFonts w:ascii="Arial" w:eastAsiaTheme="minorEastAsia" w:hAnsi="Arial" w:cs="Arial"/>
                <w:sz w:val="28"/>
                <w:szCs w:val="28"/>
              </w:rPr>
              <w:t>,</w:t>
            </w:r>
            <w:r w:rsidRPr="000A3F17">
              <w:rPr>
                <w:rFonts w:ascii="Arial" w:eastAsiaTheme="minorEastAsia" w:hAnsi="Arial" w:cs="Arial"/>
                <w:sz w:val="28"/>
                <w:szCs w:val="28"/>
              </w:rPr>
              <w:t>53%</w:t>
            </w:r>
          </w:p>
        </w:tc>
      </w:tr>
      <w:tr w:rsidR="001D477F" w:rsidRPr="000A3F17" w14:paraId="4F1F2700" w14:textId="77777777" w:rsidTr="001D477F">
        <w:tc>
          <w:tcPr>
            <w:tcW w:w="3020" w:type="dxa"/>
          </w:tcPr>
          <w:p w14:paraId="00176517" w14:textId="76F8DEF4" w:rsidR="001D477F" w:rsidRPr="000A3F17" w:rsidRDefault="001D477F" w:rsidP="000A3F17">
            <w:pPr>
              <w:contextualSpacing/>
              <w:jc w:val="both"/>
              <w:rPr>
                <w:rFonts w:ascii="Arial" w:eastAsiaTheme="minorEastAsia" w:hAnsi="Arial" w:cs="Arial"/>
                <w:sz w:val="28"/>
                <w:szCs w:val="28"/>
              </w:rPr>
            </w:pPr>
            <w:r w:rsidRPr="000A3F17">
              <w:rPr>
                <w:rFonts w:ascii="Arial" w:eastAsiaTheme="minorEastAsia" w:hAnsi="Arial" w:cs="Arial"/>
                <w:sz w:val="28"/>
                <w:szCs w:val="28"/>
              </w:rPr>
              <w:t xml:space="preserve">Седьмая (от 15 до 20 </w:t>
            </w:r>
            <w:r w:rsidRPr="000A3F17">
              <w:rPr>
                <w:rFonts w:ascii="Arial" w:eastAsiaTheme="minorEastAsia" w:hAnsi="Arial" w:cs="Arial"/>
                <w:sz w:val="28"/>
                <w:szCs w:val="28"/>
              </w:rPr>
              <w:lastRenderedPageBreak/>
              <w:t>лет включительно)</w:t>
            </w:r>
          </w:p>
        </w:tc>
        <w:tc>
          <w:tcPr>
            <w:tcW w:w="3020" w:type="dxa"/>
          </w:tcPr>
          <w:p w14:paraId="1C8DD808" w14:textId="5777439E" w:rsidR="001D477F" w:rsidRPr="000A3F17" w:rsidRDefault="001D477F" w:rsidP="000A3F17">
            <w:pPr>
              <w:contextualSpacing/>
              <w:jc w:val="right"/>
              <w:rPr>
                <w:rFonts w:ascii="Arial" w:eastAsiaTheme="minorEastAsia" w:hAnsi="Arial" w:cs="Arial"/>
                <w:sz w:val="28"/>
                <w:szCs w:val="28"/>
              </w:rPr>
            </w:pPr>
            <w:r w:rsidRPr="000A3F17">
              <w:rPr>
                <w:rFonts w:ascii="Arial" w:eastAsiaTheme="minorEastAsia" w:hAnsi="Arial" w:cs="Arial"/>
                <w:sz w:val="28"/>
                <w:szCs w:val="28"/>
              </w:rPr>
              <w:lastRenderedPageBreak/>
              <w:t>1</w:t>
            </w:r>
            <w:r w:rsidR="00E17DFD" w:rsidRPr="000A3F17">
              <w:rPr>
                <w:rFonts w:ascii="Arial" w:eastAsiaTheme="minorEastAsia" w:hAnsi="Arial" w:cs="Arial"/>
                <w:sz w:val="28"/>
                <w:szCs w:val="28"/>
              </w:rPr>
              <w:t>,</w:t>
            </w:r>
            <w:r w:rsidRPr="000A3F17">
              <w:rPr>
                <w:rFonts w:ascii="Arial" w:eastAsiaTheme="minorEastAsia" w:hAnsi="Arial" w:cs="Arial"/>
                <w:sz w:val="28"/>
                <w:szCs w:val="28"/>
              </w:rPr>
              <w:t>3%</w:t>
            </w:r>
          </w:p>
        </w:tc>
        <w:tc>
          <w:tcPr>
            <w:tcW w:w="3021" w:type="dxa"/>
          </w:tcPr>
          <w:p w14:paraId="08A578FD" w14:textId="1569DC98" w:rsidR="001D477F" w:rsidRPr="000A3F17" w:rsidRDefault="001D477F" w:rsidP="000A3F17">
            <w:pPr>
              <w:contextualSpacing/>
              <w:jc w:val="right"/>
              <w:rPr>
                <w:rFonts w:ascii="Arial" w:eastAsiaTheme="minorEastAsia" w:hAnsi="Arial" w:cs="Arial"/>
                <w:sz w:val="28"/>
                <w:szCs w:val="28"/>
              </w:rPr>
            </w:pPr>
            <w:r w:rsidRPr="000A3F17">
              <w:rPr>
                <w:rFonts w:ascii="Arial" w:eastAsiaTheme="minorEastAsia" w:hAnsi="Arial" w:cs="Arial"/>
                <w:sz w:val="28"/>
                <w:szCs w:val="28"/>
              </w:rPr>
              <w:t>37</w:t>
            </w:r>
            <w:r w:rsidR="00E17DFD" w:rsidRPr="000A3F17">
              <w:rPr>
                <w:rFonts w:ascii="Arial" w:eastAsiaTheme="minorEastAsia" w:hAnsi="Arial" w:cs="Arial"/>
                <w:sz w:val="28"/>
                <w:szCs w:val="28"/>
              </w:rPr>
              <w:t>,</w:t>
            </w:r>
            <w:r w:rsidRPr="000A3F17">
              <w:rPr>
                <w:rFonts w:ascii="Arial" w:eastAsiaTheme="minorEastAsia" w:hAnsi="Arial" w:cs="Arial"/>
                <w:sz w:val="28"/>
                <w:szCs w:val="28"/>
              </w:rPr>
              <w:t>18%</w:t>
            </w:r>
          </w:p>
        </w:tc>
      </w:tr>
    </w:tbl>
    <w:p w14:paraId="0B0AC84B" w14:textId="14B04C6F" w:rsidR="001D477F" w:rsidRPr="000A3F17" w:rsidRDefault="00607B38" w:rsidP="000A3F17">
      <w:pPr>
        <w:spacing w:after="0" w:line="240" w:lineRule="auto"/>
        <w:jc w:val="both"/>
        <w:rPr>
          <w:rFonts w:ascii="Arial" w:eastAsiaTheme="minorEastAsia" w:hAnsi="Arial" w:cs="Arial"/>
          <w:sz w:val="28"/>
          <w:szCs w:val="28"/>
        </w:rPr>
      </w:pPr>
      <w:r w:rsidRPr="000A3F17">
        <w:rPr>
          <w:rFonts w:ascii="Arial" w:eastAsiaTheme="minorEastAsia" w:hAnsi="Arial" w:cs="Arial"/>
          <w:sz w:val="28"/>
          <w:szCs w:val="28"/>
        </w:rPr>
        <w:lastRenderedPageBreak/>
        <w:t xml:space="preserve">Источник: </w:t>
      </w:r>
      <w:r w:rsidRPr="000A3F17">
        <w:rPr>
          <w:rFonts w:ascii="Arial" w:hAnsi="Arial" w:cs="Arial"/>
          <w:sz w:val="28"/>
          <w:szCs w:val="28"/>
        </w:rPr>
        <w:t>п. 5 ст. 259.2 НК РФ</w:t>
      </w:r>
      <w:r w:rsidR="00E179D2" w:rsidRPr="000A3F17">
        <w:rPr>
          <w:rFonts w:ascii="Arial" w:hAnsi="Arial" w:cs="Arial"/>
          <w:sz w:val="28"/>
          <w:szCs w:val="28"/>
        </w:rPr>
        <w:t>.</w:t>
      </w:r>
    </w:p>
    <w:p w14:paraId="1E00C4D3" w14:textId="7EAE9804" w:rsidR="00F706F0" w:rsidRPr="000A3F17" w:rsidRDefault="003137CE"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Также необходимо определить величину капитальных вычетов, которая в случае </w:t>
      </w:r>
      <w:r w:rsidR="001D477F" w:rsidRPr="000A3F17">
        <w:rPr>
          <w:rFonts w:ascii="Arial" w:eastAsiaTheme="minorEastAsia" w:hAnsi="Arial" w:cs="Arial"/>
          <w:sz w:val="28"/>
          <w:szCs w:val="28"/>
        </w:rPr>
        <w:t>не</w:t>
      </w:r>
      <w:r w:rsidRPr="000A3F17">
        <w:rPr>
          <w:rFonts w:ascii="Arial" w:eastAsiaTheme="minorEastAsia" w:hAnsi="Arial" w:cs="Arial"/>
          <w:sz w:val="28"/>
          <w:szCs w:val="28"/>
        </w:rPr>
        <w:t>линейной амортизации может быть выражена следующим образом:</w:t>
      </w:r>
    </w:p>
    <w:p w14:paraId="19B19090" w14:textId="19405EAE" w:rsidR="00670D65" w:rsidRPr="000A3F17" w:rsidRDefault="00670D65" w:rsidP="000A3F17">
      <w:pPr>
        <w:spacing w:after="0" w:line="240" w:lineRule="auto"/>
        <w:ind w:firstLine="493"/>
        <w:jc w:val="both"/>
        <w:rPr>
          <w:rFonts w:ascii="Arial" w:eastAsiaTheme="minorEastAsia" w:hAnsi="Arial" w:cs="Arial"/>
          <w:sz w:val="28"/>
          <w:szCs w:val="28"/>
        </w:rPr>
      </w:pPr>
      <m:oMath>
        <m:r>
          <w:rPr>
            <w:rFonts w:ascii="Cambria Math" w:hAnsi="Cambria Math" w:cs="Arial"/>
            <w:sz w:val="28"/>
            <w:szCs w:val="28"/>
            <w:lang w:val="en-US"/>
          </w:rPr>
          <m:t>A</m:t>
        </m:r>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u</m:t>
            </m:r>
            <m:sSub>
              <m:sSubPr>
                <m:ctrlPr>
                  <w:rPr>
                    <w:rFonts w:ascii="Cambria Math" w:hAnsi="Cambria Math" w:cs="Arial"/>
                    <w:i/>
                    <w:sz w:val="28"/>
                    <w:szCs w:val="28"/>
                  </w:rPr>
                </m:ctrlPr>
              </m:sSubPr>
              <m:e>
                <m:r>
                  <w:rPr>
                    <w:rFonts w:ascii="Cambria Math" w:hAnsi="Cambria Math" w:cs="Arial"/>
                    <w:sz w:val="28"/>
                    <w:szCs w:val="28"/>
                  </w:rPr>
                  <m:t>α(1+r</m:t>
                </m:r>
              </m:e>
              <m:sub>
                <m:r>
                  <w:rPr>
                    <w:rFonts w:ascii="Cambria Math" w:hAnsi="Cambria Math" w:cs="Arial"/>
                    <w:sz w:val="28"/>
                    <w:szCs w:val="28"/>
                  </w:rPr>
                  <m:t>f</m:t>
                </m:r>
              </m:sub>
            </m:sSub>
            <m:r>
              <w:rPr>
                <w:rFonts w:ascii="Cambria Math" w:hAnsi="Cambria Math" w:cs="Arial"/>
                <w:sz w:val="28"/>
                <w:szCs w:val="28"/>
              </w:rPr>
              <m:t>+π)</m:t>
            </m:r>
          </m:num>
          <m:den>
            <m:d>
              <m:dPr>
                <m:ctrlPr>
                  <w:rPr>
                    <w:rFonts w:ascii="Cambria Math" w:hAnsi="Cambria Math" w:cs="Arial"/>
                    <w:i/>
                    <w:sz w:val="28"/>
                    <w:szCs w:val="28"/>
                  </w:rPr>
                </m:ctrlPr>
              </m:dPr>
              <m:e>
                <m:r>
                  <w:rPr>
                    <w:rFonts w:ascii="Cambria Math" w:hAnsi="Cambria Math" w:cs="Arial"/>
                    <w:sz w:val="28"/>
                    <w:szCs w:val="28"/>
                  </w:rPr>
                  <m:t>α+</m:t>
                </m:r>
                <m:sSub>
                  <m:sSubPr>
                    <m:ctrlPr>
                      <w:rPr>
                        <w:rFonts w:ascii="Cambria Math" w:hAnsi="Cambria Math" w:cs="Arial"/>
                        <w:i/>
                        <w:sz w:val="28"/>
                        <w:szCs w:val="28"/>
                      </w:rPr>
                    </m:ctrlPr>
                  </m:sSubPr>
                  <m:e>
                    <m:r>
                      <w:rPr>
                        <w:rFonts w:ascii="Cambria Math" w:hAnsi="Cambria Math" w:cs="Arial"/>
                        <w:sz w:val="28"/>
                        <w:szCs w:val="28"/>
                      </w:rPr>
                      <m:t>r</m:t>
                    </m:r>
                  </m:e>
                  <m:sub>
                    <m:r>
                      <w:rPr>
                        <w:rFonts w:ascii="Cambria Math" w:hAnsi="Cambria Math" w:cs="Arial"/>
                        <w:sz w:val="28"/>
                        <w:szCs w:val="28"/>
                      </w:rPr>
                      <m:t>f</m:t>
                    </m:r>
                  </m:sub>
                </m:sSub>
                <m:r>
                  <w:rPr>
                    <w:rFonts w:ascii="Cambria Math" w:hAnsi="Cambria Math" w:cs="Arial"/>
                    <w:sz w:val="28"/>
                    <w:szCs w:val="28"/>
                  </w:rPr>
                  <m:t>+π</m:t>
                </m:r>
                <m:ctrlPr>
                  <w:rPr>
                    <w:rFonts w:ascii="Cambria Math" w:eastAsiaTheme="minorEastAsia" w:hAnsi="Cambria Math" w:cs="Arial"/>
                    <w:i/>
                    <w:sz w:val="28"/>
                    <w:szCs w:val="28"/>
                  </w:rPr>
                </m:ctrlPr>
              </m:e>
            </m:d>
          </m:den>
        </m:f>
      </m:oMath>
      <w:r w:rsidRPr="000A3F17">
        <w:rPr>
          <w:rFonts w:ascii="Arial" w:eastAsiaTheme="minorEastAsia" w:hAnsi="Arial" w:cs="Arial"/>
          <w:sz w:val="28"/>
          <w:szCs w:val="28"/>
        </w:rPr>
        <w:t xml:space="preserve"> (</w:t>
      </w:r>
      <w:r w:rsidR="00E3737E" w:rsidRPr="000A3F17">
        <w:rPr>
          <w:rFonts w:ascii="Arial" w:eastAsiaTheme="minorEastAsia" w:hAnsi="Arial" w:cs="Arial"/>
          <w:sz w:val="28"/>
          <w:szCs w:val="28"/>
        </w:rPr>
        <w:t>6</w:t>
      </w:r>
      <w:r w:rsidR="00E17DFD" w:rsidRPr="000A3F17">
        <w:rPr>
          <w:rFonts w:ascii="Arial" w:eastAsiaTheme="minorEastAsia" w:hAnsi="Arial" w:cs="Arial"/>
          <w:sz w:val="28"/>
          <w:szCs w:val="28"/>
        </w:rPr>
        <w:t>1</w:t>
      </w:r>
      <w:r w:rsidRPr="000A3F17">
        <w:rPr>
          <w:rFonts w:ascii="Arial" w:eastAsiaTheme="minorEastAsia" w:hAnsi="Arial" w:cs="Arial"/>
          <w:sz w:val="28"/>
          <w:szCs w:val="28"/>
        </w:rPr>
        <w:t>)</w:t>
      </w:r>
      <w:r w:rsidR="00E17DFD" w:rsidRPr="000A3F17">
        <w:rPr>
          <w:rFonts w:ascii="Arial" w:eastAsiaTheme="minorEastAsia" w:hAnsi="Arial" w:cs="Arial"/>
          <w:sz w:val="28"/>
          <w:szCs w:val="28"/>
        </w:rPr>
        <w:t>.</w:t>
      </w:r>
    </w:p>
    <w:p w14:paraId="5C555C87" w14:textId="557CFA2C" w:rsidR="00256F9B" w:rsidRPr="000A3F17" w:rsidRDefault="00256F9B" w:rsidP="000A3F17">
      <w:pPr>
        <w:pStyle w:val="a4"/>
        <w:spacing w:after="0"/>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Таким образом, как указывалось выше, связь между ставкой дисконта компании </w:t>
      </w:r>
      <m:oMath>
        <m:sSub>
          <m:sSubPr>
            <m:ctrlPr>
              <w:rPr>
                <w:rFonts w:ascii="Cambria Math" w:hAnsi="Cambria Math" w:cs="Arial"/>
                <w:i/>
                <w:sz w:val="28"/>
                <w:szCs w:val="28"/>
              </w:rPr>
            </m:ctrlPr>
          </m:sSubPr>
          <m:e>
            <m:r>
              <w:rPr>
                <w:rFonts w:ascii="Cambria Math" w:hAnsi="Cambria Math" w:cs="Arial"/>
                <w:sz w:val="28"/>
                <w:szCs w:val="28"/>
                <w:lang w:val="en-US"/>
              </w:rPr>
              <m:t>r</m:t>
            </m:r>
          </m:e>
          <m:sub>
            <m:r>
              <w:rPr>
                <w:rFonts w:ascii="Cambria Math" w:hAnsi="Cambria Math" w:cs="Arial"/>
                <w:sz w:val="28"/>
                <w:szCs w:val="28"/>
              </w:rPr>
              <m:t>f</m:t>
            </m:r>
          </m:sub>
        </m:sSub>
      </m:oMath>
      <w:r w:rsidRPr="000A3F17">
        <w:rPr>
          <w:rFonts w:ascii="Arial" w:eastAsiaTheme="minorEastAsia" w:hAnsi="Arial" w:cs="Arial"/>
          <w:sz w:val="28"/>
          <w:szCs w:val="28"/>
        </w:rPr>
        <w:t xml:space="preserve"> и нормой отдачи на капитал до налогообложения может быть выражена </w:t>
      </w:r>
      <w:r w:rsidR="00E3737E" w:rsidRPr="000A3F17">
        <w:rPr>
          <w:rFonts w:ascii="Arial" w:eastAsiaTheme="minorEastAsia" w:hAnsi="Arial" w:cs="Arial"/>
          <w:sz w:val="28"/>
          <w:szCs w:val="28"/>
        </w:rPr>
        <w:t>путем модификации формулы (5</w:t>
      </w:r>
      <w:r w:rsidR="00492A68" w:rsidRPr="000A3F17">
        <w:rPr>
          <w:rFonts w:ascii="Arial" w:eastAsiaTheme="minorEastAsia" w:hAnsi="Arial" w:cs="Arial"/>
          <w:sz w:val="28"/>
          <w:szCs w:val="28"/>
        </w:rPr>
        <w:t>4</w:t>
      </w:r>
      <w:r w:rsidR="00E3737E" w:rsidRPr="000A3F17">
        <w:rPr>
          <w:rFonts w:ascii="Arial" w:eastAsiaTheme="minorEastAsia" w:hAnsi="Arial" w:cs="Arial"/>
          <w:sz w:val="28"/>
          <w:szCs w:val="28"/>
        </w:rPr>
        <w:t>)</w:t>
      </w:r>
      <w:r w:rsidRPr="000A3F17">
        <w:rPr>
          <w:rFonts w:ascii="Arial" w:eastAsiaTheme="minorEastAsia" w:hAnsi="Arial" w:cs="Arial"/>
          <w:sz w:val="28"/>
          <w:szCs w:val="28"/>
        </w:rPr>
        <w:t>:</w:t>
      </w:r>
    </w:p>
    <w:p w14:paraId="51CB7C9C" w14:textId="36965655" w:rsidR="00256F9B" w:rsidRPr="000A3F17" w:rsidRDefault="00256F9B" w:rsidP="000A3F17">
      <w:pPr>
        <w:spacing w:after="0" w:line="240" w:lineRule="auto"/>
        <w:ind w:firstLine="493"/>
        <w:jc w:val="both"/>
        <w:rPr>
          <w:rFonts w:ascii="Arial" w:eastAsiaTheme="minorEastAsia" w:hAnsi="Arial" w:cs="Arial"/>
          <w:sz w:val="28"/>
          <w:szCs w:val="28"/>
        </w:rPr>
      </w:pPr>
      <m:oMath>
        <m:r>
          <w:rPr>
            <w:rFonts w:ascii="Cambria Math" w:hAnsi="Cambria Math" w:cs="Arial"/>
            <w:sz w:val="28"/>
            <w:szCs w:val="28"/>
          </w:rPr>
          <m:t>C=</m:t>
        </m:r>
        <m:f>
          <m:fPr>
            <m:ctrlPr>
              <w:rPr>
                <w:rFonts w:ascii="Cambria Math" w:hAnsi="Cambria Math" w:cs="Arial"/>
                <w:i/>
                <w:sz w:val="28"/>
                <w:szCs w:val="28"/>
              </w:rPr>
            </m:ctrlPr>
          </m:fPr>
          <m:num>
            <m:r>
              <w:rPr>
                <w:rFonts w:ascii="Cambria Math" w:hAnsi="Cambria Math" w:cs="Arial"/>
                <w:sz w:val="28"/>
                <w:szCs w:val="28"/>
              </w:rPr>
              <m:t>1</m:t>
            </m:r>
          </m:num>
          <m:den>
            <m:d>
              <m:dPr>
                <m:ctrlPr>
                  <w:rPr>
                    <w:rFonts w:ascii="Cambria Math" w:hAnsi="Cambria Math" w:cs="Arial"/>
                    <w:i/>
                    <w:sz w:val="28"/>
                    <w:szCs w:val="28"/>
                  </w:rPr>
                </m:ctrlPr>
              </m:dPr>
              <m:e>
                <m:r>
                  <w:rPr>
                    <w:rFonts w:ascii="Cambria Math" w:hAnsi="Cambria Math" w:cs="Arial"/>
                    <w:sz w:val="28"/>
                    <w:szCs w:val="28"/>
                  </w:rPr>
                  <m:t>1-τ</m:t>
                </m:r>
              </m:e>
            </m:d>
          </m:den>
        </m:f>
        <m:r>
          <w:rPr>
            <w:rFonts w:ascii="Cambria Math" w:hAnsi="Cambria Math" w:cs="Arial"/>
            <w:sz w:val="28"/>
            <w:szCs w:val="28"/>
          </w:rPr>
          <m:t>[</m:t>
        </m:r>
        <m:d>
          <m:dPr>
            <m:ctrlPr>
              <w:rPr>
                <w:rFonts w:ascii="Cambria Math" w:hAnsi="Cambria Math" w:cs="Arial"/>
                <w:i/>
                <w:sz w:val="28"/>
                <w:szCs w:val="28"/>
              </w:rPr>
            </m:ctrlPr>
          </m:dPr>
          <m:e>
            <m:r>
              <w:rPr>
                <w:rFonts w:ascii="Cambria Math" w:hAnsi="Cambria Math" w:cs="Arial"/>
                <w:sz w:val="28"/>
                <w:szCs w:val="28"/>
              </w:rPr>
              <m:t>1-A</m:t>
            </m:r>
          </m:e>
        </m:d>
        <m:d>
          <m:dPr>
            <m:ctrlPr>
              <w:rPr>
                <w:rFonts w:ascii="Cambria Math" w:hAnsi="Cambria Math" w:cs="Arial"/>
                <w:i/>
                <w:sz w:val="28"/>
                <w:szCs w:val="28"/>
              </w:rPr>
            </m:ctrlPr>
          </m:dPr>
          <m:e>
            <m:sSub>
              <m:sSubPr>
                <m:ctrlPr>
                  <w:rPr>
                    <w:rFonts w:ascii="Cambria Math" w:hAnsi="Cambria Math" w:cs="Arial"/>
                    <w:i/>
                    <w:sz w:val="28"/>
                    <w:szCs w:val="28"/>
                  </w:rPr>
                </m:ctrlPr>
              </m:sSubPr>
              <m:e>
                <m:r>
                  <w:rPr>
                    <w:rFonts w:ascii="Cambria Math" w:hAnsi="Cambria Math" w:cs="Arial"/>
                    <w:sz w:val="28"/>
                    <w:szCs w:val="28"/>
                    <w:lang w:val="en-US"/>
                  </w:rPr>
                  <m:t>r</m:t>
                </m:r>
              </m:e>
              <m:sub>
                <m:r>
                  <w:rPr>
                    <w:rFonts w:ascii="Cambria Math" w:hAnsi="Cambria Math" w:cs="Arial"/>
                    <w:sz w:val="28"/>
                    <w:szCs w:val="28"/>
                  </w:rPr>
                  <m:t>f</m:t>
                </m:r>
              </m:sub>
            </m:sSub>
            <m:r>
              <w:rPr>
                <w:rFonts w:ascii="Cambria Math" w:hAnsi="Cambria Math" w:cs="Arial"/>
                <w:sz w:val="28"/>
                <w:szCs w:val="28"/>
              </w:rPr>
              <m:t>+δ</m:t>
            </m:r>
            <m:ctrlPr>
              <w:rPr>
                <w:rFonts w:ascii="Cambria Math" w:eastAsiaTheme="minorEastAsia" w:hAnsi="Cambria Math" w:cs="Arial"/>
                <w:i/>
                <w:sz w:val="28"/>
                <w:szCs w:val="28"/>
              </w:rPr>
            </m:ctrlPr>
          </m:e>
        </m:d>
        <m:r>
          <w:rPr>
            <w:rFonts w:ascii="Cambria Math" w:eastAsiaTheme="minorEastAsia" w:hAnsi="Cambria Math" w:cs="Arial"/>
            <w:sz w:val="28"/>
            <w:szCs w:val="28"/>
          </w:rPr>
          <m:t>+</m:t>
        </m:r>
        <m:d>
          <m:dPr>
            <m:ctrlPr>
              <w:rPr>
                <w:rFonts w:ascii="Cambria Math" w:hAnsi="Cambria Math" w:cs="Arial"/>
                <w:i/>
                <w:sz w:val="28"/>
                <w:szCs w:val="28"/>
              </w:rPr>
            </m:ctrlPr>
          </m:dPr>
          <m:e>
            <m:r>
              <w:rPr>
                <w:rFonts w:ascii="Cambria Math" w:hAnsi="Cambria Math" w:cs="Arial"/>
                <w:sz w:val="28"/>
                <w:szCs w:val="28"/>
              </w:rPr>
              <m:t>1-</m:t>
            </m:r>
            <m:sSub>
              <m:sSubPr>
                <m:ctrlPr>
                  <w:rPr>
                    <w:rFonts w:ascii="Cambria Math" w:hAnsi="Cambria Math" w:cs="Arial"/>
                    <w:i/>
                    <w:sz w:val="28"/>
                    <w:szCs w:val="28"/>
                  </w:rPr>
                </m:ctrlPr>
              </m:sSubPr>
              <m:e>
                <m:r>
                  <w:rPr>
                    <w:rFonts w:ascii="Cambria Math" w:hAnsi="Cambria Math" w:cs="Arial"/>
                    <w:sz w:val="28"/>
                    <w:szCs w:val="28"/>
                  </w:rPr>
                  <m:t>d</m:t>
                </m:r>
              </m:e>
              <m:sub>
                <m:r>
                  <w:rPr>
                    <w:rFonts w:ascii="Cambria Math" w:hAnsi="Cambria Math" w:cs="Arial"/>
                    <w:sz w:val="28"/>
                    <w:szCs w:val="28"/>
                  </w:rPr>
                  <m:t>1</m:t>
                </m:r>
              </m:sub>
            </m:sSub>
            <m:r>
              <w:rPr>
                <w:rFonts w:ascii="Cambria Math" w:hAnsi="Cambria Math" w:cs="Arial"/>
                <w:sz w:val="28"/>
                <w:szCs w:val="28"/>
              </w:rPr>
              <m:t>τ</m:t>
            </m:r>
          </m:e>
        </m:d>
        <m:sSub>
          <m:sSubPr>
            <m:ctrlPr>
              <w:rPr>
                <w:rFonts w:ascii="Cambria Math" w:hAnsi="Cambria Math" w:cs="Arial"/>
                <w:i/>
                <w:sz w:val="28"/>
                <w:szCs w:val="28"/>
              </w:rPr>
            </m:ctrlPr>
          </m:sSubPr>
          <m:e>
            <m:r>
              <w:rPr>
                <w:rFonts w:ascii="Cambria Math" w:hAnsi="Cambria Math" w:cs="Arial"/>
                <w:sz w:val="28"/>
                <w:szCs w:val="28"/>
              </w:rPr>
              <m:t>w</m:t>
            </m:r>
          </m:e>
          <m:sub>
            <m:r>
              <w:rPr>
                <w:rFonts w:ascii="Cambria Math" w:hAnsi="Cambria Math" w:cs="Arial"/>
                <w:sz w:val="28"/>
                <w:szCs w:val="28"/>
              </w:rPr>
              <m:t>c</m:t>
            </m:r>
          </m:sub>
        </m:sSub>
        <m:r>
          <w:rPr>
            <w:rFonts w:ascii="Cambria Math" w:eastAsiaTheme="minorEastAsia" w:hAnsi="Cambria Math" w:cs="Arial"/>
            <w:sz w:val="28"/>
            <w:szCs w:val="28"/>
          </w:rPr>
          <m:t>]-δ</m:t>
        </m:r>
      </m:oMath>
      <w:r w:rsidR="00E3737E" w:rsidRPr="000A3F17">
        <w:rPr>
          <w:rFonts w:ascii="Arial" w:eastAsiaTheme="minorEastAsia" w:hAnsi="Arial" w:cs="Arial"/>
          <w:sz w:val="28"/>
          <w:szCs w:val="28"/>
        </w:rPr>
        <w:t xml:space="preserve"> (6</w:t>
      </w:r>
      <w:r w:rsidR="00492A68" w:rsidRPr="000A3F17">
        <w:rPr>
          <w:rFonts w:ascii="Arial" w:eastAsiaTheme="minorEastAsia" w:hAnsi="Arial" w:cs="Arial"/>
          <w:sz w:val="28"/>
          <w:szCs w:val="28"/>
        </w:rPr>
        <w:t>2</w:t>
      </w:r>
      <w:r w:rsidR="00E05639" w:rsidRPr="000A3F17">
        <w:rPr>
          <w:rFonts w:ascii="Arial" w:eastAsiaTheme="minorEastAsia" w:hAnsi="Arial" w:cs="Arial"/>
          <w:sz w:val="28"/>
          <w:szCs w:val="28"/>
        </w:rPr>
        <w:t>)</w:t>
      </w:r>
      <w:r w:rsidR="00F96304" w:rsidRPr="000A3F17">
        <w:rPr>
          <w:rFonts w:ascii="Arial" w:eastAsiaTheme="minorEastAsia" w:hAnsi="Arial" w:cs="Arial"/>
          <w:sz w:val="28"/>
          <w:szCs w:val="28"/>
        </w:rPr>
        <w:t>.</w:t>
      </w:r>
    </w:p>
    <w:p w14:paraId="5EEFCABE" w14:textId="23EB100B" w:rsidR="00E05639" w:rsidRPr="000A3F17" w:rsidRDefault="00E05639"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Соответственно, рассчитав норму отдачи на капитал до налогообложения, которая в случае предельного инвестиционного проекта соответствует стоимости капитала инвестора, </w:t>
      </w:r>
      <w:proofErr w:type="gramStart"/>
      <w:r w:rsidRPr="000A3F17">
        <w:rPr>
          <w:rFonts w:ascii="Arial" w:eastAsiaTheme="minorEastAsia" w:hAnsi="Arial" w:cs="Arial"/>
          <w:sz w:val="28"/>
          <w:szCs w:val="28"/>
        </w:rPr>
        <w:t>возможно</w:t>
      </w:r>
      <w:proofErr w:type="gramEnd"/>
      <w:r w:rsidRPr="000A3F17">
        <w:rPr>
          <w:rFonts w:ascii="Arial" w:eastAsiaTheme="minorEastAsia" w:hAnsi="Arial" w:cs="Arial"/>
          <w:sz w:val="28"/>
          <w:szCs w:val="28"/>
        </w:rPr>
        <w:t xml:space="preserve"> также рассчитать эффективную налоговую ставку инвестора. </w:t>
      </w:r>
    </w:p>
    <w:p w14:paraId="0BD33C35" w14:textId="1CF4E5A8" w:rsidR="00E05639" w:rsidRPr="000A3F17" w:rsidRDefault="00E05639"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Эффективная налоговая ставка может быть рассчитана как на уровне организации, так и с учетом налогообложения физических лиц, предоставляющих финансирование для целей реализации инвестиционного проекта.</w:t>
      </w:r>
    </w:p>
    <w:p w14:paraId="0348DA8C" w14:textId="65EC07FD" w:rsidR="00E05639" w:rsidRPr="000A3F17" w:rsidRDefault="00E05639"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В соответствии с Дж. </w:t>
      </w:r>
      <w:proofErr w:type="spellStart"/>
      <w:r w:rsidRPr="000A3F17">
        <w:rPr>
          <w:rFonts w:ascii="Arial" w:eastAsiaTheme="minorEastAsia" w:hAnsi="Arial" w:cs="Arial"/>
          <w:sz w:val="28"/>
          <w:szCs w:val="28"/>
        </w:rPr>
        <w:t>Минтцем</w:t>
      </w:r>
      <w:proofErr w:type="spellEnd"/>
      <w:r w:rsidRPr="000A3F17">
        <w:rPr>
          <w:rFonts w:ascii="Arial" w:eastAsiaTheme="minorEastAsia" w:hAnsi="Arial" w:cs="Arial"/>
          <w:sz w:val="28"/>
          <w:szCs w:val="28"/>
        </w:rPr>
        <w:t xml:space="preserve"> </w:t>
      </w:r>
      <w:r w:rsidR="00E3737E" w:rsidRPr="000A3F17">
        <w:rPr>
          <w:rFonts w:ascii="Arial" w:eastAsiaTheme="minorEastAsia" w:hAnsi="Arial" w:cs="Arial"/>
          <w:sz w:val="28"/>
          <w:szCs w:val="28"/>
        </w:rPr>
        <w:t>(</w:t>
      </w:r>
      <w:proofErr w:type="spellStart"/>
      <w:r w:rsidR="00E3737E" w:rsidRPr="000A3F17">
        <w:rPr>
          <w:rFonts w:ascii="Arial" w:eastAsiaTheme="minorEastAsia" w:hAnsi="Arial" w:cs="Arial"/>
          <w:sz w:val="28"/>
          <w:szCs w:val="28"/>
        </w:rPr>
        <w:t>Минтц</w:t>
      </w:r>
      <w:proofErr w:type="spellEnd"/>
      <w:r w:rsidR="00E3737E" w:rsidRPr="000A3F17">
        <w:rPr>
          <w:rFonts w:ascii="Arial" w:eastAsiaTheme="minorEastAsia" w:hAnsi="Arial" w:cs="Arial"/>
          <w:sz w:val="28"/>
          <w:szCs w:val="28"/>
        </w:rPr>
        <w:t>, 1990)</w:t>
      </w:r>
      <w:r w:rsidRPr="000A3F17">
        <w:rPr>
          <w:rFonts w:ascii="Arial" w:eastAsiaTheme="minorEastAsia" w:hAnsi="Arial" w:cs="Arial"/>
          <w:sz w:val="28"/>
          <w:szCs w:val="28"/>
        </w:rPr>
        <w:t xml:space="preserve"> эффективная налоговая ставка на уровне организации может быть рассчитана следующим образом:</w:t>
      </w:r>
    </w:p>
    <w:p w14:paraId="6A2977D9" w14:textId="407AC762" w:rsidR="00E05639" w:rsidRPr="000A3F17" w:rsidRDefault="006C46D3" w:rsidP="000A3F17">
      <w:pPr>
        <w:spacing w:after="0" w:line="240" w:lineRule="auto"/>
        <w:ind w:firstLine="493"/>
        <w:jc w:val="both"/>
        <w:rPr>
          <w:rFonts w:ascii="Arial" w:eastAsiaTheme="minorEastAsia" w:hAnsi="Arial" w:cs="Arial"/>
          <w:i/>
          <w:sz w:val="28"/>
          <w:szCs w:val="28"/>
        </w:rPr>
      </w:pPr>
      <m:oMath>
        <m:sSup>
          <m:sSupPr>
            <m:ctrlPr>
              <w:rPr>
                <w:rFonts w:ascii="Cambria Math" w:eastAsiaTheme="minorEastAsia" w:hAnsi="Cambria Math" w:cs="Arial"/>
                <w:i/>
                <w:sz w:val="28"/>
                <w:szCs w:val="28"/>
                <w:lang w:val="en-US"/>
              </w:rPr>
            </m:ctrlPr>
          </m:sSupPr>
          <m:e>
            <m:r>
              <w:rPr>
                <w:rFonts w:ascii="Cambria Math" w:hAnsi="Cambria Math" w:cs="Arial"/>
                <w:sz w:val="28"/>
                <w:szCs w:val="28"/>
              </w:rPr>
              <m:t>τ</m:t>
            </m:r>
          </m:e>
          <m:sup>
            <m:r>
              <w:rPr>
                <w:rFonts w:ascii="Cambria Math" w:eastAsiaTheme="minorEastAsia" w:hAnsi="Cambria Math" w:cs="Arial"/>
                <w:sz w:val="28"/>
                <w:szCs w:val="28"/>
              </w:rPr>
              <m:t>*</m:t>
            </m:r>
          </m:sup>
        </m:sSup>
        <m:r>
          <w:rPr>
            <w:rFonts w:ascii="Cambria Math" w:eastAsiaTheme="minorEastAsia" w:hAnsi="Cambria Math" w:cs="Arial"/>
            <w:sz w:val="28"/>
            <w:szCs w:val="28"/>
          </w:rPr>
          <m:t>=</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C-r</m:t>
            </m:r>
          </m:num>
          <m:den>
            <m:r>
              <w:rPr>
                <w:rFonts w:ascii="Cambria Math" w:eastAsiaTheme="minorEastAsia" w:hAnsi="Cambria Math" w:cs="Arial"/>
                <w:sz w:val="28"/>
                <w:szCs w:val="28"/>
              </w:rPr>
              <m:t>C</m:t>
            </m:r>
          </m:den>
        </m:f>
        <m:r>
          <w:rPr>
            <w:rFonts w:ascii="Cambria Math" w:eastAsiaTheme="minorEastAsia" w:hAnsi="Cambria Math" w:cs="Arial"/>
            <w:sz w:val="28"/>
            <w:szCs w:val="28"/>
          </w:rPr>
          <m:t xml:space="preserve"> </m:t>
        </m:r>
      </m:oMath>
      <w:r w:rsidR="00E3737E" w:rsidRPr="000A3F17">
        <w:rPr>
          <w:rFonts w:ascii="Arial" w:eastAsiaTheme="minorEastAsia" w:hAnsi="Arial" w:cs="Arial"/>
          <w:sz w:val="28"/>
          <w:szCs w:val="28"/>
        </w:rPr>
        <w:t xml:space="preserve"> (6</w:t>
      </w:r>
      <w:r w:rsidR="00492A68" w:rsidRPr="000A3F17">
        <w:rPr>
          <w:rFonts w:ascii="Arial" w:eastAsiaTheme="minorEastAsia" w:hAnsi="Arial" w:cs="Arial"/>
          <w:sz w:val="28"/>
          <w:szCs w:val="28"/>
        </w:rPr>
        <w:t>3</w:t>
      </w:r>
      <w:r w:rsidR="00E3737E" w:rsidRPr="000A3F17">
        <w:rPr>
          <w:rFonts w:ascii="Arial" w:eastAsiaTheme="minorEastAsia" w:hAnsi="Arial" w:cs="Arial"/>
          <w:sz w:val="28"/>
          <w:szCs w:val="28"/>
        </w:rPr>
        <w:t>)</w:t>
      </w:r>
      <w:r w:rsidR="00E05639" w:rsidRPr="000A3F17">
        <w:rPr>
          <w:rFonts w:ascii="Arial" w:eastAsiaTheme="minorEastAsia" w:hAnsi="Arial" w:cs="Arial"/>
          <w:sz w:val="28"/>
          <w:szCs w:val="28"/>
        </w:rPr>
        <w:t>, где</w:t>
      </w:r>
    </w:p>
    <w:p w14:paraId="3823820D" w14:textId="18234594" w:rsidR="00E05639" w:rsidRPr="000A3F17" w:rsidRDefault="00AC0CA9"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i/>
          <w:sz w:val="28"/>
          <w:szCs w:val="28"/>
        </w:rPr>
        <w:t>r</w:t>
      </w:r>
      <w:r w:rsidRPr="000A3F17">
        <w:rPr>
          <w:rFonts w:ascii="Arial" w:eastAsiaTheme="minorEastAsia" w:hAnsi="Arial" w:cs="Arial"/>
          <w:sz w:val="28"/>
          <w:szCs w:val="28"/>
        </w:rPr>
        <w:t xml:space="preserve"> – это норма отдачи на капитал после налогообложения, </w:t>
      </w:r>
      <w:r w:rsidR="001A195A" w:rsidRPr="000A3F17">
        <w:rPr>
          <w:rFonts w:ascii="Arial" w:eastAsiaTheme="minorEastAsia" w:hAnsi="Arial" w:cs="Arial"/>
          <w:sz w:val="28"/>
          <w:szCs w:val="28"/>
        </w:rPr>
        <w:t>то есть</w:t>
      </w:r>
      <w:r w:rsidRPr="000A3F17">
        <w:rPr>
          <w:rFonts w:ascii="Arial" w:eastAsiaTheme="minorEastAsia" w:hAnsi="Arial" w:cs="Arial"/>
          <w:sz w:val="28"/>
          <w:szCs w:val="28"/>
        </w:rPr>
        <w:t xml:space="preserve"> ста</w:t>
      </w:r>
      <w:r w:rsidR="00DD3A92" w:rsidRPr="000A3F17">
        <w:rPr>
          <w:rFonts w:ascii="Arial" w:eastAsiaTheme="minorEastAsia" w:hAnsi="Arial" w:cs="Arial"/>
          <w:sz w:val="28"/>
          <w:szCs w:val="28"/>
        </w:rPr>
        <w:t>вка, подлежащая уплате на рынке,</w:t>
      </w:r>
    </w:p>
    <w:p w14:paraId="072751A7" w14:textId="37CD9DB8" w:rsidR="00DD3A92" w:rsidRPr="000A3F17" w:rsidRDefault="00DD3A92"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а </w:t>
      </w:r>
      <m:oMath>
        <m:r>
          <w:rPr>
            <w:rFonts w:ascii="Cambria Math" w:eastAsiaTheme="minorEastAsia" w:hAnsi="Cambria Math" w:cs="Arial"/>
            <w:sz w:val="28"/>
            <w:szCs w:val="28"/>
          </w:rPr>
          <m:t>C-r</m:t>
        </m:r>
      </m:oMath>
      <w:r w:rsidRPr="000A3F17">
        <w:rPr>
          <w:rFonts w:ascii="Arial" w:eastAsiaTheme="minorEastAsia" w:hAnsi="Arial" w:cs="Arial"/>
          <w:sz w:val="28"/>
          <w:szCs w:val="28"/>
        </w:rPr>
        <w:t xml:space="preserve"> – налогообложение капитала. </w:t>
      </w:r>
    </w:p>
    <w:p w14:paraId="1A9D8C9A" w14:textId="7DB9402C" w:rsidR="00AC0CA9" w:rsidRPr="000A3F17" w:rsidRDefault="00AC0CA9"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Соответственно, эффективная налоговая ставка также может быть рассчитана с </w:t>
      </w:r>
      <w:proofErr w:type="gramStart"/>
      <w:r w:rsidRPr="000A3F17">
        <w:rPr>
          <w:rFonts w:ascii="Arial" w:eastAsiaTheme="minorEastAsia" w:hAnsi="Arial" w:cs="Arial"/>
          <w:sz w:val="28"/>
          <w:szCs w:val="28"/>
        </w:rPr>
        <w:t>учетом</w:t>
      </w:r>
      <w:proofErr w:type="gramEnd"/>
      <w:r w:rsidRPr="000A3F17">
        <w:rPr>
          <w:rFonts w:ascii="Arial" w:eastAsiaTheme="minorEastAsia" w:hAnsi="Arial" w:cs="Arial"/>
          <w:sz w:val="28"/>
          <w:szCs w:val="28"/>
        </w:rPr>
        <w:t xml:space="preserve"> как корпоративного налогообложения, так и налогообложения физических лиц, предоставляющих финансирование.</w:t>
      </w:r>
    </w:p>
    <w:p w14:paraId="7C0C7B78" w14:textId="413FBF89" w:rsidR="00AC0CA9" w:rsidRPr="000A3F17" w:rsidRDefault="00AC0CA9" w:rsidP="000A3F17">
      <w:pPr>
        <w:spacing w:after="0" w:line="240" w:lineRule="auto"/>
        <w:ind w:firstLine="493"/>
        <w:jc w:val="both"/>
        <w:rPr>
          <w:rFonts w:ascii="Arial" w:eastAsiaTheme="minorEastAsia" w:hAnsi="Arial" w:cs="Arial"/>
          <w:sz w:val="28"/>
          <w:szCs w:val="28"/>
        </w:rPr>
      </w:pPr>
      <m:oMath>
        <m:r>
          <w:rPr>
            <w:rFonts w:ascii="Cambria Math" w:eastAsiaTheme="minorEastAsia" w:hAnsi="Cambria Math" w:cs="Arial"/>
            <w:sz w:val="28"/>
            <w:szCs w:val="28"/>
            <w:lang w:val="en-US"/>
          </w:rPr>
          <m:t>METR</m:t>
        </m:r>
        <m:r>
          <w:rPr>
            <w:rFonts w:ascii="Cambria Math" w:eastAsiaTheme="minorEastAsia" w:hAnsi="Cambria Math" w:cs="Arial"/>
            <w:sz w:val="28"/>
            <w:szCs w:val="28"/>
          </w:rPr>
          <m:t>=</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C-s</m:t>
            </m:r>
          </m:num>
          <m:den>
            <m:r>
              <w:rPr>
                <w:rFonts w:ascii="Cambria Math" w:eastAsiaTheme="minorEastAsia" w:hAnsi="Cambria Math" w:cs="Arial"/>
                <w:sz w:val="28"/>
                <w:szCs w:val="28"/>
              </w:rPr>
              <m:t>C</m:t>
            </m:r>
          </m:den>
        </m:f>
      </m:oMath>
      <w:r w:rsidR="009969AB" w:rsidRPr="000A3F17">
        <w:rPr>
          <w:rFonts w:ascii="Arial" w:eastAsiaTheme="minorEastAsia" w:hAnsi="Arial" w:cs="Arial"/>
          <w:sz w:val="28"/>
          <w:szCs w:val="28"/>
        </w:rPr>
        <w:t xml:space="preserve"> (6</w:t>
      </w:r>
      <w:r w:rsidR="00492A68" w:rsidRPr="000A3F17">
        <w:rPr>
          <w:rFonts w:ascii="Arial" w:eastAsiaTheme="minorEastAsia" w:hAnsi="Arial" w:cs="Arial"/>
          <w:sz w:val="28"/>
          <w:szCs w:val="28"/>
        </w:rPr>
        <w:t>4</w:t>
      </w:r>
      <w:r w:rsidR="00E3737E" w:rsidRPr="000A3F17">
        <w:rPr>
          <w:rFonts w:ascii="Arial" w:eastAsiaTheme="minorEastAsia" w:hAnsi="Arial" w:cs="Arial"/>
          <w:sz w:val="28"/>
          <w:szCs w:val="28"/>
        </w:rPr>
        <w:t>).</w:t>
      </w:r>
    </w:p>
    <w:p w14:paraId="2182A78A" w14:textId="2C622BE5" w:rsidR="00A93284" w:rsidRPr="000A3F17" w:rsidRDefault="00A93284" w:rsidP="000A3F17">
      <w:pPr>
        <w:pStyle w:val="3"/>
        <w:spacing w:before="0" w:line="240" w:lineRule="auto"/>
        <w:rPr>
          <w:rFonts w:ascii="Arial" w:hAnsi="Arial" w:cs="Arial"/>
          <w:i/>
          <w:color w:val="000000" w:themeColor="text1"/>
          <w:sz w:val="28"/>
          <w:szCs w:val="28"/>
        </w:rPr>
      </w:pPr>
      <w:bookmarkStart w:id="183" w:name="_Toc480038910"/>
      <w:bookmarkStart w:id="184" w:name="_Toc481947942"/>
      <w:bookmarkStart w:id="185" w:name="_Toc482007426"/>
      <w:bookmarkStart w:id="186" w:name="_Toc482034591"/>
      <w:bookmarkStart w:id="187" w:name="_Toc483041883"/>
      <w:bookmarkStart w:id="188" w:name="_Toc484870240"/>
      <w:r w:rsidRPr="000A3F17">
        <w:rPr>
          <w:rFonts w:ascii="Arial" w:hAnsi="Arial" w:cs="Arial"/>
          <w:i/>
          <w:color w:val="000000" w:themeColor="text1"/>
          <w:sz w:val="28"/>
          <w:szCs w:val="28"/>
        </w:rPr>
        <w:t>Стоимость капитала и эффективные налоговые ставки при отсутствии льгот</w:t>
      </w:r>
      <w:bookmarkEnd w:id="183"/>
      <w:bookmarkEnd w:id="184"/>
      <w:bookmarkEnd w:id="185"/>
      <w:bookmarkEnd w:id="186"/>
      <w:bookmarkEnd w:id="187"/>
      <w:bookmarkEnd w:id="188"/>
    </w:p>
    <w:p w14:paraId="34B90192" w14:textId="375B5F1A" w:rsidR="00F706F0" w:rsidRPr="000A3F17" w:rsidRDefault="00A93284"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Р</w:t>
      </w:r>
      <w:r w:rsidR="00670D65" w:rsidRPr="000A3F17">
        <w:rPr>
          <w:rFonts w:ascii="Arial" w:eastAsiaTheme="minorEastAsia" w:hAnsi="Arial" w:cs="Arial"/>
          <w:sz w:val="28"/>
          <w:szCs w:val="28"/>
        </w:rPr>
        <w:t xml:space="preserve">езультаты вышеуказанных расчетов в условиях отсутствия льгот приведены в Таблице </w:t>
      </w:r>
      <w:r w:rsidR="00711EA4" w:rsidRPr="000A3F17">
        <w:rPr>
          <w:rFonts w:ascii="Arial" w:eastAsiaTheme="minorEastAsia" w:hAnsi="Arial" w:cs="Arial"/>
          <w:sz w:val="28"/>
          <w:szCs w:val="28"/>
        </w:rPr>
        <w:t>3.4</w:t>
      </w:r>
      <w:r w:rsidR="00E3737E" w:rsidRPr="000A3F17">
        <w:rPr>
          <w:rFonts w:ascii="Arial" w:eastAsiaTheme="minorEastAsia" w:hAnsi="Arial" w:cs="Arial"/>
          <w:sz w:val="28"/>
          <w:szCs w:val="28"/>
        </w:rPr>
        <w:t>.</w:t>
      </w:r>
    </w:p>
    <w:p w14:paraId="13450E90" w14:textId="393F7E01" w:rsidR="00E3737E" w:rsidRPr="000A3F17" w:rsidRDefault="00ED7FB1" w:rsidP="000A3F17">
      <w:pPr>
        <w:spacing w:after="0" w:line="240" w:lineRule="auto"/>
        <w:ind w:firstLine="493"/>
        <w:jc w:val="right"/>
        <w:rPr>
          <w:rFonts w:ascii="Arial" w:eastAsiaTheme="minorEastAsia" w:hAnsi="Arial" w:cs="Arial"/>
          <w:sz w:val="28"/>
          <w:szCs w:val="28"/>
        </w:rPr>
      </w:pPr>
      <w:r w:rsidRPr="000A3F17">
        <w:rPr>
          <w:rFonts w:ascii="Arial" w:eastAsiaTheme="minorEastAsia" w:hAnsi="Arial" w:cs="Arial"/>
          <w:sz w:val="28"/>
          <w:szCs w:val="28"/>
        </w:rPr>
        <w:t xml:space="preserve">Таблица </w:t>
      </w:r>
      <w:r w:rsidR="00711EA4" w:rsidRPr="000A3F17">
        <w:rPr>
          <w:rFonts w:ascii="Arial" w:eastAsiaTheme="minorEastAsia" w:hAnsi="Arial" w:cs="Arial"/>
          <w:sz w:val="28"/>
          <w:szCs w:val="28"/>
        </w:rPr>
        <w:t>3.4</w:t>
      </w:r>
    </w:p>
    <w:p w14:paraId="5FB18CE5" w14:textId="1F1DF5B7" w:rsidR="00670D65" w:rsidRPr="000A3F17" w:rsidRDefault="00670D65" w:rsidP="000A3F17">
      <w:pPr>
        <w:spacing w:after="0" w:line="240" w:lineRule="auto"/>
        <w:ind w:firstLine="490"/>
        <w:contextualSpacing/>
        <w:jc w:val="center"/>
        <w:rPr>
          <w:rFonts w:ascii="Arial" w:eastAsiaTheme="minorEastAsia" w:hAnsi="Arial" w:cs="Arial"/>
          <w:b/>
          <w:sz w:val="28"/>
          <w:szCs w:val="28"/>
        </w:rPr>
      </w:pPr>
      <w:r w:rsidRPr="000A3F17">
        <w:rPr>
          <w:rFonts w:ascii="Arial" w:eastAsiaTheme="minorEastAsia" w:hAnsi="Arial" w:cs="Arial"/>
          <w:b/>
          <w:sz w:val="28"/>
          <w:szCs w:val="28"/>
        </w:rPr>
        <w:t>Стоимость капитала и эффективные налоговые ставки при отсутствии льгот</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17"/>
        <w:gridCol w:w="927"/>
        <w:gridCol w:w="1651"/>
        <w:gridCol w:w="1215"/>
        <w:gridCol w:w="1651"/>
        <w:gridCol w:w="1278"/>
        <w:gridCol w:w="1648"/>
      </w:tblGrid>
      <w:tr w:rsidR="00670D65" w:rsidRPr="000A3F17" w14:paraId="0FC3A60C" w14:textId="77777777" w:rsidTr="00670D65">
        <w:trPr>
          <w:trHeight w:val="288"/>
          <w:tblHeader/>
        </w:trPr>
        <w:tc>
          <w:tcPr>
            <w:tcW w:w="494" w:type="pct"/>
            <w:vMerge w:val="restart"/>
            <w:shd w:val="clear" w:color="auto" w:fill="FFFFFF" w:themeFill="background1"/>
            <w:noWrap/>
            <w:vAlign w:val="bottom"/>
            <w:hideMark/>
          </w:tcPr>
          <w:p w14:paraId="3DCD41D0" w14:textId="69ACA40A" w:rsidR="00670D65" w:rsidRPr="000A3F17" w:rsidRDefault="00670D65"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lang w:val="en-US"/>
              </w:rPr>
              <w:lastRenderedPageBreak/>
              <w:t> </w:t>
            </w:r>
            <w:r w:rsidRPr="000A3F17">
              <w:rPr>
                <w:rFonts w:ascii="Arial" w:eastAsia="Times New Roman" w:hAnsi="Arial" w:cs="Arial"/>
                <w:b/>
                <w:bCs/>
                <w:color w:val="000000" w:themeColor="text1"/>
                <w:sz w:val="28"/>
                <w:szCs w:val="28"/>
              </w:rPr>
              <w:t>Показатель</w:t>
            </w:r>
          </w:p>
        </w:tc>
        <w:tc>
          <w:tcPr>
            <w:tcW w:w="1388" w:type="pct"/>
            <w:gridSpan w:val="2"/>
            <w:shd w:val="clear" w:color="auto" w:fill="FFFFFF" w:themeFill="background1"/>
            <w:noWrap/>
            <w:vAlign w:val="bottom"/>
            <w:hideMark/>
          </w:tcPr>
          <w:p w14:paraId="0662930C" w14:textId="086F2C63" w:rsidR="00670D65" w:rsidRPr="000A3F17" w:rsidRDefault="00670D65" w:rsidP="000A3F17">
            <w:pPr>
              <w:spacing w:after="0" w:line="240" w:lineRule="auto"/>
              <w:jc w:val="center"/>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Выпуск акций</w:t>
            </w:r>
          </w:p>
        </w:tc>
        <w:tc>
          <w:tcPr>
            <w:tcW w:w="1543" w:type="pct"/>
            <w:gridSpan w:val="2"/>
            <w:shd w:val="clear" w:color="auto" w:fill="FFFFFF" w:themeFill="background1"/>
            <w:noWrap/>
            <w:vAlign w:val="bottom"/>
            <w:hideMark/>
          </w:tcPr>
          <w:p w14:paraId="0EAFD59B" w14:textId="36A964D4" w:rsidR="00670D65" w:rsidRPr="000A3F17" w:rsidRDefault="00670D65" w:rsidP="000A3F17">
            <w:pPr>
              <w:spacing w:after="0" w:line="240" w:lineRule="auto"/>
              <w:jc w:val="center"/>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Заемное финансирование</w:t>
            </w:r>
          </w:p>
        </w:tc>
        <w:tc>
          <w:tcPr>
            <w:tcW w:w="1575" w:type="pct"/>
            <w:gridSpan w:val="2"/>
            <w:shd w:val="clear" w:color="auto" w:fill="FFFFFF" w:themeFill="background1"/>
            <w:noWrap/>
            <w:vAlign w:val="bottom"/>
            <w:hideMark/>
          </w:tcPr>
          <w:p w14:paraId="0AA24F2A" w14:textId="4AD0440D" w:rsidR="00670D65" w:rsidRPr="000A3F17" w:rsidRDefault="00670D65"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Нераспределенная прибыль</w:t>
            </w:r>
          </w:p>
        </w:tc>
      </w:tr>
      <w:tr w:rsidR="00670D65" w:rsidRPr="000A3F17" w14:paraId="2BD42333" w14:textId="77777777" w:rsidTr="00670D65">
        <w:trPr>
          <w:trHeight w:val="288"/>
          <w:tblHeader/>
        </w:trPr>
        <w:tc>
          <w:tcPr>
            <w:tcW w:w="494" w:type="pct"/>
            <w:vMerge/>
            <w:shd w:val="clear" w:color="auto" w:fill="FFFFFF" w:themeFill="background1"/>
            <w:noWrap/>
            <w:vAlign w:val="bottom"/>
            <w:hideMark/>
          </w:tcPr>
          <w:p w14:paraId="5FC5DF24" w14:textId="5C0345EE" w:rsidR="00670D65" w:rsidRPr="000A3F17" w:rsidRDefault="00670D65" w:rsidP="000A3F17">
            <w:pPr>
              <w:spacing w:after="0" w:line="240" w:lineRule="auto"/>
              <w:rPr>
                <w:rFonts w:ascii="Arial" w:eastAsia="Times New Roman" w:hAnsi="Arial" w:cs="Arial"/>
                <w:b/>
                <w:bCs/>
                <w:color w:val="000000" w:themeColor="text1"/>
                <w:sz w:val="28"/>
                <w:szCs w:val="28"/>
                <w:lang w:val="en-US"/>
              </w:rPr>
            </w:pPr>
          </w:p>
        </w:tc>
        <w:tc>
          <w:tcPr>
            <w:tcW w:w="499" w:type="pct"/>
            <w:shd w:val="clear" w:color="auto" w:fill="FFFFFF" w:themeFill="background1"/>
            <w:noWrap/>
            <w:vAlign w:val="bottom"/>
            <w:hideMark/>
          </w:tcPr>
          <w:p w14:paraId="450E5E8A" w14:textId="539A1D00" w:rsidR="00670D65" w:rsidRPr="000A3F17" w:rsidRDefault="00670D65"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Здания</w:t>
            </w:r>
          </w:p>
        </w:tc>
        <w:tc>
          <w:tcPr>
            <w:tcW w:w="889" w:type="pct"/>
            <w:shd w:val="clear" w:color="auto" w:fill="FFFFFF" w:themeFill="background1"/>
            <w:noWrap/>
            <w:vAlign w:val="bottom"/>
            <w:hideMark/>
          </w:tcPr>
          <w:p w14:paraId="534DB4A4" w14:textId="06CB3EA3" w:rsidR="00670D65" w:rsidRPr="000A3F17" w:rsidRDefault="00670D65"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Машины и оборудование</w:t>
            </w:r>
          </w:p>
        </w:tc>
        <w:tc>
          <w:tcPr>
            <w:tcW w:w="654" w:type="pct"/>
            <w:shd w:val="clear" w:color="auto" w:fill="FFFFFF" w:themeFill="background1"/>
            <w:noWrap/>
            <w:vAlign w:val="bottom"/>
            <w:hideMark/>
          </w:tcPr>
          <w:p w14:paraId="6717CF9E" w14:textId="6384FCDD" w:rsidR="00670D65" w:rsidRPr="000A3F17" w:rsidRDefault="00670D65"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Здания</w:t>
            </w:r>
          </w:p>
        </w:tc>
        <w:tc>
          <w:tcPr>
            <w:tcW w:w="889" w:type="pct"/>
            <w:shd w:val="clear" w:color="auto" w:fill="FFFFFF" w:themeFill="background1"/>
            <w:noWrap/>
            <w:vAlign w:val="bottom"/>
            <w:hideMark/>
          </w:tcPr>
          <w:p w14:paraId="1784CAA6" w14:textId="265D6B05" w:rsidR="00670D65" w:rsidRPr="000A3F17" w:rsidRDefault="00670D65" w:rsidP="000A3F17">
            <w:pPr>
              <w:spacing w:after="0" w:line="240" w:lineRule="auto"/>
              <w:rPr>
                <w:rFonts w:ascii="Arial" w:eastAsia="Times New Roman" w:hAnsi="Arial" w:cs="Arial"/>
                <w:b/>
                <w:bCs/>
                <w:color w:val="000000" w:themeColor="text1"/>
                <w:sz w:val="28"/>
                <w:szCs w:val="28"/>
                <w:lang w:val="en-US"/>
              </w:rPr>
            </w:pPr>
            <w:r w:rsidRPr="000A3F17">
              <w:rPr>
                <w:rFonts w:ascii="Arial" w:eastAsia="Times New Roman" w:hAnsi="Arial" w:cs="Arial"/>
                <w:b/>
                <w:bCs/>
                <w:color w:val="000000" w:themeColor="text1"/>
                <w:sz w:val="28"/>
                <w:szCs w:val="28"/>
              </w:rPr>
              <w:t>Машины и оборудование</w:t>
            </w:r>
          </w:p>
        </w:tc>
        <w:tc>
          <w:tcPr>
            <w:tcW w:w="688" w:type="pct"/>
            <w:shd w:val="clear" w:color="auto" w:fill="FFFFFF" w:themeFill="background1"/>
            <w:noWrap/>
            <w:vAlign w:val="bottom"/>
            <w:hideMark/>
          </w:tcPr>
          <w:p w14:paraId="5C5F0B82" w14:textId="5B844BFC" w:rsidR="00670D65" w:rsidRPr="000A3F17" w:rsidRDefault="00670D65" w:rsidP="000A3F17">
            <w:pPr>
              <w:spacing w:after="0" w:line="240" w:lineRule="auto"/>
              <w:rPr>
                <w:rFonts w:ascii="Arial" w:eastAsia="Times New Roman" w:hAnsi="Arial" w:cs="Arial"/>
                <w:b/>
                <w:bCs/>
                <w:color w:val="000000" w:themeColor="text1"/>
                <w:sz w:val="28"/>
                <w:szCs w:val="28"/>
                <w:lang w:val="en-US"/>
              </w:rPr>
            </w:pPr>
            <w:r w:rsidRPr="000A3F17">
              <w:rPr>
                <w:rFonts w:ascii="Arial" w:eastAsia="Times New Roman" w:hAnsi="Arial" w:cs="Arial"/>
                <w:b/>
                <w:bCs/>
                <w:color w:val="000000" w:themeColor="text1"/>
                <w:sz w:val="28"/>
                <w:szCs w:val="28"/>
              </w:rPr>
              <w:t>Здания</w:t>
            </w:r>
          </w:p>
        </w:tc>
        <w:tc>
          <w:tcPr>
            <w:tcW w:w="887" w:type="pct"/>
            <w:shd w:val="clear" w:color="auto" w:fill="FFFFFF" w:themeFill="background1"/>
            <w:noWrap/>
            <w:vAlign w:val="bottom"/>
            <w:hideMark/>
          </w:tcPr>
          <w:p w14:paraId="454965D3" w14:textId="7C74C357" w:rsidR="00670D65" w:rsidRPr="000A3F17" w:rsidRDefault="00670D65" w:rsidP="000A3F17">
            <w:pPr>
              <w:spacing w:after="0" w:line="240" w:lineRule="auto"/>
              <w:rPr>
                <w:rFonts w:ascii="Arial" w:eastAsia="Times New Roman" w:hAnsi="Arial" w:cs="Arial"/>
                <w:b/>
                <w:bCs/>
                <w:color w:val="000000" w:themeColor="text1"/>
                <w:sz w:val="28"/>
                <w:szCs w:val="28"/>
                <w:lang w:val="en-US"/>
              </w:rPr>
            </w:pPr>
            <w:r w:rsidRPr="000A3F17">
              <w:rPr>
                <w:rFonts w:ascii="Arial" w:eastAsia="Times New Roman" w:hAnsi="Arial" w:cs="Arial"/>
                <w:b/>
                <w:bCs/>
                <w:color w:val="000000" w:themeColor="text1"/>
                <w:sz w:val="28"/>
                <w:szCs w:val="28"/>
              </w:rPr>
              <w:t>Машины и оборудование</w:t>
            </w:r>
          </w:p>
        </w:tc>
      </w:tr>
      <w:tr w:rsidR="00670D65" w:rsidRPr="000A3F17" w14:paraId="32A7DBF4" w14:textId="77777777" w:rsidTr="00670D65">
        <w:trPr>
          <w:trHeight w:val="288"/>
        </w:trPr>
        <w:tc>
          <w:tcPr>
            <w:tcW w:w="494" w:type="pct"/>
            <w:shd w:val="clear" w:color="auto" w:fill="auto"/>
            <w:noWrap/>
            <w:vAlign w:val="bottom"/>
            <w:hideMark/>
          </w:tcPr>
          <w:p w14:paraId="19277678" w14:textId="43DC7A39" w:rsidR="00670D65" w:rsidRPr="000A3F17" w:rsidRDefault="009969AB" w:rsidP="000A3F17">
            <w:pPr>
              <w:spacing w:after="0" w:line="240" w:lineRule="auto"/>
              <w:jc w:val="both"/>
              <w:rPr>
                <w:rFonts w:ascii="Arial" w:eastAsia="Times New Roman" w:hAnsi="Arial" w:cs="Arial"/>
                <w:i/>
                <w:iCs/>
                <w:color w:val="000000"/>
                <w:sz w:val="28"/>
                <w:szCs w:val="28"/>
                <w:lang w:val="en-US"/>
              </w:rPr>
            </w:pPr>
            <w:r w:rsidRPr="000A3F17">
              <w:rPr>
                <w:rFonts w:ascii="Arial" w:eastAsia="Times New Roman" w:hAnsi="Arial" w:cs="Arial"/>
                <w:i/>
                <w:iCs/>
                <w:color w:val="000000"/>
                <w:sz w:val="28"/>
                <w:szCs w:val="28"/>
                <w:lang w:val="en-US"/>
              </w:rPr>
              <w:t>ρ</w:t>
            </w:r>
          </w:p>
        </w:tc>
        <w:tc>
          <w:tcPr>
            <w:tcW w:w="499" w:type="pct"/>
            <w:shd w:val="clear" w:color="auto" w:fill="auto"/>
            <w:noWrap/>
            <w:vAlign w:val="bottom"/>
            <w:hideMark/>
          </w:tcPr>
          <w:p w14:paraId="19F8A2E0" w14:textId="3215543B" w:rsidR="00670D65" w:rsidRPr="000A3F17" w:rsidRDefault="00670D6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17</w:t>
            </w:r>
            <w:r w:rsidR="009969AB"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04%</w:t>
            </w:r>
          </w:p>
        </w:tc>
        <w:tc>
          <w:tcPr>
            <w:tcW w:w="889" w:type="pct"/>
            <w:shd w:val="clear" w:color="auto" w:fill="auto"/>
            <w:noWrap/>
            <w:vAlign w:val="bottom"/>
            <w:hideMark/>
          </w:tcPr>
          <w:p w14:paraId="728D3793" w14:textId="68468CFF" w:rsidR="00670D65" w:rsidRPr="000A3F17" w:rsidRDefault="00670D6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17</w:t>
            </w:r>
            <w:r w:rsidR="009969AB"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04%</w:t>
            </w:r>
          </w:p>
        </w:tc>
        <w:tc>
          <w:tcPr>
            <w:tcW w:w="654" w:type="pct"/>
            <w:shd w:val="clear" w:color="auto" w:fill="auto"/>
            <w:noWrap/>
            <w:vAlign w:val="bottom"/>
            <w:hideMark/>
          </w:tcPr>
          <w:p w14:paraId="2E99F831" w14:textId="7C2D3A92" w:rsidR="00670D65" w:rsidRPr="000A3F17" w:rsidRDefault="00670D6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17</w:t>
            </w:r>
            <w:r w:rsidR="009969AB"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04%</w:t>
            </w:r>
          </w:p>
        </w:tc>
        <w:tc>
          <w:tcPr>
            <w:tcW w:w="889" w:type="pct"/>
            <w:shd w:val="clear" w:color="auto" w:fill="auto"/>
            <w:noWrap/>
            <w:vAlign w:val="bottom"/>
            <w:hideMark/>
          </w:tcPr>
          <w:p w14:paraId="63D337F4" w14:textId="4EBE54C9" w:rsidR="00670D65" w:rsidRPr="000A3F17" w:rsidRDefault="00670D6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17</w:t>
            </w:r>
            <w:r w:rsidR="009969AB"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04%</w:t>
            </w:r>
          </w:p>
        </w:tc>
        <w:tc>
          <w:tcPr>
            <w:tcW w:w="688" w:type="pct"/>
            <w:shd w:val="clear" w:color="auto" w:fill="auto"/>
            <w:noWrap/>
            <w:vAlign w:val="bottom"/>
            <w:hideMark/>
          </w:tcPr>
          <w:p w14:paraId="391688C6" w14:textId="5EDCCC48" w:rsidR="00670D65" w:rsidRPr="000A3F17" w:rsidRDefault="00670D6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15</w:t>
            </w:r>
            <w:r w:rsidR="009969AB"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64%</w:t>
            </w:r>
          </w:p>
        </w:tc>
        <w:tc>
          <w:tcPr>
            <w:tcW w:w="887" w:type="pct"/>
            <w:shd w:val="clear" w:color="auto" w:fill="auto"/>
            <w:noWrap/>
            <w:vAlign w:val="bottom"/>
            <w:hideMark/>
          </w:tcPr>
          <w:p w14:paraId="3089D472" w14:textId="286EDA3D" w:rsidR="00670D65" w:rsidRPr="000A3F17" w:rsidRDefault="00670D6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15</w:t>
            </w:r>
            <w:r w:rsidR="009969AB"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64%</w:t>
            </w:r>
          </w:p>
        </w:tc>
      </w:tr>
      <w:tr w:rsidR="00670D65" w:rsidRPr="000A3F17" w14:paraId="6773F2FD" w14:textId="77777777" w:rsidTr="00670D65">
        <w:trPr>
          <w:trHeight w:val="288"/>
        </w:trPr>
        <w:tc>
          <w:tcPr>
            <w:tcW w:w="494" w:type="pct"/>
            <w:shd w:val="clear" w:color="auto" w:fill="auto"/>
            <w:noWrap/>
            <w:vAlign w:val="bottom"/>
            <w:hideMark/>
          </w:tcPr>
          <w:p w14:paraId="6CADDE81" w14:textId="77777777" w:rsidR="00670D65" w:rsidRPr="000A3F17" w:rsidRDefault="00670D65"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δ</w:t>
            </w:r>
          </w:p>
        </w:tc>
        <w:tc>
          <w:tcPr>
            <w:tcW w:w="499" w:type="pct"/>
            <w:shd w:val="clear" w:color="auto" w:fill="auto"/>
            <w:noWrap/>
            <w:vAlign w:val="bottom"/>
            <w:hideMark/>
          </w:tcPr>
          <w:p w14:paraId="653DE3E9" w14:textId="709F8E58" w:rsidR="00670D65" w:rsidRPr="000A3F17" w:rsidRDefault="00670D6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8</w:t>
            </w:r>
            <w:r w:rsidR="009969AB"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80%</w:t>
            </w:r>
          </w:p>
        </w:tc>
        <w:tc>
          <w:tcPr>
            <w:tcW w:w="889" w:type="pct"/>
            <w:shd w:val="clear" w:color="auto" w:fill="auto"/>
            <w:noWrap/>
            <w:vAlign w:val="bottom"/>
            <w:hideMark/>
          </w:tcPr>
          <w:p w14:paraId="125D54F6" w14:textId="7F0A77CD" w:rsidR="00670D65" w:rsidRPr="000A3F17" w:rsidRDefault="00670D6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27</w:t>
            </w:r>
            <w:r w:rsidR="009969AB"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26%</w:t>
            </w:r>
          </w:p>
        </w:tc>
        <w:tc>
          <w:tcPr>
            <w:tcW w:w="654" w:type="pct"/>
            <w:shd w:val="clear" w:color="auto" w:fill="auto"/>
            <w:noWrap/>
            <w:vAlign w:val="bottom"/>
            <w:hideMark/>
          </w:tcPr>
          <w:p w14:paraId="219129C0" w14:textId="38543237" w:rsidR="00670D65" w:rsidRPr="000A3F17" w:rsidRDefault="00670D6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8</w:t>
            </w:r>
            <w:r w:rsidR="009969AB"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80%</w:t>
            </w:r>
          </w:p>
        </w:tc>
        <w:tc>
          <w:tcPr>
            <w:tcW w:w="889" w:type="pct"/>
            <w:shd w:val="clear" w:color="auto" w:fill="auto"/>
            <w:noWrap/>
            <w:vAlign w:val="bottom"/>
            <w:hideMark/>
          </w:tcPr>
          <w:p w14:paraId="58FB700F" w14:textId="42F49618" w:rsidR="00670D65" w:rsidRPr="000A3F17" w:rsidRDefault="00670D6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27</w:t>
            </w:r>
            <w:r w:rsidR="009969AB"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26%</w:t>
            </w:r>
          </w:p>
        </w:tc>
        <w:tc>
          <w:tcPr>
            <w:tcW w:w="688" w:type="pct"/>
            <w:shd w:val="clear" w:color="auto" w:fill="auto"/>
            <w:noWrap/>
            <w:vAlign w:val="bottom"/>
            <w:hideMark/>
          </w:tcPr>
          <w:p w14:paraId="4106C9F6" w14:textId="6D42ECFA" w:rsidR="00670D65" w:rsidRPr="000A3F17" w:rsidRDefault="00670D6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8</w:t>
            </w:r>
            <w:r w:rsidR="009969AB"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80%</w:t>
            </w:r>
          </w:p>
        </w:tc>
        <w:tc>
          <w:tcPr>
            <w:tcW w:w="887" w:type="pct"/>
            <w:shd w:val="clear" w:color="auto" w:fill="auto"/>
            <w:noWrap/>
            <w:vAlign w:val="bottom"/>
            <w:hideMark/>
          </w:tcPr>
          <w:p w14:paraId="3C7ECC64" w14:textId="3C398884" w:rsidR="00670D65" w:rsidRPr="000A3F17" w:rsidRDefault="00670D6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27</w:t>
            </w:r>
            <w:r w:rsidR="009969AB"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26%</w:t>
            </w:r>
          </w:p>
        </w:tc>
      </w:tr>
      <w:tr w:rsidR="00670D65" w:rsidRPr="000A3F17" w14:paraId="4ADC109D" w14:textId="77777777" w:rsidTr="00670D65">
        <w:trPr>
          <w:trHeight w:val="288"/>
        </w:trPr>
        <w:tc>
          <w:tcPr>
            <w:tcW w:w="494" w:type="pct"/>
            <w:shd w:val="clear" w:color="auto" w:fill="auto"/>
            <w:noWrap/>
            <w:vAlign w:val="bottom"/>
            <w:hideMark/>
          </w:tcPr>
          <w:p w14:paraId="663DCBDE" w14:textId="77777777" w:rsidR="00670D65" w:rsidRPr="000A3F17" w:rsidRDefault="00670D65"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β</w:t>
            </w:r>
          </w:p>
        </w:tc>
        <w:tc>
          <w:tcPr>
            <w:tcW w:w="499" w:type="pct"/>
            <w:shd w:val="clear" w:color="auto" w:fill="auto"/>
            <w:noWrap/>
            <w:vAlign w:val="bottom"/>
            <w:hideMark/>
          </w:tcPr>
          <w:p w14:paraId="6BC2FC6E" w14:textId="5968FD51" w:rsidR="00670D65" w:rsidRPr="000A3F17" w:rsidRDefault="00670D65"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lang w:val="en-US"/>
              </w:rPr>
              <w:t> </w:t>
            </w:r>
            <w:r w:rsidRPr="000A3F17">
              <w:rPr>
                <w:rFonts w:ascii="Arial" w:eastAsia="Times New Roman" w:hAnsi="Arial" w:cs="Arial"/>
                <w:color w:val="000000"/>
                <w:sz w:val="28"/>
                <w:szCs w:val="28"/>
              </w:rPr>
              <w:t>0%</w:t>
            </w:r>
          </w:p>
        </w:tc>
        <w:tc>
          <w:tcPr>
            <w:tcW w:w="889" w:type="pct"/>
            <w:shd w:val="clear" w:color="auto" w:fill="auto"/>
            <w:noWrap/>
            <w:vAlign w:val="bottom"/>
            <w:hideMark/>
          </w:tcPr>
          <w:p w14:paraId="325B00AC" w14:textId="22358D46" w:rsidR="00670D65" w:rsidRPr="000A3F17" w:rsidRDefault="00670D6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 </w:t>
            </w:r>
            <w:r w:rsidRPr="000A3F17">
              <w:rPr>
                <w:rFonts w:ascii="Arial" w:eastAsia="Times New Roman" w:hAnsi="Arial" w:cs="Arial"/>
                <w:color w:val="000000"/>
                <w:sz w:val="28"/>
                <w:szCs w:val="28"/>
              </w:rPr>
              <w:t>0%</w:t>
            </w:r>
          </w:p>
        </w:tc>
        <w:tc>
          <w:tcPr>
            <w:tcW w:w="654" w:type="pct"/>
            <w:shd w:val="clear" w:color="auto" w:fill="auto"/>
            <w:noWrap/>
            <w:vAlign w:val="bottom"/>
            <w:hideMark/>
          </w:tcPr>
          <w:p w14:paraId="683591EF" w14:textId="078B2D6A" w:rsidR="00670D65" w:rsidRPr="000A3F17" w:rsidRDefault="00670D6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100</w:t>
            </w:r>
            <w:r w:rsidR="009969AB"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00%</w:t>
            </w:r>
          </w:p>
        </w:tc>
        <w:tc>
          <w:tcPr>
            <w:tcW w:w="889" w:type="pct"/>
            <w:shd w:val="clear" w:color="auto" w:fill="auto"/>
            <w:noWrap/>
            <w:vAlign w:val="bottom"/>
            <w:hideMark/>
          </w:tcPr>
          <w:p w14:paraId="6A2C7AA7" w14:textId="72E16354" w:rsidR="00670D65" w:rsidRPr="000A3F17" w:rsidRDefault="00670D6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100</w:t>
            </w:r>
            <w:r w:rsidR="009969AB"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00%</w:t>
            </w:r>
          </w:p>
        </w:tc>
        <w:tc>
          <w:tcPr>
            <w:tcW w:w="688" w:type="pct"/>
            <w:shd w:val="clear" w:color="auto" w:fill="auto"/>
            <w:noWrap/>
            <w:vAlign w:val="bottom"/>
            <w:hideMark/>
          </w:tcPr>
          <w:p w14:paraId="476A4A09" w14:textId="7B7979A3" w:rsidR="00670D65" w:rsidRPr="000A3F17" w:rsidRDefault="00670D6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 </w:t>
            </w:r>
            <w:r w:rsidRPr="000A3F17">
              <w:rPr>
                <w:rFonts w:ascii="Arial" w:eastAsia="Times New Roman" w:hAnsi="Arial" w:cs="Arial"/>
                <w:color w:val="000000"/>
                <w:sz w:val="28"/>
                <w:szCs w:val="28"/>
              </w:rPr>
              <w:t>0%</w:t>
            </w:r>
          </w:p>
        </w:tc>
        <w:tc>
          <w:tcPr>
            <w:tcW w:w="887" w:type="pct"/>
            <w:shd w:val="clear" w:color="auto" w:fill="auto"/>
            <w:noWrap/>
            <w:vAlign w:val="bottom"/>
            <w:hideMark/>
          </w:tcPr>
          <w:p w14:paraId="53A70E4A" w14:textId="7E3C5FCB" w:rsidR="00670D65" w:rsidRPr="000A3F17" w:rsidRDefault="00670D6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 </w:t>
            </w:r>
            <w:r w:rsidRPr="000A3F17">
              <w:rPr>
                <w:rFonts w:ascii="Arial" w:eastAsia="Times New Roman" w:hAnsi="Arial" w:cs="Arial"/>
                <w:color w:val="000000"/>
                <w:sz w:val="28"/>
                <w:szCs w:val="28"/>
              </w:rPr>
              <w:t>0%</w:t>
            </w:r>
          </w:p>
        </w:tc>
      </w:tr>
      <w:tr w:rsidR="00670D65" w:rsidRPr="000A3F17" w14:paraId="3DB4D6FE" w14:textId="77777777" w:rsidTr="00670D65">
        <w:trPr>
          <w:trHeight w:val="288"/>
        </w:trPr>
        <w:tc>
          <w:tcPr>
            <w:tcW w:w="494" w:type="pct"/>
            <w:shd w:val="clear" w:color="auto" w:fill="auto"/>
            <w:noWrap/>
            <w:vAlign w:val="bottom"/>
            <w:hideMark/>
          </w:tcPr>
          <w:p w14:paraId="777627CE" w14:textId="493CDF9C" w:rsidR="00670D65" w:rsidRPr="000A3F17" w:rsidRDefault="006C46D3" w:rsidP="000A3F17">
            <w:pPr>
              <w:spacing w:after="0" w:line="240" w:lineRule="auto"/>
              <w:jc w:val="both"/>
              <w:rPr>
                <w:rFonts w:ascii="Arial" w:eastAsia="Times New Roman" w:hAnsi="Arial" w:cs="Arial"/>
                <w:i/>
                <w:color w:val="000000"/>
                <w:sz w:val="28"/>
                <w:szCs w:val="28"/>
                <w:lang w:val="en-US"/>
              </w:rPr>
            </w:pPr>
            <m:oMath>
              <m:sSub>
                <m:sSubPr>
                  <m:ctrlPr>
                    <w:rPr>
                      <w:rFonts w:ascii="Cambria Math" w:eastAsia="Times New Roman" w:hAnsi="Cambria Math" w:cs="Arial"/>
                      <w:color w:val="000000"/>
                      <w:sz w:val="28"/>
                      <w:szCs w:val="28"/>
                      <w:lang w:val="en-US"/>
                    </w:rPr>
                  </m:ctrlPr>
                </m:sSubPr>
                <m:e>
                  <m:r>
                    <w:rPr>
                      <w:rFonts w:ascii="Cambria Math" w:eastAsia="Times New Roman" w:hAnsi="Cambria Math" w:cs="Arial"/>
                      <w:color w:val="000000"/>
                      <w:sz w:val="28"/>
                      <w:szCs w:val="28"/>
                      <w:lang w:val="en-US"/>
                    </w:rPr>
                    <m:t>r</m:t>
                  </m:r>
                </m:e>
                <m:sub>
                  <m:r>
                    <w:rPr>
                      <w:rFonts w:ascii="Cambria Math" w:eastAsia="Times New Roman" w:hAnsi="Cambria Math" w:cs="Arial"/>
                      <w:color w:val="000000"/>
                      <w:sz w:val="28"/>
                      <w:szCs w:val="28"/>
                      <w:lang w:val="en-US"/>
                    </w:rPr>
                    <m:t>f</m:t>
                  </m:r>
                </m:sub>
              </m:sSub>
            </m:oMath>
            <w:r w:rsidR="00670D65" w:rsidRPr="000A3F17">
              <w:rPr>
                <w:rFonts w:ascii="Arial" w:eastAsia="Times New Roman" w:hAnsi="Arial" w:cs="Arial"/>
                <w:i/>
                <w:color w:val="000000"/>
                <w:sz w:val="28"/>
                <w:szCs w:val="28"/>
                <w:lang w:val="en-US"/>
              </w:rPr>
              <w:t xml:space="preserve"> </w:t>
            </w:r>
          </w:p>
        </w:tc>
        <w:tc>
          <w:tcPr>
            <w:tcW w:w="499" w:type="pct"/>
            <w:shd w:val="clear" w:color="auto" w:fill="auto"/>
            <w:noWrap/>
            <w:vAlign w:val="bottom"/>
            <w:hideMark/>
          </w:tcPr>
          <w:p w14:paraId="0AE202B3" w14:textId="3286EE6E" w:rsidR="00670D65" w:rsidRPr="000A3F17" w:rsidRDefault="00670D6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9969AB"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889" w:type="pct"/>
            <w:shd w:val="clear" w:color="auto" w:fill="auto"/>
            <w:noWrap/>
            <w:vAlign w:val="bottom"/>
            <w:hideMark/>
          </w:tcPr>
          <w:p w14:paraId="1B8E400E" w14:textId="2B20E8C2" w:rsidR="00670D65" w:rsidRPr="000A3F17" w:rsidRDefault="00670D6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9969AB"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654" w:type="pct"/>
            <w:shd w:val="clear" w:color="auto" w:fill="auto"/>
            <w:noWrap/>
            <w:vAlign w:val="bottom"/>
            <w:hideMark/>
          </w:tcPr>
          <w:p w14:paraId="3B3C2750" w14:textId="70912F15" w:rsidR="00670D65" w:rsidRPr="000A3F17" w:rsidRDefault="00670D6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0</w:t>
            </w:r>
            <w:r w:rsidR="009969AB"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72%</w:t>
            </w:r>
          </w:p>
        </w:tc>
        <w:tc>
          <w:tcPr>
            <w:tcW w:w="889" w:type="pct"/>
            <w:shd w:val="clear" w:color="auto" w:fill="auto"/>
            <w:noWrap/>
            <w:vAlign w:val="bottom"/>
            <w:hideMark/>
          </w:tcPr>
          <w:p w14:paraId="0DBCF3D2" w14:textId="73E946C9" w:rsidR="00670D65" w:rsidRPr="000A3F17" w:rsidRDefault="00670D6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0</w:t>
            </w:r>
            <w:r w:rsidR="009969AB"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72%</w:t>
            </w:r>
          </w:p>
        </w:tc>
        <w:tc>
          <w:tcPr>
            <w:tcW w:w="688" w:type="pct"/>
            <w:shd w:val="clear" w:color="auto" w:fill="auto"/>
            <w:noWrap/>
            <w:vAlign w:val="bottom"/>
            <w:hideMark/>
          </w:tcPr>
          <w:p w14:paraId="24E264E8" w14:textId="51D9DBF0" w:rsidR="00670D65" w:rsidRPr="000A3F17" w:rsidRDefault="00670D6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2</w:t>
            </w:r>
            <w:r w:rsidR="009969AB"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73%</w:t>
            </w:r>
          </w:p>
        </w:tc>
        <w:tc>
          <w:tcPr>
            <w:tcW w:w="887" w:type="pct"/>
            <w:shd w:val="clear" w:color="auto" w:fill="auto"/>
            <w:noWrap/>
            <w:vAlign w:val="bottom"/>
            <w:hideMark/>
          </w:tcPr>
          <w:p w14:paraId="1C45D2CE" w14:textId="3C044D46" w:rsidR="00670D65" w:rsidRPr="000A3F17" w:rsidRDefault="00670D6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2</w:t>
            </w:r>
            <w:r w:rsidR="009969AB"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73%</w:t>
            </w:r>
          </w:p>
        </w:tc>
      </w:tr>
      <w:tr w:rsidR="00103C7B" w:rsidRPr="000A3F17" w14:paraId="6F0B6EF3" w14:textId="77777777" w:rsidTr="00670D65">
        <w:trPr>
          <w:trHeight w:val="288"/>
        </w:trPr>
        <w:tc>
          <w:tcPr>
            <w:tcW w:w="494" w:type="pct"/>
            <w:shd w:val="clear" w:color="auto" w:fill="auto"/>
            <w:noWrap/>
            <w:vAlign w:val="bottom"/>
            <w:hideMark/>
          </w:tcPr>
          <w:p w14:paraId="43B7B1FC" w14:textId="77777777" w:rsidR="00103C7B" w:rsidRPr="000A3F17" w:rsidRDefault="00103C7B"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A</w:t>
            </w:r>
          </w:p>
        </w:tc>
        <w:tc>
          <w:tcPr>
            <w:tcW w:w="499" w:type="pct"/>
            <w:shd w:val="clear" w:color="auto" w:fill="auto"/>
            <w:noWrap/>
            <w:vAlign w:val="bottom"/>
            <w:hideMark/>
          </w:tcPr>
          <w:p w14:paraId="7933E836" w14:textId="28399E4D"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10</w:t>
            </w:r>
            <w:r w:rsidR="009969AB" w:rsidRPr="000A3F17">
              <w:rPr>
                <w:rFonts w:ascii="Arial" w:hAnsi="Arial" w:cs="Arial"/>
                <w:color w:val="000000"/>
                <w:sz w:val="28"/>
                <w:szCs w:val="28"/>
              </w:rPr>
              <w:t>,</w:t>
            </w:r>
            <w:r w:rsidRPr="000A3F17">
              <w:rPr>
                <w:rFonts w:ascii="Arial" w:hAnsi="Arial" w:cs="Arial"/>
                <w:color w:val="000000"/>
                <w:sz w:val="28"/>
                <w:szCs w:val="28"/>
              </w:rPr>
              <w:t>77%</w:t>
            </w:r>
          </w:p>
        </w:tc>
        <w:tc>
          <w:tcPr>
            <w:tcW w:w="889" w:type="pct"/>
            <w:shd w:val="clear" w:color="auto" w:fill="auto"/>
            <w:noWrap/>
            <w:vAlign w:val="bottom"/>
            <w:hideMark/>
          </w:tcPr>
          <w:p w14:paraId="57604D63" w14:textId="105B3C3B"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16</w:t>
            </w:r>
            <w:r w:rsidR="009969AB" w:rsidRPr="000A3F17">
              <w:rPr>
                <w:rFonts w:ascii="Arial" w:hAnsi="Arial" w:cs="Arial"/>
                <w:color w:val="000000"/>
                <w:sz w:val="28"/>
                <w:szCs w:val="28"/>
              </w:rPr>
              <w:t>,</w:t>
            </w:r>
            <w:r w:rsidRPr="000A3F17">
              <w:rPr>
                <w:rFonts w:ascii="Arial" w:hAnsi="Arial" w:cs="Arial"/>
                <w:color w:val="000000"/>
                <w:sz w:val="28"/>
                <w:szCs w:val="28"/>
              </w:rPr>
              <w:t>05%</w:t>
            </w:r>
          </w:p>
        </w:tc>
        <w:tc>
          <w:tcPr>
            <w:tcW w:w="654" w:type="pct"/>
            <w:shd w:val="clear" w:color="auto" w:fill="auto"/>
            <w:noWrap/>
            <w:vAlign w:val="bottom"/>
            <w:hideMark/>
          </w:tcPr>
          <w:p w14:paraId="2485ACDA" w14:textId="1EC2B3E9"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11</w:t>
            </w:r>
            <w:r w:rsidR="009969AB" w:rsidRPr="000A3F17">
              <w:rPr>
                <w:rFonts w:ascii="Arial" w:hAnsi="Arial" w:cs="Arial"/>
                <w:color w:val="000000"/>
                <w:sz w:val="28"/>
                <w:szCs w:val="28"/>
              </w:rPr>
              <w:t>,</w:t>
            </w:r>
            <w:r w:rsidRPr="000A3F17">
              <w:rPr>
                <w:rFonts w:ascii="Arial" w:hAnsi="Arial" w:cs="Arial"/>
                <w:color w:val="000000"/>
                <w:sz w:val="28"/>
                <w:szCs w:val="28"/>
              </w:rPr>
              <w:t>73%</w:t>
            </w:r>
          </w:p>
        </w:tc>
        <w:tc>
          <w:tcPr>
            <w:tcW w:w="889" w:type="pct"/>
            <w:shd w:val="clear" w:color="auto" w:fill="auto"/>
            <w:noWrap/>
            <w:vAlign w:val="bottom"/>
            <w:hideMark/>
          </w:tcPr>
          <w:p w14:paraId="3744F186" w14:textId="7F53025E"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16</w:t>
            </w:r>
            <w:r w:rsidR="009969AB" w:rsidRPr="000A3F17">
              <w:rPr>
                <w:rFonts w:ascii="Arial" w:hAnsi="Arial" w:cs="Arial"/>
                <w:color w:val="000000"/>
                <w:sz w:val="28"/>
                <w:szCs w:val="28"/>
              </w:rPr>
              <w:t>,</w:t>
            </w:r>
            <w:r w:rsidRPr="000A3F17">
              <w:rPr>
                <w:rFonts w:ascii="Arial" w:hAnsi="Arial" w:cs="Arial"/>
                <w:color w:val="000000"/>
                <w:sz w:val="28"/>
                <w:szCs w:val="28"/>
              </w:rPr>
              <w:t>63%</w:t>
            </w:r>
          </w:p>
        </w:tc>
        <w:tc>
          <w:tcPr>
            <w:tcW w:w="688" w:type="pct"/>
            <w:shd w:val="clear" w:color="auto" w:fill="auto"/>
            <w:noWrap/>
            <w:vAlign w:val="bottom"/>
            <w:hideMark/>
          </w:tcPr>
          <w:p w14:paraId="6AF282B6" w14:textId="39FB25ED"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11</w:t>
            </w:r>
            <w:r w:rsidR="009969AB" w:rsidRPr="000A3F17">
              <w:rPr>
                <w:rFonts w:ascii="Arial" w:hAnsi="Arial" w:cs="Arial"/>
                <w:color w:val="000000"/>
                <w:sz w:val="28"/>
                <w:szCs w:val="28"/>
              </w:rPr>
              <w:t>,</w:t>
            </w:r>
            <w:r w:rsidRPr="000A3F17">
              <w:rPr>
                <w:rFonts w:ascii="Arial" w:hAnsi="Arial" w:cs="Arial"/>
                <w:color w:val="000000"/>
                <w:sz w:val="28"/>
                <w:szCs w:val="28"/>
              </w:rPr>
              <w:t>14%</w:t>
            </w:r>
          </w:p>
        </w:tc>
        <w:tc>
          <w:tcPr>
            <w:tcW w:w="887" w:type="pct"/>
            <w:shd w:val="clear" w:color="auto" w:fill="auto"/>
            <w:noWrap/>
            <w:vAlign w:val="bottom"/>
            <w:hideMark/>
          </w:tcPr>
          <w:p w14:paraId="748D6292" w14:textId="3342D3AF"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16</w:t>
            </w:r>
            <w:r w:rsidR="009969AB" w:rsidRPr="000A3F17">
              <w:rPr>
                <w:rFonts w:ascii="Arial" w:hAnsi="Arial" w:cs="Arial"/>
                <w:color w:val="000000"/>
                <w:sz w:val="28"/>
                <w:szCs w:val="28"/>
              </w:rPr>
              <w:t>,</w:t>
            </w:r>
            <w:r w:rsidRPr="000A3F17">
              <w:rPr>
                <w:rFonts w:ascii="Arial" w:hAnsi="Arial" w:cs="Arial"/>
                <w:color w:val="000000"/>
                <w:sz w:val="28"/>
                <w:szCs w:val="28"/>
              </w:rPr>
              <w:t>28%</w:t>
            </w:r>
          </w:p>
        </w:tc>
      </w:tr>
      <w:tr w:rsidR="00103C7B" w:rsidRPr="000A3F17" w14:paraId="5895000E" w14:textId="77777777" w:rsidTr="00670D65">
        <w:trPr>
          <w:trHeight w:val="288"/>
        </w:trPr>
        <w:tc>
          <w:tcPr>
            <w:tcW w:w="494" w:type="pct"/>
            <w:shd w:val="clear" w:color="auto" w:fill="auto"/>
            <w:noWrap/>
            <w:vAlign w:val="bottom"/>
            <w:hideMark/>
          </w:tcPr>
          <w:p w14:paraId="2AADE6B4" w14:textId="3F5B4348" w:rsidR="00103C7B" w:rsidRPr="000A3F17" w:rsidRDefault="006C46D3" w:rsidP="000A3F17">
            <w:pPr>
              <w:spacing w:after="0" w:line="240" w:lineRule="auto"/>
              <w:jc w:val="both"/>
              <w:rPr>
                <w:rFonts w:ascii="Arial" w:eastAsia="Times New Roman" w:hAnsi="Arial" w:cs="Arial"/>
                <w:i/>
                <w:color w:val="000000"/>
                <w:sz w:val="28"/>
                <w:szCs w:val="28"/>
                <w:lang w:val="en-US"/>
              </w:rPr>
            </w:pPr>
            <m:oMath>
              <m:sSub>
                <m:sSubPr>
                  <m:ctrlPr>
                    <w:rPr>
                      <w:rFonts w:ascii="Cambria Math" w:eastAsia="Times New Roman" w:hAnsi="Cambria Math" w:cs="Arial"/>
                      <w:color w:val="000000"/>
                      <w:sz w:val="28"/>
                      <w:szCs w:val="28"/>
                      <w:lang w:val="en-US"/>
                    </w:rPr>
                  </m:ctrlPr>
                </m:sSubPr>
                <m:e>
                  <m:r>
                    <w:rPr>
                      <w:rFonts w:ascii="Cambria Math" w:eastAsia="Times New Roman" w:hAnsi="Cambria Math" w:cs="Arial"/>
                      <w:color w:val="000000"/>
                      <w:sz w:val="28"/>
                      <w:szCs w:val="28"/>
                      <w:lang w:val="en-US"/>
                    </w:rPr>
                    <m:t>w</m:t>
                  </m:r>
                </m:e>
                <m:sub>
                  <m:r>
                    <w:rPr>
                      <w:rFonts w:ascii="Cambria Math" w:eastAsia="Times New Roman" w:hAnsi="Cambria Math" w:cs="Arial"/>
                      <w:color w:val="000000"/>
                      <w:sz w:val="28"/>
                      <w:szCs w:val="28"/>
                      <w:lang w:val="en-US"/>
                    </w:rPr>
                    <m:t>c</m:t>
                  </m:r>
                </m:sub>
              </m:sSub>
            </m:oMath>
            <w:r w:rsidR="00103C7B" w:rsidRPr="000A3F17">
              <w:rPr>
                <w:rFonts w:ascii="Arial" w:eastAsia="Times New Roman" w:hAnsi="Arial" w:cs="Arial"/>
                <w:i/>
                <w:color w:val="000000"/>
                <w:sz w:val="28"/>
                <w:szCs w:val="28"/>
                <w:lang w:val="en-US"/>
              </w:rPr>
              <w:t xml:space="preserve"> </w:t>
            </w:r>
          </w:p>
        </w:tc>
        <w:tc>
          <w:tcPr>
            <w:tcW w:w="499" w:type="pct"/>
            <w:shd w:val="clear" w:color="auto" w:fill="auto"/>
            <w:noWrap/>
            <w:vAlign w:val="bottom"/>
            <w:hideMark/>
          </w:tcPr>
          <w:p w14:paraId="6C785E88" w14:textId="43433583"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6</w:t>
            </w:r>
            <w:r w:rsidR="009969AB" w:rsidRPr="000A3F17">
              <w:rPr>
                <w:rFonts w:ascii="Arial" w:hAnsi="Arial" w:cs="Arial"/>
                <w:color w:val="000000"/>
                <w:sz w:val="28"/>
                <w:szCs w:val="28"/>
              </w:rPr>
              <w:t>,</w:t>
            </w:r>
            <w:r w:rsidRPr="000A3F17">
              <w:rPr>
                <w:rFonts w:ascii="Arial" w:hAnsi="Arial" w:cs="Arial"/>
                <w:color w:val="000000"/>
                <w:sz w:val="28"/>
                <w:szCs w:val="28"/>
              </w:rPr>
              <w:t>97%</w:t>
            </w:r>
          </w:p>
        </w:tc>
        <w:tc>
          <w:tcPr>
            <w:tcW w:w="889" w:type="pct"/>
            <w:shd w:val="clear" w:color="auto" w:fill="auto"/>
            <w:noWrap/>
            <w:vAlign w:val="bottom"/>
            <w:hideMark/>
          </w:tcPr>
          <w:p w14:paraId="60CF6AC2" w14:textId="42D20575"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9969AB" w:rsidRPr="000A3F17">
              <w:rPr>
                <w:rFonts w:ascii="Arial" w:hAnsi="Arial" w:cs="Arial"/>
                <w:color w:val="000000"/>
                <w:sz w:val="28"/>
                <w:szCs w:val="28"/>
              </w:rPr>
              <w:t>,</w:t>
            </w:r>
            <w:r w:rsidRPr="000A3F17">
              <w:rPr>
                <w:rFonts w:ascii="Arial" w:hAnsi="Arial" w:cs="Arial"/>
                <w:color w:val="000000"/>
                <w:sz w:val="28"/>
                <w:szCs w:val="28"/>
              </w:rPr>
              <w:t>00%</w:t>
            </w:r>
          </w:p>
        </w:tc>
        <w:tc>
          <w:tcPr>
            <w:tcW w:w="654" w:type="pct"/>
            <w:shd w:val="clear" w:color="auto" w:fill="auto"/>
            <w:noWrap/>
            <w:vAlign w:val="bottom"/>
            <w:hideMark/>
          </w:tcPr>
          <w:p w14:paraId="103F8F4A" w14:textId="3899B962"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7</w:t>
            </w:r>
            <w:r w:rsidR="009969AB" w:rsidRPr="000A3F17">
              <w:rPr>
                <w:rFonts w:ascii="Arial" w:hAnsi="Arial" w:cs="Arial"/>
                <w:color w:val="000000"/>
                <w:sz w:val="28"/>
                <w:szCs w:val="28"/>
              </w:rPr>
              <w:t>,</w:t>
            </w:r>
            <w:r w:rsidRPr="000A3F17">
              <w:rPr>
                <w:rFonts w:ascii="Arial" w:hAnsi="Arial" w:cs="Arial"/>
                <w:color w:val="000000"/>
                <w:sz w:val="28"/>
                <w:szCs w:val="28"/>
              </w:rPr>
              <w:t>81%</w:t>
            </w:r>
          </w:p>
        </w:tc>
        <w:tc>
          <w:tcPr>
            <w:tcW w:w="889" w:type="pct"/>
            <w:shd w:val="clear" w:color="auto" w:fill="auto"/>
            <w:noWrap/>
            <w:vAlign w:val="bottom"/>
            <w:hideMark/>
          </w:tcPr>
          <w:p w14:paraId="7168B231" w14:textId="7BC7F43E"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9969AB" w:rsidRPr="000A3F17">
              <w:rPr>
                <w:rFonts w:ascii="Arial" w:hAnsi="Arial" w:cs="Arial"/>
                <w:color w:val="000000"/>
                <w:sz w:val="28"/>
                <w:szCs w:val="28"/>
              </w:rPr>
              <w:t>,</w:t>
            </w:r>
            <w:r w:rsidRPr="000A3F17">
              <w:rPr>
                <w:rFonts w:ascii="Arial" w:hAnsi="Arial" w:cs="Arial"/>
                <w:color w:val="000000"/>
                <w:sz w:val="28"/>
                <w:szCs w:val="28"/>
              </w:rPr>
              <w:t>00%</w:t>
            </w:r>
          </w:p>
        </w:tc>
        <w:tc>
          <w:tcPr>
            <w:tcW w:w="688" w:type="pct"/>
            <w:shd w:val="clear" w:color="auto" w:fill="auto"/>
            <w:noWrap/>
            <w:vAlign w:val="bottom"/>
            <w:hideMark/>
          </w:tcPr>
          <w:p w14:paraId="5888F75D" w14:textId="1B40B441"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7</w:t>
            </w:r>
            <w:r w:rsidR="009969AB" w:rsidRPr="000A3F17">
              <w:rPr>
                <w:rFonts w:ascii="Arial" w:hAnsi="Arial" w:cs="Arial"/>
                <w:color w:val="000000"/>
                <w:sz w:val="28"/>
                <w:szCs w:val="28"/>
              </w:rPr>
              <w:t>,</w:t>
            </w:r>
            <w:r w:rsidRPr="000A3F17">
              <w:rPr>
                <w:rFonts w:ascii="Arial" w:hAnsi="Arial" w:cs="Arial"/>
                <w:color w:val="000000"/>
                <w:sz w:val="28"/>
                <w:szCs w:val="28"/>
              </w:rPr>
              <w:t>29%</w:t>
            </w:r>
          </w:p>
        </w:tc>
        <w:tc>
          <w:tcPr>
            <w:tcW w:w="887" w:type="pct"/>
            <w:shd w:val="clear" w:color="auto" w:fill="auto"/>
            <w:noWrap/>
            <w:vAlign w:val="bottom"/>
            <w:hideMark/>
          </w:tcPr>
          <w:p w14:paraId="1986847A" w14:textId="3D2D4AD9"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9969AB" w:rsidRPr="000A3F17">
              <w:rPr>
                <w:rFonts w:ascii="Arial" w:hAnsi="Arial" w:cs="Arial"/>
                <w:color w:val="000000"/>
                <w:sz w:val="28"/>
                <w:szCs w:val="28"/>
              </w:rPr>
              <w:t>,</w:t>
            </w:r>
            <w:r w:rsidRPr="000A3F17">
              <w:rPr>
                <w:rFonts w:ascii="Arial" w:hAnsi="Arial" w:cs="Arial"/>
                <w:color w:val="000000"/>
                <w:sz w:val="28"/>
                <w:szCs w:val="28"/>
              </w:rPr>
              <w:t>00%</w:t>
            </w:r>
          </w:p>
        </w:tc>
      </w:tr>
      <w:tr w:rsidR="00103C7B" w:rsidRPr="000A3F17" w14:paraId="36AB5425" w14:textId="77777777" w:rsidTr="00670D65">
        <w:trPr>
          <w:trHeight w:val="288"/>
        </w:trPr>
        <w:tc>
          <w:tcPr>
            <w:tcW w:w="494" w:type="pct"/>
            <w:shd w:val="clear" w:color="auto" w:fill="auto"/>
            <w:noWrap/>
            <w:vAlign w:val="bottom"/>
            <w:hideMark/>
          </w:tcPr>
          <w:p w14:paraId="58992EA7" w14:textId="478D08C2" w:rsidR="00103C7B" w:rsidRPr="000A3F17" w:rsidRDefault="00103C7B"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C</w:t>
            </w:r>
          </w:p>
        </w:tc>
        <w:tc>
          <w:tcPr>
            <w:tcW w:w="499" w:type="pct"/>
            <w:shd w:val="clear" w:color="auto" w:fill="auto"/>
            <w:noWrap/>
            <w:vAlign w:val="bottom"/>
            <w:hideMark/>
          </w:tcPr>
          <w:p w14:paraId="079F9337" w14:textId="63C143EC"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12</w:t>
            </w:r>
            <w:r w:rsidR="009969AB" w:rsidRPr="000A3F17">
              <w:rPr>
                <w:rFonts w:ascii="Arial" w:hAnsi="Arial" w:cs="Arial"/>
                <w:color w:val="000000"/>
                <w:sz w:val="28"/>
                <w:szCs w:val="28"/>
              </w:rPr>
              <w:t>,</w:t>
            </w:r>
            <w:r w:rsidRPr="000A3F17">
              <w:rPr>
                <w:rFonts w:ascii="Arial" w:hAnsi="Arial" w:cs="Arial"/>
                <w:color w:val="000000"/>
                <w:sz w:val="28"/>
                <w:szCs w:val="28"/>
              </w:rPr>
              <w:t>59%</w:t>
            </w:r>
          </w:p>
        </w:tc>
        <w:tc>
          <w:tcPr>
            <w:tcW w:w="889" w:type="pct"/>
            <w:shd w:val="clear" w:color="auto" w:fill="auto"/>
            <w:noWrap/>
            <w:vAlign w:val="bottom"/>
            <w:hideMark/>
          </w:tcPr>
          <w:p w14:paraId="0FDF5098" w14:textId="26695C82"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w:t>
            </w:r>
            <w:r w:rsidR="009969AB" w:rsidRPr="000A3F17">
              <w:rPr>
                <w:rFonts w:ascii="Arial" w:hAnsi="Arial" w:cs="Arial"/>
                <w:color w:val="000000"/>
                <w:sz w:val="28"/>
                <w:szCs w:val="28"/>
              </w:rPr>
              <w:t>,</w:t>
            </w:r>
            <w:r w:rsidRPr="000A3F17">
              <w:rPr>
                <w:rFonts w:ascii="Arial" w:hAnsi="Arial" w:cs="Arial"/>
                <w:color w:val="000000"/>
                <w:sz w:val="28"/>
                <w:szCs w:val="28"/>
              </w:rPr>
              <w:t>68%</w:t>
            </w:r>
          </w:p>
        </w:tc>
        <w:tc>
          <w:tcPr>
            <w:tcW w:w="654" w:type="pct"/>
            <w:shd w:val="clear" w:color="auto" w:fill="auto"/>
            <w:noWrap/>
            <w:vAlign w:val="bottom"/>
            <w:hideMark/>
          </w:tcPr>
          <w:p w14:paraId="05237FC2" w14:textId="57FD5BC0"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9</w:t>
            </w:r>
            <w:r w:rsidR="009969AB" w:rsidRPr="000A3F17">
              <w:rPr>
                <w:rFonts w:ascii="Arial" w:hAnsi="Arial" w:cs="Arial"/>
                <w:color w:val="000000"/>
                <w:sz w:val="28"/>
                <w:szCs w:val="28"/>
              </w:rPr>
              <w:t>,</w:t>
            </w:r>
            <w:r w:rsidRPr="000A3F17">
              <w:rPr>
                <w:rFonts w:ascii="Arial" w:hAnsi="Arial" w:cs="Arial"/>
                <w:color w:val="000000"/>
                <w:sz w:val="28"/>
                <w:szCs w:val="28"/>
              </w:rPr>
              <w:t>52%</w:t>
            </w:r>
          </w:p>
        </w:tc>
        <w:tc>
          <w:tcPr>
            <w:tcW w:w="889" w:type="pct"/>
            <w:shd w:val="clear" w:color="auto" w:fill="auto"/>
            <w:noWrap/>
            <w:vAlign w:val="bottom"/>
            <w:hideMark/>
          </w:tcPr>
          <w:p w14:paraId="3DE8F338" w14:textId="32391784"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w:t>
            </w:r>
            <w:r w:rsidR="009969AB" w:rsidRPr="000A3F17">
              <w:rPr>
                <w:rFonts w:ascii="Arial" w:hAnsi="Arial" w:cs="Arial"/>
                <w:color w:val="000000"/>
                <w:sz w:val="28"/>
                <w:szCs w:val="28"/>
              </w:rPr>
              <w:t>,</w:t>
            </w:r>
            <w:r w:rsidRPr="000A3F17">
              <w:rPr>
                <w:rFonts w:ascii="Arial" w:hAnsi="Arial" w:cs="Arial"/>
                <w:color w:val="000000"/>
                <w:sz w:val="28"/>
                <w:szCs w:val="28"/>
              </w:rPr>
              <w:t>90%</w:t>
            </w:r>
          </w:p>
        </w:tc>
        <w:tc>
          <w:tcPr>
            <w:tcW w:w="688" w:type="pct"/>
            <w:shd w:val="clear" w:color="auto" w:fill="auto"/>
            <w:noWrap/>
            <w:vAlign w:val="bottom"/>
            <w:hideMark/>
          </w:tcPr>
          <w:p w14:paraId="2CC77899" w14:textId="078F5967"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11</w:t>
            </w:r>
            <w:r w:rsidR="009969AB" w:rsidRPr="000A3F17">
              <w:rPr>
                <w:rFonts w:ascii="Arial" w:hAnsi="Arial" w:cs="Arial"/>
                <w:color w:val="000000"/>
                <w:sz w:val="28"/>
                <w:szCs w:val="28"/>
              </w:rPr>
              <w:t>,</w:t>
            </w:r>
            <w:r w:rsidRPr="000A3F17">
              <w:rPr>
                <w:rFonts w:ascii="Arial" w:hAnsi="Arial" w:cs="Arial"/>
                <w:color w:val="000000"/>
                <w:sz w:val="28"/>
                <w:szCs w:val="28"/>
              </w:rPr>
              <w:t>30%</w:t>
            </w:r>
          </w:p>
        </w:tc>
        <w:tc>
          <w:tcPr>
            <w:tcW w:w="887" w:type="pct"/>
            <w:shd w:val="clear" w:color="auto" w:fill="auto"/>
            <w:noWrap/>
            <w:vAlign w:val="bottom"/>
            <w:hideMark/>
          </w:tcPr>
          <w:p w14:paraId="7B6A4378" w14:textId="4BCC8857"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4</w:t>
            </w:r>
            <w:r w:rsidR="009969AB" w:rsidRPr="000A3F17">
              <w:rPr>
                <w:rFonts w:ascii="Arial" w:hAnsi="Arial" w:cs="Arial"/>
                <w:color w:val="000000"/>
                <w:sz w:val="28"/>
                <w:szCs w:val="28"/>
              </w:rPr>
              <w:t>,</w:t>
            </w:r>
            <w:r w:rsidRPr="000A3F17">
              <w:rPr>
                <w:rFonts w:ascii="Arial" w:hAnsi="Arial" w:cs="Arial"/>
                <w:color w:val="000000"/>
                <w:sz w:val="28"/>
                <w:szCs w:val="28"/>
              </w:rPr>
              <w:t>13%</w:t>
            </w:r>
          </w:p>
        </w:tc>
      </w:tr>
      <w:tr w:rsidR="00103C7B" w:rsidRPr="000A3F17" w14:paraId="5C29CC01" w14:textId="77777777" w:rsidTr="00670D65">
        <w:trPr>
          <w:trHeight w:val="288"/>
        </w:trPr>
        <w:tc>
          <w:tcPr>
            <w:tcW w:w="494" w:type="pct"/>
            <w:shd w:val="clear" w:color="auto" w:fill="auto"/>
            <w:noWrap/>
            <w:vAlign w:val="bottom"/>
            <w:hideMark/>
          </w:tcPr>
          <w:p w14:paraId="65C7EB87" w14:textId="2020FD98" w:rsidR="00103C7B" w:rsidRPr="000A3F17" w:rsidRDefault="00191738" w:rsidP="000A3F17">
            <w:pPr>
              <w:spacing w:after="0" w:line="240" w:lineRule="auto"/>
              <w:jc w:val="both"/>
              <w:rPr>
                <w:rFonts w:ascii="Arial" w:eastAsia="Times New Roman" w:hAnsi="Arial" w:cs="Arial"/>
                <w:i/>
                <w:color w:val="000000"/>
                <w:sz w:val="28"/>
                <w:szCs w:val="28"/>
                <w:lang w:val="en-US"/>
              </w:rPr>
            </w:pPr>
            <m:oMath>
              <m:r>
                <w:rPr>
                  <w:rFonts w:ascii="Cambria Math" w:hAnsi="Cambria Math" w:cs="Arial"/>
                  <w:sz w:val="28"/>
                  <w:szCs w:val="28"/>
                </w:rPr>
                <m:t>τ</m:t>
              </m:r>
            </m:oMath>
            <w:r w:rsidR="00103C7B" w:rsidRPr="000A3F17">
              <w:rPr>
                <w:rFonts w:ascii="Arial" w:eastAsia="Times New Roman" w:hAnsi="Arial" w:cs="Arial"/>
                <w:i/>
                <w:color w:val="000000"/>
                <w:sz w:val="28"/>
                <w:szCs w:val="28"/>
                <w:lang w:val="en-US"/>
              </w:rPr>
              <w:t>*</w:t>
            </w:r>
          </w:p>
        </w:tc>
        <w:tc>
          <w:tcPr>
            <w:tcW w:w="499" w:type="pct"/>
            <w:shd w:val="clear" w:color="auto" w:fill="auto"/>
            <w:noWrap/>
            <w:vAlign w:val="bottom"/>
            <w:hideMark/>
          </w:tcPr>
          <w:p w14:paraId="41A37CF3" w14:textId="456D1AA6"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67</w:t>
            </w:r>
            <w:r w:rsidR="009969AB" w:rsidRPr="000A3F17">
              <w:rPr>
                <w:rFonts w:ascii="Arial" w:hAnsi="Arial" w:cs="Arial"/>
                <w:color w:val="000000"/>
                <w:sz w:val="28"/>
                <w:szCs w:val="28"/>
              </w:rPr>
              <w:t>,</w:t>
            </w:r>
            <w:r w:rsidRPr="000A3F17">
              <w:rPr>
                <w:rFonts w:ascii="Arial" w:hAnsi="Arial" w:cs="Arial"/>
                <w:color w:val="000000"/>
                <w:sz w:val="28"/>
                <w:szCs w:val="28"/>
              </w:rPr>
              <w:t>20%</w:t>
            </w:r>
          </w:p>
        </w:tc>
        <w:tc>
          <w:tcPr>
            <w:tcW w:w="889" w:type="pct"/>
            <w:shd w:val="clear" w:color="auto" w:fill="auto"/>
            <w:noWrap/>
            <w:vAlign w:val="bottom"/>
            <w:hideMark/>
          </w:tcPr>
          <w:p w14:paraId="37FD4720" w14:textId="06A3000E"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27</w:t>
            </w:r>
            <w:r w:rsidR="009969AB" w:rsidRPr="000A3F17">
              <w:rPr>
                <w:rFonts w:ascii="Arial" w:hAnsi="Arial" w:cs="Arial"/>
                <w:color w:val="000000"/>
                <w:sz w:val="28"/>
                <w:szCs w:val="28"/>
              </w:rPr>
              <w:t>,</w:t>
            </w:r>
            <w:r w:rsidRPr="000A3F17">
              <w:rPr>
                <w:rFonts w:ascii="Arial" w:hAnsi="Arial" w:cs="Arial"/>
                <w:color w:val="000000"/>
                <w:sz w:val="28"/>
                <w:szCs w:val="28"/>
              </w:rPr>
              <w:t>28%</w:t>
            </w:r>
          </w:p>
        </w:tc>
        <w:tc>
          <w:tcPr>
            <w:tcW w:w="654" w:type="pct"/>
            <w:shd w:val="clear" w:color="auto" w:fill="auto"/>
            <w:noWrap/>
            <w:vAlign w:val="bottom"/>
            <w:hideMark/>
          </w:tcPr>
          <w:p w14:paraId="0A9E7018" w14:textId="2EE240B1"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56</w:t>
            </w:r>
            <w:r w:rsidR="009969AB" w:rsidRPr="000A3F17">
              <w:rPr>
                <w:rFonts w:ascii="Arial" w:hAnsi="Arial" w:cs="Arial"/>
                <w:color w:val="000000"/>
                <w:sz w:val="28"/>
                <w:szCs w:val="28"/>
              </w:rPr>
              <w:t>,</w:t>
            </w:r>
            <w:r w:rsidRPr="000A3F17">
              <w:rPr>
                <w:rFonts w:ascii="Arial" w:hAnsi="Arial" w:cs="Arial"/>
                <w:color w:val="000000"/>
                <w:sz w:val="28"/>
                <w:szCs w:val="28"/>
              </w:rPr>
              <w:t>61%</w:t>
            </w:r>
          </w:p>
        </w:tc>
        <w:tc>
          <w:tcPr>
            <w:tcW w:w="889" w:type="pct"/>
            <w:shd w:val="clear" w:color="auto" w:fill="auto"/>
            <w:noWrap/>
            <w:vAlign w:val="bottom"/>
            <w:hideMark/>
          </w:tcPr>
          <w:p w14:paraId="7B3EF78C" w14:textId="6905DC70"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-117</w:t>
            </w:r>
            <w:r w:rsidR="009969AB" w:rsidRPr="000A3F17">
              <w:rPr>
                <w:rFonts w:ascii="Arial" w:hAnsi="Arial" w:cs="Arial"/>
                <w:color w:val="000000"/>
                <w:sz w:val="28"/>
                <w:szCs w:val="28"/>
              </w:rPr>
              <w:t>,</w:t>
            </w:r>
            <w:r w:rsidRPr="000A3F17">
              <w:rPr>
                <w:rFonts w:ascii="Arial" w:hAnsi="Arial" w:cs="Arial"/>
                <w:color w:val="000000"/>
                <w:sz w:val="28"/>
                <w:szCs w:val="28"/>
              </w:rPr>
              <w:t>25%</w:t>
            </w:r>
          </w:p>
        </w:tc>
        <w:tc>
          <w:tcPr>
            <w:tcW w:w="688" w:type="pct"/>
            <w:shd w:val="clear" w:color="auto" w:fill="auto"/>
            <w:noWrap/>
            <w:vAlign w:val="bottom"/>
            <w:hideMark/>
          </w:tcPr>
          <w:p w14:paraId="39ABA3DB" w14:textId="4C12B362"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63</w:t>
            </w:r>
            <w:r w:rsidR="009969AB" w:rsidRPr="000A3F17">
              <w:rPr>
                <w:rFonts w:ascii="Arial" w:hAnsi="Arial" w:cs="Arial"/>
                <w:color w:val="000000"/>
                <w:sz w:val="28"/>
                <w:szCs w:val="28"/>
              </w:rPr>
              <w:t>,</w:t>
            </w:r>
            <w:r w:rsidRPr="000A3F17">
              <w:rPr>
                <w:rFonts w:ascii="Arial" w:hAnsi="Arial" w:cs="Arial"/>
                <w:color w:val="000000"/>
                <w:sz w:val="28"/>
                <w:szCs w:val="28"/>
              </w:rPr>
              <w:t>46%</w:t>
            </w:r>
          </w:p>
        </w:tc>
        <w:tc>
          <w:tcPr>
            <w:tcW w:w="887" w:type="pct"/>
            <w:shd w:val="clear" w:color="auto" w:fill="auto"/>
            <w:noWrap/>
            <w:vAlign w:val="bottom"/>
            <w:hideMark/>
          </w:tcPr>
          <w:p w14:paraId="08B9D4EA" w14:textId="1E672674"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9969AB" w:rsidRPr="000A3F17">
              <w:rPr>
                <w:rFonts w:ascii="Arial" w:hAnsi="Arial" w:cs="Arial"/>
                <w:color w:val="000000"/>
                <w:sz w:val="28"/>
                <w:szCs w:val="28"/>
              </w:rPr>
              <w:t>,</w:t>
            </w:r>
            <w:r w:rsidRPr="000A3F17">
              <w:rPr>
                <w:rFonts w:ascii="Arial" w:hAnsi="Arial" w:cs="Arial"/>
                <w:color w:val="000000"/>
                <w:sz w:val="28"/>
                <w:szCs w:val="28"/>
              </w:rPr>
              <w:t>02%</w:t>
            </w:r>
          </w:p>
        </w:tc>
      </w:tr>
      <w:tr w:rsidR="00670D65" w:rsidRPr="000A3F17" w14:paraId="5C3D4B50" w14:textId="77777777" w:rsidTr="00670D65">
        <w:trPr>
          <w:trHeight w:val="288"/>
        </w:trPr>
        <w:tc>
          <w:tcPr>
            <w:tcW w:w="494" w:type="pct"/>
            <w:shd w:val="clear" w:color="auto" w:fill="auto"/>
            <w:noWrap/>
            <w:vAlign w:val="bottom"/>
            <w:hideMark/>
          </w:tcPr>
          <w:p w14:paraId="4A8428A4" w14:textId="77777777" w:rsidR="00670D65" w:rsidRPr="000A3F17" w:rsidRDefault="00670D65"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r</w:t>
            </w:r>
          </w:p>
        </w:tc>
        <w:tc>
          <w:tcPr>
            <w:tcW w:w="499" w:type="pct"/>
            <w:shd w:val="clear" w:color="auto" w:fill="auto"/>
            <w:noWrap/>
            <w:vAlign w:val="bottom"/>
            <w:hideMark/>
          </w:tcPr>
          <w:p w14:paraId="4B17F318" w14:textId="4C6EB3BE" w:rsidR="00670D65" w:rsidRPr="000A3F17" w:rsidRDefault="00670D6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9969AB"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889" w:type="pct"/>
            <w:shd w:val="clear" w:color="auto" w:fill="auto"/>
            <w:noWrap/>
            <w:vAlign w:val="bottom"/>
            <w:hideMark/>
          </w:tcPr>
          <w:p w14:paraId="70D5BF8D" w14:textId="65BEC155" w:rsidR="00670D65" w:rsidRPr="000A3F17" w:rsidRDefault="00670D6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9969AB"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654" w:type="pct"/>
            <w:shd w:val="clear" w:color="auto" w:fill="auto"/>
            <w:noWrap/>
            <w:vAlign w:val="bottom"/>
            <w:hideMark/>
          </w:tcPr>
          <w:p w14:paraId="53226A46" w14:textId="7B9D6A97" w:rsidR="00670D65" w:rsidRPr="000A3F17" w:rsidRDefault="00670D6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9969AB"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889" w:type="pct"/>
            <w:shd w:val="clear" w:color="auto" w:fill="auto"/>
            <w:noWrap/>
            <w:vAlign w:val="bottom"/>
            <w:hideMark/>
          </w:tcPr>
          <w:p w14:paraId="6A53E88D" w14:textId="1D1CC40F" w:rsidR="00670D65" w:rsidRPr="000A3F17" w:rsidRDefault="00670D6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9969AB"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688" w:type="pct"/>
            <w:shd w:val="clear" w:color="auto" w:fill="auto"/>
            <w:noWrap/>
            <w:vAlign w:val="bottom"/>
            <w:hideMark/>
          </w:tcPr>
          <w:p w14:paraId="300D635B" w14:textId="000A1347" w:rsidR="00670D65" w:rsidRPr="000A3F17" w:rsidRDefault="00670D6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9969AB"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887" w:type="pct"/>
            <w:shd w:val="clear" w:color="auto" w:fill="auto"/>
            <w:noWrap/>
            <w:vAlign w:val="bottom"/>
            <w:hideMark/>
          </w:tcPr>
          <w:p w14:paraId="0CA976C0" w14:textId="0CBC8224" w:rsidR="00670D65" w:rsidRPr="000A3F17" w:rsidRDefault="00670D6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9969AB"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r>
      <w:tr w:rsidR="00670D65" w:rsidRPr="000A3F17" w14:paraId="2EAD7E80" w14:textId="77777777" w:rsidTr="00670D65">
        <w:trPr>
          <w:trHeight w:val="288"/>
        </w:trPr>
        <w:tc>
          <w:tcPr>
            <w:tcW w:w="494" w:type="pct"/>
            <w:shd w:val="clear" w:color="auto" w:fill="auto"/>
            <w:noWrap/>
            <w:vAlign w:val="bottom"/>
            <w:hideMark/>
          </w:tcPr>
          <w:p w14:paraId="76A2AC9B" w14:textId="77777777" w:rsidR="00670D65" w:rsidRPr="000A3F17" w:rsidRDefault="00670D65"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s</w:t>
            </w:r>
          </w:p>
        </w:tc>
        <w:tc>
          <w:tcPr>
            <w:tcW w:w="499" w:type="pct"/>
            <w:shd w:val="clear" w:color="auto" w:fill="auto"/>
            <w:noWrap/>
            <w:vAlign w:val="bottom"/>
            <w:hideMark/>
          </w:tcPr>
          <w:p w14:paraId="59C4AF04" w14:textId="4CE184FF" w:rsidR="00670D65" w:rsidRPr="000A3F17" w:rsidRDefault="00670D6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w:t>
            </w:r>
            <w:r w:rsidR="009969AB"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91%</w:t>
            </w:r>
          </w:p>
        </w:tc>
        <w:tc>
          <w:tcPr>
            <w:tcW w:w="889" w:type="pct"/>
            <w:shd w:val="clear" w:color="auto" w:fill="auto"/>
            <w:noWrap/>
            <w:vAlign w:val="bottom"/>
            <w:hideMark/>
          </w:tcPr>
          <w:p w14:paraId="697B1E44" w14:textId="67B617D2" w:rsidR="00670D65" w:rsidRPr="000A3F17" w:rsidRDefault="00670D6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w:t>
            </w:r>
            <w:r w:rsidR="009969AB"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91%</w:t>
            </w:r>
          </w:p>
        </w:tc>
        <w:tc>
          <w:tcPr>
            <w:tcW w:w="654" w:type="pct"/>
            <w:shd w:val="clear" w:color="auto" w:fill="auto"/>
            <w:noWrap/>
            <w:vAlign w:val="bottom"/>
            <w:hideMark/>
          </w:tcPr>
          <w:p w14:paraId="33451389" w14:textId="152AE994" w:rsidR="00670D65" w:rsidRPr="000A3F17" w:rsidRDefault="00670D6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w:t>
            </w:r>
            <w:r w:rsidR="009969AB"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91%</w:t>
            </w:r>
          </w:p>
        </w:tc>
        <w:tc>
          <w:tcPr>
            <w:tcW w:w="889" w:type="pct"/>
            <w:shd w:val="clear" w:color="auto" w:fill="auto"/>
            <w:noWrap/>
            <w:vAlign w:val="bottom"/>
            <w:hideMark/>
          </w:tcPr>
          <w:p w14:paraId="7C0B39C5" w14:textId="4A02D17E" w:rsidR="00670D65" w:rsidRPr="000A3F17" w:rsidRDefault="00670D6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w:t>
            </w:r>
            <w:r w:rsidR="009969AB"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91%</w:t>
            </w:r>
          </w:p>
        </w:tc>
        <w:tc>
          <w:tcPr>
            <w:tcW w:w="688" w:type="pct"/>
            <w:shd w:val="clear" w:color="auto" w:fill="auto"/>
            <w:noWrap/>
            <w:vAlign w:val="bottom"/>
            <w:hideMark/>
          </w:tcPr>
          <w:p w14:paraId="55B433F3" w14:textId="4DA5218A" w:rsidR="00670D65" w:rsidRPr="000A3F17" w:rsidRDefault="00670D6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w:t>
            </w:r>
            <w:r w:rsidR="009969AB"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91%</w:t>
            </w:r>
          </w:p>
        </w:tc>
        <w:tc>
          <w:tcPr>
            <w:tcW w:w="887" w:type="pct"/>
            <w:shd w:val="clear" w:color="auto" w:fill="auto"/>
            <w:noWrap/>
            <w:vAlign w:val="bottom"/>
            <w:hideMark/>
          </w:tcPr>
          <w:p w14:paraId="7D39D501" w14:textId="7000AF88" w:rsidR="00670D65" w:rsidRPr="000A3F17" w:rsidRDefault="00670D6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w:t>
            </w:r>
            <w:r w:rsidR="009969AB"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91%</w:t>
            </w:r>
          </w:p>
        </w:tc>
      </w:tr>
      <w:tr w:rsidR="00103C7B" w:rsidRPr="000A3F17" w14:paraId="143578AD" w14:textId="77777777" w:rsidTr="00670D65">
        <w:trPr>
          <w:trHeight w:val="288"/>
        </w:trPr>
        <w:tc>
          <w:tcPr>
            <w:tcW w:w="494" w:type="pct"/>
            <w:shd w:val="clear" w:color="auto" w:fill="auto"/>
            <w:noWrap/>
            <w:vAlign w:val="bottom"/>
            <w:hideMark/>
          </w:tcPr>
          <w:p w14:paraId="508F0774" w14:textId="77777777" w:rsidR="00103C7B" w:rsidRPr="000A3F17" w:rsidRDefault="00103C7B"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METR</w:t>
            </w:r>
          </w:p>
        </w:tc>
        <w:tc>
          <w:tcPr>
            <w:tcW w:w="499" w:type="pct"/>
            <w:shd w:val="clear" w:color="auto" w:fill="auto"/>
            <w:noWrap/>
            <w:vAlign w:val="bottom"/>
            <w:hideMark/>
          </w:tcPr>
          <w:p w14:paraId="1A1DCFAD" w14:textId="6A9556CD"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84</w:t>
            </w:r>
            <w:r w:rsidR="009969AB" w:rsidRPr="000A3F17">
              <w:rPr>
                <w:rFonts w:ascii="Arial" w:hAnsi="Arial" w:cs="Arial"/>
                <w:color w:val="000000"/>
                <w:sz w:val="28"/>
                <w:szCs w:val="28"/>
              </w:rPr>
              <w:t>,</w:t>
            </w:r>
            <w:r w:rsidRPr="000A3F17">
              <w:rPr>
                <w:rFonts w:ascii="Arial" w:hAnsi="Arial" w:cs="Arial"/>
                <w:color w:val="000000"/>
                <w:sz w:val="28"/>
                <w:szCs w:val="28"/>
              </w:rPr>
              <w:t>79%</w:t>
            </w:r>
          </w:p>
        </w:tc>
        <w:tc>
          <w:tcPr>
            <w:tcW w:w="889" w:type="pct"/>
            <w:shd w:val="clear" w:color="auto" w:fill="auto"/>
            <w:noWrap/>
            <w:vAlign w:val="bottom"/>
            <w:hideMark/>
          </w:tcPr>
          <w:p w14:paraId="04B4CDDC" w14:textId="10CF3FC1"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66</w:t>
            </w:r>
            <w:r w:rsidR="009969AB" w:rsidRPr="000A3F17">
              <w:rPr>
                <w:rFonts w:ascii="Arial" w:hAnsi="Arial" w:cs="Arial"/>
                <w:color w:val="000000"/>
                <w:sz w:val="28"/>
                <w:szCs w:val="28"/>
              </w:rPr>
              <w:t>,</w:t>
            </w:r>
            <w:r w:rsidRPr="000A3F17">
              <w:rPr>
                <w:rFonts w:ascii="Arial" w:hAnsi="Arial" w:cs="Arial"/>
                <w:color w:val="000000"/>
                <w:sz w:val="28"/>
                <w:szCs w:val="28"/>
              </w:rPr>
              <w:t>28%</w:t>
            </w:r>
          </w:p>
        </w:tc>
        <w:tc>
          <w:tcPr>
            <w:tcW w:w="654" w:type="pct"/>
            <w:shd w:val="clear" w:color="auto" w:fill="auto"/>
            <w:noWrap/>
            <w:vAlign w:val="bottom"/>
            <w:hideMark/>
          </w:tcPr>
          <w:p w14:paraId="274A1244" w14:textId="5FFA3FC7"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79</w:t>
            </w:r>
            <w:r w:rsidR="009969AB" w:rsidRPr="000A3F17">
              <w:rPr>
                <w:rFonts w:ascii="Arial" w:hAnsi="Arial" w:cs="Arial"/>
                <w:color w:val="000000"/>
                <w:sz w:val="28"/>
                <w:szCs w:val="28"/>
              </w:rPr>
              <w:t>,</w:t>
            </w:r>
            <w:r w:rsidRPr="000A3F17">
              <w:rPr>
                <w:rFonts w:ascii="Arial" w:hAnsi="Arial" w:cs="Arial"/>
                <w:color w:val="000000"/>
                <w:sz w:val="28"/>
                <w:szCs w:val="28"/>
              </w:rPr>
              <w:t>88%</w:t>
            </w:r>
          </w:p>
        </w:tc>
        <w:tc>
          <w:tcPr>
            <w:tcW w:w="889" w:type="pct"/>
            <w:shd w:val="clear" w:color="auto" w:fill="auto"/>
            <w:noWrap/>
            <w:vAlign w:val="bottom"/>
            <w:hideMark/>
          </w:tcPr>
          <w:p w14:paraId="5FAB8E06" w14:textId="70D026B4"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9969AB" w:rsidRPr="000A3F17">
              <w:rPr>
                <w:rFonts w:ascii="Arial" w:hAnsi="Arial" w:cs="Arial"/>
                <w:color w:val="000000"/>
                <w:sz w:val="28"/>
                <w:szCs w:val="28"/>
              </w:rPr>
              <w:t>,</w:t>
            </w:r>
            <w:r w:rsidRPr="000A3F17">
              <w:rPr>
                <w:rFonts w:ascii="Arial" w:hAnsi="Arial" w:cs="Arial"/>
                <w:color w:val="000000"/>
                <w:sz w:val="28"/>
                <w:szCs w:val="28"/>
              </w:rPr>
              <w:t>73%</w:t>
            </w:r>
          </w:p>
        </w:tc>
        <w:tc>
          <w:tcPr>
            <w:tcW w:w="688" w:type="pct"/>
            <w:shd w:val="clear" w:color="auto" w:fill="auto"/>
            <w:noWrap/>
            <w:vAlign w:val="bottom"/>
            <w:hideMark/>
          </w:tcPr>
          <w:p w14:paraId="5374556B" w14:textId="005D2C81"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83</w:t>
            </w:r>
            <w:r w:rsidR="009969AB" w:rsidRPr="000A3F17">
              <w:rPr>
                <w:rFonts w:ascii="Arial" w:hAnsi="Arial" w:cs="Arial"/>
                <w:color w:val="000000"/>
                <w:sz w:val="28"/>
                <w:szCs w:val="28"/>
              </w:rPr>
              <w:t>,</w:t>
            </w:r>
            <w:r w:rsidRPr="000A3F17">
              <w:rPr>
                <w:rFonts w:ascii="Arial" w:hAnsi="Arial" w:cs="Arial"/>
                <w:color w:val="000000"/>
                <w:sz w:val="28"/>
                <w:szCs w:val="28"/>
              </w:rPr>
              <w:t>06%</w:t>
            </w:r>
          </w:p>
        </w:tc>
        <w:tc>
          <w:tcPr>
            <w:tcW w:w="887" w:type="pct"/>
            <w:shd w:val="clear" w:color="auto" w:fill="auto"/>
            <w:noWrap/>
            <w:vAlign w:val="bottom"/>
            <w:hideMark/>
          </w:tcPr>
          <w:p w14:paraId="30FDD086" w14:textId="1F117DF4"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53</w:t>
            </w:r>
            <w:r w:rsidR="009969AB" w:rsidRPr="000A3F17">
              <w:rPr>
                <w:rFonts w:ascii="Arial" w:hAnsi="Arial" w:cs="Arial"/>
                <w:color w:val="000000"/>
                <w:sz w:val="28"/>
                <w:szCs w:val="28"/>
              </w:rPr>
              <w:t>,</w:t>
            </w:r>
            <w:r w:rsidRPr="000A3F17">
              <w:rPr>
                <w:rFonts w:ascii="Arial" w:hAnsi="Arial" w:cs="Arial"/>
                <w:color w:val="000000"/>
                <w:sz w:val="28"/>
                <w:szCs w:val="28"/>
              </w:rPr>
              <w:t>63%</w:t>
            </w:r>
          </w:p>
        </w:tc>
      </w:tr>
    </w:tbl>
    <w:p w14:paraId="77B18C2F" w14:textId="3A13BEC3" w:rsidR="00670D65" w:rsidRPr="000A3F17" w:rsidRDefault="00E3737E" w:rsidP="000A3F17">
      <w:pPr>
        <w:spacing w:after="0" w:line="240" w:lineRule="auto"/>
        <w:jc w:val="both"/>
        <w:rPr>
          <w:rFonts w:ascii="Arial" w:eastAsiaTheme="minorEastAsia" w:hAnsi="Arial" w:cs="Arial"/>
          <w:sz w:val="28"/>
          <w:szCs w:val="28"/>
        </w:rPr>
      </w:pPr>
      <w:r w:rsidRPr="000A3F17">
        <w:rPr>
          <w:rFonts w:ascii="Arial" w:eastAsiaTheme="minorEastAsia" w:hAnsi="Arial" w:cs="Arial"/>
          <w:sz w:val="28"/>
          <w:szCs w:val="28"/>
        </w:rPr>
        <w:t xml:space="preserve">Источник: </w:t>
      </w:r>
      <w:r w:rsidR="00191738" w:rsidRPr="000A3F17">
        <w:rPr>
          <w:rFonts w:ascii="Arial" w:eastAsiaTheme="minorEastAsia" w:hAnsi="Arial" w:cs="Arial"/>
          <w:sz w:val="28"/>
          <w:szCs w:val="28"/>
        </w:rPr>
        <w:t xml:space="preserve">расчеты автора. </w:t>
      </w:r>
    </w:p>
    <w:p w14:paraId="5160F4EA" w14:textId="2EC22C30" w:rsidR="00AC0CA9" w:rsidRPr="000A3F17" w:rsidRDefault="00DD3A92"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Исходя из приведенных в </w:t>
      </w:r>
      <w:r w:rsidR="00ED7FB1" w:rsidRPr="000A3F17">
        <w:rPr>
          <w:rFonts w:ascii="Arial" w:eastAsiaTheme="minorEastAsia" w:hAnsi="Arial" w:cs="Arial"/>
          <w:sz w:val="28"/>
          <w:szCs w:val="28"/>
        </w:rPr>
        <w:t>Т</w:t>
      </w:r>
      <w:r w:rsidRPr="000A3F17">
        <w:rPr>
          <w:rFonts w:ascii="Arial" w:eastAsiaTheme="minorEastAsia" w:hAnsi="Arial" w:cs="Arial"/>
          <w:sz w:val="28"/>
          <w:szCs w:val="28"/>
        </w:rPr>
        <w:t xml:space="preserve">аблице </w:t>
      </w:r>
      <w:r w:rsidR="00711EA4" w:rsidRPr="000A3F17">
        <w:rPr>
          <w:rFonts w:ascii="Arial" w:eastAsiaTheme="minorEastAsia" w:hAnsi="Arial" w:cs="Arial"/>
          <w:sz w:val="28"/>
          <w:szCs w:val="28"/>
        </w:rPr>
        <w:t xml:space="preserve">3.4 </w:t>
      </w:r>
      <w:r w:rsidRPr="000A3F17">
        <w:rPr>
          <w:rFonts w:ascii="Arial" w:eastAsiaTheme="minorEastAsia" w:hAnsi="Arial" w:cs="Arial"/>
          <w:sz w:val="28"/>
          <w:szCs w:val="28"/>
        </w:rPr>
        <w:t xml:space="preserve">результатов можно сделать вывод, что текущая налоговая система РФ </w:t>
      </w:r>
      <w:proofErr w:type="gramStart"/>
      <w:r w:rsidRPr="000A3F17">
        <w:rPr>
          <w:rFonts w:ascii="Arial" w:eastAsiaTheme="minorEastAsia" w:hAnsi="Arial" w:cs="Arial"/>
          <w:sz w:val="28"/>
          <w:szCs w:val="28"/>
        </w:rPr>
        <w:t>содержит</w:t>
      </w:r>
      <w:proofErr w:type="gramEnd"/>
      <w:r w:rsidRPr="000A3F17">
        <w:rPr>
          <w:rFonts w:ascii="Arial" w:eastAsiaTheme="minorEastAsia" w:hAnsi="Arial" w:cs="Arial"/>
          <w:sz w:val="28"/>
          <w:szCs w:val="28"/>
        </w:rPr>
        <w:t xml:space="preserve"> прежде всего стимулы к осуществлению инвестирования в различное движимое имущество, </w:t>
      </w:r>
      <w:r w:rsidR="001A195A" w:rsidRPr="000A3F17">
        <w:rPr>
          <w:rFonts w:ascii="Arial" w:eastAsiaTheme="minorEastAsia" w:hAnsi="Arial" w:cs="Arial"/>
          <w:sz w:val="28"/>
          <w:szCs w:val="28"/>
        </w:rPr>
        <w:t>то есть</w:t>
      </w:r>
      <w:r w:rsidRPr="000A3F17">
        <w:rPr>
          <w:rFonts w:ascii="Arial" w:eastAsiaTheme="minorEastAsia" w:hAnsi="Arial" w:cs="Arial"/>
          <w:sz w:val="28"/>
          <w:szCs w:val="28"/>
        </w:rPr>
        <w:t xml:space="preserve"> машины и оборудование. </w:t>
      </w:r>
    </w:p>
    <w:p w14:paraId="585CBFF7" w14:textId="29CEB38F" w:rsidR="00DD3A92" w:rsidRPr="000A3F17" w:rsidRDefault="00DD3A92"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Об этом свидетельствует существование льготы, установленной федеральным законодательством:</w:t>
      </w:r>
    </w:p>
    <w:p w14:paraId="25B395FB" w14:textId="4F7945E5" w:rsidR="00DD3A92" w:rsidRPr="000A3F17" w:rsidRDefault="00DD3A92"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В соответствии с НК РФ</w:t>
      </w:r>
      <w:r w:rsidR="00142CE8" w:rsidRPr="000A3F17">
        <w:rPr>
          <w:rStyle w:val="a7"/>
          <w:rFonts w:ascii="Arial" w:eastAsiaTheme="minorEastAsia" w:hAnsi="Arial" w:cs="Arial"/>
          <w:sz w:val="28"/>
          <w:szCs w:val="28"/>
        </w:rPr>
        <w:footnoteReference w:id="61"/>
      </w:r>
      <w:r w:rsidRPr="000A3F17">
        <w:rPr>
          <w:rFonts w:ascii="Arial" w:eastAsiaTheme="minorEastAsia" w:hAnsi="Arial" w:cs="Arial"/>
          <w:sz w:val="28"/>
          <w:szCs w:val="28"/>
        </w:rPr>
        <w:t xml:space="preserve"> о</w:t>
      </w:r>
      <w:r w:rsidR="00142CE8" w:rsidRPr="000A3F17">
        <w:rPr>
          <w:rFonts w:ascii="Arial" w:eastAsiaTheme="minorEastAsia" w:hAnsi="Arial" w:cs="Arial"/>
          <w:sz w:val="28"/>
          <w:szCs w:val="28"/>
        </w:rPr>
        <w:t xml:space="preserve">свобождаются от налогообложения </w:t>
      </w:r>
      <w:r w:rsidRPr="000A3F17">
        <w:rPr>
          <w:rFonts w:ascii="Arial" w:eastAsiaTheme="minorEastAsia" w:hAnsi="Arial" w:cs="Arial"/>
          <w:sz w:val="28"/>
          <w:szCs w:val="28"/>
        </w:rPr>
        <w:t>организации</w:t>
      </w:r>
      <w:r w:rsidR="00492A68" w:rsidRPr="000A3F17">
        <w:rPr>
          <w:rFonts w:ascii="Arial" w:eastAsiaTheme="minorEastAsia" w:hAnsi="Arial" w:cs="Arial"/>
          <w:sz w:val="28"/>
          <w:szCs w:val="28"/>
        </w:rPr>
        <w:t xml:space="preserve"> – </w:t>
      </w:r>
      <w:r w:rsidRPr="000A3F17">
        <w:rPr>
          <w:rFonts w:ascii="Arial" w:eastAsiaTheme="minorEastAsia" w:hAnsi="Arial" w:cs="Arial"/>
          <w:sz w:val="28"/>
          <w:szCs w:val="28"/>
        </w:rPr>
        <w:t>в отношении движимого имущества, принятого с 1 января 2013 года на учет в качестве основных средств, за исключением следующих объектов движимого имущества, принятых на учет в результате:</w:t>
      </w:r>
    </w:p>
    <w:p w14:paraId="758D84C3" w14:textId="77777777" w:rsidR="00DD3A92" w:rsidRPr="000A3F17" w:rsidRDefault="00DD3A92" w:rsidP="000A3F17">
      <w:pPr>
        <w:pStyle w:val="a3"/>
        <w:numPr>
          <w:ilvl w:val="0"/>
          <w:numId w:val="60"/>
        </w:numPr>
        <w:rPr>
          <w:rFonts w:ascii="Arial" w:eastAsiaTheme="minorEastAsia" w:hAnsi="Arial" w:cs="Arial"/>
          <w:szCs w:val="28"/>
        </w:rPr>
      </w:pPr>
      <w:r w:rsidRPr="000A3F17">
        <w:rPr>
          <w:rFonts w:ascii="Arial" w:eastAsiaTheme="minorEastAsia" w:hAnsi="Arial" w:cs="Arial"/>
          <w:szCs w:val="28"/>
        </w:rPr>
        <w:t>реорганизации или ликвидации юридических лиц;</w:t>
      </w:r>
    </w:p>
    <w:p w14:paraId="68BB8A65" w14:textId="62C7D1A9" w:rsidR="00AC0CA9" w:rsidRPr="000A3F17" w:rsidRDefault="00DD3A92" w:rsidP="000A3F17">
      <w:pPr>
        <w:pStyle w:val="a3"/>
        <w:numPr>
          <w:ilvl w:val="0"/>
          <w:numId w:val="60"/>
        </w:numPr>
        <w:rPr>
          <w:rFonts w:ascii="Arial" w:eastAsiaTheme="minorEastAsia" w:hAnsi="Arial" w:cs="Arial"/>
          <w:szCs w:val="28"/>
        </w:rPr>
      </w:pPr>
      <w:r w:rsidRPr="000A3F17">
        <w:rPr>
          <w:rFonts w:ascii="Arial" w:eastAsiaTheme="minorEastAsia" w:hAnsi="Arial" w:cs="Arial"/>
          <w:szCs w:val="28"/>
        </w:rPr>
        <w:lastRenderedPageBreak/>
        <w:t>передачи, включая приобретение, имущества между лицами, признаваемыми в соответствии с положениями пункта 2 статьи 105.1 НК РФ взаимозависимыми.</w:t>
      </w:r>
    </w:p>
    <w:p w14:paraId="0931721C" w14:textId="3261654A" w:rsidR="00AC0CA9" w:rsidRPr="000A3F17" w:rsidRDefault="00DD3A92"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Установление такого освобождени</w:t>
      </w:r>
      <w:r w:rsidR="00CF23CF" w:rsidRPr="000A3F17">
        <w:rPr>
          <w:rFonts w:ascii="Arial" w:eastAsiaTheme="minorEastAsia" w:hAnsi="Arial" w:cs="Arial"/>
          <w:sz w:val="28"/>
          <w:szCs w:val="28"/>
        </w:rPr>
        <w:t>я</w:t>
      </w:r>
      <w:r w:rsidRPr="000A3F17">
        <w:rPr>
          <w:rFonts w:ascii="Arial" w:eastAsiaTheme="minorEastAsia" w:hAnsi="Arial" w:cs="Arial"/>
          <w:sz w:val="28"/>
          <w:szCs w:val="28"/>
        </w:rPr>
        <w:t xml:space="preserve"> снижает </w:t>
      </w:r>
      <w:r w:rsidR="00CF23CF" w:rsidRPr="000A3F17">
        <w:rPr>
          <w:rFonts w:ascii="Arial" w:eastAsiaTheme="minorEastAsia" w:hAnsi="Arial" w:cs="Arial"/>
          <w:sz w:val="28"/>
          <w:szCs w:val="28"/>
        </w:rPr>
        <w:t xml:space="preserve">необходимую стоимость капитала инвестора и даже приводит </w:t>
      </w:r>
      <w:proofErr w:type="gramStart"/>
      <w:r w:rsidR="00CF23CF" w:rsidRPr="000A3F17">
        <w:rPr>
          <w:rFonts w:ascii="Arial" w:eastAsiaTheme="minorEastAsia" w:hAnsi="Arial" w:cs="Arial"/>
          <w:sz w:val="28"/>
          <w:szCs w:val="28"/>
        </w:rPr>
        <w:t xml:space="preserve">к возникновению налогового стимула </w:t>
      </w:r>
      <w:r w:rsidR="003E494A" w:rsidRPr="000A3F17">
        <w:rPr>
          <w:rFonts w:ascii="Arial" w:eastAsiaTheme="minorEastAsia" w:hAnsi="Arial" w:cs="Arial"/>
          <w:sz w:val="28"/>
          <w:szCs w:val="28"/>
        </w:rPr>
        <w:t xml:space="preserve">на уровне корпорации </w:t>
      </w:r>
      <w:r w:rsidR="00CF23CF" w:rsidRPr="000A3F17">
        <w:rPr>
          <w:rFonts w:ascii="Arial" w:eastAsiaTheme="minorEastAsia" w:hAnsi="Arial" w:cs="Arial"/>
          <w:sz w:val="28"/>
          <w:szCs w:val="28"/>
        </w:rPr>
        <w:t>к осуществлению инвестирования в движимое имущество в форме</w:t>
      </w:r>
      <w:proofErr w:type="gramEnd"/>
      <w:r w:rsidR="00CF23CF" w:rsidRPr="000A3F17">
        <w:rPr>
          <w:rFonts w:ascii="Arial" w:eastAsiaTheme="minorEastAsia" w:hAnsi="Arial" w:cs="Arial"/>
          <w:sz w:val="28"/>
          <w:szCs w:val="28"/>
        </w:rPr>
        <w:t xml:space="preserve"> отрицательной эффективной налоговой ставки в случае заемного финансирования.</w:t>
      </w:r>
    </w:p>
    <w:p w14:paraId="68B22EA1" w14:textId="25A680CD" w:rsidR="00CF23CF" w:rsidRPr="000A3F17" w:rsidRDefault="00CF23CF"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Мы также понимаем, что наличие такого стимула может быть направлено на перевооружение основ</w:t>
      </w:r>
      <w:r w:rsidR="000F2723" w:rsidRPr="000A3F17">
        <w:rPr>
          <w:rFonts w:ascii="Arial" w:eastAsiaTheme="minorEastAsia" w:hAnsi="Arial" w:cs="Arial"/>
          <w:sz w:val="28"/>
          <w:szCs w:val="28"/>
        </w:rPr>
        <w:t xml:space="preserve">ных фондов существующих предприятий. </w:t>
      </w:r>
    </w:p>
    <w:p w14:paraId="6D9CBB30" w14:textId="7F70C38D" w:rsidR="000F2723" w:rsidRPr="000A3F17" w:rsidRDefault="000F2723"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Данная проблема является актуальной для РФ. В частности, в соответствии с данными Росстата</w:t>
      </w:r>
      <w:r w:rsidRPr="000A3F17">
        <w:rPr>
          <w:rStyle w:val="a7"/>
          <w:rFonts w:ascii="Arial" w:eastAsiaTheme="minorEastAsia" w:hAnsi="Arial" w:cs="Arial"/>
          <w:sz w:val="28"/>
          <w:szCs w:val="28"/>
        </w:rPr>
        <w:footnoteReference w:id="62"/>
      </w:r>
      <w:r w:rsidRPr="000A3F17">
        <w:rPr>
          <w:rFonts w:ascii="Arial" w:eastAsiaTheme="minorEastAsia" w:hAnsi="Arial" w:cs="Arial"/>
          <w:sz w:val="28"/>
          <w:szCs w:val="28"/>
        </w:rPr>
        <w:t xml:space="preserve"> износ основных фон</w:t>
      </w:r>
      <w:r w:rsidR="00E233A8" w:rsidRPr="000A3F17">
        <w:rPr>
          <w:rFonts w:ascii="Arial" w:eastAsiaTheme="minorEastAsia" w:hAnsi="Arial" w:cs="Arial"/>
          <w:sz w:val="28"/>
          <w:szCs w:val="28"/>
        </w:rPr>
        <w:t xml:space="preserve">дов предприятий РФ </w:t>
      </w:r>
      <w:proofErr w:type="gramStart"/>
      <w:r w:rsidR="00E233A8" w:rsidRPr="000A3F17">
        <w:rPr>
          <w:rFonts w:ascii="Arial" w:eastAsiaTheme="minorEastAsia" w:hAnsi="Arial" w:cs="Arial"/>
          <w:sz w:val="28"/>
          <w:szCs w:val="28"/>
        </w:rPr>
        <w:t>на конец</w:t>
      </w:r>
      <w:proofErr w:type="gramEnd"/>
      <w:r w:rsidR="00E233A8" w:rsidRPr="000A3F17">
        <w:rPr>
          <w:rFonts w:ascii="Arial" w:eastAsiaTheme="minorEastAsia" w:hAnsi="Arial" w:cs="Arial"/>
          <w:sz w:val="28"/>
          <w:szCs w:val="28"/>
        </w:rPr>
        <w:t xml:space="preserve"> 2015</w:t>
      </w:r>
      <w:r w:rsidRPr="000A3F17">
        <w:rPr>
          <w:rFonts w:ascii="Arial" w:eastAsiaTheme="minorEastAsia" w:hAnsi="Arial" w:cs="Arial"/>
          <w:sz w:val="28"/>
          <w:szCs w:val="28"/>
        </w:rPr>
        <w:t xml:space="preserve"> года</w:t>
      </w:r>
      <w:r w:rsidRPr="000A3F17">
        <w:rPr>
          <w:rStyle w:val="a7"/>
          <w:rFonts w:ascii="Arial" w:eastAsiaTheme="minorEastAsia" w:hAnsi="Arial" w:cs="Arial"/>
          <w:sz w:val="28"/>
          <w:szCs w:val="28"/>
        </w:rPr>
        <w:footnoteReference w:id="63"/>
      </w:r>
      <w:r w:rsidR="00E179D2" w:rsidRPr="000A3F17">
        <w:rPr>
          <w:rFonts w:ascii="Arial" w:eastAsiaTheme="minorEastAsia" w:hAnsi="Arial" w:cs="Arial"/>
          <w:sz w:val="28"/>
          <w:szCs w:val="28"/>
        </w:rPr>
        <w:t xml:space="preserve"> составляет 47,</w:t>
      </w:r>
      <w:r w:rsidR="00E233A8" w:rsidRPr="000A3F17">
        <w:rPr>
          <w:rFonts w:ascii="Arial" w:eastAsiaTheme="minorEastAsia" w:hAnsi="Arial" w:cs="Arial"/>
          <w:sz w:val="28"/>
          <w:szCs w:val="28"/>
        </w:rPr>
        <w:t>7</w:t>
      </w:r>
      <w:r w:rsidRPr="000A3F17">
        <w:rPr>
          <w:rFonts w:ascii="Arial" w:eastAsiaTheme="minorEastAsia" w:hAnsi="Arial" w:cs="Arial"/>
          <w:sz w:val="28"/>
          <w:szCs w:val="28"/>
        </w:rPr>
        <w:t xml:space="preserve">%, </w:t>
      </w:r>
      <w:r w:rsidR="001A195A" w:rsidRPr="000A3F17">
        <w:rPr>
          <w:rFonts w:ascii="Arial" w:eastAsiaTheme="minorEastAsia" w:hAnsi="Arial" w:cs="Arial"/>
          <w:sz w:val="28"/>
          <w:szCs w:val="28"/>
        </w:rPr>
        <w:t>то есть</w:t>
      </w:r>
      <w:r w:rsidRPr="000A3F17">
        <w:rPr>
          <w:rFonts w:ascii="Arial" w:eastAsiaTheme="minorEastAsia" w:hAnsi="Arial" w:cs="Arial"/>
          <w:sz w:val="28"/>
          <w:szCs w:val="28"/>
        </w:rPr>
        <w:t xml:space="preserve"> изношенными является почти половина основных фондов РФ. При этом по сравнению с 1990 </w:t>
      </w:r>
      <w:r w:rsidR="00E233A8" w:rsidRPr="000A3F17">
        <w:rPr>
          <w:rFonts w:ascii="Arial" w:eastAsiaTheme="minorEastAsia" w:hAnsi="Arial" w:cs="Arial"/>
          <w:sz w:val="28"/>
          <w:szCs w:val="28"/>
        </w:rPr>
        <w:t>г. данный показатель вырос на 12.1</w:t>
      </w:r>
      <w:r w:rsidRPr="000A3F17">
        <w:rPr>
          <w:rFonts w:ascii="Arial" w:eastAsiaTheme="minorEastAsia" w:hAnsi="Arial" w:cs="Arial"/>
          <w:sz w:val="28"/>
          <w:szCs w:val="28"/>
        </w:rPr>
        <w:t xml:space="preserve"> </w:t>
      </w:r>
      <w:proofErr w:type="spellStart"/>
      <w:r w:rsidRPr="000A3F17">
        <w:rPr>
          <w:rFonts w:ascii="Arial" w:eastAsiaTheme="minorEastAsia" w:hAnsi="Arial" w:cs="Arial"/>
          <w:sz w:val="28"/>
          <w:szCs w:val="28"/>
        </w:rPr>
        <w:t>п.п</w:t>
      </w:r>
      <w:proofErr w:type="spellEnd"/>
      <w:r w:rsidRPr="000A3F17">
        <w:rPr>
          <w:rFonts w:ascii="Arial" w:eastAsiaTheme="minorEastAsia" w:hAnsi="Arial" w:cs="Arial"/>
          <w:sz w:val="28"/>
          <w:szCs w:val="28"/>
        </w:rPr>
        <w:t>.</w:t>
      </w:r>
    </w:p>
    <w:p w14:paraId="7B66101F" w14:textId="12D686A3" w:rsidR="000F2723" w:rsidRPr="000A3F17" w:rsidRDefault="000F2723"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При этом</w:t>
      </w:r>
      <w:proofErr w:type="gramStart"/>
      <w:r w:rsidRPr="000A3F17">
        <w:rPr>
          <w:rFonts w:ascii="Arial" w:eastAsiaTheme="minorEastAsia" w:hAnsi="Arial" w:cs="Arial"/>
          <w:sz w:val="28"/>
          <w:szCs w:val="28"/>
        </w:rPr>
        <w:t>,</w:t>
      </w:r>
      <w:proofErr w:type="gramEnd"/>
      <w:r w:rsidRPr="000A3F17">
        <w:rPr>
          <w:rFonts w:ascii="Arial" w:eastAsiaTheme="minorEastAsia" w:hAnsi="Arial" w:cs="Arial"/>
          <w:sz w:val="28"/>
          <w:szCs w:val="28"/>
        </w:rPr>
        <w:t xml:space="preserve"> по данным Росстата, доля полностью изношенных основных фондов в Российской Федерации в коммерческих организациях (без субъектов малого предпринимательства) на конец </w:t>
      </w:r>
      <w:r w:rsidR="00E233A8" w:rsidRPr="000A3F17">
        <w:rPr>
          <w:rFonts w:ascii="Arial" w:eastAsiaTheme="minorEastAsia" w:hAnsi="Arial" w:cs="Arial"/>
          <w:sz w:val="28"/>
          <w:szCs w:val="28"/>
        </w:rPr>
        <w:t xml:space="preserve">2015 г. составила </w:t>
      </w:r>
      <w:r w:rsidR="00E179D2" w:rsidRPr="000A3F17">
        <w:rPr>
          <w:rFonts w:ascii="Arial" w:eastAsiaTheme="minorEastAsia" w:hAnsi="Arial" w:cs="Arial"/>
          <w:sz w:val="28"/>
          <w:szCs w:val="28"/>
        </w:rPr>
        <w:t>15,</w:t>
      </w:r>
      <w:r w:rsidR="00E233A8" w:rsidRPr="000A3F17">
        <w:rPr>
          <w:rFonts w:ascii="Arial" w:eastAsiaTheme="minorEastAsia" w:hAnsi="Arial" w:cs="Arial"/>
          <w:sz w:val="28"/>
          <w:szCs w:val="28"/>
        </w:rPr>
        <w:t>8</w:t>
      </w:r>
      <w:r w:rsidR="003E494A" w:rsidRPr="000A3F17">
        <w:rPr>
          <w:rFonts w:ascii="Arial" w:eastAsiaTheme="minorEastAsia" w:hAnsi="Arial" w:cs="Arial"/>
          <w:sz w:val="28"/>
          <w:szCs w:val="28"/>
        </w:rPr>
        <w:t>%</w:t>
      </w:r>
      <w:r w:rsidR="00E233A8" w:rsidRPr="000A3F17">
        <w:rPr>
          <w:rStyle w:val="a7"/>
          <w:rFonts w:ascii="Arial" w:eastAsiaTheme="minorEastAsia" w:hAnsi="Arial" w:cs="Arial"/>
          <w:sz w:val="28"/>
          <w:szCs w:val="28"/>
        </w:rPr>
        <w:footnoteReference w:id="64"/>
      </w:r>
      <w:r w:rsidR="003E494A" w:rsidRPr="000A3F17">
        <w:rPr>
          <w:rFonts w:ascii="Arial" w:eastAsiaTheme="minorEastAsia" w:hAnsi="Arial" w:cs="Arial"/>
          <w:sz w:val="28"/>
          <w:szCs w:val="28"/>
        </w:rPr>
        <w:t>. При этом по сравнению с 2003 г., когда было начато ведение такой статистики доля полностью изношенных основных фондов практически не изменилась</w:t>
      </w:r>
      <w:r w:rsidR="00E233A8" w:rsidRPr="000A3F17">
        <w:rPr>
          <w:rFonts w:ascii="Arial" w:eastAsiaTheme="minorEastAsia" w:hAnsi="Arial" w:cs="Arial"/>
          <w:sz w:val="28"/>
          <w:szCs w:val="28"/>
        </w:rPr>
        <w:t xml:space="preserve"> и даже увеличилась</w:t>
      </w:r>
      <w:r w:rsidR="003E494A" w:rsidRPr="000A3F17">
        <w:rPr>
          <w:rFonts w:ascii="Arial" w:eastAsiaTheme="minorEastAsia" w:hAnsi="Arial" w:cs="Arial"/>
          <w:sz w:val="28"/>
          <w:szCs w:val="28"/>
        </w:rPr>
        <w:t xml:space="preserve"> – в 2003 г. данн</w:t>
      </w:r>
      <w:r w:rsidR="00E179D2" w:rsidRPr="000A3F17">
        <w:rPr>
          <w:rFonts w:ascii="Arial" w:eastAsiaTheme="minorEastAsia" w:hAnsi="Arial" w:cs="Arial"/>
          <w:sz w:val="28"/>
          <w:szCs w:val="28"/>
        </w:rPr>
        <w:t>ый показатель составлял 15,</w:t>
      </w:r>
      <w:r w:rsidR="00E233A8" w:rsidRPr="000A3F17">
        <w:rPr>
          <w:rFonts w:ascii="Arial" w:eastAsiaTheme="minorEastAsia" w:hAnsi="Arial" w:cs="Arial"/>
          <w:sz w:val="28"/>
          <w:szCs w:val="28"/>
        </w:rPr>
        <w:t xml:space="preserve">0%. </w:t>
      </w:r>
      <w:r w:rsidR="003E494A" w:rsidRPr="000A3F17">
        <w:rPr>
          <w:rFonts w:ascii="Arial" w:eastAsiaTheme="minorEastAsia" w:hAnsi="Arial" w:cs="Arial"/>
          <w:sz w:val="28"/>
          <w:szCs w:val="28"/>
        </w:rPr>
        <w:t xml:space="preserve">Таким образом, нельзя отрицать, что проблема замены существующих основных фондов назрела. </w:t>
      </w:r>
      <w:r w:rsidRPr="000A3F17">
        <w:rPr>
          <w:rFonts w:ascii="Arial" w:eastAsiaTheme="minorEastAsia" w:hAnsi="Arial" w:cs="Arial"/>
          <w:sz w:val="28"/>
          <w:szCs w:val="28"/>
        </w:rPr>
        <w:tab/>
      </w:r>
      <w:r w:rsidRPr="000A3F17">
        <w:rPr>
          <w:rFonts w:ascii="Arial" w:eastAsiaTheme="minorEastAsia" w:hAnsi="Arial" w:cs="Arial"/>
          <w:sz w:val="28"/>
          <w:szCs w:val="28"/>
        </w:rPr>
        <w:tab/>
      </w:r>
      <w:r w:rsidRPr="000A3F17">
        <w:rPr>
          <w:rFonts w:ascii="Arial" w:eastAsiaTheme="minorEastAsia" w:hAnsi="Arial" w:cs="Arial"/>
          <w:sz w:val="28"/>
          <w:szCs w:val="28"/>
        </w:rPr>
        <w:tab/>
      </w:r>
    </w:p>
    <w:p w14:paraId="57DEB3BD" w14:textId="5924E166" w:rsidR="00191738" w:rsidRPr="000A3F17" w:rsidRDefault="00191738" w:rsidP="000A3F17">
      <w:pPr>
        <w:spacing w:after="0" w:line="240" w:lineRule="auto"/>
        <w:ind w:firstLine="493"/>
        <w:jc w:val="both"/>
        <w:rPr>
          <w:rFonts w:ascii="Arial" w:hAnsi="Arial" w:cs="Arial"/>
          <w:sz w:val="28"/>
          <w:szCs w:val="28"/>
        </w:rPr>
      </w:pPr>
      <w:proofErr w:type="gramStart"/>
      <w:r w:rsidRPr="000A3F17">
        <w:rPr>
          <w:rFonts w:ascii="Arial" w:hAnsi="Arial" w:cs="Arial"/>
          <w:sz w:val="28"/>
          <w:szCs w:val="28"/>
        </w:rPr>
        <w:t>Возможно</w:t>
      </w:r>
      <w:proofErr w:type="gramEnd"/>
      <w:r w:rsidRPr="000A3F17">
        <w:rPr>
          <w:rFonts w:ascii="Arial" w:hAnsi="Arial" w:cs="Arial"/>
          <w:sz w:val="28"/>
          <w:szCs w:val="28"/>
        </w:rPr>
        <w:t xml:space="preserve"> привести основания в пользу преференций в отношении инвестиций в машины и оборудование, </w:t>
      </w:r>
      <w:r w:rsidR="001A195A" w:rsidRPr="000A3F17">
        <w:rPr>
          <w:rFonts w:ascii="Arial" w:hAnsi="Arial" w:cs="Arial"/>
          <w:sz w:val="28"/>
          <w:szCs w:val="28"/>
        </w:rPr>
        <w:t>так как</w:t>
      </w:r>
      <w:r w:rsidRPr="000A3F17">
        <w:rPr>
          <w:rFonts w:ascii="Arial" w:hAnsi="Arial" w:cs="Arial"/>
          <w:sz w:val="28"/>
          <w:szCs w:val="28"/>
        </w:rPr>
        <w:t xml:space="preserve"> такие инвестиции могут обладать наибольшим позитивным внешним эффектом. В частности, такие инвестиции, как правило, способствуют росту производительности </w:t>
      </w:r>
      <w:proofErr w:type="gramStart"/>
      <w:r w:rsidRPr="000A3F17">
        <w:rPr>
          <w:rFonts w:ascii="Arial" w:hAnsi="Arial" w:cs="Arial"/>
          <w:sz w:val="28"/>
          <w:szCs w:val="28"/>
        </w:rPr>
        <w:t>труда</w:t>
      </w:r>
      <w:proofErr w:type="gramEnd"/>
      <w:r w:rsidRPr="000A3F17">
        <w:rPr>
          <w:rFonts w:ascii="Arial" w:hAnsi="Arial" w:cs="Arial"/>
          <w:sz w:val="28"/>
          <w:szCs w:val="28"/>
        </w:rPr>
        <w:t xml:space="preserve"> как в промышленности, так и в сфере услуг, в </w:t>
      </w:r>
      <w:r w:rsidR="00FA0A84" w:rsidRPr="000A3F17">
        <w:rPr>
          <w:rFonts w:ascii="Arial" w:hAnsi="Arial" w:cs="Arial"/>
          <w:sz w:val="28"/>
          <w:szCs w:val="28"/>
        </w:rPr>
        <w:t>том числе</w:t>
      </w:r>
      <w:r w:rsidRPr="000A3F17">
        <w:rPr>
          <w:rFonts w:ascii="Arial" w:hAnsi="Arial" w:cs="Arial"/>
          <w:sz w:val="28"/>
          <w:szCs w:val="28"/>
        </w:rPr>
        <w:t xml:space="preserve"> в сфере транспорта, торговли, финансовой сфере. </w:t>
      </w:r>
    </w:p>
    <w:p w14:paraId="15A24569" w14:textId="77777777" w:rsidR="00191738" w:rsidRPr="000A3F17" w:rsidRDefault="00191738" w:rsidP="000A3F17">
      <w:pPr>
        <w:spacing w:after="0" w:line="240" w:lineRule="auto"/>
        <w:ind w:firstLine="493"/>
        <w:jc w:val="both"/>
        <w:rPr>
          <w:rFonts w:ascii="Arial" w:hAnsi="Arial" w:cs="Arial"/>
          <w:sz w:val="28"/>
          <w:szCs w:val="28"/>
        </w:rPr>
      </w:pPr>
      <w:r w:rsidRPr="000A3F17">
        <w:rPr>
          <w:rFonts w:ascii="Arial" w:hAnsi="Arial" w:cs="Arial"/>
          <w:sz w:val="28"/>
          <w:szCs w:val="28"/>
        </w:rPr>
        <w:t>Проблема производительности труда стоит перед РФ особенно остро: по данным ОЭСР, производительность труда в РФ является самой низкой в Европе</w:t>
      </w:r>
      <w:r w:rsidRPr="000A3F17">
        <w:rPr>
          <w:rStyle w:val="a7"/>
          <w:rFonts w:ascii="Arial" w:hAnsi="Arial" w:cs="Arial"/>
          <w:sz w:val="28"/>
          <w:szCs w:val="28"/>
        </w:rPr>
        <w:footnoteReference w:id="65"/>
      </w:r>
      <w:r w:rsidRPr="000A3F17">
        <w:rPr>
          <w:rFonts w:ascii="Arial" w:hAnsi="Arial" w:cs="Arial"/>
          <w:sz w:val="28"/>
          <w:szCs w:val="28"/>
        </w:rPr>
        <w:t xml:space="preserve">.  </w:t>
      </w:r>
    </w:p>
    <w:p w14:paraId="0D4D8844" w14:textId="77777777" w:rsidR="00191738" w:rsidRPr="000A3F17" w:rsidRDefault="00191738" w:rsidP="000A3F17">
      <w:pPr>
        <w:spacing w:after="0" w:line="240" w:lineRule="auto"/>
        <w:ind w:firstLine="493"/>
        <w:jc w:val="both"/>
        <w:rPr>
          <w:rFonts w:ascii="Arial" w:hAnsi="Arial" w:cs="Arial"/>
          <w:sz w:val="28"/>
          <w:szCs w:val="28"/>
        </w:rPr>
      </w:pPr>
      <w:r w:rsidRPr="000A3F17">
        <w:rPr>
          <w:rFonts w:ascii="Arial" w:hAnsi="Arial" w:cs="Arial"/>
          <w:sz w:val="28"/>
          <w:szCs w:val="28"/>
        </w:rPr>
        <w:lastRenderedPageBreak/>
        <w:t>Повышение производительности труда является одной из основных задач долгосрочной экономической политики РФ</w:t>
      </w:r>
      <w:r w:rsidRPr="000A3F17">
        <w:rPr>
          <w:rStyle w:val="a7"/>
          <w:rFonts w:ascii="Arial" w:hAnsi="Arial" w:cs="Arial"/>
          <w:sz w:val="28"/>
          <w:szCs w:val="28"/>
        </w:rPr>
        <w:footnoteReference w:id="66"/>
      </w:r>
      <w:r w:rsidRPr="000A3F17">
        <w:rPr>
          <w:rFonts w:ascii="Arial" w:hAnsi="Arial" w:cs="Arial"/>
          <w:sz w:val="28"/>
          <w:szCs w:val="28"/>
        </w:rPr>
        <w:t xml:space="preserve">.  </w:t>
      </w:r>
    </w:p>
    <w:p w14:paraId="7271583D" w14:textId="789268C1" w:rsidR="00191738" w:rsidRPr="000A3F17" w:rsidRDefault="00191738" w:rsidP="000A3F17">
      <w:pPr>
        <w:spacing w:after="0" w:line="240" w:lineRule="auto"/>
        <w:ind w:firstLine="493"/>
        <w:jc w:val="both"/>
        <w:rPr>
          <w:rFonts w:ascii="Arial" w:hAnsi="Arial" w:cs="Arial"/>
          <w:sz w:val="28"/>
          <w:szCs w:val="28"/>
        </w:rPr>
      </w:pPr>
      <w:r w:rsidRPr="000A3F17">
        <w:rPr>
          <w:rFonts w:ascii="Arial" w:hAnsi="Arial" w:cs="Arial"/>
          <w:sz w:val="28"/>
          <w:szCs w:val="28"/>
        </w:rPr>
        <w:t>Существуют исследования, которые показывают, что инвестиции не в оборудование имеют влияние на рост производительности труда, которое составляет не более четверти влияния инвестиций в оборудование</w:t>
      </w:r>
      <w:r w:rsidR="00235532" w:rsidRPr="000A3F17">
        <w:rPr>
          <w:rFonts w:ascii="Arial" w:hAnsi="Arial" w:cs="Arial"/>
          <w:sz w:val="28"/>
          <w:szCs w:val="28"/>
        </w:rPr>
        <w:t xml:space="preserve"> (</w:t>
      </w:r>
      <w:r w:rsidR="000836A7" w:rsidRPr="000A3F17">
        <w:rPr>
          <w:rFonts w:ascii="Arial" w:hAnsi="Arial" w:cs="Arial"/>
          <w:sz w:val="28"/>
          <w:szCs w:val="28"/>
        </w:rPr>
        <w:t xml:space="preserve">Де </w:t>
      </w:r>
      <w:r w:rsidR="00235532" w:rsidRPr="000A3F17">
        <w:rPr>
          <w:rFonts w:ascii="Arial" w:hAnsi="Arial" w:cs="Arial"/>
          <w:sz w:val="28"/>
          <w:szCs w:val="28"/>
        </w:rPr>
        <w:t>Лонг и Саммерс, 1991)</w:t>
      </w:r>
      <w:r w:rsidRPr="000A3F17">
        <w:rPr>
          <w:rFonts w:ascii="Arial" w:hAnsi="Arial" w:cs="Arial"/>
          <w:sz w:val="28"/>
          <w:szCs w:val="28"/>
        </w:rPr>
        <w:t>.</w:t>
      </w:r>
    </w:p>
    <w:p w14:paraId="01531D91" w14:textId="77777777" w:rsidR="00191738" w:rsidRPr="000A3F17" w:rsidRDefault="00191738" w:rsidP="000A3F17">
      <w:pPr>
        <w:spacing w:after="0" w:line="240" w:lineRule="auto"/>
        <w:ind w:firstLine="493"/>
        <w:jc w:val="both"/>
        <w:rPr>
          <w:rFonts w:ascii="Arial" w:hAnsi="Arial" w:cs="Arial"/>
          <w:sz w:val="28"/>
          <w:szCs w:val="28"/>
        </w:rPr>
      </w:pPr>
      <w:r w:rsidRPr="000A3F17">
        <w:rPr>
          <w:rFonts w:ascii="Arial" w:hAnsi="Arial" w:cs="Arial"/>
          <w:sz w:val="28"/>
          <w:szCs w:val="28"/>
        </w:rPr>
        <w:t>Кроме того, оборудование, например, по сравнению со зданиями, имеет более короткий экономический срок полезного использования, быстрее устаревает морально, что также оказывает непосредственное влияние на рост производительности труда.</w:t>
      </w:r>
    </w:p>
    <w:p w14:paraId="6CA1EB76" w14:textId="388AAE46" w:rsidR="00191738" w:rsidRPr="000A3F17" w:rsidRDefault="00191738" w:rsidP="000A3F17">
      <w:pPr>
        <w:spacing w:after="0" w:line="240" w:lineRule="auto"/>
        <w:ind w:firstLine="493"/>
        <w:jc w:val="both"/>
        <w:rPr>
          <w:rFonts w:ascii="Arial" w:hAnsi="Arial" w:cs="Arial"/>
          <w:sz w:val="28"/>
          <w:szCs w:val="28"/>
        </w:rPr>
      </w:pPr>
      <w:proofErr w:type="gramStart"/>
      <w:r w:rsidRPr="000A3F17">
        <w:rPr>
          <w:rFonts w:ascii="Arial" w:hAnsi="Arial" w:cs="Arial"/>
          <w:sz w:val="28"/>
          <w:szCs w:val="28"/>
        </w:rPr>
        <w:t>Вместе с тем, предоставление преференций в отношении оборудования, имеющего относительно короткий срок полезного использования, в частности, налоговых каникул, в течение которых оборудование полностью амортизируется как экономически, так и для налоговых целей, может привести к появлению ф</w:t>
      </w:r>
      <w:r w:rsidR="000836A7" w:rsidRPr="000A3F17">
        <w:rPr>
          <w:rFonts w:ascii="Arial" w:hAnsi="Arial" w:cs="Arial"/>
          <w:sz w:val="28"/>
          <w:szCs w:val="28"/>
        </w:rPr>
        <w:t xml:space="preserve">еномена «охотников за льготами» – </w:t>
      </w:r>
      <w:r w:rsidR="001A195A" w:rsidRPr="000A3F17">
        <w:rPr>
          <w:rFonts w:ascii="Arial" w:hAnsi="Arial" w:cs="Arial"/>
          <w:sz w:val="28"/>
          <w:szCs w:val="28"/>
        </w:rPr>
        <w:t>то есть</w:t>
      </w:r>
      <w:r w:rsidRPr="000A3F17">
        <w:rPr>
          <w:rFonts w:ascii="Arial" w:hAnsi="Arial" w:cs="Arial"/>
          <w:sz w:val="28"/>
          <w:szCs w:val="28"/>
        </w:rPr>
        <w:t xml:space="preserve"> инвесторов, которые осуществляют инвестиции в оборудование и прекращают свою деятельность по истечении периода применения льгот, чтобы получить преференциальный режим</w:t>
      </w:r>
      <w:proofErr w:type="gramEnd"/>
      <w:r w:rsidRPr="000A3F17">
        <w:rPr>
          <w:rFonts w:ascii="Arial" w:hAnsi="Arial" w:cs="Arial"/>
          <w:sz w:val="28"/>
          <w:szCs w:val="28"/>
        </w:rPr>
        <w:t xml:space="preserve"> в иной локации.</w:t>
      </w:r>
    </w:p>
    <w:p w14:paraId="6C63041A" w14:textId="1130DC68" w:rsidR="003E494A" w:rsidRPr="000A3F17" w:rsidRDefault="003E494A"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Также нельзя не отметить и стимулирование осуществ</w:t>
      </w:r>
      <w:r w:rsidR="001455A6" w:rsidRPr="000A3F17">
        <w:rPr>
          <w:rFonts w:ascii="Arial" w:eastAsiaTheme="minorEastAsia" w:hAnsi="Arial" w:cs="Arial"/>
          <w:sz w:val="28"/>
          <w:szCs w:val="28"/>
        </w:rPr>
        <w:t>ления долгового финансирования, которое выражается в появлении налоговых стимулов при выборе долга в качестве источника финансирования.</w:t>
      </w:r>
    </w:p>
    <w:p w14:paraId="283B9787" w14:textId="755B736D" w:rsidR="001455A6" w:rsidRPr="000A3F17" w:rsidRDefault="001455A6" w:rsidP="000A3F17">
      <w:pPr>
        <w:spacing w:after="0" w:line="240" w:lineRule="auto"/>
        <w:ind w:firstLine="493"/>
        <w:jc w:val="both"/>
        <w:rPr>
          <w:rFonts w:ascii="Arial" w:eastAsiaTheme="minorEastAsia" w:hAnsi="Arial" w:cs="Arial"/>
          <w:sz w:val="28"/>
          <w:szCs w:val="28"/>
        </w:rPr>
      </w:pPr>
      <w:proofErr w:type="gramStart"/>
      <w:r w:rsidRPr="000A3F17">
        <w:rPr>
          <w:rFonts w:ascii="Arial" w:eastAsiaTheme="minorEastAsia" w:hAnsi="Arial" w:cs="Arial"/>
          <w:sz w:val="28"/>
          <w:szCs w:val="28"/>
        </w:rPr>
        <w:t xml:space="preserve">В большинстве налоговых систем в мире, как правило, существует дискриминация различных источников финансирования относительно заемного финансирования, </w:t>
      </w:r>
      <w:r w:rsidR="001A195A" w:rsidRPr="000A3F17">
        <w:rPr>
          <w:rFonts w:ascii="Arial" w:eastAsiaTheme="minorEastAsia" w:hAnsi="Arial" w:cs="Arial"/>
          <w:sz w:val="28"/>
          <w:szCs w:val="28"/>
        </w:rPr>
        <w:t>так как</w:t>
      </w:r>
      <w:r w:rsidRPr="000A3F17">
        <w:rPr>
          <w:rFonts w:ascii="Arial" w:eastAsiaTheme="minorEastAsia" w:hAnsi="Arial" w:cs="Arial"/>
          <w:sz w:val="28"/>
          <w:szCs w:val="28"/>
        </w:rPr>
        <w:t xml:space="preserve"> проценты по займам, как правило, являются расходом, уменьшающим налогооблагаемую базу по налогу на прибыль, в то время как при использовании финансирования в форме привлечения капитала уменьшить налогооблагаемую базу, в частности, на выплачиваемые дивиденды невозможно. </w:t>
      </w:r>
      <w:proofErr w:type="gramEnd"/>
    </w:p>
    <w:p w14:paraId="1703C0EA" w14:textId="5AC685FC" w:rsidR="001455A6" w:rsidRPr="000A3F17" w:rsidRDefault="001455A6"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В то же время, как правило, существуют </w:t>
      </w:r>
      <w:r w:rsidR="009C09DC" w:rsidRPr="000A3F17">
        <w:rPr>
          <w:rFonts w:ascii="Arial" w:eastAsiaTheme="minorEastAsia" w:hAnsi="Arial" w:cs="Arial"/>
          <w:sz w:val="28"/>
          <w:szCs w:val="28"/>
        </w:rPr>
        <w:t xml:space="preserve">ограничения в отношении возможности уменьшения налогооблагаемой базы на расходы в форме процентов, </w:t>
      </w:r>
      <w:r w:rsidR="001A195A" w:rsidRPr="000A3F17">
        <w:rPr>
          <w:rFonts w:ascii="Arial" w:eastAsiaTheme="minorEastAsia" w:hAnsi="Arial" w:cs="Arial"/>
          <w:sz w:val="28"/>
          <w:szCs w:val="28"/>
        </w:rPr>
        <w:t>то есть</w:t>
      </w:r>
      <w:r w:rsidR="009C09DC" w:rsidRPr="000A3F17">
        <w:rPr>
          <w:rFonts w:ascii="Arial" w:eastAsiaTheme="minorEastAsia" w:hAnsi="Arial" w:cs="Arial"/>
          <w:sz w:val="28"/>
          <w:szCs w:val="28"/>
        </w:rPr>
        <w:t xml:space="preserve"> на расходы, связанные с привлечением финансирования. </w:t>
      </w:r>
    </w:p>
    <w:p w14:paraId="1BCA5174" w14:textId="76E43DC6" w:rsidR="009C09DC" w:rsidRPr="000A3F17" w:rsidRDefault="009C09DC"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В частности, в РФ до недавнего времени существовали ограничения в отношении вычета процентов по заемному финансированию, полученному от независимых лиц, при этом по настоящий момент существуют ограничения в отношении процентов, полученных от взаимозависимых лиц.</w:t>
      </w:r>
    </w:p>
    <w:p w14:paraId="0657334C" w14:textId="006864DA" w:rsidR="00544DB7" w:rsidRPr="000A3F17" w:rsidRDefault="009C09DC"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Нельзя не отметить либерализацию подхода к учету процентов в составе расходов для целей налога на прибыль, особенно проявляющуюся в кризисные периоды</w:t>
      </w:r>
      <w:r w:rsidR="00CE2963" w:rsidRPr="000A3F17">
        <w:rPr>
          <w:rFonts w:ascii="Arial" w:eastAsiaTheme="minorEastAsia" w:hAnsi="Arial" w:cs="Arial"/>
          <w:sz w:val="28"/>
          <w:szCs w:val="28"/>
        </w:rPr>
        <w:t>.</w:t>
      </w:r>
    </w:p>
    <w:p w14:paraId="19BCF0A3" w14:textId="3364DBE6" w:rsidR="00CE2963" w:rsidRPr="000A3F17" w:rsidRDefault="00CE2963"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lastRenderedPageBreak/>
        <w:t>Изначально в НК РФ</w:t>
      </w:r>
      <w:r w:rsidRPr="000A3F17">
        <w:rPr>
          <w:rStyle w:val="a7"/>
          <w:rFonts w:ascii="Arial" w:eastAsiaTheme="minorEastAsia" w:hAnsi="Arial" w:cs="Arial"/>
          <w:sz w:val="28"/>
          <w:szCs w:val="28"/>
        </w:rPr>
        <w:footnoteReference w:id="67"/>
      </w:r>
      <w:r w:rsidRPr="000A3F17">
        <w:rPr>
          <w:rFonts w:ascii="Arial" w:eastAsiaTheme="minorEastAsia" w:hAnsi="Arial" w:cs="Arial"/>
          <w:sz w:val="28"/>
          <w:szCs w:val="28"/>
        </w:rPr>
        <w:t xml:space="preserve"> было установлено, что проценты могут приниматься для целей налога на прибыль в величине, не превышающей 1.1 ставки рефинансирования ЦБ РФ для заемных сре</w:t>
      </w:r>
      <w:proofErr w:type="gramStart"/>
      <w:r w:rsidRPr="000A3F17">
        <w:rPr>
          <w:rFonts w:ascii="Arial" w:eastAsiaTheme="minorEastAsia" w:hAnsi="Arial" w:cs="Arial"/>
          <w:sz w:val="28"/>
          <w:szCs w:val="28"/>
        </w:rPr>
        <w:t>дств в р</w:t>
      </w:r>
      <w:proofErr w:type="gramEnd"/>
      <w:r w:rsidRPr="000A3F17">
        <w:rPr>
          <w:rFonts w:ascii="Arial" w:eastAsiaTheme="minorEastAsia" w:hAnsi="Arial" w:cs="Arial"/>
          <w:sz w:val="28"/>
          <w:szCs w:val="28"/>
        </w:rPr>
        <w:t>ублях, и 15% для заемных средств в валюте.</w:t>
      </w:r>
    </w:p>
    <w:p w14:paraId="0DE4A200" w14:textId="040E4660" w:rsidR="00CE2963" w:rsidRPr="000A3F17" w:rsidRDefault="00CE2963"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Затем в течение определенного периода времени количественные ограничения трансформировались таким образом, что к 2014 году для целей налога на прибыль проценты могли приниматься в величине, не превышающей 1</w:t>
      </w:r>
      <w:r w:rsidR="000836A7" w:rsidRPr="000A3F17">
        <w:rPr>
          <w:rFonts w:ascii="Arial" w:eastAsiaTheme="minorEastAsia" w:hAnsi="Arial" w:cs="Arial"/>
          <w:sz w:val="28"/>
          <w:szCs w:val="28"/>
        </w:rPr>
        <w:t>,</w:t>
      </w:r>
      <w:r w:rsidRPr="000A3F17">
        <w:rPr>
          <w:rFonts w:ascii="Arial" w:eastAsiaTheme="minorEastAsia" w:hAnsi="Arial" w:cs="Arial"/>
          <w:sz w:val="28"/>
          <w:szCs w:val="28"/>
        </w:rPr>
        <w:t>8 ставки рефинансирования ЦБ РФ дл</w:t>
      </w:r>
      <w:r w:rsidR="000836A7" w:rsidRPr="000A3F17">
        <w:rPr>
          <w:rFonts w:ascii="Arial" w:eastAsiaTheme="minorEastAsia" w:hAnsi="Arial" w:cs="Arial"/>
          <w:sz w:val="28"/>
          <w:szCs w:val="28"/>
        </w:rPr>
        <w:t>я заемных сре</w:t>
      </w:r>
      <w:proofErr w:type="gramStart"/>
      <w:r w:rsidR="000836A7" w:rsidRPr="000A3F17">
        <w:rPr>
          <w:rFonts w:ascii="Arial" w:eastAsiaTheme="minorEastAsia" w:hAnsi="Arial" w:cs="Arial"/>
          <w:sz w:val="28"/>
          <w:szCs w:val="28"/>
        </w:rPr>
        <w:t>дств в р</w:t>
      </w:r>
      <w:proofErr w:type="gramEnd"/>
      <w:r w:rsidR="000836A7" w:rsidRPr="000A3F17">
        <w:rPr>
          <w:rFonts w:ascii="Arial" w:eastAsiaTheme="minorEastAsia" w:hAnsi="Arial" w:cs="Arial"/>
          <w:sz w:val="28"/>
          <w:szCs w:val="28"/>
        </w:rPr>
        <w:t>ублях, и 0,</w:t>
      </w:r>
      <w:r w:rsidRPr="000A3F17">
        <w:rPr>
          <w:rFonts w:ascii="Arial" w:eastAsiaTheme="minorEastAsia" w:hAnsi="Arial" w:cs="Arial"/>
          <w:sz w:val="28"/>
          <w:szCs w:val="28"/>
        </w:rPr>
        <w:t>8 ставки рефинансирования ЦБ РФ для заемных средств в валюте.</w:t>
      </w:r>
    </w:p>
    <w:p w14:paraId="3FF1A52F" w14:textId="581757ED" w:rsidR="00CE2963" w:rsidRPr="000A3F17" w:rsidRDefault="00CE2963" w:rsidP="000A3F17">
      <w:pPr>
        <w:spacing w:after="0" w:line="240" w:lineRule="auto"/>
        <w:ind w:firstLine="493"/>
        <w:jc w:val="both"/>
        <w:rPr>
          <w:rFonts w:ascii="Arial" w:eastAsiaTheme="minorEastAsia" w:hAnsi="Arial" w:cs="Arial"/>
          <w:b/>
          <w:sz w:val="28"/>
          <w:szCs w:val="28"/>
        </w:rPr>
      </w:pPr>
      <w:r w:rsidRPr="000A3F17">
        <w:rPr>
          <w:rFonts w:ascii="Arial" w:eastAsiaTheme="minorEastAsia" w:hAnsi="Arial" w:cs="Arial"/>
          <w:sz w:val="28"/>
          <w:szCs w:val="28"/>
        </w:rPr>
        <w:t xml:space="preserve">С 2015 г. были сняты количественные ограничения на учет процентов от независимых лиц для целей налога на прибыль.  </w:t>
      </w:r>
    </w:p>
    <w:p w14:paraId="5A579C40" w14:textId="39D89322" w:rsidR="00544DB7" w:rsidRPr="000A3F17" w:rsidRDefault="0040078F"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В отношении использования заемного финансирования, полученного от взаимозависимых лиц, существовали и существуют ограничения в отношении:</w:t>
      </w:r>
    </w:p>
    <w:p w14:paraId="134E31C8" w14:textId="7B7EB07E" w:rsidR="0040078F" w:rsidRPr="000A3F17" w:rsidRDefault="0040078F" w:rsidP="000A3F17">
      <w:pPr>
        <w:pStyle w:val="a3"/>
        <w:numPr>
          <w:ilvl w:val="0"/>
          <w:numId w:val="61"/>
        </w:numPr>
        <w:contextualSpacing w:val="0"/>
        <w:rPr>
          <w:rFonts w:ascii="Arial" w:eastAsiaTheme="minorEastAsia" w:hAnsi="Arial" w:cs="Arial"/>
          <w:szCs w:val="28"/>
        </w:rPr>
      </w:pPr>
      <w:r w:rsidRPr="000A3F17">
        <w:rPr>
          <w:rFonts w:ascii="Arial" w:eastAsiaTheme="minorEastAsia" w:hAnsi="Arial" w:cs="Arial"/>
          <w:szCs w:val="28"/>
        </w:rPr>
        <w:t>Нерыночной структуры заемного финансирования – т</w:t>
      </w:r>
      <w:r w:rsidR="000836A7" w:rsidRPr="000A3F17">
        <w:rPr>
          <w:rFonts w:ascii="Arial" w:eastAsiaTheme="minorEastAsia" w:hAnsi="Arial" w:cs="Arial"/>
          <w:szCs w:val="28"/>
        </w:rPr>
        <w:t>ак называемые</w:t>
      </w:r>
      <w:r w:rsidRPr="000A3F17">
        <w:rPr>
          <w:rFonts w:ascii="Arial" w:eastAsiaTheme="minorEastAsia" w:hAnsi="Arial" w:cs="Arial"/>
          <w:szCs w:val="28"/>
        </w:rPr>
        <w:t xml:space="preserve"> правила «тонкой капитализации»</w:t>
      </w:r>
      <w:r w:rsidRPr="000A3F17">
        <w:rPr>
          <w:rStyle w:val="a7"/>
          <w:rFonts w:ascii="Arial" w:eastAsiaTheme="minorEastAsia" w:hAnsi="Arial" w:cs="Arial"/>
          <w:szCs w:val="28"/>
        </w:rPr>
        <w:footnoteReference w:id="68"/>
      </w:r>
      <w:r w:rsidRPr="000A3F17">
        <w:rPr>
          <w:rFonts w:ascii="Arial" w:eastAsiaTheme="minorEastAsia" w:hAnsi="Arial" w:cs="Arial"/>
          <w:szCs w:val="28"/>
        </w:rPr>
        <w:t>;</w:t>
      </w:r>
    </w:p>
    <w:p w14:paraId="11878AC4" w14:textId="4987805C" w:rsidR="0040078F" w:rsidRPr="000A3F17" w:rsidRDefault="0040078F" w:rsidP="000A3F17">
      <w:pPr>
        <w:pStyle w:val="a3"/>
        <w:numPr>
          <w:ilvl w:val="0"/>
          <w:numId w:val="61"/>
        </w:numPr>
        <w:contextualSpacing w:val="0"/>
        <w:rPr>
          <w:rFonts w:ascii="Arial" w:eastAsiaTheme="minorEastAsia" w:hAnsi="Arial" w:cs="Arial"/>
          <w:szCs w:val="28"/>
        </w:rPr>
      </w:pPr>
      <w:r w:rsidRPr="000A3F17">
        <w:rPr>
          <w:rFonts w:ascii="Arial" w:eastAsiaTheme="minorEastAsia" w:hAnsi="Arial" w:cs="Arial"/>
          <w:szCs w:val="28"/>
        </w:rPr>
        <w:t>Нерыночных ставок процентов – правила трансфертного ценообразования.</w:t>
      </w:r>
    </w:p>
    <w:p w14:paraId="32567101" w14:textId="2E32AD87" w:rsidR="00AA7037" w:rsidRPr="000A3F17" w:rsidRDefault="0040078F"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В то же время для целей трансфертного ценообразования также были осуществлены определенные послабления в форме существования т</w:t>
      </w:r>
      <w:r w:rsidR="000836A7" w:rsidRPr="000A3F17">
        <w:rPr>
          <w:rFonts w:ascii="Arial" w:eastAsiaTheme="minorEastAsia" w:hAnsi="Arial" w:cs="Arial"/>
          <w:sz w:val="28"/>
          <w:szCs w:val="28"/>
        </w:rPr>
        <w:t>ак называемых</w:t>
      </w:r>
      <w:r w:rsidRPr="000A3F17">
        <w:rPr>
          <w:rFonts w:ascii="Arial" w:eastAsiaTheme="minorEastAsia" w:hAnsi="Arial" w:cs="Arial"/>
          <w:sz w:val="28"/>
          <w:szCs w:val="28"/>
        </w:rPr>
        <w:t xml:space="preserve"> “</w:t>
      </w:r>
      <w:r w:rsidRPr="000A3F17">
        <w:rPr>
          <w:rFonts w:ascii="Arial" w:eastAsiaTheme="minorEastAsia" w:hAnsi="Arial" w:cs="Arial"/>
          <w:sz w:val="28"/>
          <w:szCs w:val="28"/>
          <w:lang w:val="en-US"/>
        </w:rPr>
        <w:t>safe</w:t>
      </w:r>
      <w:r w:rsidRPr="000A3F17">
        <w:rPr>
          <w:rFonts w:ascii="Arial" w:eastAsiaTheme="minorEastAsia" w:hAnsi="Arial" w:cs="Arial"/>
          <w:sz w:val="28"/>
          <w:szCs w:val="28"/>
        </w:rPr>
        <w:t xml:space="preserve"> </w:t>
      </w:r>
      <w:r w:rsidRPr="000A3F17">
        <w:rPr>
          <w:rFonts w:ascii="Arial" w:eastAsiaTheme="minorEastAsia" w:hAnsi="Arial" w:cs="Arial"/>
          <w:sz w:val="28"/>
          <w:szCs w:val="28"/>
          <w:lang w:val="en-US"/>
        </w:rPr>
        <w:t>harbors</w:t>
      </w:r>
      <w:r w:rsidRPr="000A3F17">
        <w:rPr>
          <w:rFonts w:ascii="Arial" w:eastAsiaTheme="minorEastAsia" w:hAnsi="Arial" w:cs="Arial"/>
          <w:sz w:val="28"/>
          <w:szCs w:val="28"/>
        </w:rPr>
        <w:t>” – «безопасных гаваней» интервалов рыночных ставок процентов, установленных налоговым законодательством</w:t>
      </w:r>
      <w:r w:rsidR="00AA7037" w:rsidRPr="000A3F17">
        <w:rPr>
          <w:rFonts w:ascii="Arial" w:eastAsiaTheme="minorEastAsia" w:hAnsi="Arial" w:cs="Arial"/>
          <w:sz w:val="28"/>
          <w:szCs w:val="28"/>
        </w:rPr>
        <w:t xml:space="preserve"> с 2015 г</w:t>
      </w:r>
      <w:r w:rsidRPr="000A3F17">
        <w:rPr>
          <w:rFonts w:ascii="Arial" w:eastAsiaTheme="minorEastAsia" w:hAnsi="Arial" w:cs="Arial"/>
          <w:sz w:val="28"/>
          <w:szCs w:val="28"/>
        </w:rPr>
        <w:t>.</w:t>
      </w:r>
    </w:p>
    <w:p w14:paraId="0DDAD00B" w14:textId="7A7B4F35" w:rsidR="009C09DC" w:rsidRPr="000A3F17" w:rsidRDefault="0084360B" w:rsidP="000A3F17">
      <w:pPr>
        <w:spacing w:after="0" w:line="240" w:lineRule="auto"/>
        <w:ind w:firstLine="493"/>
        <w:jc w:val="both"/>
        <w:rPr>
          <w:rFonts w:ascii="Arial" w:eastAsiaTheme="minorEastAsia" w:hAnsi="Arial" w:cs="Arial"/>
          <w:sz w:val="28"/>
          <w:szCs w:val="28"/>
        </w:rPr>
      </w:pPr>
      <w:proofErr w:type="gramStart"/>
      <w:r w:rsidRPr="000A3F17">
        <w:rPr>
          <w:rFonts w:ascii="Arial" w:eastAsiaTheme="minorEastAsia" w:hAnsi="Arial" w:cs="Arial"/>
          <w:sz w:val="28"/>
          <w:szCs w:val="28"/>
        </w:rPr>
        <w:t>Т</w:t>
      </w:r>
      <w:r w:rsidR="0040078F" w:rsidRPr="000A3F17">
        <w:rPr>
          <w:rFonts w:ascii="Arial" w:eastAsiaTheme="minorEastAsia" w:hAnsi="Arial" w:cs="Arial"/>
          <w:sz w:val="28"/>
          <w:szCs w:val="28"/>
        </w:rPr>
        <w:t>акое</w:t>
      </w:r>
      <w:r w:rsidR="009C09DC" w:rsidRPr="000A3F17">
        <w:rPr>
          <w:rFonts w:ascii="Arial" w:eastAsiaTheme="minorEastAsia" w:hAnsi="Arial" w:cs="Arial"/>
          <w:sz w:val="28"/>
          <w:szCs w:val="28"/>
        </w:rPr>
        <w:t xml:space="preserve"> </w:t>
      </w:r>
      <w:r w:rsidR="0013799C" w:rsidRPr="000A3F17">
        <w:rPr>
          <w:rFonts w:ascii="Arial" w:eastAsiaTheme="minorEastAsia" w:hAnsi="Arial" w:cs="Arial"/>
          <w:sz w:val="28"/>
          <w:szCs w:val="28"/>
        </w:rPr>
        <w:t>предоставление преференций в форме</w:t>
      </w:r>
      <w:r w:rsidR="009C09DC" w:rsidRPr="000A3F17">
        <w:rPr>
          <w:rFonts w:ascii="Arial" w:eastAsiaTheme="minorEastAsia" w:hAnsi="Arial" w:cs="Arial"/>
          <w:sz w:val="28"/>
          <w:szCs w:val="28"/>
        </w:rPr>
        <w:t xml:space="preserve"> расходов при заемном </w:t>
      </w:r>
      <w:r w:rsidR="0013799C" w:rsidRPr="000A3F17">
        <w:rPr>
          <w:rFonts w:ascii="Arial" w:eastAsiaTheme="minorEastAsia" w:hAnsi="Arial" w:cs="Arial"/>
          <w:sz w:val="28"/>
          <w:szCs w:val="28"/>
        </w:rPr>
        <w:t>финансировании с относительной «</w:t>
      </w:r>
      <w:proofErr w:type="spellStart"/>
      <w:r w:rsidR="0013799C" w:rsidRPr="000A3F17">
        <w:rPr>
          <w:rFonts w:ascii="Arial" w:eastAsiaTheme="minorEastAsia" w:hAnsi="Arial" w:cs="Arial"/>
          <w:sz w:val="28"/>
          <w:szCs w:val="28"/>
        </w:rPr>
        <w:t>пенализацией</w:t>
      </w:r>
      <w:proofErr w:type="spellEnd"/>
      <w:r w:rsidR="0013799C" w:rsidRPr="000A3F17">
        <w:rPr>
          <w:rFonts w:ascii="Arial" w:eastAsiaTheme="minorEastAsia" w:hAnsi="Arial" w:cs="Arial"/>
          <w:sz w:val="28"/>
          <w:szCs w:val="28"/>
        </w:rPr>
        <w:t>» финансирования капитального</w:t>
      </w:r>
      <w:r w:rsidR="009C09DC" w:rsidRPr="000A3F17">
        <w:rPr>
          <w:rFonts w:ascii="Arial" w:eastAsiaTheme="minorEastAsia" w:hAnsi="Arial" w:cs="Arial"/>
          <w:sz w:val="28"/>
          <w:szCs w:val="28"/>
        </w:rPr>
        <w:t xml:space="preserve"> подвигает налогоплательщик</w:t>
      </w:r>
      <w:r w:rsidR="0013799C" w:rsidRPr="000A3F17">
        <w:rPr>
          <w:rFonts w:ascii="Arial" w:eastAsiaTheme="minorEastAsia" w:hAnsi="Arial" w:cs="Arial"/>
          <w:sz w:val="28"/>
          <w:szCs w:val="28"/>
        </w:rPr>
        <w:t>ов на осуществление выбора в пользу заемного финансирования.</w:t>
      </w:r>
      <w:proofErr w:type="gramEnd"/>
    </w:p>
    <w:p w14:paraId="2C613F2A" w14:textId="742174D8" w:rsidR="0013799C" w:rsidRPr="000A3F17" w:rsidRDefault="0013799C"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При этом впоследствии контролирующие органы рассматривают различные варианты использования налогоплательщиками долгового финансирования, как злоупотребления положениями законодательства</w:t>
      </w:r>
      <w:r w:rsidR="00544DB7" w:rsidRPr="000A3F17">
        <w:rPr>
          <w:rFonts w:ascii="Arial" w:eastAsiaTheme="minorEastAsia" w:hAnsi="Arial" w:cs="Arial"/>
          <w:sz w:val="28"/>
          <w:szCs w:val="28"/>
        </w:rPr>
        <w:t xml:space="preserve"> – особенно это касается вопросов международного налогообложения, в рамках которого могут быть предоставлены дополнительные льготы для заемного финансирования при удержании налога у источника в РФ</w:t>
      </w:r>
      <w:r w:rsidRPr="000A3F17">
        <w:rPr>
          <w:rFonts w:ascii="Arial" w:eastAsiaTheme="minorEastAsia" w:hAnsi="Arial" w:cs="Arial"/>
          <w:sz w:val="28"/>
          <w:szCs w:val="28"/>
        </w:rPr>
        <w:t>.</w:t>
      </w:r>
      <w:r w:rsidR="00544DB7" w:rsidRPr="000A3F17">
        <w:rPr>
          <w:rFonts w:ascii="Arial" w:eastAsiaTheme="minorEastAsia" w:hAnsi="Arial" w:cs="Arial"/>
          <w:sz w:val="28"/>
          <w:szCs w:val="28"/>
        </w:rPr>
        <w:t xml:space="preserve"> </w:t>
      </w:r>
    </w:p>
    <w:p w14:paraId="2EB483F0" w14:textId="706F130D" w:rsidR="009C09DC" w:rsidRPr="000A3F17" w:rsidRDefault="00AA7037"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Далее целесообразно рассмотреть различные виды налоговых льгот, которые может получить организация при осуществлении инвестиций в соответствии с налоговым законодательством РФ.</w:t>
      </w:r>
    </w:p>
    <w:p w14:paraId="113B826D" w14:textId="3340369A" w:rsidR="002B2731" w:rsidRPr="000A3F17" w:rsidRDefault="002B2731" w:rsidP="000A3F17">
      <w:pPr>
        <w:pStyle w:val="3"/>
        <w:spacing w:before="0" w:line="240" w:lineRule="auto"/>
        <w:rPr>
          <w:rFonts w:ascii="Arial" w:hAnsi="Arial" w:cs="Arial"/>
          <w:i/>
          <w:color w:val="000000" w:themeColor="text1"/>
          <w:sz w:val="28"/>
          <w:szCs w:val="28"/>
        </w:rPr>
      </w:pPr>
      <w:bookmarkStart w:id="189" w:name="_Toc480038911"/>
      <w:bookmarkStart w:id="190" w:name="_Toc481947943"/>
      <w:bookmarkStart w:id="191" w:name="_Toc482007427"/>
      <w:bookmarkStart w:id="192" w:name="_Toc482034592"/>
      <w:bookmarkStart w:id="193" w:name="_Toc483041884"/>
      <w:bookmarkStart w:id="194" w:name="_Toc484870241"/>
      <w:r w:rsidRPr="000A3F17">
        <w:rPr>
          <w:rFonts w:ascii="Arial" w:hAnsi="Arial" w:cs="Arial"/>
          <w:i/>
          <w:color w:val="000000" w:themeColor="text1"/>
          <w:sz w:val="28"/>
          <w:szCs w:val="28"/>
        </w:rPr>
        <w:t>Амортизационная премия</w:t>
      </w:r>
      <w:bookmarkEnd w:id="189"/>
      <w:bookmarkEnd w:id="190"/>
      <w:bookmarkEnd w:id="191"/>
      <w:bookmarkEnd w:id="192"/>
      <w:bookmarkEnd w:id="193"/>
      <w:bookmarkEnd w:id="194"/>
    </w:p>
    <w:p w14:paraId="0FEC1F07" w14:textId="75868AE5" w:rsidR="00AA7037" w:rsidRPr="000A3F17" w:rsidRDefault="00AA7037"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Одним из наиболее распространенных способов стиму</w:t>
      </w:r>
      <w:r w:rsidR="002B2731" w:rsidRPr="000A3F17">
        <w:rPr>
          <w:rFonts w:ascii="Arial" w:eastAsiaTheme="minorEastAsia" w:hAnsi="Arial" w:cs="Arial"/>
          <w:sz w:val="28"/>
          <w:szCs w:val="28"/>
        </w:rPr>
        <w:t xml:space="preserve">лирования осуществления инвестиций в материальные активы во всем мире является ускоренная амортизация. </w:t>
      </w:r>
    </w:p>
    <w:p w14:paraId="7345FDBF" w14:textId="3BF125A1" w:rsidR="007B29AC" w:rsidRPr="000A3F17" w:rsidRDefault="002B2731" w:rsidP="000A3F17">
      <w:pPr>
        <w:spacing w:after="0" w:line="240" w:lineRule="auto"/>
        <w:ind w:firstLine="493"/>
        <w:contextualSpacing/>
        <w:jc w:val="both"/>
        <w:rPr>
          <w:rFonts w:ascii="Arial" w:eastAsiaTheme="minorEastAsia" w:hAnsi="Arial" w:cs="Arial"/>
          <w:sz w:val="28"/>
          <w:szCs w:val="28"/>
        </w:rPr>
      </w:pPr>
      <w:r w:rsidRPr="000A3F17">
        <w:rPr>
          <w:rFonts w:ascii="Arial" w:eastAsiaTheme="minorEastAsia" w:hAnsi="Arial" w:cs="Arial"/>
          <w:sz w:val="28"/>
          <w:szCs w:val="28"/>
        </w:rPr>
        <w:lastRenderedPageBreak/>
        <w:t>Как указывалось выше, налоговой системой РФ предусмотрены различные варианты применения механизма ускоренной амортизации, включая применение повышающих коэффициентов, а также возможность списания части расходов на осуществление капитальных вложени</w:t>
      </w:r>
      <w:r w:rsidR="000836A7" w:rsidRPr="000A3F17">
        <w:rPr>
          <w:rFonts w:ascii="Arial" w:eastAsiaTheme="minorEastAsia" w:hAnsi="Arial" w:cs="Arial"/>
          <w:sz w:val="28"/>
          <w:szCs w:val="28"/>
        </w:rPr>
        <w:t>й в период их осуществления – так называемая «амортизационная премия</w:t>
      </w:r>
      <w:r w:rsidRPr="000A3F17">
        <w:rPr>
          <w:rFonts w:ascii="Arial" w:eastAsiaTheme="minorEastAsia" w:hAnsi="Arial" w:cs="Arial"/>
          <w:sz w:val="28"/>
          <w:szCs w:val="28"/>
        </w:rPr>
        <w:t>».</w:t>
      </w:r>
    </w:p>
    <w:p w14:paraId="6172ABDA" w14:textId="0E703AE6" w:rsidR="002B2731" w:rsidRPr="000A3F17" w:rsidRDefault="002B2731" w:rsidP="000A3F17">
      <w:pPr>
        <w:spacing w:after="0" w:line="240" w:lineRule="auto"/>
        <w:ind w:firstLine="493"/>
        <w:contextualSpacing/>
        <w:jc w:val="both"/>
        <w:rPr>
          <w:rFonts w:ascii="Arial" w:eastAsiaTheme="minorEastAsia" w:hAnsi="Arial" w:cs="Arial"/>
          <w:sz w:val="28"/>
          <w:szCs w:val="28"/>
        </w:rPr>
      </w:pPr>
      <w:r w:rsidRPr="000A3F17">
        <w:rPr>
          <w:rFonts w:ascii="Arial" w:eastAsiaTheme="minorEastAsia" w:hAnsi="Arial" w:cs="Arial"/>
          <w:sz w:val="28"/>
          <w:szCs w:val="28"/>
        </w:rPr>
        <w:t xml:space="preserve">В то же </w:t>
      </w:r>
      <w:proofErr w:type="gramStart"/>
      <w:r w:rsidRPr="000A3F17">
        <w:rPr>
          <w:rFonts w:ascii="Arial" w:eastAsiaTheme="minorEastAsia" w:hAnsi="Arial" w:cs="Arial"/>
          <w:sz w:val="28"/>
          <w:szCs w:val="28"/>
        </w:rPr>
        <w:t>время</w:t>
      </w:r>
      <w:proofErr w:type="gramEnd"/>
      <w:r w:rsidRPr="000A3F17">
        <w:rPr>
          <w:rFonts w:ascii="Arial" w:eastAsiaTheme="minorEastAsia" w:hAnsi="Arial" w:cs="Arial"/>
          <w:sz w:val="28"/>
          <w:szCs w:val="28"/>
        </w:rPr>
        <w:t xml:space="preserve"> несмотря на успешное применение данного инструмента в мире, применение данного </w:t>
      </w:r>
      <w:r w:rsidR="0094265E" w:rsidRPr="000A3F17">
        <w:rPr>
          <w:rFonts w:ascii="Arial" w:eastAsiaTheme="minorEastAsia" w:hAnsi="Arial" w:cs="Arial"/>
          <w:sz w:val="28"/>
          <w:szCs w:val="28"/>
        </w:rPr>
        <w:t>механизма в РФ вызывает определенные вопросы.</w:t>
      </w:r>
    </w:p>
    <w:p w14:paraId="6BAE07DB" w14:textId="679AAF78" w:rsidR="0094265E" w:rsidRPr="000A3F17" w:rsidRDefault="0094265E" w:rsidP="000A3F17">
      <w:pPr>
        <w:spacing w:after="0" w:line="240" w:lineRule="auto"/>
        <w:ind w:firstLine="493"/>
        <w:contextualSpacing/>
        <w:jc w:val="both"/>
        <w:rPr>
          <w:rFonts w:ascii="Arial" w:eastAsiaTheme="minorEastAsia" w:hAnsi="Arial" w:cs="Arial"/>
          <w:sz w:val="28"/>
          <w:szCs w:val="28"/>
        </w:rPr>
      </w:pPr>
      <w:proofErr w:type="gramStart"/>
      <w:r w:rsidRPr="000A3F17">
        <w:rPr>
          <w:rFonts w:ascii="Arial" w:eastAsiaTheme="minorEastAsia" w:hAnsi="Arial" w:cs="Arial"/>
          <w:sz w:val="28"/>
          <w:szCs w:val="28"/>
        </w:rPr>
        <w:t xml:space="preserve">В частности, </w:t>
      </w:r>
      <w:r w:rsidR="00C64F47" w:rsidRPr="000A3F17">
        <w:rPr>
          <w:rFonts w:ascii="Arial" w:eastAsiaTheme="minorEastAsia" w:hAnsi="Arial" w:cs="Arial"/>
          <w:sz w:val="28"/>
          <w:szCs w:val="28"/>
        </w:rPr>
        <w:t>Счетной палатой в рамках контрольного мероприятия «Проверка эффективности предоставления и применения налоговых льгот и преференций в части администрирования налога на прибыль организаций»</w:t>
      </w:r>
      <w:r w:rsidR="00C64F47" w:rsidRPr="000A3F17">
        <w:rPr>
          <w:rStyle w:val="a7"/>
          <w:rFonts w:ascii="Arial" w:eastAsiaTheme="minorEastAsia" w:hAnsi="Arial" w:cs="Arial"/>
          <w:sz w:val="28"/>
          <w:szCs w:val="28"/>
        </w:rPr>
        <w:footnoteReference w:id="69"/>
      </w:r>
      <w:r w:rsidR="00C64F47" w:rsidRPr="000A3F17">
        <w:rPr>
          <w:rFonts w:ascii="Arial" w:eastAsiaTheme="minorEastAsia" w:hAnsi="Arial" w:cs="Arial"/>
          <w:sz w:val="28"/>
          <w:szCs w:val="28"/>
        </w:rPr>
        <w:t xml:space="preserve"> был проведен анализ применения инструмента «амортизационной премии», по результатам которого был определен размер </w:t>
      </w:r>
      <w:r w:rsidR="008A4719" w:rsidRPr="000A3F17">
        <w:rPr>
          <w:rFonts w:ascii="Arial" w:eastAsiaTheme="minorEastAsia" w:hAnsi="Arial" w:cs="Arial"/>
          <w:sz w:val="28"/>
          <w:szCs w:val="28"/>
        </w:rPr>
        <w:t>«</w:t>
      </w:r>
      <w:r w:rsidR="00C64F47" w:rsidRPr="000A3F17">
        <w:rPr>
          <w:rFonts w:ascii="Arial" w:eastAsiaTheme="minorEastAsia" w:hAnsi="Arial" w:cs="Arial"/>
          <w:sz w:val="28"/>
          <w:szCs w:val="28"/>
        </w:rPr>
        <w:t>амортизационной премии</w:t>
      </w:r>
      <w:r w:rsidR="008A4719" w:rsidRPr="000A3F17">
        <w:rPr>
          <w:rFonts w:ascii="Arial" w:eastAsiaTheme="minorEastAsia" w:hAnsi="Arial" w:cs="Arial"/>
          <w:sz w:val="28"/>
          <w:szCs w:val="28"/>
        </w:rPr>
        <w:t>»</w:t>
      </w:r>
      <w:r w:rsidR="00C64F47" w:rsidRPr="000A3F17">
        <w:rPr>
          <w:rFonts w:ascii="Arial" w:eastAsiaTheme="minorEastAsia" w:hAnsi="Arial" w:cs="Arial"/>
          <w:sz w:val="28"/>
          <w:szCs w:val="28"/>
        </w:rPr>
        <w:t>, который был учтен налогоплательщиками за период 2009-1 полугодие 2012 гг.</w:t>
      </w:r>
      <w:r w:rsidR="00C67B2F" w:rsidRPr="000A3F17">
        <w:rPr>
          <w:rFonts w:ascii="Arial" w:eastAsiaTheme="minorEastAsia" w:hAnsi="Arial" w:cs="Arial"/>
          <w:sz w:val="28"/>
          <w:szCs w:val="28"/>
        </w:rPr>
        <w:t xml:space="preserve">, приведенный в Таблице </w:t>
      </w:r>
      <w:r w:rsidR="00711EA4" w:rsidRPr="000A3F17">
        <w:rPr>
          <w:rFonts w:ascii="Arial" w:eastAsiaTheme="minorEastAsia" w:hAnsi="Arial" w:cs="Arial"/>
          <w:sz w:val="28"/>
          <w:szCs w:val="28"/>
        </w:rPr>
        <w:t>3.5</w:t>
      </w:r>
      <w:r w:rsidR="00C64F47" w:rsidRPr="000A3F17">
        <w:rPr>
          <w:rFonts w:ascii="Arial" w:eastAsiaTheme="minorEastAsia" w:hAnsi="Arial" w:cs="Arial"/>
          <w:sz w:val="28"/>
          <w:szCs w:val="28"/>
        </w:rPr>
        <w:t>:</w:t>
      </w:r>
      <w:proofErr w:type="gramEnd"/>
    </w:p>
    <w:p w14:paraId="590B3756" w14:textId="28699B68" w:rsidR="00C67B2F" w:rsidRPr="000A3F17" w:rsidRDefault="00C67B2F" w:rsidP="000A3F17">
      <w:pPr>
        <w:spacing w:after="0" w:line="240" w:lineRule="auto"/>
        <w:contextualSpacing/>
        <w:jc w:val="right"/>
        <w:rPr>
          <w:rFonts w:ascii="Arial" w:eastAsiaTheme="minorEastAsia" w:hAnsi="Arial" w:cs="Arial"/>
          <w:sz w:val="28"/>
          <w:szCs w:val="28"/>
        </w:rPr>
      </w:pPr>
      <w:r w:rsidRPr="000A3F17">
        <w:rPr>
          <w:rFonts w:ascii="Arial" w:eastAsiaTheme="minorEastAsia" w:hAnsi="Arial" w:cs="Arial"/>
          <w:sz w:val="28"/>
          <w:szCs w:val="28"/>
        </w:rPr>
        <w:t xml:space="preserve">Таблица </w:t>
      </w:r>
      <w:r w:rsidR="00711EA4" w:rsidRPr="000A3F17">
        <w:rPr>
          <w:rFonts w:ascii="Arial" w:eastAsiaTheme="minorEastAsia" w:hAnsi="Arial" w:cs="Arial"/>
          <w:sz w:val="28"/>
          <w:szCs w:val="28"/>
        </w:rPr>
        <w:t xml:space="preserve">3.5 </w:t>
      </w:r>
    </w:p>
    <w:p w14:paraId="3F6A0936" w14:textId="1E56BB01" w:rsidR="007B29AC" w:rsidRPr="000A3F17" w:rsidRDefault="007B29AC" w:rsidP="000A3F17">
      <w:pPr>
        <w:spacing w:after="0" w:line="240" w:lineRule="auto"/>
        <w:contextualSpacing/>
        <w:jc w:val="right"/>
        <w:rPr>
          <w:rFonts w:ascii="Arial" w:eastAsiaTheme="minorEastAsia" w:hAnsi="Arial" w:cs="Arial"/>
          <w:sz w:val="28"/>
          <w:szCs w:val="28"/>
        </w:rPr>
      </w:pPr>
      <w:proofErr w:type="gramStart"/>
      <w:r w:rsidRPr="000A3F17">
        <w:rPr>
          <w:rFonts w:ascii="Arial" w:eastAsiaTheme="minorEastAsia" w:hAnsi="Arial" w:cs="Arial"/>
          <w:sz w:val="28"/>
          <w:szCs w:val="28"/>
        </w:rPr>
        <w:t>млрд</w:t>
      </w:r>
      <w:proofErr w:type="gramEnd"/>
      <w:r w:rsidRPr="000A3F17">
        <w:rPr>
          <w:rFonts w:ascii="Arial" w:eastAsiaTheme="minorEastAsia" w:hAnsi="Arial" w:cs="Arial"/>
          <w:sz w:val="28"/>
          <w:szCs w:val="28"/>
        </w:rPr>
        <w:t xml:space="preserve"> руб</w:t>
      </w:r>
      <w:r w:rsidR="00C67B2F" w:rsidRPr="000A3F17">
        <w:rPr>
          <w:rFonts w:ascii="Arial" w:eastAsiaTheme="minorEastAsia" w:hAnsi="Arial" w:cs="Arial"/>
          <w:sz w:val="28"/>
          <w:szCs w:val="28"/>
        </w:rPr>
        <w:t>лей</w:t>
      </w:r>
    </w:p>
    <w:p w14:paraId="0050EA43" w14:textId="77777777" w:rsidR="00C67B2F" w:rsidRPr="000A3F17" w:rsidRDefault="00C67B2F" w:rsidP="000A3F17">
      <w:pPr>
        <w:spacing w:after="0" w:line="240" w:lineRule="auto"/>
        <w:contextualSpacing/>
        <w:jc w:val="right"/>
        <w:rPr>
          <w:rFonts w:ascii="Arial" w:eastAsiaTheme="minorEastAsia" w:hAnsi="Arial" w:cs="Arial"/>
          <w:sz w:val="28"/>
          <w:szCs w:val="28"/>
        </w:rPr>
      </w:pPr>
    </w:p>
    <w:tbl>
      <w:tblPr>
        <w:tblStyle w:val="a5"/>
        <w:tblW w:w="0" w:type="auto"/>
        <w:tblLook w:val="04A0" w:firstRow="1" w:lastRow="0" w:firstColumn="1" w:lastColumn="0" w:noHBand="0" w:noVBand="1"/>
      </w:tblPr>
      <w:tblGrid>
        <w:gridCol w:w="2126"/>
        <w:gridCol w:w="1265"/>
        <w:gridCol w:w="1265"/>
        <w:gridCol w:w="1265"/>
        <w:gridCol w:w="1683"/>
        <w:gridCol w:w="1683"/>
      </w:tblGrid>
      <w:tr w:rsidR="00C64F47" w:rsidRPr="000A3F17" w14:paraId="719C9390" w14:textId="77777777" w:rsidTr="00C64F47">
        <w:tc>
          <w:tcPr>
            <w:tcW w:w="1510" w:type="dxa"/>
          </w:tcPr>
          <w:p w14:paraId="7DF1FDF7" w14:textId="77777777" w:rsidR="00C64F47" w:rsidRPr="000A3F17" w:rsidRDefault="00C64F47" w:rsidP="000A3F17">
            <w:pPr>
              <w:autoSpaceDE w:val="0"/>
              <w:autoSpaceDN w:val="0"/>
              <w:adjustRightInd w:val="0"/>
              <w:rPr>
                <w:rFonts w:ascii="Arial" w:hAnsi="Arial" w:cs="Arial"/>
                <w:b/>
                <w:sz w:val="28"/>
                <w:szCs w:val="28"/>
              </w:rPr>
            </w:pPr>
            <w:r w:rsidRPr="000A3F17">
              <w:rPr>
                <w:rFonts w:ascii="Arial" w:hAnsi="Arial" w:cs="Arial"/>
                <w:b/>
                <w:sz w:val="28"/>
                <w:szCs w:val="28"/>
              </w:rPr>
              <w:t>Расходы на капитальные вложения в соответствии</w:t>
            </w:r>
          </w:p>
          <w:p w14:paraId="6C3950EC" w14:textId="121BF688" w:rsidR="00C64F47" w:rsidRPr="000A3F17" w:rsidRDefault="00C64F47" w:rsidP="000A3F17">
            <w:pPr>
              <w:autoSpaceDE w:val="0"/>
              <w:autoSpaceDN w:val="0"/>
              <w:adjustRightInd w:val="0"/>
              <w:rPr>
                <w:rFonts w:ascii="Arial" w:eastAsiaTheme="minorEastAsia" w:hAnsi="Arial" w:cs="Arial"/>
                <w:b/>
                <w:sz w:val="28"/>
                <w:szCs w:val="28"/>
              </w:rPr>
            </w:pPr>
            <w:r w:rsidRPr="000A3F17">
              <w:rPr>
                <w:rFonts w:ascii="Arial" w:hAnsi="Arial" w:cs="Arial"/>
                <w:b/>
                <w:sz w:val="28"/>
                <w:szCs w:val="28"/>
              </w:rPr>
              <w:t xml:space="preserve">с </w:t>
            </w:r>
            <w:proofErr w:type="spellStart"/>
            <w:r w:rsidRPr="000A3F17">
              <w:rPr>
                <w:rFonts w:ascii="Arial" w:hAnsi="Arial" w:cs="Arial"/>
                <w:b/>
                <w:sz w:val="28"/>
                <w:szCs w:val="28"/>
              </w:rPr>
              <w:t>абз</w:t>
            </w:r>
            <w:proofErr w:type="spellEnd"/>
            <w:r w:rsidRPr="000A3F17">
              <w:rPr>
                <w:rFonts w:ascii="Arial" w:hAnsi="Arial" w:cs="Arial"/>
                <w:b/>
                <w:sz w:val="28"/>
                <w:szCs w:val="28"/>
              </w:rPr>
              <w:t>. 2 п. 9 ст. 258 НК РФ</w:t>
            </w:r>
          </w:p>
        </w:tc>
        <w:tc>
          <w:tcPr>
            <w:tcW w:w="1510" w:type="dxa"/>
          </w:tcPr>
          <w:p w14:paraId="6DE24C84" w14:textId="5367192C" w:rsidR="00C64F47" w:rsidRPr="000A3F17" w:rsidRDefault="007B29AC" w:rsidP="000A3F17">
            <w:pPr>
              <w:contextualSpacing/>
              <w:jc w:val="both"/>
              <w:rPr>
                <w:rFonts w:ascii="Arial" w:eastAsiaTheme="minorEastAsia" w:hAnsi="Arial" w:cs="Arial"/>
                <w:b/>
                <w:sz w:val="28"/>
                <w:szCs w:val="28"/>
              </w:rPr>
            </w:pPr>
            <w:r w:rsidRPr="000A3F17">
              <w:rPr>
                <w:rFonts w:ascii="Arial" w:eastAsiaTheme="minorEastAsia" w:hAnsi="Arial" w:cs="Arial"/>
                <w:b/>
                <w:sz w:val="28"/>
                <w:szCs w:val="28"/>
              </w:rPr>
              <w:t>2009</w:t>
            </w:r>
          </w:p>
        </w:tc>
        <w:tc>
          <w:tcPr>
            <w:tcW w:w="1510" w:type="dxa"/>
          </w:tcPr>
          <w:p w14:paraId="1D9E5B9E" w14:textId="353D894C" w:rsidR="00C64F47" w:rsidRPr="000A3F17" w:rsidRDefault="007B29AC" w:rsidP="000A3F17">
            <w:pPr>
              <w:contextualSpacing/>
              <w:jc w:val="both"/>
              <w:rPr>
                <w:rFonts w:ascii="Arial" w:eastAsiaTheme="minorEastAsia" w:hAnsi="Arial" w:cs="Arial"/>
                <w:b/>
                <w:sz w:val="28"/>
                <w:szCs w:val="28"/>
              </w:rPr>
            </w:pPr>
            <w:r w:rsidRPr="000A3F17">
              <w:rPr>
                <w:rFonts w:ascii="Arial" w:eastAsiaTheme="minorEastAsia" w:hAnsi="Arial" w:cs="Arial"/>
                <w:b/>
                <w:sz w:val="28"/>
                <w:szCs w:val="28"/>
              </w:rPr>
              <w:t>2010</w:t>
            </w:r>
          </w:p>
        </w:tc>
        <w:tc>
          <w:tcPr>
            <w:tcW w:w="1510" w:type="dxa"/>
          </w:tcPr>
          <w:p w14:paraId="5F2D7305" w14:textId="14C8FA0F" w:rsidR="00C64F47" w:rsidRPr="000A3F17" w:rsidRDefault="007B29AC" w:rsidP="000A3F17">
            <w:pPr>
              <w:contextualSpacing/>
              <w:jc w:val="both"/>
              <w:rPr>
                <w:rFonts w:ascii="Arial" w:eastAsiaTheme="minorEastAsia" w:hAnsi="Arial" w:cs="Arial"/>
                <w:b/>
                <w:sz w:val="28"/>
                <w:szCs w:val="28"/>
              </w:rPr>
            </w:pPr>
            <w:r w:rsidRPr="000A3F17">
              <w:rPr>
                <w:rFonts w:ascii="Arial" w:eastAsiaTheme="minorEastAsia" w:hAnsi="Arial" w:cs="Arial"/>
                <w:b/>
                <w:sz w:val="28"/>
                <w:szCs w:val="28"/>
              </w:rPr>
              <w:t>2011</w:t>
            </w:r>
          </w:p>
        </w:tc>
        <w:tc>
          <w:tcPr>
            <w:tcW w:w="1510" w:type="dxa"/>
          </w:tcPr>
          <w:p w14:paraId="6DA2709D" w14:textId="0E1622D2" w:rsidR="00C64F47" w:rsidRPr="000A3F17" w:rsidRDefault="000836A7" w:rsidP="000A3F17">
            <w:pPr>
              <w:contextualSpacing/>
              <w:jc w:val="both"/>
              <w:rPr>
                <w:rFonts w:ascii="Arial" w:eastAsiaTheme="minorEastAsia" w:hAnsi="Arial" w:cs="Arial"/>
                <w:b/>
                <w:sz w:val="28"/>
                <w:szCs w:val="28"/>
              </w:rPr>
            </w:pPr>
            <w:r w:rsidRPr="000A3F17">
              <w:rPr>
                <w:rFonts w:ascii="Arial" w:eastAsiaTheme="minorEastAsia" w:hAnsi="Arial" w:cs="Arial"/>
                <w:b/>
                <w:sz w:val="28"/>
                <w:szCs w:val="28"/>
              </w:rPr>
              <w:t>1</w:t>
            </w:r>
            <w:r w:rsidR="007B29AC" w:rsidRPr="000A3F17">
              <w:rPr>
                <w:rFonts w:ascii="Arial" w:eastAsiaTheme="minorEastAsia" w:hAnsi="Arial" w:cs="Arial"/>
                <w:b/>
                <w:sz w:val="28"/>
                <w:szCs w:val="28"/>
              </w:rPr>
              <w:t xml:space="preserve"> полугодие 2011</w:t>
            </w:r>
          </w:p>
        </w:tc>
        <w:tc>
          <w:tcPr>
            <w:tcW w:w="1511" w:type="dxa"/>
          </w:tcPr>
          <w:p w14:paraId="0BC72329" w14:textId="62750C69" w:rsidR="00C64F47" w:rsidRPr="000A3F17" w:rsidRDefault="007B29AC" w:rsidP="000A3F17">
            <w:pPr>
              <w:contextualSpacing/>
              <w:jc w:val="both"/>
              <w:rPr>
                <w:rFonts w:ascii="Arial" w:eastAsiaTheme="minorEastAsia" w:hAnsi="Arial" w:cs="Arial"/>
                <w:b/>
                <w:sz w:val="28"/>
                <w:szCs w:val="28"/>
              </w:rPr>
            </w:pPr>
            <w:r w:rsidRPr="000A3F17">
              <w:rPr>
                <w:rFonts w:ascii="Arial" w:eastAsiaTheme="minorEastAsia" w:hAnsi="Arial" w:cs="Arial"/>
                <w:b/>
                <w:sz w:val="28"/>
                <w:szCs w:val="28"/>
              </w:rPr>
              <w:t>1 полугодие 2012</w:t>
            </w:r>
          </w:p>
        </w:tc>
      </w:tr>
      <w:tr w:rsidR="00C64F47" w:rsidRPr="000A3F17" w14:paraId="5EC09AC7" w14:textId="77777777" w:rsidTr="00C64F47">
        <w:tc>
          <w:tcPr>
            <w:tcW w:w="1510" w:type="dxa"/>
          </w:tcPr>
          <w:p w14:paraId="1ED5F9F2" w14:textId="483E1CEF" w:rsidR="00C64F47" w:rsidRPr="000A3F17" w:rsidRDefault="00C64F47" w:rsidP="000A3F17">
            <w:pPr>
              <w:contextualSpacing/>
              <w:jc w:val="both"/>
              <w:rPr>
                <w:rFonts w:ascii="Arial" w:eastAsiaTheme="minorEastAsia" w:hAnsi="Arial" w:cs="Arial"/>
                <w:sz w:val="28"/>
                <w:szCs w:val="28"/>
              </w:rPr>
            </w:pPr>
            <w:proofErr w:type="spellStart"/>
            <w:r w:rsidRPr="000A3F17">
              <w:rPr>
                <w:rFonts w:ascii="Arial" w:hAnsi="Arial" w:cs="Arial"/>
                <w:sz w:val="28"/>
                <w:szCs w:val="28"/>
                <w:lang w:val="en-US"/>
              </w:rPr>
              <w:t>Не</w:t>
            </w:r>
            <w:proofErr w:type="spellEnd"/>
            <w:r w:rsidRPr="000A3F17">
              <w:rPr>
                <w:rFonts w:ascii="Arial" w:hAnsi="Arial" w:cs="Arial"/>
                <w:sz w:val="28"/>
                <w:szCs w:val="28"/>
                <w:lang w:val="en-US"/>
              </w:rPr>
              <w:t xml:space="preserve"> </w:t>
            </w:r>
            <w:proofErr w:type="spellStart"/>
            <w:r w:rsidRPr="000A3F17">
              <w:rPr>
                <w:rFonts w:ascii="Arial" w:hAnsi="Arial" w:cs="Arial"/>
                <w:sz w:val="28"/>
                <w:szCs w:val="28"/>
                <w:lang w:val="en-US"/>
              </w:rPr>
              <w:t>более</w:t>
            </w:r>
            <w:proofErr w:type="spellEnd"/>
            <w:r w:rsidRPr="000A3F17">
              <w:rPr>
                <w:rFonts w:ascii="Arial" w:hAnsi="Arial" w:cs="Arial"/>
                <w:sz w:val="28"/>
                <w:szCs w:val="28"/>
                <w:lang w:val="en-US"/>
              </w:rPr>
              <w:t xml:space="preserve"> 10 %</w:t>
            </w:r>
          </w:p>
        </w:tc>
        <w:tc>
          <w:tcPr>
            <w:tcW w:w="1510" w:type="dxa"/>
          </w:tcPr>
          <w:p w14:paraId="11E26B7E" w14:textId="0286C39A" w:rsidR="00C64F47" w:rsidRPr="000A3F17" w:rsidRDefault="007B29AC" w:rsidP="000A3F17">
            <w:pPr>
              <w:contextualSpacing/>
              <w:jc w:val="right"/>
              <w:rPr>
                <w:rFonts w:ascii="Arial" w:eastAsiaTheme="minorEastAsia" w:hAnsi="Arial" w:cs="Arial"/>
                <w:sz w:val="28"/>
                <w:szCs w:val="28"/>
              </w:rPr>
            </w:pPr>
            <w:r w:rsidRPr="000A3F17">
              <w:rPr>
                <w:rFonts w:ascii="Arial" w:hAnsi="Arial" w:cs="Arial"/>
                <w:sz w:val="28"/>
                <w:szCs w:val="28"/>
                <w:lang w:val="en-US"/>
              </w:rPr>
              <w:t>104,2</w:t>
            </w:r>
          </w:p>
        </w:tc>
        <w:tc>
          <w:tcPr>
            <w:tcW w:w="1510" w:type="dxa"/>
          </w:tcPr>
          <w:p w14:paraId="36428B8E" w14:textId="2F9EF470" w:rsidR="00C64F47" w:rsidRPr="000A3F17" w:rsidRDefault="007B29AC" w:rsidP="000A3F17">
            <w:pPr>
              <w:contextualSpacing/>
              <w:jc w:val="right"/>
              <w:rPr>
                <w:rFonts w:ascii="Arial" w:eastAsiaTheme="minorEastAsia" w:hAnsi="Arial" w:cs="Arial"/>
                <w:sz w:val="28"/>
                <w:szCs w:val="28"/>
              </w:rPr>
            </w:pPr>
            <w:r w:rsidRPr="000A3F17">
              <w:rPr>
                <w:rFonts w:ascii="Arial" w:hAnsi="Arial" w:cs="Arial"/>
                <w:sz w:val="28"/>
                <w:szCs w:val="28"/>
                <w:lang w:val="en-US"/>
              </w:rPr>
              <w:t>121,7</w:t>
            </w:r>
          </w:p>
        </w:tc>
        <w:tc>
          <w:tcPr>
            <w:tcW w:w="1510" w:type="dxa"/>
          </w:tcPr>
          <w:p w14:paraId="31F084B4" w14:textId="2F3577B0" w:rsidR="00C64F47" w:rsidRPr="000A3F17" w:rsidRDefault="007B29AC" w:rsidP="000A3F17">
            <w:pPr>
              <w:contextualSpacing/>
              <w:jc w:val="right"/>
              <w:rPr>
                <w:rFonts w:ascii="Arial" w:eastAsiaTheme="minorEastAsia" w:hAnsi="Arial" w:cs="Arial"/>
                <w:sz w:val="28"/>
                <w:szCs w:val="28"/>
              </w:rPr>
            </w:pPr>
            <w:r w:rsidRPr="000A3F17">
              <w:rPr>
                <w:rFonts w:ascii="Arial" w:hAnsi="Arial" w:cs="Arial"/>
                <w:sz w:val="28"/>
                <w:szCs w:val="28"/>
                <w:lang w:val="en-US"/>
              </w:rPr>
              <w:t>123,8</w:t>
            </w:r>
          </w:p>
        </w:tc>
        <w:tc>
          <w:tcPr>
            <w:tcW w:w="1510" w:type="dxa"/>
          </w:tcPr>
          <w:p w14:paraId="731FB71E" w14:textId="11F896FE" w:rsidR="00C64F47" w:rsidRPr="000A3F17" w:rsidRDefault="007B29AC" w:rsidP="000A3F17">
            <w:pPr>
              <w:contextualSpacing/>
              <w:jc w:val="right"/>
              <w:rPr>
                <w:rFonts w:ascii="Arial" w:eastAsiaTheme="minorEastAsia" w:hAnsi="Arial" w:cs="Arial"/>
                <w:sz w:val="28"/>
                <w:szCs w:val="28"/>
              </w:rPr>
            </w:pPr>
            <w:r w:rsidRPr="000A3F17">
              <w:rPr>
                <w:rFonts w:ascii="Arial" w:hAnsi="Arial" w:cs="Arial"/>
                <w:sz w:val="28"/>
                <w:szCs w:val="28"/>
                <w:lang w:val="en-US"/>
              </w:rPr>
              <w:t>57,0</w:t>
            </w:r>
          </w:p>
        </w:tc>
        <w:tc>
          <w:tcPr>
            <w:tcW w:w="1511" w:type="dxa"/>
          </w:tcPr>
          <w:p w14:paraId="22C0EFEA" w14:textId="567E9492" w:rsidR="00C64F47" w:rsidRPr="000A3F17" w:rsidRDefault="007B29AC" w:rsidP="000A3F17">
            <w:pPr>
              <w:contextualSpacing/>
              <w:jc w:val="right"/>
              <w:rPr>
                <w:rFonts w:ascii="Arial" w:eastAsiaTheme="minorEastAsia" w:hAnsi="Arial" w:cs="Arial"/>
                <w:sz w:val="28"/>
                <w:szCs w:val="28"/>
              </w:rPr>
            </w:pPr>
            <w:r w:rsidRPr="000A3F17">
              <w:rPr>
                <w:rFonts w:ascii="Arial" w:hAnsi="Arial" w:cs="Arial"/>
                <w:sz w:val="28"/>
                <w:szCs w:val="28"/>
                <w:lang w:val="en-US"/>
              </w:rPr>
              <w:t>68,9</w:t>
            </w:r>
          </w:p>
        </w:tc>
      </w:tr>
      <w:tr w:rsidR="00C64F47" w:rsidRPr="000A3F17" w14:paraId="0F2D9733" w14:textId="77777777" w:rsidTr="00C64F47">
        <w:tc>
          <w:tcPr>
            <w:tcW w:w="1510" w:type="dxa"/>
          </w:tcPr>
          <w:p w14:paraId="1DFEBC08" w14:textId="1103A1E9" w:rsidR="00C64F47" w:rsidRPr="000A3F17" w:rsidRDefault="007B29AC" w:rsidP="000A3F17">
            <w:pPr>
              <w:contextualSpacing/>
              <w:jc w:val="both"/>
              <w:rPr>
                <w:rFonts w:ascii="Arial" w:eastAsiaTheme="minorEastAsia" w:hAnsi="Arial" w:cs="Arial"/>
                <w:sz w:val="28"/>
                <w:szCs w:val="28"/>
              </w:rPr>
            </w:pPr>
            <w:proofErr w:type="spellStart"/>
            <w:r w:rsidRPr="000A3F17">
              <w:rPr>
                <w:rFonts w:ascii="Arial" w:hAnsi="Arial" w:cs="Arial"/>
                <w:sz w:val="28"/>
                <w:szCs w:val="28"/>
                <w:lang w:val="en-US"/>
              </w:rPr>
              <w:t>Не</w:t>
            </w:r>
            <w:proofErr w:type="spellEnd"/>
            <w:r w:rsidRPr="000A3F17">
              <w:rPr>
                <w:rFonts w:ascii="Arial" w:hAnsi="Arial" w:cs="Arial"/>
                <w:sz w:val="28"/>
                <w:szCs w:val="28"/>
                <w:lang w:val="en-US"/>
              </w:rPr>
              <w:t xml:space="preserve"> </w:t>
            </w:r>
            <w:proofErr w:type="spellStart"/>
            <w:r w:rsidRPr="000A3F17">
              <w:rPr>
                <w:rFonts w:ascii="Arial" w:hAnsi="Arial" w:cs="Arial"/>
                <w:sz w:val="28"/>
                <w:szCs w:val="28"/>
                <w:lang w:val="en-US"/>
              </w:rPr>
              <w:t>более</w:t>
            </w:r>
            <w:proofErr w:type="spellEnd"/>
            <w:r w:rsidRPr="000A3F17">
              <w:rPr>
                <w:rFonts w:ascii="Arial" w:hAnsi="Arial" w:cs="Arial"/>
                <w:sz w:val="28"/>
                <w:szCs w:val="28"/>
                <w:lang w:val="en-US"/>
              </w:rPr>
              <w:t xml:space="preserve"> 30 %</w:t>
            </w:r>
          </w:p>
        </w:tc>
        <w:tc>
          <w:tcPr>
            <w:tcW w:w="1510" w:type="dxa"/>
          </w:tcPr>
          <w:p w14:paraId="50803C6C" w14:textId="3CC88E48" w:rsidR="00C64F47" w:rsidRPr="000A3F17" w:rsidRDefault="007B29AC" w:rsidP="000A3F17">
            <w:pPr>
              <w:contextualSpacing/>
              <w:jc w:val="right"/>
              <w:rPr>
                <w:rFonts w:ascii="Arial" w:eastAsiaTheme="minorEastAsia" w:hAnsi="Arial" w:cs="Arial"/>
                <w:sz w:val="28"/>
                <w:szCs w:val="28"/>
              </w:rPr>
            </w:pPr>
            <w:r w:rsidRPr="000A3F17">
              <w:rPr>
                <w:rFonts w:ascii="Arial" w:hAnsi="Arial" w:cs="Arial"/>
                <w:sz w:val="28"/>
                <w:szCs w:val="28"/>
                <w:lang w:val="en-US"/>
              </w:rPr>
              <w:t>352,6</w:t>
            </w:r>
          </w:p>
        </w:tc>
        <w:tc>
          <w:tcPr>
            <w:tcW w:w="1510" w:type="dxa"/>
          </w:tcPr>
          <w:p w14:paraId="629AD9F1" w14:textId="0DE6D0D8" w:rsidR="00C64F47" w:rsidRPr="000A3F17" w:rsidRDefault="007B29AC" w:rsidP="000A3F17">
            <w:pPr>
              <w:contextualSpacing/>
              <w:jc w:val="right"/>
              <w:rPr>
                <w:rFonts w:ascii="Arial" w:eastAsiaTheme="minorEastAsia" w:hAnsi="Arial" w:cs="Arial"/>
                <w:sz w:val="28"/>
                <w:szCs w:val="28"/>
              </w:rPr>
            </w:pPr>
            <w:r w:rsidRPr="000A3F17">
              <w:rPr>
                <w:rFonts w:ascii="Arial" w:hAnsi="Arial" w:cs="Arial"/>
                <w:sz w:val="28"/>
                <w:szCs w:val="28"/>
                <w:lang w:val="en-US"/>
              </w:rPr>
              <w:t>437,8</w:t>
            </w:r>
          </w:p>
        </w:tc>
        <w:tc>
          <w:tcPr>
            <w:tcW w:w="1510" w:type="dxa"/>
          </w:tcPr>
          <w:p w14:paraId="69A7E32A" w14:textId="1BB05F3F" w:rsidR="00C64F47" w:rsidRPr="000A3F17" w:rsidRDefault="007B29AC" w:rsidP="000A3F17">
            <w:pPr>
              <w:contextualSpacing/>
              <w:jc w:val="right"/>
              <w:rPr>
                <w:rFonts w:ascii="Arial" w:eastAsiaTheme="minorEastAsia" w:hAnsi="Arial" w:cs="Arial"/>
                <w:sz w:val="28"/>
                <w:szCs w:val="28"/>
              </w:rPr>
            </w:pPr>
            <w:r w:rsidRPr="000A3F17">
              <w:rPr>
                <w:rFonts w:ascii="Arial" w:hAnsi="Arial" w:cs="Arial"/>
                <w:sz w:val="28"/>
                <w:szCs w:val="28"/>
                <w:lang w:val="en-US"/>
              </w:rPr>
              <w:t>567,9</w:t>
            </w:r>
          </w:p>
        </w:tc>
        <w:tc>
          <w:tcPr>
            <w:tcW w:w="1510" w:type="dxa"/>
          </w:tcPr>
          <w:p w14:paraId="68C2C2AF" w14:textId="135E2A14" w:rsidR="00C64F47" w:rsidRPr="000A3F17" w:rsidRDefault="007B29AC" w:rsidP="000A3F17">
            <w:pPr>
              <w:contextualSpacing/>
              <w:jc w:val="right"/>
              <w:rPr>
                <w:rFonts w:ascii="Arial" w:eastAsiaTheme="minorEastAsia" w:hAnsi="Arial" w:cs="Arial"/>
                <w:sz w:val="28"/>
                <w:szCs w:val="28"/>
              </w:rPr>
            </w:pPr>
            <w:r w:rsidRPr="000A3F17">
              <w:rPr>
                <w:rFonts w:ascii="Arial" w:hAnsi="Arial" w:cs="Arial"/>
                <w:sz w:val="28"/>
                <w:szCs w:val="28"/>
                <w:lang w:val="en-US"/>
              </w:rPr>
              <w:t>243,3</w:t>
            </w:r>
          </w:p>
        </w:tc>
        <w:tc>
          <w:tcPr>
            <w:tcW w:w="1511" w:type="dxa"/>
          </w:tcPr>
          <w:p w14:paraId="12B39A27" w14:textId="68B7BC45" w:rsidR="00C64F47" w:rsidRPr="000A3F17" w:rsidRDefault="007B29AC" w:rsidP="000A3F17">
            <w:pPr>
              <w:contextualSpacing/>
              <w:jc w:val="right"/>
              <w:rPr>
                <w:rFonts w:ascii="Arial" w:eastAsiaTheme="minorEastAsia" w:hAnsi="Arial" w:cs="Arial"/>
                <w:sz w:val="28"/>
                <w:szCs w:val="28"/>
              </w:rPr>
            </w:pPr>
            <w:r w:rsidRPr="000A3F17">
              <w:rPr>
                <w:rFonts w:ascii="Arial" w:hAnsi="Arial" w:cs="Arial"/>
                <w:sz w:val="28"/>
                <w:szCs w:val="28"/>
                <w:lang w:val="en-US"/>
              </w:rPr>
              <w:t>318,1</w:t>
            </w:r>
          </w:p>
        </w:tc>
      </w:tr>
    </w:tbl>
    <w:p w14:paraId="381312C5" w14:textId="2D389E25" w:rsidR="00C64F47" w:rsidRPr="000A3F17" w:rsidRDefault="007B29AC" w:rsidP="000A3F17">
      <w:pPr>
        <w:spacing w:after="0" w:line="240" w:lineRule="auto"/>
        <w:jc w:val="both"/>
        <w:rPr>
          <w:rFonts w:ascii="Arial" w:eastAsiaTheme="minorEastAsia" w:hAnsi="Arial" w:cs="Arial"/>
          <w:sz w:val="28"/>
          <w:szCs w:val="28"/>
        </w:rPr>
      </w:pPr>
      <w:r w:rsidRPr="000A3F17">
        <w:rPr>
          <w:rFonts w:ascii="Arial" w:eastAsiaTheme="minorEastAsia" w:hAnsi="Arial" w:cs="Arial"/>
          <w:sz w:val="28"/>
          <w:szCs w:val="28"/>
        </w:rPr>
        <w:t xml:space="preserve">Источник: </w:t>
      </w:r>
      <w:r w:rsidR="000836A7" w:rsidRPr="000A3F17">
        <w:rPr>
          <w:rFonts w:ascii="Arial" w:hAnsi="Arial" w:cs="Arial"/>
          <w:sz w:val="28"/>
          <w:szCs w:val="28"/>
        </w:rPr>
        <w:t xml:space="preserve">Отчет о результатах контрольного мероприятия «Проверка эффективности предоставления и применения налоговых льгот и преференций в части администрирования налога на прибыль организаций» // Бюллетень Счетной палаты Российской Федерации № 7 (187) 2013 год. [Электронный ресурс]. Режим доступа: </w:t>
      </w:r>
      <w:r w:rsidR="000836A7" w:rsidRPr="000A3F17">
        <w:rPr>
          <w:rFonts w:ascii="Arial" w:hAnsi="Arial" w:cs="Arial"/>
          <w:sz w:val="28"/>
          <w:szCs w:val="28"/>
          <w:u w:val="single"/>
        </w:rPr>
        <w:t>http://audit.gov.ru/upload/uf/266/7-2013.pdf</w:t>
      </w:r>
      <w:r w:rsidR="000836A7" w:rsidRPr="000A3F17">
        <w:rPr>
          <w:rFonts w:ascii="Arial" w:hAnsi="Arial" w:cs="Arial"/>
          <w:sz w:val="28"/>
          <w:szCs w:val="28"/>
        </w:rPr>
        <w:t xml:space="preserve">, свободный, (дата обращения: 05.01.2017).  </w:t>
      </w:r>
    </w:p>
    <w:p w14:paraId="4EE25310" w14:textId="77B1C32B" w:rsidR="00C64F47" w:rsidRPr="000A3F17" w:rsidRDefault="00C67B2F"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Таким образом, аудиторами С</w:t>
      </w:r>
      <w:r w:rsidR="007B29AC" w:rsidRPr="000A3F17">
        <w:rPr>
          <w:rFonts w:ascii="Arial" w:eastAsiaTheme="minorEastAsia" w:hAnsi="Arial" w:cs="Arial"/>
          <w:sz w:val="28"/>
          <w:szCs w:val="28"/>
        </w:rPr>
        <w:t xml:space="preserve">четной палаты </w:t>
      </w:r>
      <w:r w:rsidRPr="000A3F17">
        <w:rPr>
          <w:rFonts w:ascii="Arial" w:eastAsiaTheme="minorEastAsia" w:hAnsi="Arial" w:cs="Arial"/>
          <w:sz w:val="28"/>
          <w:szCs w:val="28"/>
        </w:rPr>
        <w:t xml:space="preserve">РФ </w:t>
      </w:r>
      <w:r w:rsidR="007B29AC" w:rsidRPr="000A3F17">
        <w:rPr>
          <w:rFonts w:ascii="Arial" w:eastAsiaTheme="minorEastAsia" w:hAnsi="Arial" w:cs="Arial"/>
          <w:sz w:val="28"/>
          <w:szCs w:val="28"/>
        </w:rPr>
        <w:t xml:space="preserve">была отмечена тенденция ежегодного роста величины применяемой </w:t>
      </w:r>
      <w:r w:rsidR="007B29AC" w:rsidRPr="000A3F17">
        <w:rPr>
          <w:rFonts w:ascii="Arial" w:eastAsiaTheme="minorEastAsia" w:hAnsi="Arial" w:cs="Arial"/>
          <w:sz w:val="28"/>
          <w:szCs w:val="28"/>
        </w:rPr>
        <w:lastRenderedPageBreak/>
        <w:t xml:space="preserve">налогоплательщиками </w:t>
      </w:r>
      <w:r w:rsidR="008A4719" w:rsidRPr="000A3F17">
        <w:rPr>
          <w:rFonts w:ascii="Arial" w:eastAsiaTheme="minorEastAsia" w:hAnsi="Arial" w:cs="Arial"/>
          <w:sz w:val="28"/>
          <w:szCs w:val="28"/>
        </w:rPr>
        <w:t>«</w:t>
      </w:r>
      <w:r w:rsidR="007B29AC" w:rsidRPr="000A3F17">
        <w:rPr>
          <w:rFonts w:ascii="Arial" w:eastAsiaTheme="minorEastAsia" w:hAnsi="Arial" w:cs="Arial"/>
          <w:sz w:val="28"/>
          <w:szCs w:val="28"/>
        </w:rPr>
        <w:t>амортизационной премии</w:t>
      </w:r>
      <w:r w:rsidR="008A4719" w:rsidRPr="000A3F17">
        <w:rPr>
          <w:rFonts w:ascii="Arial" w:eastAsiaTheme="minorEastAsia" w:hAnsi="Arial" w:cs="Arial"/>
          <w:sz w:val="28"/>
          <w:szCs w:val="28"/>
        </w:rPr>
        <w:t>»</w:t>
      </w:r>
      <w:r w:rsidR="007B29AC" w:rsidRPr="000A3F17">
        <w:rPr>
          <w:rFonts w:ascii="Arial" w:eastAsiaTheme="minorEastAsia" w:hAnsi="Arial" w:cs="Arial"/>
          <w:sz w:val="28"/>
          <w:szCs w:val="28"/>
        </w:rPr>
        <w:t>, а соответственно и осуществляемых налогоплательщиками капитальных вложений.</w:t>
      </w:r>
    </w:p>
    <w:p w14:paraId="3D005314" w14:textId="1C3B5280" w:rsidR="007B29AC" w:rsidRPr="000A3F17" w:rsidRDefault="007B29AC"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В то же время, как указывалось выше, несмотря на рост капитальных </w:t>
      </w:r>
      <w:proofErr w:type="gramStart"/>
      <w:r w:rsidRPr="000A3F17">
        <w:rPr>
          <w:rFonts w:ascii="Arial" w:eastAsiaTheme="minorEastAsia" w:hAnsi="Arial" w:cs="Arial"/>
          <w:sz w:val="28"/>
          <w:szCs w:val="28"/>
        </w:rPr>
        <w:t>вложений</w:t>
      </w:r>
      <w:proofErr w:type="gramEnd"/>
      <w:r w:rsidRPr="000A3F17">
        <w:rPr>
          <w:rFonts w:ascii="Arial" w:eastAsiaTheme="minorEastAsia" w:hAnsi="Arial" w:cs="Arial"/>
          <w:sz w:val="28"/>
          <w:szCs w:val="28"/>
        </w:rPr>
        <w:t xml:space="preserve"> показатели изношенности основных фондов по данным Росстата не уменьшались, а только увеличивались.</w:t>
      </w:r>
    </w:p>
    <w:p w14:paraId="4F945D08" w14:textId="0EB88AAD" w:rsidR="007B29AC" w:rsidRPr="000A3F17" w:rsidRDefault="007B29AC"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Аудиторы Счетной палаты также отмечают, что по данным Росстата, коэффициент обновления основных фондов</w:t>
      </w:r>
      <w:r w:rsidRPr="000A3F17">
        <w:rPr>
          <w:rStyle w:val="a7"/>
          <w:rFonts w:ascii="Arial" w:eastAsiaTheme="minorEastAsia" w:hAnsi="Arial" w:cs="Arial"/>
          <w:sz w:val="28"/>
          <w:szCs w:val="28"/>
        </w:rPr>
        <w:footnoteReference w:id="70"/>
      </w:r>
      <w:r w:rsidRPr="000A3F17">
        <w:rPr>
          <w:rFonts w:ascii="Arial" w:eastAsiaTheme="minorEastAsia" w:hAnsi="Arial" w:cs="Arial"/>
          <w:sz w:val="28"/>
          <w:szCs w:val="28"/>
        </w:rPr>
        <w:t xml:space="preserve"> составил в 2008 году 4</w:t>
      </w:r>
      <w:r w:rsidR="000836A7" w:rsidRPr="000A3F17">
        <w:rPr>
          <w:rFonts w:ascii="Arial" w:eastAsiaTheme="minorEastAsia" w:hAnsi="Arial" w:cs="Arial"/>
          <w:sz w:val="28"/>
          <w:szCs w:val="28"/>
        </w:rPr>
        <w:t>,</w:t>
      </w:r>
      <w:r w:rsidRPr="000A3F17">
        <w:rPr>
          <w:rFonts w:ascii="Arial" w:eastAsiaTheme="minorEastAsia" w:hAnsi="Arial" w:cs="Arial"/>
          <w:sz w:val="28"/>
          <w:szCs w:val="28"/>
        </w:rPr>
        <w:t>4 %, в 2009 году – 4</w:t>
      </w:r>
      <w:r w:rsidR="000836A7" w:rsidRPr="000A3F17">
        <w:rPr>
          <w:rFonts w:ascii="Arial" w:eastAsiaTheme="minorEastAsia" w:hAnsi="Arial" w:cs="Arial"/>
          <w:sz w:val="28"/>
          <w:szCs w:val="28"/>
        </w:rPr>
        <w:t>,1 % и 2010 году – 3,</w:t>
      </w:r>
      <w:r w:rsidRPr="000A3F17">
        <w:rPr>
          <w:rFonts w:ascii="Arial" w:eastAsiaTheme="minorEastAsia" w:hAnsi="Arial" w:cs="Arial"/>
          <w:sz w:val="28"/>
          <w:szCs w:val="28"/>
        </w:rPr>
        <w:t>7 %.</w:t>
      </w:r>
    </w:p>
    <w:p w14:paraId="592C4201" w14:textId="44CFE7E3" w:rsidR="007B29AC" w:rsidRPr="000A3F17" w:rsidRDefault="007B29AC"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Также аудиторами Счетной палаты отмечено, что по информации Росстата о вводе в действие основных фондов в РФ, в процентах к 1990 году (в сопоставимых ценах) в </w:t>
      </w:r>
      <w:r w:rsidR="000836A7" w:rsidRPr="000A3F17">
        <w:rPr>
          <w:rFonts w:ascii="Arial" w:eastAsiaTheme="minorEastAsia" w:hAnsi="Arial" w:cs="Arial"/>
          <w:sz w:val="28"/>
          <w:szCs w:val="28"/>
        </w:rPr>
        <w:t>2008 году введено в действие 85,</w:t>
      </w:r>
      <w:r w:rsidR="00881807" w:rsidRPr="000A3F17">
        <w:rPr>
          <w:rFonts w:ascii="Arial" w:eastAsiaTheme="minorEastAsia" w:hAnsi="Arial" w:cs="Arial"/>
          <w:sz w:val="28"/>
          <w:szCs w:val="28"/>
        </w:rPr>
        <w:t>4 %, а в 2009 и 2010 годах – 82</w:t>
      </w:r>
      <w:r w:rsidR="000836A7" w:rsidRPr="000A3F17">
        <w:rPr>
          <w:rFonts w:ascii="Arial" w:eastAsiaTheme="minorEastAsia" w:hAnsi="Arial" w:cs="Arial"/>
          <w:sz w:val="28"/>
          <w:szCs w:val="28"/>
        </w:rPr>
        <w:t>,</w:t>
      </w:r>
      <w:r w:rsidR="00881807" w:rsidRPr="000A3F17">
        <w:rPr>
          <w:rFonts w:ascii="Arial" w:eastAsiaTheme="minorEastAsia" w:hAnsi="Arial" w:cs="Arial"/>
          <w:sz w:val="28"/>
          <w:szCs w:val="28"/>
        </w:rPr>
        <w:t>5 % и 77</w:t>
      </w:r>
      <w:r w:rsidR="000836A7" w:rsidRPr="000A3F17">
        <w:rPr>
          <w:rFonts w:ascii="Arial" w:eastAsiaTheme="minorEastAsia" w:hAnsi="Arial" w:cs="Arial"/>
          <w:sz w:val="28"/>
          <w:szCs w:val="28"/>
        </w:rPr>
        <w:t>,</w:t>
      </w:r>
      <w:r w:rsidRPr="000A3F17">
        <w:rPr>
          <w:rFonts w:ascii="Arial" w:eastAsiaTheme="minorEastAsia" w:hAnsi="Arial" w:cs="Arial"/>
          <w:sz w:val="28"/>
          <w:szCs w:val="28"/>
        </w:rPr>
        <w:t>1 %,</w:t>
      </w:r>
      <w:r w:rsidR="00881807" w:rsidRPr="000A3F17">
        <w:rPr>
          <w:rFonts w:ascii="Arial" w:eastAsiaTheme="minorEastAsia" w:hAnsi="Arial" w:cs="Arial"/>
          <w:sz w:val="28"/>
          <w:szCs w:val="28"/>
        </w:rPr>
        <w:t xml:space="preserve"> </w:t>
      </w:r>
      <w:r w:rsidRPr="000A3F17">
        <w:rPr>
          <w:rFonts w:ascii="Arial" w:eastAsiaTheme="minorEastAsia" w:hAnsi="Arial" w:cs="Arial"/>
          <w:sz w:val="28"/>
          <w:szCs w:val="28"/>
        </w:rPr>
        <w:t>соответственно. Таким образом, с 2008 года наблюдается снижение объема</w:t>
      </w:r>
      <w:r w:rsidR="00881807" w:rsidRPr="000A3F17">
        <w:rPr>
          <w:rFonts w:ascii="Arial" w:eastAsiaTheme="minorEastAsia" w:hAnsi="Arial" w:cs="Arial"/>
          <w:sz w:val="28"/>
          <w:szCs w:val="28"/>
        </w:rPr>
        <w:t xml:space="preserve"> ввода в действие </w:t>
      </w:r>
      <w:r w:rsidRPr="000A3F17">
        <w:rPr>
          <w:rFonts w:ascii="Arial" w:eastAsiaTheme="minorEastAsia" w:hAnsi="Arial" w:cs="Arial"/>
          <w:sz w:val="28"/>
          <w:szCs w:val="28"/>
        </w:rPr>
        <w:t>производственных фондов.</w:t>
      </w:r>
    </w:p>
    <w:p w14:paraId="6DF7C210" w14:textId="55ECE1E0" w:rsidR="00881807" w:rsidRPr="000A3F17" w:rsidRDefault="00881807"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Таким образом, аудиторы Счетной палаты делают вывод о том, что </w:t>
      </w:r>
      <w:r w:rsidR="008A4719" w:rsidRPr="000A3F17">
        <w:rPr>
          <w:rFonts w:ascii="Arial" w:eastAsiaTheme="minorEastAsia" w:hAnsi="Arial" w:cs="Arial"/>
          <w:sz w:val="28"/>
          <w:szCs w:val="28"/>
        </w:rPr>
        <w:t>«</w:t>
      </w:r>
      <w:r w:rsidRPr="000A3F17">
        <w:rPr>
          <w:rFonts w:ascii="Arial" w:eastAsiaTheme="minorEastAsia" w:hAnsi="Arial" w:cs="Arial"/>
          <w:sz w:val="28"/>
          <w:szCs w:val="28"/>
        </w:rPr>
        <w:t>амортизационная премия</w:t>
      </w:r>
      <w:r w:rsidR="008A4719" w:rsidRPr="000A3F17">
        <w:rPr>
          <w:rFonts w:ascii="Arial" w:eastAsiaTheme="minorEastAsia" w:hAnsi="Arial" w:cs="Arial"/>
          <w:sz w:val="28"/>
          <w:szCs w:val="28"/>
        </w:rPr>
        <w:t>»</w:t>
      </w:r>
      <w:r w:rsidRPr="000A3F17">
        <w:rPr>
          <w:rFonts w:ascii="Arial" w:eastAsiaTheme="minorEastAsia" w:hAnsi="Arial" w:cs="Arial"/>
          <w:sz w:val="28"/>
          <w:szCs w:val="28"/>
        </w:rPr>
        <w:t xml:space="preserve"> не выполняет своей стимулирующей функции.  </w:t>
      </w:r>
    </w:p>
    <w:p w14:paraId="028F7DDE" w14:textId="61574B58" w:rsidR="00881807" w:rsidRPr="000A3F17" w:rsidRDefault="00881807"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Рассмотрим применение </w:t>
      </w:r>
      <w:r w:rsidR="008A4719" w:rsidRPr="000A3F17">
        <w:rPr>
          <w:rFonts w:ascii="Arial" w:eastAsiaTheme="minorEastAsia" w:hAnsi="Arial" w:cs="Arial"/>
          <w:sz w:val="28"/>
          <w:szCs w:val="28"/>
        </w:rPr>
        <w:t>«</w:t>
      </w:r>
      <w:r w:rsidRPr="000A3F17">
        <w:rPr>
          <w:rFonts w:ascii="Arial" w:eastAsiaTheme="minorEastAsia" w:hAnsi="Arial" w:cs="Arial"/>
          <w:sz w:val="28"/>
          <w:szCs w:val="28"/>
        </w:rPr>
        <w:t>амортизационной премии</w:t>
      </w:r>
      <w:r w:rsidR="008A4719" w:rsidRPr="000A3F17">
        <w:rPr>
          <w:rFonts w:ascii="Arial" w:eastAsiaTheme="minorEastAsia" w:hAnsi="Arial" w:cs="Arial"/>
          <w:sz w:val="28"/>
          <w:szCs w:val="28"/>
        </w:rPr>
        <w:t>»</w:t>
      </w:r>
      <w:r w:rsidRPr="000A3F17">
        <w:rPr>
          <w:rFonts w:ascii="Arial" w:eastAsiaTheme="minorEastAsia" w:hAnsi="Arial" w:cs="Arial"/>
          <w:sz w:val="28"/>
          <w:szCs w:val="28"/>
        </w:rPr>
        <w:t xml:space="preserve"> в заданной нами ранее парадигме.</w:t>
      </w:r>
    </w:p>
    <w:p w14:paraId="170CA1AC" w14:textId="46080030" w:rsidR="00256F9B" w:rsidRPr="000A3F17" w:rsidRDefault="00881807"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Для целей учета </w:t>
      </w:r>
      <w:r w:rsidR="008A4719" w:rsidRPr="000A3F17">
        <w:rPr>
          <w:rFonts w:ascii="Arial" w:eastAsiaTheme="minorEastAsia" w:hAnsi="Arial" w:cs="Arial"/>
          <w:sz w:val="28"/>
          <w:szCs w:val="28"/>
        </w:rPr>
        <w:t>«</w:t>
      </w:r>
      <w:r w:rsidRPr="000A3F17">
        <w:rPr>
          <w:rFonts w:ascii="Arial" w:eastAsiaTheme="minorEastAsia" w:hAnsi="Arial" w:cs="Arial"/>
          <w:sz w:val="28"/>
          <w:szCs w:val="28"/>
        </w:rPr>
        <w:t>амортизационной премии</w:t>
      </w:r>
      <w:r w:rsidR="008A4719" w:rsidRPr="000A3F17">
        <w:rPr>
          <w:rFonts w:ascii="Arial" w:eastAsiaTheme="minorEastAsia" w:hAnsi="Arial" w:cs="Arial"/>
          <w:sz w:val="28"/>
          <w:szCs w:val="28"/>
        </w:rPr>
        <w:t>»</w:t>
      </w:r>
      <w:r w:rsidRPr="000A3F17">
        <w:rPr>
          <w:rFonts w:ascii="Arial" w:eastAsiaTheme="minorEastAsia" w:hAnsi="Arial" w:cs="Arial"/>
          <w:sz w:val="28"/>
          <w:szCs w:val="28"/>
        </w:rPr>
        <w:t xml:space="preserve"> необходимо скорректировать показатель суммы капитальных вычетов следующим образом:</w:t>
      </w:r>
    </w:p>
    <w:p w14:paraId="3678A710" w14:textId="767BBB78" w:rsidR="00881807" w:rsidRPr="000A3F17" w:rsidRDefault="00881807" w:rsidP="000A3F17">
      <w:pPr>
        <w:spacing w:after="0" w:line="240" w:lineRule="auto"/>
        <w:ind w:firstLine="493"/>
        <w:jc w:val="both"/>
        <w:rPr>
          <w:rFonts w:ascii="Arial" w:eastAsiaTheme="minorEastAsia" w:hAnsi="Arial" w:cs="Arial"/>
          <w:sz w:val="28"/>
          <w:szCs w:val="28"/>
        </w:rPr>
      </w:pPr>
      <m:oMath>
        <m:r>
          <w:rPr>
            <w:rFonts w:ascii="Cambria Math" w:hAnsi="Cambria Math" w:cs="Arial"/>
            <w:sz w:val="28"/>
            <w:szCs w:val="28"/>
            <w:lang w:val="en-US"/>
          </w:rPr>
          <m:t>A</m:t>
        </m:r>
        <m:r>
          <w:rPr>
            <w:rFonts w:ascii="Cambria Math" w:hAnsi="Cambria Math" w:cs="Arial"/>
            <w:sz w:val="28"/>
            <w:szCs w:val="28"/>
          </w:rPr>
          <m:t>=</m:t>
        </m:r>
        <m:d>
          <m:dPr>
            <m:ctrlPr>
              <w:rPr>
                <w:rFonts w:ascii="Cambria Math" w:hAnsi="Cambria Math" w:cs="Arial"/>
                <w:i/>
                <w:sz w:val="28"/>
                <w:szCs w:val="28"/>
              </w:rPr>
            </m:ctrlPr>
          </m:dPr>
          <m:e>
            <m:r>
              <w:rPr>
                <w:rFonts w:ascii="Cambria Math" w:hAnsi="Cambria Math" w:cs="Arial"/>
                <w:sz w:val="28"/>
                <w:szCs w:val="28"/>
                <w:lang w:val="en-US"/>
              </w:rPr>
              <m:t>u</m:t>
            </m:r>
            <m:r>
              <w:rPr>
                <w:rFonts w:ascii="Times New Roman" w:hAnsi="Times New Roman" w:cs="Times New Roman"/>
                <w:sz w:val="28"/>
                <w:szCs w:val="28"/>
                <w:lang w:val="en-US"/>
              </w:rPr>
              <m:t>ϒ</m:t>
            </m:r>
            <m:ctrlPr>
              <w:rPr>
                <w:rFonts w:ascii="Cambria Math" w:hAnsi="Cambria Math" w:cs="Arial"/>
                <w:i/>
                <w:sz w:val="28"/>
                <w:szCs w:val="28"/>
                <w:lang w:val="en-US"/>
              </w:rPr>
            </m:ctrlPr>
          </m:e>
        </m:d>
        <m:r>
          <w:rPr>
            <w:rFonts w:ascii="Cambria Math" w:hAnsi="Cambria Math" w:cs="Arial"/>
            <w:sz w:val="28"/>
            <w:szCs w:val="28"/>
          </w:rPr>
          <m:t>+(1-</m:t>
        </m:r>
        <m:r>
          <w:rPr>
            <w:rFonts w:ascii="Times New Roman" w:hAnsi="Times New Roman" w:cs="Times New Roman"/>
            <w:sz w:val="28"/>
            <w:szCs w:val="28"/>
            <w:lang w:val="en-US"/>
          </w:rPr>
          <m:t>ϒ</m:t>
        </m:r>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u</m:t>
            </m:r>
            <m:sSub>
              <m:sSubPr>
                <m:ctrlPr>
                  <w:rPr>
                    <w:rFonts w:ascii="Cambria Math" w:hAnsi="Cambria Math" w:cs="Arial"/>
                    <w:i/>
                    <w:sz w:val="28"/>
                    <w:szCs w:val="28"/>
                  </w:rPr>
                </m:ctrlPr>
              </m:sSubPr>
              <m:e>
                <m:r>
                  <w:rPr>
                    <w:rFonts w:ascii="Cambria Math" w:hAnsi="Cambria Math" w:cs="Arial"/>
                    <w:sz w:val="28"/>
                    <w:szCs w:val="28"/>
                  </w:rPr>
                  <m:t>α(1+r</m:t>
                </m:r>
              </m:e>
              <m:sub>
                <m:r>
                  <w:rPr>
                    <w:rFonts w:ascii="Cambria Math" w:hAnsi="Cambria Math" w:cs="Arial"/>
                    <w:sz w:val="28"/>
                    <w:szCs w:val="28"/>
                  </w:rPr>
                  <m:t>f</m:t>
                </m:r>
              </m:sub>
            </m:sSub>
            <m:r>
              <w:rPr>
                <w:rFonts w:ascii="Cambria Math" w:hAnsi="Cambria Math" w:cs="Arial"/>
                <w:sz w:val="28"/>
                <w:szCs w:val="28"/>
              </w:rPr>
              <m:t>+π)</m:t>
            </m:r>
          </m:num>
          <m:den>
            <m:d>
              <m:dPr>
                <m:ctrlPr>
                  <w:rPr>
                    <w:rFonts w:ascii="Cambria Math" w:hAnsi="Cambria Math" w:cs="Arial"/>
                    <w:i/>
                    <w:sz w:val="28"/>
                    <w:szCs w:val="28"/>
                  </w:rPr>
                </m:ctrlPr>
              </m:dPr>
              <m:e>
                <m:r>
                  <w:rPr>
                    <w:rFonts w:ascii="Cambria Math" w:hAnsi="Cambria Math" w:cs="Arial"/>
                    <w:sz w:val="28"/>
                    <w:szCs w:val="28"/>
                  </w:rPr>
                  <m:t>α+</m:t>
                </m:r>
                <m:sSub>
                  <m:sSubPr>
                    <m:ctrlPr>
                      <w:rPr>
                        <w:rFonts w:ascii="Cambria Math" w:hAnsi="Cambria Math" w:cs="Arial"/>
                        <w:i/>
                        <w:sz w:val="28"/>
                        <w:szCs w:val="28"/>
                      </w:rPr>
                    </m:ctrlPr>
                  </m:sSubPr>
                  <m:e>
                    <m:r>
                      <w:rPr>
                        <w:rFonts w:ascii="Cambria Math" w:hAnsi="Cambria Math" w:cs="Arial"/>
                        <w:sz w:val="28"/>
                        <w:szCs w:val="28"/>
                      </w:rPr>
                      <m:t>r</m:t>
                    </m:r>
                  </m:e>
                  <m:sub>
                    <m:r>
                      <w:rPr>
                        <w:rFonts w:ascii="Cambria Math" w:hAnsi="Cambria Math" w:cs="Arial"/>
                        <w:sz w:val="28"/>
                        <w:szCs w:val="28"/>
                      </w:rPr>
                      <m:t>f</m:t>
                    </m:r>
                  </m:sub>
                </m:sSub>
                <m:r>
                  <w:rPr>
                    <w:rFonts w:ascii="Cambria Math" w:hAnsi="Cambria Math" w:cs="Arial"/>
                    <w:sz w:val="28"/>
                    <w:szCs w:val="28"/>
                  </w:rPr>
                  <m:t>+π</m:t>
                </m:r>
                <m:ctrlPr>
                  <w:rPr>
                    <w:rFonts w:ascii="Cambria Math" w:eastAsiaTheme="minorEastAsia" w:hAnsi="Cambria Math" w:cs="Arial"/>
                    <w:i/>
                    <w:sz w:val="28"/>
                    <w:szCs w:val="28"/>
                  </w:rPr>
                </m:ctrlPr>
              </m:e>
            </m:d>
          </m:den>
        </m:f>
      </m:oMath>
      <w:r w:rsidRPr="000A3F17">
        <w:rPr>
          <w:rFonts w:ascii="Arial" w:eastAsiaTheme="minorEastAsia" w:hAnsi="Arial" w:cs="Arial"/>
          <w:sz w:val="28"/>
          <w:szCs w:val="28"/>
        </w:rPr>
        <w:t xml:space="preserve"> (</w:t>
      </w:r>
      <w:r w:rsidR="00075D2A" w:rsidRPr="000A3F17">
        <w:rPr>
          <w:rFonts w:ascii="Arial" w:eastAsiaTheme="minorEastAsia" w:hAnsi="Arial" w:cs="Arial"/>
          <w:sz w:val="28"/>
          <w:szCs w:val="28"/>
        </w:rPr>
        <w:t>6</w:t>
      </w:r>
      <w:r w:rsidR="0084360B" w:rsidRPr="000A3F17">
        <w:rPr>
          <w:rFonts w:ascii="Arial" w:eastAsiaTheme="minorEastAsia" w:hAnsi="Arial" w:cs="Arial"/>
          <w:sz w:val="28"/>
          <w:szCs w:val="28"/>
        </w:rPr>
        <w:t>5</w:t>
      </w:r>
      <w:r w:rsidRPr="000A3F17">
        <w:rPr>
          <w:rFonts w:ascii="Arial" w:eastAsiaTheme="minorEastAsia" w:hAnsi="Arial" w:cs="Arial"/>
          <w:sz w:val="28"/>
          <w:szCs w:val="28"/>
        </w:rPr>
        <w:t>),</w:t>
      </w:r>
    </w:p>
    <w:p w14:paraId="43FF6888" w14:textId="5633DA92" w:rsidR="00881807" w:rsidRPr="000A3F17" w:rsidRDefault="00881807"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где  </w:t>
      </w:r>
      <m:oMath>
        <m:r>
          <w:rPr>
            <w:rFonts w:ascii="Times New Roman" w:hAnsi="Times New Roman" w:cs="Times New Roman"/>
            <w:sz w:val="28"/>
            <w:szCs w:val="28"/>
            <w:lang w:val="en-US"/>
          </w:rPr>
          <m:t>ϒ</m:t>
        </m:r>
        <m:r>
          <w:rPr>
            <w:rFonts w:ascii="Cambria Math" w:hAnsi="Cambria Math" w:cs="Arial"/>
            <w:sz w:val="28"/>
            <w:szCs w:val="28"/>
          </w:rPr>
          <m:t xml:space="preserve"> </m:t>
        </m:r>
      </m:oMath>
      <w:r w:rsidRPr="000A3F17">
        <w:rPr>
          <w:rFonts w:ascii="Arial" w:eastAsiaTheme="minorEastAsia" w:hAnsi="Arial" w:cs="Arial"/>
          <w:sz w:val="28"/>
          <w:szCs w:val="28"/>
        </w:rPr>
        <w:t>– доля вычета капитальных расходов, который может быть учтен в период осуществления расходов.</w:t>
      </w:r>
    </w:p>
    <w:p w14:paraId="1DE46605" w14:textId="3125A1EA" w:rsidR="00881807" w:rsidRPr="000A3F17" w:rsidRDefault="00881807"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Для целей данного расчета будет сделано допущение о том, что показатель </w:t>
      </w:r>
      <m:oMath>
        <m:r>
          <w:rPr>
            <w:rFonts w:ascii="Times New Roman" w:hAnsi="Times New Roman" w:cs="Times New Roman"/>
            <w:sz w:val="28"/>
            <w:szCs w:val="28"/>
            <w:lang w:val="en-US"/>
          </w:rPr>
          <m:t>ϒ</m:t>
        </m:r>
      </m:oMath>
      <w:r w:rsidRPr="000A3F17">
        <w:rPr>
          <w:rFonts w:ascii="Arial" w:eastAsiaTheme="minorEastAsia" w:hAnsi="Arial" w:cs="Arial"/>
          <w:sz w:val="28"/>
          <w:szCs w:val="28"/>
        </w:rPr>
        <w:t xml:space="preserve"> в отношении зданий составляет 10%, в отношении машин и оборудования – 30%</w:t>
      </w:r>
      <w:r w:rsidRPr="000A3F17">
        <w:rPr>
          <w:rStyle w:val="a7"/>
          <w:rFonts w:ascii="Arial" w:eastAsiaTheme="minorEastAsia" w:hAnsi="Arial" w:cs="Arial"/>
          <w:sz w:val="28"/>
          <w:szCs w:val="28"/>
        </w:rPr>
        <w:footnoteReference w:id="71"/>
      </w:r>
      <w:r w:rsidRPr="000A3F17">
        <w:rPr>
          <w:rFonts w:ascii="Arial" w:eastAsiaTheme="minorEastAsia" w:hAnsi="Arial" w:cs="Arial"/>
          <w:sz w:val="28"/>
          <w:szCs w:val="28"/>
        </w:rPr>
        <w:t>.</w:t>
      </w:r>
    </w:p>
    <w:p w14:paraId="2E5BFD99" w14:textId="03D3F0DF" w:rsidR="00881807" w:rsidRPr="000A3F17" w:rsidRDefault="00881807"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Результаты расчета с применением </w:t>
      </w:r>
      <w:r w:rsidR="008A4719" w:rsidRPr="000A3F17">
        <w:rPr>
          <w:rFonts w:ascii="Arial" w:eastAsiaTheme="minorEastAsia" w:hAnsi="Arial" w:cs="Arial"/>
          <w:sz w:val="28"/>
          <w:szCs w:val="28"/>
        </w:rPr>
        <w:t>«</w:t>
      </w:r>
      <w:r w:rsidRPr="000A3F17">
        <w:rPr>
          <w:rFonts w:ascii="Arial" w:eastAsiaTheme="minorEastAsia" w:hAnsi="Arial" w:cs="Arial"/>
          <w:sz w:val="28"/>
          <w:szCs w:val="28"/>
        </w:rPr>
        <w:t>амортизационн</w:t>
      </w:r>
      <w:r w:rsidR="00ED7FB1" w:rsidRPr="000A3F17">
        <w:rPr>
          <w:rFonts w:ascii="Arial" w:eastAsiaTheme="minorEastAsia" w:hAnsi="Arial" w:cs="Arial"/>
          <w:sz w:val="28"/>
          <w:szCs w:val="28"/>
        </w:rPr>
        <w:t>ой премии</w:t>
      </w:r>
      <w:r w:rsidR="008A4719" w:rsidRPr="000A3F17">
        <w:rPr>
          <w:rFonts w:ascii="Arial" w:eastAsiaTheme="minorEastAsia" w:hAnsi="Arial" w:cs="Arial"/>
          <w:sz w:val="28"/>
          <w:szCs w:val="28"/>
        </w:rPr>
        <w:t>»</w:t>
      </w:r>
      <w:r w:rsidR="00ED7FB1" w:rsidRPr="000A3F17">
        <w:rPr>
          <w:rFonts w:ascii="Arial" w:eastAsiaTheme="minorEastAsia" w:hAnsi="Arial" w:cs="Arial"/>
          <w:sz w:val="28"/>
          <w:szCs w:val="28"/>
        </w:rPr>
        <w:t xml:space="preserve"> приведены в Таблице </w:t>
      </w:r>
      <w:r w:rsidR="00711EA4" w:rsidRPr="000A3F17">
        <w:rPr>
          <w:rFonts w:ascii="Arial" w:eastAsiaTheme="minorEastAsia" w:hAnsi="Arial" w:cs="Arial"/>
          <w:sz w:val="28"/>
          <w:szCs w:val="28"/>
        </w:rPr>
        <w:t>3.6</w:t>
      </w:r>
      <w:r w:rsidR="00075D2A" w:rsidRPr="000A3F17">
        <w:rPr>
          <w:rFonts w:ascii="Arial" w:eastAsiaTheme="minorEastAsia" w:hAnsi="Arial" w:cs="Arial"/>
          <w:sz w:val="28"/>
          <w:szCs w:val="28"/>
        </w:rPr>
        <w:t>.</w:t>
      </w:r>
    </w:p>
    <w:p w14:paraId="36DF0B24" w14:textId="5A0C0430" w:rsidR="00075D2A" w:rsidRPr="000A3F17" w:rsidRDefault="00ED7FB1" w:rsidP="000A3F17">
      <w:pPr>
        <w:spacing w:after="0" w:line="240" w:lineRule="auto"/>
        <w:ind w:firstLine="493"/>
        <w:jc w:val="right"/>
        <w:rPr>
          <w:rFonts w:ascii="Arial" w:eastAsiaTheme="minorEastAsia" w:hAnsi="Arial" w:cs="Arial"/>
          <w:sz w:val="28"/>
          <w:szCs w:val="28"/>
        </w:rPr>
      </w:pPr>
      <w:r w:rsidRPr="000A3F17">
        <w:rPr>
          <w:rFonts w:ascii="Arial" w:eastAsiaTheme="minorEastAsia" w:hAnsi="Arial" w:cs="Arial"/>
          <w:sz w:val="28"/>
          <w:szCs w:val="28"/>
        </w:rPr>
        <w:t xml:space="preserve">Таблица </w:t>
      </w:r>
      <w:r w:rsidR="00711EA4" w:rsidRPr="000A3F17">
        <w:rPr>
          <w:rFonts w:ascii="Arial" w:eastAsiaTheme="minorEastAsia" w:hAnsi="Arial" w:cs="Arial"/>
          <w:sz w:val="28"/>
          <w:szCs w:val="28"/>
        </w:rPr>
        <w:t>3.6</w:t>
      </w:r>
    </w:p>
    <w:p w14:paraId="0663168F" w14:textId="2F0404CF" w:rsidR="00881807" w:rsidRPr="000A3F17" w:rsidRDefault="00881807" w:rsidP="000A3F17">
      <w:pPr>
        <w:spacing w:after="0" w:line="240" w:lineRule="auto"/>
        <w:ind w:firstLine="490"/>
        <w:contextualSpacing/>
        <w:jc w:val="center"/>
        <w:rPr>
          <w:rFonts w:ascii="Arial" w:eastAsiaTheme="minorEastAsia" w:hAnsi="Arial" w:cs="Arial"/>
          <w:b/>
          <w:sz w:val="28"/>
          <w:szCs w:val="28"/>
        </w:rPr>
      </w:pPr>
      <w:r w:rsidRPr="000A3F17">
        <w:rPr>
          <w:rFonts w:ascii="Arial" w:eastAsiaTheme="minorEastAsia" w:hAnsi="Arial" w:cs="Arial"/>
          <w:b/>
          <w:sz w:val="28"/>
          <w:szCs w:val="28"/>
        </w:rPr>
        <w:t>Стоимость капитала и эффективные налоговые ставки при применении амортизационной премии</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17"/>
        <w:gridCol w:w="927"/>
        <w:gridCol w:w="1651"/>
        <w:gridCol w:w="1215"/>
        <w:gridCol w:w="1651"/>
        <w:gridCol w:w="1278"/>
        <w:gridCol w:w="1648"/>
      </w:tblGrid>
      <w:tr w:rsidR="00881807" w:rsidRPr="000A3F17" w14:paraId="18012EAC" w14:textId="77777777" w:rsidTr="00881807">
        <w:trPr>
          <w:trHeight w:val="288"/>
          <w:tblHeader/>
        </w:trPr>
        <w:tc>
          <w:tcPr>
            <w:tcW w:w="494" w:type="pct"/>
            <w:vMerge w:val="restart"/>
            <w:shd w:val="clear" w:color="auto" w:fill="FFFFFF" w:themeFill="background1"/>
            <w:noWrap/>
            <w:vAlign w:val="bottom"/>
            <w:hideMark/>
          </w:tcPr>
          <w:p w14:paraId="22651649" w14:textId="77777777" w:rsidR="00881807" w:rsidRPr="000A3F17" w:rsidRDefault="00881807"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lang w:val="en-US"/>
              </w:rPr>
              <w:t> </w:t>
            </w:r>
            <w:r w:rsidRPr="000A3F17">
              <w:rPr>
                <w:rFonts w:ascii="Arial" w:eastAsia="Times New Roman" w:hAnsi="Arial" w:cs="Arial"/>
                <w:b/>
                <w:bCs/>
                <w:color w:val="000000" w:themeColor="text1"/>
                <w:sz w:val="28"/>
                <w:szCs w:val="28"/>
              </w:rPr>
              <w:t>Показат</w:t>
            </w:r>
            <w:r w:rsidRPr="000A3F17">
              <w:rPr>
                <w:rFonts w:ascii="Arial" w:eastAsia="Times New Roman" w:hAnsi="Arial" w:cs="Arial"/>
                <w:b/>
                <w:bCs/>
                <w:color w:val="000000" w:themeColor="text1"/>
                <w:sz w:val="28"/>
                <w:szCs w:val="28"/>
              </w:rPr>
              <w:lastRenderedPageBreak/>
              <w:t>ель</w:t>
            </w:r>
          </w:p>
        </w:tc>
        <w:tc>
          <w:tcPr>
            <w:tcW w:w="1388" w:type="pct"/>
            <w:gridSpan w:val="2"/>
            <w:shd w:val="clear" w:color="auto" w:fill="FFFFFF" w:themeFill="background1"/>
            <w:noWrap/>
            <w:vAlign w:val="bottom"/>
            <w:hideMark/>
          </w:tcPr>
          <w:p w14:paraId="1B14BA0D" w14:textId="77777777" w:rsidR="00881807" w:rsidRPr="000A3F17" w:rsidRDefault="00881807" w:rsidP="000A3F17">
            <w:pPr>
              <w:spacing w:after="0" w:line="240" w:lineRule="auto"/>
              <w:jc w:val="center"/>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lastRenderedPageBreak/>
              <w:t>Выпуск акций</w:t>
            </w:r>
          </w:p>
        </w:tc>
        <w:tc>
          <w:tcPr>
            <w:tcW w:w="1543" w:type="pct"/>
            <w:gridSpan w:val="2"/>
            <w:shd w:val="clear" w:color="auto" w:fill="FFFFFF" w:themeFill="background1"/>
            <w:noWrap/>
            <w:vAlign w:val="bottom"/>
            <w:hideMark/>
          </w:tcPr>
          <w:p w14:paraId="05323BCD" w14:textId="77777777" w:rsidR="00881807" w:rsidRPr="000A3F17" w:rsidRDefault="00881807" w:rsidP="000A3F17">
            <w:pPr>
              <w:spacing w:after="0" w:line="240" w:lineRule="auto"/>
              <w:jc w:val="center"/>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Заемное финансирование</w:t>
            </w:r>
          </w:p>
        </w:tc>
        <w:tc>
          <w:tcPr>
            <w:tcW w:w="1575" w:type="pct"/>
            <w:gridSpan w:val="2"/>
            <w:shd w:val="clear" w:color="auto" w:fill="FFFFFF" w:themeFill="background1"/>
            <w:noWrap/>
            <w:vAlign w:val="bottom"/>
            <w:hideMark/>
          </w:tcPr>
          <w:p w14:paraId="732CC7FD" w14:textId="77777777" w:rsidR="00881807" w:rsidRPr="000A3F17" w:rsidRDefault="00881807"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Нераспределенная прибыль</w:t>
            </w:r>
          </w:p>
        </w:tc>
      </w:tr>
      <w:tr w:rsidR="00881807" w:rsidRPr="000A3F17" w14:paraId="1A2EA4D2" w14:textId="77777777" w:rsidTr="00881807">
        <w:trPr>
          <w:trHeight w:val="288"/>
          <w:tblHeader/>
        </w:trPr>
        <w:tc>
          <w:tcPr>
            <w:tcW w:w="494" w:type="pct"/>
            <w:vMerge/>
            <w:shd w:val="clear" w:color="auto" w:fill="FFFFFF" w:themeFill="background1"/>
            <w:noWrap/>
            <w:vAlign w:val="bottom"/>
            <w:hideMark/>
          </w:tcPr>
          <w:p w14:paraId="00683668" w14:textId="77777777" w:rsidR="00881807" w:rsidRPr="000A3F17" w:rsidRDefault="00881807" w:rsidP="000A3F17">
            <w:pPr>
              <w:spacing w:after="0" w:line="240" w:lineRule="auto"/>
              <w:rPr>
                <w:rFonts w:ascii="Arial" w:eastAsia="Times New Roman" w:hAnsi="Arial" w:cs="Arial"/>
                <w:b/>
                <w:bCs/>
                <w:color w:val="000000" w:themeColor="text1"/>
                <w:sz w:val="28"/>
                <w:szCs w:val="28"/>
                <w:lang w:val="en-US"/>
              </w:rPr>
            </w:pPr>
          </w:p>
        </w:tc>
        <w:tc>
          <w:tcPr>
            <w:tcW w:w="499" w:type="pct"/>
            <w:shd w:val="clear" w:color="auto" w:fill="FFFFFF" w:themeFill="background1"/>
            <w:noWrap/>
            <w:vAlign w:val="bottom"/>
            <w:hideMark/>
          </w:tcPr>
          <w:p w14:paraId="38FBF6EB" w14:textId="77777777" w:rsidR="00881807" w:rsidRPr="000A3F17" w:rsidRDefault="00881807"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Здания</w:t>
            </w:r>
          </w:p>
        </w:tc>
        <w:tc>
          <w:tcPr>
            <w:tcW w:w="889" w:type="pct"/>
            <w:shd w:val="clear" w:color="auto" w:fill="FFFFFF" w:themeFill="background1"/>
            <w:noWrap/>
            <w:vAlign w:val="bottom"/>
            <w:hideMark/>
          </w:tcPr>
          <w:p w14:paraId="353C659F" w14:textId="77777777" w:rsidR="00881807" w:rsidRPr="000A3F17" w:rsidRDefault="00881807"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Машины и оборудование</w:t>
            </w:r>
          </w:p>
        </w:tc>
        <w:tc>
          <w:tcPr>
            <w:tcW w:w="654" w:type="pct"/>
            <w:shd w:val="clear" w:color="auto" w:fill="FFFFFF" w:themeFill="background1"/>
            <w:noWrap/>
            <w:vAlign w:val="bottom"/>
            <w:hideMark/>
          </w:tcPr>
          <w:p w14:paraId="69135B3A" w14:textId="77777777" w:rsidR="00881807" w:rsidRPr="000A3F17" w:rsidRDefault="00881807"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Здания</w:t>
            </w:r>
          </w:p>
        </w:tc>
        <w:tc>
          <w:tcPr>
            <w:tcW w:w="889" w:type="pct"/>
            <w:shd w:val="clear" w:color="auto" w:fill="FFFFFF" w:themeFill="background1"/>
            <w:noWrap/>
            <w:vAlign w:val="bottom"/>
            <w:hideMark/>
          </w:tcPr>
          <w:p w14:paraId="269FB170" w14:textId="77777777" w:rsidR="00881807" w:rsidRPr="000A3F17" w:rsidRDefault="00881807" w:rsidP="000A3F17">
            <w:pPr>
              <w:spacing w:after="0" w:line="240" w:lineRule="auto"/>
              <w:rPr>
                <w:rFonts w:ascii="Arial" w:eastAsia="Times New Roman" w:hAnsi="Arial" w:cs="Arial"/>
                <w:b/>
                <w:bCs/>
                <w:color w:val="000000" w:themeColor="text1"/>
                <w:sz w:val="28"/>
                <w:szCs w:val="28"/>
                <w:lang w:val="en-US"/>
              </w:rPr>
            </w:pPr>
            <w:r w:rsidRPr="000A3F17">
              <w:rPr>
                <w:rFonts w:ascii="Arial" w:eastAsia="Times New Roman" w:hAnsi="Arial" w:cs="Arial"/>
                <w:b/>
                <w:bCs/>
                <w:color w:val="000000" w:themeColor="text1"/>
                <w:sz w:val="28"/>
                <w:szCs w:val="28"/>
              </w:rPr>
              <w:t>Машины и оборудование</w:t>
            </w:r>
          </w:p>
        </w:tc>
        <w:tc>
          <w:tcPr>
            <w:tcW w:w="688" w:type="pct"/>
            <w:shd w:val="clear" w:color="auto" w:fill="FFFFFF" w:themeFill="background1"/>
            <w:noWrap/>
            <w:vAlign w:val="bottom"/>
            <w:hideMark/>
          </w:tcPr>
          <w:p w14:paraId="5766E8B5" w14:textId="77777777" w:rsidR="00881807" w:rsidRPr="000A3F17" w:rsidRDefault="00881807" w:rsidP="000A3F17">
            <w:pPr>
              <w:spacing w:after="0" w:line="240" w:lineRule="auto"/>
              <w:rPr>
                <w:rFonts w:ascii="Arial" w:eastAsia="Times New Roman" w:hAnsi="Arial" w:cs="Arial"/>
                <w:b/>
                <w:bCs/>
                <w:color w:val="000000" w:themeColor="text1"/>
                <w:sz w:val="28"/>
                <w:szCs w:val="28"/>
                <w:lang w:val="en-US"/>
              </w:rPr>
            </w:pPr>
            <w:r w:rsidRPr="000A3F17">
              <w:rPr>
                <w:rFonts w:ascii="Arial" w:eastAsia="Times New Roman" w:hAnsi="Arial" w:cs="Arial"/>
                <w:b/>
                <w:bCs/>
                <w:color w:val="000000" w:themeColor="text1"/>
                <w:sz w:val="28"/>
                <w:szCs w:val="28"/>
              </w:rPr>
              <w:t>Здания</w:t>
            </w:r>
          </w:p>
        </w:tc>
        <w:tc>
          <w:tcPr>
            <w:tcW w:w="887" w:type="pct"/>
            <w:shd w:val="clear" w:color="auto" w:fill="FFFFFF" w:themeFill="background1"/>
            <w:noWrap/>
            <w:vAlign w:val="bottom"/>
            <w:hideMark/>
          </w:tcPr>
          <w:p w14:paraId="21FA4B7C" w14:textId="77777777" w:rsidR="00881807" w:rsidRPr="000A3F17" w:rsidRDefault="00881807" w:rsidP="000A3F17">
            <w:pPr>
              <w:spacing w:after="0" w:line="240" w:lineRule="auto"/>
              <w:rPr>
                <w:rFonts w:ascii="Arial" w:eastAsia="Times New Roman" w:hAnsi="Arial" w:cs="Arial"/>
                <w:b/>
                <w:bCs/>
                <w:color w:val="000000" w:themeColor="text1"/>
                <w:sz w:val="28"/>
                <w:szCs w:val="28"/>
                <w:lang w:val="en-US"/>
              </w:rPr>
            </w:pPr>
            <w:r w:rsidRPr="000A3F17">
              <w:rPr>
                <w:rFonts w:ascii="Arial" w:eastAsia="Times New Roman" w:hAnsi="Arial" w:cs="Arial"/>
                <w:b/>
                <w:bCs/>
                <w:color w:val="000000" w:themeColor="text1"/>
                <w:sz w:val="28"/>
                <w:szCs w:val="28"/>
              </w:rPr>
              <w:t>Машины и оборудование</w:t>
            </w:r>
          </w:p>
        </w:tc>
      </w:tr>
      <w:tr w:rsidR="00881807" w:rsidRPr="000A3F17" w14:paraId="35200AA6" w14:textId="77777777" w:rsidTr="00881807">
        <w:trPr>
          <w:trHeight w:val="288"/>
        </w:trPr>
        <w:tc>
          <w:tcPr>
            <w:tcW w:w="494" w:type="pct"/>
            <w:shd w:val="clear" w:color="auto" w:fill="auto"/>
            <w:noWrap/>
            <w:vAlign w:val="bottom"/>
            <w:hideMark/>
          </w:tcPr>
          <w:p w14:paraId="0A75DECA" w14:textId="0DBE95F9" w:rsidR="00881807" w:rsidRPr="000A3F17" w:rsidRDefault="00007C9A" w:rsidP="000A3F17">
            <w:pPr>
              <w:spacing w:after="0" w:line="240" w:lineRule="auto"/>
              <w:jc w:val="both"/>
              <w:rPr>
                <w:rFonts w:ascii="Arial" w:eastAsia="Times New Roman" w:hAnsi="Arial" w:cs="Arial"/>
                <w:i/>
                <w:iCs/>
                <w:color w:val="000000"/>
                <w:sz w:val="28"/>
                <w:szCs w:val="28"/>
                <w:lang w:val="en-US"/>
              </w:rPr>
            </w:pPr>
            <w:r w:rsidRPr="000A3F17">
              <w:rPr>
                <w:rFonts w:ascii="Arial" w:eastAsia="Times New Roman" w:hAnsi="Arial" w:cs="Arial"/>
                <w:i/>
                <w:iCs/>
                <w:color w:val="000000"/>
                <w:sz w:val="28"/>
                <w:szCs w:val="28"/>
                <w:lang w:val="en-US"/>
              </w:rPr>
              <w:lastRenderedPageBreak/>
              <w:t>ρ</w:t>
            </w:r>
          </w:p>
        </w:tc>
        <w:tc>
          <w:tcPr>
            <w:tcW w:w="499" w:type="pct"/>
            <w:shd w:val="clear" w:color="auto" w:fill="auto"/>
            <w:noWrap/>
            <w:vAlign w:val="bottom"/>
            <w:hideMark/>
          </w:tcPr>
          <w:p w14:paraId="66F09E55" w14:textId="449FE151" w:rsidR="00881807" w:rsidRPr="000A3F17" w:rsidRDefault="00881807"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17</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04%</w:t>
            </w:r>
          </w:p>
        </w:tc>
        <w:tc>
          <w:tcPr>
            <w:tcW w:w="889" w:type="pct"/>
            <w:shd w:val="clear" w:color="auto" w:fill="auto"/>
            <w:noWrap/>
            <w:vAlign w:val="bottom"/>
            <w:hideMark/>
          </w:tcPr>
          <w:p w14:paraId="37F71080" w14:textId="71FBD8C5" w:rsidR="00881807" w:rsidRPr="000A3F17" w:rsidRDefault="00881807"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17</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04%</w:t>
            </w:r>
          </w:p>
        </w:tc>
        <w:tc>
          <w:tcPr>
            <w:tcW w:w="654" w:type="pct"/>
            <w:shd w:val="clear" w:color="auto" w:fill="auto"/>
            <w:noWrap/>
            <w:vAlign w:val="bottom"/>
            <w:hideMark/>
          </w:tcPr>
          <w:p w14:paraId="1C40CE60" w14:textId="5C7E581C" w:rsidR="00881807" w:rsidRPr="000A3F17" w:rsidRDefault="00881807"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17</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04%</w:t>
            </w:r>
          </w:p>
        </w:tc>
        <w:tc>
          <w:tcPr>
            <w:tcW w:w="889" w:type="pct"/>
            <w:shd w:val="clear" w:color="auto" w:fill="auto"/>
            <w:noWrap/>
            <w:vAlign w:val="bottom"/>
            <w:hideMark/>
          </w:tcPr>
          <w:p w14:paraId="7D3A0479" w14:textId="05D2DD09" w:rsidR="00881807" w:rsidRPr="000A3F17" w:rsidRDefault="00881807"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17</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04%</w:t>
            </w:r>
          </w:p>
        </w:tc>
        <w:tc>
          <w:tcPr>
            <w:tcW w:w="688" w:type="pct"/>
            <w:shd w:val="clear" w:color="auto" w:fill="auto"/>
            <w:noWrap/>
            <w:vAlign w:val="bottom"/>
            <w:hideMark/>
          </w:tcPr>
          <w:p w14:paraId="35CAA0BA" w14:textId="251830D7" w:rsidR="00881807" w:rsidRPr="000A3F17" w:rsidRDefault="00881807"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15</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64%</w:t>
            </w:r>
          </w:p>
        </w:tc>
        <w:tc>
          <w:tcPr>
            <w:tcW w:w="887" w:type="pct"/>
            <w:shd w:val="clear" w:color="auto" w:fill="auto"/>
            <w:noWrap/>
            <w:vAlign w:val="bottom"/>
            <w:hideMark/>
          </w:tcPr>
          <w:p w14:paraId="3984C255" w14:textId="73F49012" w:rsidR="00881807" w:rsidRPr="000A3F17" w:rsidRDefault="00881807"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15</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64%</w:t>
            </w:r>
          </w:p>
        </w:tc>
      </w:tr>
      <w:tr w:rsidR="00881807" w:rsidRPr="000A3F17" w14:paraId="4A0BB9B0" w14:textId="77777777" w:rsidTr="00881807">
        <w:trPr>
          <w:trHeight w:val="288"/>
        </w:trPr>
        <w:tc>
          <w:tcPr>
            <w:tcW w:w="494" w:type="pct"/>
            <w:shd w:val="clear" w:color="auto" w:fill="auto"/>
            <w:noWrap/>
            <w:vAlign w:val="bottom"/>
            <w:hideMark/>
          </w:tcPr>
          <w:p w14:paraId="29455EFE" w14:textId="77777777" w:rsidR="00881807" w:rsidRPr="000A3F17" w:rsidRDefault="00881807"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δ</w:t>
            </w:r>
          </w:p>
        </w:tc>
        <w:tc>
          <w:tcPr>
            <w:tcW w:w="499" w:type="pct"/>
            <w:shd w:val="clear" w:color="auto" w:fill="auto"/>
            <w:noWrap/>
            <w:vAlign w:val="bottom"/>
            <w:hideMark/>
          </w:tcPr>
          <w:p w14:paraId="655A0432" w14:textId="4AA1672C" w:rsidR="00881807" w:rsidRPr="000A3F17" w:rsidRDefault="00881807"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8</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80%</w:t>
            </w:r>
          </w:p>
        </w:tc>
        <w:tc>
          <w:tcPr>
            <w:tcW w:w="889" w:type="pct"/>
            <w:shd w:val="clear" w:color="auto" w:fill="auto"/>
            <w:noWrap/>
            <w:vAlign w:val="bottom"/>
            <w:hideMark/>
          </w:tcPr>
          <w:p w14:paraId="495FEEC5" w14:textId="6D4ECD43" w:rsidR="00881807" w:rsidRPr="000A3F17" w:rsidRDefault="00881807"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27</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26%</w:t>
            </w:r>
          </w:p>
        </w:tc>
        <w:tc>
          <w:tcPr>
            <w:tcW w:w="654" w:type="pct"/>
            <w:shd w:val="clear" w:color="auto" w:fill="auto"/>
            <w:noWrap/>
            <w:vAlign w:val="bottom"/>
            <w:hideMark/>
          </w:tcPr>
          <w:p w14:paraId="0057D808" w14:textId="518D594F" w:rsidR="00881807" w:rsidRPr="000A3F17" w:rsidRDefault="00881807"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8</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80%</w:t>
            </w:r>
          </w:p>
        </w:tc>
        <w:tc>
          <w:tcPr>
            <w:tcW w:w="889" w:type="pct"/>
            <w:shd w:val="clear" w:color="auto" w:fill="auto"/>
            <w:noWrap/>
            <w:vAlign w:val="bottom"/>
            <w:hideMark/>
          </w:tcPr>
          <w:p w14:paraId="450763ED" w14:textId="67090662" w:rsidR="00881807" w:rsidRPr="000A3F17" w:rsidRDefault="00881807"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27</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26%</w:t>
            </w:r>
          </w:p>
        </w:tc>
        <w:tc>
          <w:tcPr>
            <w:tcW w:w="688" w:type="pct"/>
            <w:shd w:val="clear" w:color="auto" w:fill="auto"/>
            <w:noWrap/>
            <w:vAlign w:val="bottom"/>
            <w:hideMark/>
          </w:tcPr>
          <w:p w14:paraId="47915DB4" w14:textId="173F95F6" w:rsidR="00881807" w:rsidRPr="000A3F17" w:rsidRDefault="00881807"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8</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80%</w:t>
            </w:r>
          </w:p>
        </w:tc>
        <w:tc>
          <w:tcPr>
            <w:tcW w:w="887" w:type="pct"/>
            <w:shd w:val="clear" w:color="auto" w:fill="auto"/>
            <w:noWrap/>
            <w:vAlign w:val="bottom"/>
            <w:hideMark/>
          </w:tcPr>
          <w:p w14:paraId="2EC4AC1E" w14:textId="380D9404" w:rsidR="00881807" w:rsidRPr="000A3F17" w:rsidRDefault="00881807"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27</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26%</w:t>
            </w:r>
          </w:p>
        </w:tc>
      </w:tr>
      <w:tr w:rsidR="00881807" w:rsidRPr="000A3F17" w14:paraId="78AFFA45" w14:textId="77777777" w:rsidTr="00881807">
        <w:trPr>
          <w:trHeight w:val="288"/>
        </w:trPr>
        <w:tc>
          <w:tcPr>
            <w:tcW w:w="494" w:type="pct"/>
            <w:shd w:val="clear" w:color="auto" w:fill="auto"/>
            <w:noWrap/>
            <w:vAlign w:val="bottom"/>
            <w:hideMark/>
          </w:tcPr>
          <w:p w14:paraId="3EDF7705" w14:textId="77777777" w:rsidR="00881807" w:rsidRPr="000A3F17" w:rsidRDefault="00881807"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β</w:t>
            </w:r>
          </w:p>
        </w:tc>
        <w:tc>
          <w:tcPr>
            <w:tcW w:w="499" w:type="pct"/>
            <w:shd w:val="clear" w:color="auto" w:fill="auto"/>
            <w:noWrap/>
            <w:vAlign w:val="bottom"/>
            <w:hideMark/>
          </w:tcPr>
          <w:p w14:paraId="1DE5CBBE" w14:textId="77777777" w:rsidR="00881807" w:rsidRPr="000A3F17" w:rsidRDefault="00881807"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lang w:val="en-US"/>
              </w:rPr>
              <w:t> </w:t>
            </w:r>
            <w:r w:rsidRPr="000A3F17">
              <w:rPr>
                <w:rFonts w:ascii="Arial" w:eastAsia="Times New Roman" w:hAnsi="Arial" w:cs="Arial"/>
                <w:color w:val="000000"/>
                <w:sz w:val="28"/>
                <w:szCs w:val="28"/>
              </w:rPr>
              <w:t>0%</w:t>
            </w:r>
          </w:p>
        </w:tc>
        <w:tc>
          <w:tcPr>
            <w:tcW w:w="889" w:type="pct"/>
            <w:shd w:val="clear" w:color="auto" w:fill="auto"/>
            <w:noWrap/>
            <w:vAlign w:val="bottom"/>
            <w:hideMark/>
          </w:tcPr>
          <w:p w14:paraId="13C5F219" w14:textId="77777777" w:rsidR="00881807" w:rsidRPr="000A3F17" w:rsidRDefault="00881807"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 </w:t>
            </w:r>
            <w:r w:rsidRPr="000A3F17">
              <w:rPr>
                <w:rFonts w:ascii="Arial" w:eastAsia="Times New Roman" w:hAnsi="Arial" w:cs="Arial"/>
                <w:color w:val="000000"/>
                <w:sz w:val="28"/>
                <w:szCs w:val="28"/>
              </w:rPr>
              <w:t>0%</w:t>
            </w:r>
          </w:p>
        </w:tc>
        <w:tc>
          <w:tcPr>
            <w:tcW w:w="654" w:type="pct"/>
            <w:shd w:val="clear" w:color="auto" w:fill="auto"/>
            <w:noWrap/>
            <w:vAlign w:val="bottom"/>
            <w:hideMark/>
          </w:tcPr>
          <w:p w14:paraId="2BE553CB" w14:textId="61FD154C" w:rsidR="00881807" w:rsidRPr="000A3F17" w:rsidRDefault="00881807"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100</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00%</w:t>
            </w:r>
          </w:p>
        </w:tc>
        <w:tc>
          <w:tcPr>
            <w:tcW w:w="889" w:type="pct"/>
            <w:shd w:val="clear" w:color="auto" w:fill="auto"/>
            <w:noWrap/>
            <w:vAlign w:val="bottom"/>
            <w:hideMark/>
          </w:tcPr>
          <w:p w14:paraId="17CC5AC1" w14:textId="01C015F8" w:rsidR="00881807" w:rsidRPr="000A3F17" w:rsidRDefault="00881807"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100</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00%</w:t>
            </w:r>
          </w:p>
        </w:tc>
        <w:tc>
          <w:tcPr>
            <w:tcW w:w="688" w:type="pct"/>
            <w:shd w:val="clear" w:color="auto" w:fill="auto"/>
            <w:noWrap/>
            <w:vAlign w:val="bottom"/>
            <w:hideMark/>
          </w:tcPr>
          <w:p w14:paraId="15C266F2" w14:textId="77777777" w:rsidR="00881807" w:rsidRPr="000A3F17" w:rsidRDefault="00881807"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 </w:t>
            </w:r>
            <w:r w:rsidRPr="000A3F17">
              <w:rPr>
                <w:rFonts w:ascii="Arial" w:eastAsia="Times New Roman" w:hAnsi="Arial" w:cs="Arial"/>
                <w:color w:val="000000"/>
                <w:sz w:val="28"/>
                <w:szCs w:val="28"/>
              </w:rPr>
              <w:t>0%</w:t>
            </w:r>
          </w:p>
        </w:tc>
        <w:tc>
          <w:tcPr>
            <w:tcW w:w="887" w:type="pct"/>
            <w:shd w:val="clear" w:color="auto" w:fill="auto"/>
            <w:noWrap/>
            <w:vAlign w:val="bottom"/>
            <w:hideMark/>
          </w:tcPr>
          <w:p w14:paraId="5DF41AAB" w14:textId="77777777" w:rsidR="00881807" w:rsidRPr="000A3F17" w:rsidRDefault="00881807"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 </w:t>
            </w:r>
            <w:r w:rsidRPr="000A3F17">
              <w:rPr>
                <w:rFonts w:ascii="Arial" w:eastAsia="Times New Roman" w:hAnsi="Arial" w:cs="Arial"/>
                <w:color w:val="000000"/>
                <w:sz w:val="28"/>
                <w:szCs w:val="28"/>
              </w:rPr>
              <w:t>0%</w:t>
            </w:r>
          </w:p>
        </w:tc>
      </w:tr>
      <w:tr w:rsidR="00881807" w:rsidRPr="000A3F17" w14:paraId="3EAFEDAD" w14:textId="77777777" w:rsidTr="00881807">
        <w:trPr>
          <w:trHeight w:val="288"/>
        </w:trPr>
        <w:tc>
          <w:tcPr>
            <w:tcW w:w="494" w:type="pct"/>
            <w:shd w:val="clear" w:color="auto" w:fill="auto"/>
            <w:noWrap/>
            <w:vAlign w:val="bottom"/>
            <w:hideMark/>
          </w:tcPr>
          <w:p w14:paraId="12211557" w14:textId="77777777" w:rsidR="00881807" w:rsidRPr="000A3F17" w:rsidRDefault="006C46D3" w:rsidP="000A3F17">
            <w:pPr>
              <w:spacing w:after="0" w:line="240" w:lineRule="auto"/>
              <w:jc w:val="both"/>
              <w:rPr>
                <w:rFonts w:ascii="Arial" w:eastAsia="Times New Roman" w:hAnsi="Arial" w:cs="Arial"/>
                <w:i/>
                <w:color w:val="000000"/>
                <w:sz w:val="28"/>
                <w:szCs w:val="28"/>
                <w:lang w:val="en-US"/>
              </w:rPr>
            </w:pPr>
            <m:oMath>
              <m:sSub>
                <m:sSubPr>
                  <m:ctrlPr>
                    <w:rPr>
                      <w:rFonts w:ascii="Cambria Math" w:eastAsia="Times New Roman" w:hAnsi="Cambria Math" w:cs="Arial"/>
                      <w:color w:val="000000"/>
                      <w:sz w:val="28"/>
                      <w:szCs w:val="28"/>
                      <w:lang w:val="en-US"/>
                    </w:rPr>
                  </m:ctrlPr>
                </m:sSubPr>
                <m:e>
                  <m:r>
                    <w:rPr>
                      <w:rFonts w:ascii="Cambria Math" w:eastAsia="Times New Roman" w:hAnsi="Cambria Math" w:cs="Arial"/>
                      <w:color w:val="000000"/>
                      <w:sz w:val="28"/>
                      <w:szCs w:val="28"/>
                      <w:lang w:val="en-US"/>
                    </w:rPr>
                    <m:t>r</m:t>
                  </m:r>
                </m:e>
                <m:sub>
                  <m:r>
                    <w:rPr>
                      <w:rFonts w:ascii="Cambria Math" w:eastAsia="Times New Roman" w:hAnsi="Cambria Math" w:cs="Arial"/>
                      <w:color w:val="000000"/>
                      <w:sz w:val="28"/>
                      <w:szCs w:val="28"/>
                      <w:lang w:val="en-US"/>
                    </w:rPr>
                    <m:t>f</m:t>
                  </m:r>
                </m:sub>
              </m:sSub>
            </m:oMath>
            <w:r w:rsidR="00881807" w:rsidRPr="000A3F17">
              <w:rPr>
                <w:rFonts w:ascii="Arial" w:eastAsia="Times New Roman" w:hAnsi="Arial" w:cs="Arial"/>
                <w:i/>
                <w:color w:val="000000"/>
                <w:sz w:val="28"/>
                <w:szCs w:val="28"/>
                <w:lang w:val="en-US"/>
              </w:rPr>
              <w:t xml:space="preserve"> </w:t>
            </w:r>
          </w:p>
        </w:tc>
        <w:tc>
          <w:tcPr>
            <w:tcW w:w="499" w:type="pct"/>
            <w:shd w:val="clear" w:color="auto" w:fill="auto"/>
            <w:noWrap/>
            <w:vAlign w:val="bottom"/>
            <w:hideMark/>
          </w:tcPr>
          <w:p w14:paraId="1A3C7037" w14:textId="3A79DA14" w:rsidR="00881807" w:rsidRPr="000A3F17" w:rsidRDefault="00881807"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889" w:type="pct"/>
            <w:shd w:val="clear" w:color="auto" w:fill="auto"/>
            <w:noWrap/>
            <w:vAlign w:val="bottom"/>
            <w:hideMark/>
          </w:tcPr>
          <w:p w14:paraId="1BA9BE02" w14:textId="5164686F" w:rsidR="00881807" w:rsidRPr="000A3F17" w:rsidRDefault="00881807"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654" w:type="pct"/>
            <w:shd w:val="clear" w:color="auto" w:fill="auto"/>
            <w:noWrap/>
            <w:vAlign w:val="bottom"/>
            <w:hideMark/>
          </w:tcPr>
          <w:p w14:paraId="59EB05E7" w14:textId="77C2FA6D" w:rsidR="00881807" w:rsidRPr="000A3F17" w:rsidRDefault="00881807"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0</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72%</w:t>
            </w:r>
          </w:p>
        </w:tc>
        <w:tc>
          <w:tcPr>
            <w:tcW w:w="889" w:type="pct"/>
            <w:shd w:val="clear" w:color="auto" w:fill="auto"/>
            <w:noWrap/>
            <w:vAlign w:val="bottom"/>
            <w:hideMark/>
          </w:tcPr>
          <w:p w14:paraId="284E4B15" w14:textId="4C0EE3C7" w:rsidR="00881807" w:rsidRPr="000A3F17" w:rsidRDefault="00881807"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0</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72%</w:t>
            </w:r>
          </w:p>
        </w:tc>
        <w:tc>
          <w:tcPr>
            <w:tcW w:w="688" w:type="pct"/>
            <w:shd w:val="clear" w:color="auto" w:fill="auto"/>
            <w:noWrap/>
            <w:vAlign w:val="bottom"/>
            <w:hideMark/>
          </w:tcPr>
          <w:p w14:paraId="5EA32823" w14:textId="6078CB7F" w:rsidR="00881807" w:rsidRPr="000A3F17" w:rsidRDefault="00881807"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2</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73%</w:t>
            </w:r>
          </w:p>
        </w:tc>
        <w:tc>
          <w:tcPr>
            <w:tcW w:w="887" w:type="pct"/>
            <w:shd w:val="clear" w:color="auto" w:fill="auto"/>
            <w:noWrap/>
            <w:vAlign w:val="bottom"/>
            <w:hideMark/>
          </w:tcPr>
          <w:p w14:paraId="3447B9CE" w14:textId="16DCFAB7" w:rsidR="00881807" w:rsidRPr="000A3F17" w:rsidRDefault="00881807"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2</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73%</w:t>
            </w:r>
          </w:p>
        </w:tc>
      </w:tr>
      <w:tr w:rsidR="00103C7B" w:rsidRPr="000A3F17" w14:paraId="6638556F" w14:textId="77777777" w:rsidTr="00881807">
        <w:trPr>
          <w:trHeight w:val="288"/>
        </w:trPr>
        <w:tc>
          <w:tcPr>
            <w:tcW w:w="494" w:type="pct"/>
            <w:shd w:val="clear" w:color="auto" w:fill="auto"/>
            <w:noWrap/>
            <w:vAlign w:val="bottom"/>
            <w:hideMark/>
          </w:tcPr>
          <w:p w14:paraId="7E3DD784" w14:textId="77777777" w:rsidR="00103C7B" w:rsidRPr="000A3F17" w:rsidRDefault="00103C7B"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A</w:t>
            </w:r>
          </w:p>
        </w:tc>
        <w:tc>
          <w:tcPr>
            <w:tcW w:w="499" w:type="pct"/>
            <w:shd w:val="clear" w:color="auto" w:fill="auto"/>
            <w:noWrap/>
            <w:vAlign w:val="bottom"/>
            <w:hideMark/>
          </w:tcPr>
          <w:p w14:paraId="2581E2B5" w14:textId="0B379844"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11</w:t>
            </w:r>
            <w:r w:rsidR="00007C9A" w:rsidRPr="000A3F17">
              <w:rPr>
                <w:rFonts w:ascii="Arial" w:hAnsi="Arial" w:cs="Arial"/>
                <w:color w:val="000000"/>
                <w:sz w:val="28"/>
                <w:szCs w:val="28"/>
              </w:rPr>
              <w:t>,</w:t>
            </w:r>
            <w:r w:rsidRPr="000A3F17">
              <w:rPr>
                <w:rFonts w:ascii="Arial" w:hAnsi="Arial" w:cs="Arial"/>
                <w:color w:val="000000"/>
                <w:sz w:val="28"/>
                <w:szCs w:val="28"/>
              </w:rPr>
              <w:t>70%</w:t>
            </w:r>
          </w:p>
        </w:tc>
        <w:tc>
          <w:tcPr>
            <w:tcW w:w="889" w:type="pct"/>
            <w:shd w:val="clear" w:color="auto" w:fill="auto"/>
            <w:noWrap/>
            <w:vAlign w:val="bottom"/>
            <w:hideMark/>
          </w:tcPr>
          <w:p w14:paraId="02E3080F" w14:textId="1AE41955"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17</w:t>
            </w:r>
            <w:r w:rsidR="00007C9A" w:rsidRPr="000A3F17">
              <w:rPr>
                <w:rFonts w:ascii="Arial" w:hAnsi="Arial" w:cs="Arial"/>
                <w:color w:val="000000"/>
                <w:sz w:val="28"/>
                <w:szCs w:val="28"/>
              </w:rPr>
              <w:t>,</w:t>
            </w:r>
            <w:r w:rsidRPr="000A3F17">
              <w:rPr>
                <w:rFonts w:ascii="Arial" w:hAnsi="Arial" w:cs="Arial"/>
                <w:color w:val="000000"/>
                <w:sz w:val="28"/>
                <w:szCs w:val="28"/>
              </w:rPr>
              <w:t>24%</w:t>
            </w:r>
          </w:p>
        </w:tc>
        <w:tc>
          <w:tcPr>
            <w:tcW w:w="654" w:type="pct"/>
            <w:shd w:val="clear" w:color="auto" w:fill="auto"/>
            <w:noWrap/>
            <w:vAlign w:val="bottom"/>
            <w:hideMark/>
          </w:tcPr>
          <w:p w14:paraId="5AB8D3CE" w14:textId="6736A6B1"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12</w:t>
            </w:r>
            <w:r w:rsidR="00007C9A" w:rsidRPr="000A3F17">
              <w:rPr>
                <w:rFonts w:ascii="Arial" w:hAnsi="Arial" w:cs="Arial"/>
                <w:color w:val="000000"/>
                <w:sz w:val="28"/>
                <w:szCs w:val="28"/>
              </w:rPr>
              <w:t>,</w:t>
            </w:r>
            <w:r w:rsidRPr="000A3F17">
              <w:rPr>
                <w:rFonts w:ascii="Arial" w:hAnsi="Arial" w:cs="Arial"/>
                <w:color w:val="000000"/>
                <w:sz w:val="28"/>
                <w:szCs w:val="28"/>
              </w:rPr>
              <w:t>55%</w:t>
            </w:r>
          </w:p>
        </w:tc>
        <w:tc>
          <w:tcPr>
            <w:tcW w:w="889" w:type="pct"/>
            <w:shd w:val="clear" w:color="auto" w:fill="auto"/>
            <w:noWrap/>
            <w:vAlign w:val="bottom"/>
            <w:hideMark/>
          </w:tcPr>
          <w:p w14:paraId="7FA2740E" w14:textId="0E471F0B"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17</w:t>
            </w:r>
            <w:r w:rsidR="00007C9A" w:rsidRPr="000A3F17">
              <w:rPr>
                <w:rFonts w:ascii="Arial" w:hAnsi="Arial" w:cs="Arial"/>
                <w:color w:val="000000"/>
                <w:sz w:val="28"/>
                <w:szCs w:val="28"/>
              </w:rPr>
              <w:t>,</w:t>
            </w:r>
            <w:r w:rsidRPr="000A3F17">
              <w:rPr>
                <w:rFonts w:ascii="Arial" w:hAnsi="Arial" w:cs="Arial"/>
                <w:color w:val="000000"/>
                <w:sz w:val="28"/>
                <w:szCs w:val="28"/>
              </w:rPr>
              <w:t>64%</w:t>
            </w:r>
          </w:p>
        </w:tc>
        <w:tc>
          <w:tcPr>
            <w:tcW w:w="688" w:type="pct"/>
            <w:shd w:val="clear" w:color="auto" w:fill="auto"/>
            <w:noWrap/>
            <w:vAlign w:val="bottom"/>
            <w:hideMark/>
          </w:tcPr>
          <w:p w14:paraId="164B3559" w14:textId="6CBAF7CB"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12</w:t>
            </w:r>
            <w:r w:rsidR="00007C9A" w:rsidRPr="000A3F17">
              <w:rPr>
                <w:rFonts w:ascii="Arial" w:hAnsi="Arial" w:cs="Arial"/>
                <w:color w:val="000000"/>
                <w:sz w:val="28"/>
                <w:szCs w:val="28"/>
              </w:rPr>
              <w:t>,</w:t>
            </w:r>
            <w:r w:rsidRPr="000A3F17">
              <w:rPr>
                <w:rFonts w:ascii="Arial" w:hAnsi="Arial" w:cs="Arial"/>
                <w:color w:val="000000"/>
                <w:sz w:val="28"/>
                <w:szCs w:val="28"/>
              </w:rPr>
              <w:t>02%</w:t>
            </w:r>
          </w:p>
        </w:tc>
        <w:tc>
          <w:tcPr>
            <w:tcW w:w="887" w:type="pct"/>
            <w:shd w:val="clear" w:color="auto" w:fill="auto"/>
            <w:noWrap/>
            <w:vAlign w:val="bottom"/>
            <w:hideMark/>
          </w:tcPr>
          <w:p w14:paraId="5E4A5F56" w14:textId="1B70507E"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17</w:t>
            </w:r>
            <w:r w:rsidR="00007C9A" w:rsidRPr="000A3F17">
              <w:rPr>
                <w:rFonts w:ascii="Arial" w:hAnsi="Arial" w:cs="Arial"/>
                <w:color w:val="000000"/>
                <w:sz w:val="28"/>
                <w:szCs w:val="28"/>
              </w:rPr>
              <w:t>,</w:t>
            </w:r>
            <w:r w:rsidRPr="000A3F17">
              <w:rPr>
                <w:rFonts w:ascii="Arial" w:hAnsi="Arial" w:cs="Arial"/>
                <w:color w:val="000000"/>
                <w:sz w:val="28"/>
                <w:szCs w:val="28"/>
              </w:rPr>
              <w:t>40%</w:t>
            </w:r>
          </w:p>
        </w:tc>
      </w:tr>
      <w:tr w:rsidR="00103C7B" w:rsidRPr="000A3F17" w14:paraId="1F359E04" w14:textId="77777777" w:rsidTr="00881807">
        <w:trPr>
          <w:trHeight w:val="288"/>
        </w:trPr>
        <w:tc>
          <w:tcPr>
            <w:tcW w:w="494" w:type="pct"/>
            <w:shd w:val="clear" w:color="auto" w:fill="auto"/>
            <w:noWrap/>
            <w:vAlign w:val="bottom"/>
            <w:hideMark/>
          </w:tcPr>
          <w:p w14:paraId="1A327272" w14:textId="77777777" w:rsidR="00103C7B" w:rsidRPr="000A3F17" w:rsidRDefault="006C46D3" w:rsidP="000A3F17">
            <w:pPr>
              <w:spacing w:after="0" w:line="240" w:lineRule="auto"/>
              <w:jc w:val="both"/>
              <w:rPr>
                <w:rFonts w:ascii="Arial" w:eastAsia="Times New Roman" w:hAnsi="Arial" w:cs="Arial"/>
                <w:i/>
                <w:color w:val="000000"/>
                <w:sz w:val="28"/>
                <w:szCs w:val="28"/>
                <w:lang w:val="en-US"/>
              </w:rPr>
            </w:pPr>
            <m:oMath>
              <m:sSub>
                <m:sSubPr>
                  <m:ctrlPr>
                    <w:rPr>
                      <w:rFonts w:ascii="Cambria Math" w:eastAsia="Times New Roman" w:hAnsi="Cambria Math" w:cs="Arial"/>
                      <w:color w:val="000000"/>
                      <w:sz w:val="28"/>
                      <w:szCs w:val="28"/>
                      <w:lang w:val="en-US"/>
                    </w:rPr>
                  </m:ctrlPr>
                </m:sSubPr>
                <m:e>
                  <m:r>
                    <w:rPr>
                      <w:rFonts w:ascii="Cambria Math" w:eastAsia="Times New Roman" w:hAnsi="Cambria Math" w:cs="Arial"/>
                      <w:color w:val="000000"/>
                      <w:sz w:val="28"/>
                      <w:szCs w:val="28"/>
                      <w:lang w:val="en-US"/>
                    </w:rPr>
                    <m:t>w</m:t>
                  </m:r>
                </m:e>
                <m:sub>
                  <m:r>
                    <w:rPr>
                      <w:rFonts w:ascii="Cambria Math" w:eastAsia="Times New Roman" w:hAnsi="Cambria Math" w:cs="Arial"/>
                      <w:color w:val="000000"/>
                      <w:sz w:val="28"/>
                      <w:szCs w:val="28"/>
                      <w:lang w:val="en-US"/>
                    </w:rPr>
                    <m:t>c</m:t>
                  </m:r>
                </m:sub>
              </m:sSub>
            </m:oMath>
            <w:r w:rsidR="00103C7B" w:rsidRPr="000A3F17">
              <w:rPr>
                <w:rFonts w:ascii="Arial" w:eastAsia="Times New Roman" w:hAnsi="Arial" w:cs="Arial"/>
                <w:i/>
                <w:color w:val="000000"/>
                <w:sz w:val="28"/>
                <w:szCs w:val="28"/>
                <w:lang w:val="en-US"/>
              </w:rPr>
              <w:t xml:space="preserve"> </w:t>
            </w:r>
          </w:p>
        </w:tc>
        <w:tc>
          <w:tcPr>
            <w:tcW w:w="499" w:type="pct"/>
            <w:shd w:val="clear" w:color="auto" w:fill="auto"/>
            <w:noWrap/>
            <w:vAlign w:val="bottom"/>
            <w:hideMark/>
          </w:tcPr>
          <w:p w14:paraId="1C5D4134" w14:textId="4F089619"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6</w:t>
            </w:r>
            <w:r w:rsidR="00007C9A" w:rsidRPr="000A3F17">
              <w:rPr>
                <w:rFonts w:ascii="Arial" w:hAnsi="Arial" w:cs="Arial"/>
                <w:color w:val="000000"/>
                <w:sz w:val="28"/>
                <w:szCs w:val="28"/>
              </w:rPr>
              <w:t>,</w:t>
            </w:r>
            <w:r w:rsidRPr="000A3F17">
              <w:rPr>
                <w:rFonts w:ascii="Arial" w:hAnsi="Arial" w:cs="Arial"/>
                <w:color w:val="000000"/>
                <w:sz w:val="28"/>
                <w:szCs w:val="28"/>
              </w:rPr>
              <w:t>97%</w:t>
            </w:r>
          </w:p>
        </w:tc>
        <w:tc>
          <w:tcPr>
            <w:tcW w:w="889" w:type="pct"/>
            <w:shd w:val="clear" w:color="auto" w:fill="auto"/>
            <w:noWrap/>
            <w:vAlign w:val="bottom"/>
            <w:hideMark/>
          </w:tcPr>
          <w:p w14:paraId="409B2DCD" w14:textId="36993E04"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007C9A" w:rsidRPr="000A3F17">
              <w:rPr>
                <w:rFonts w:ascii="Arial" w:hAnsi="Arial" w:cs="Arial"/>
                <w:color w:val="000000"/>
                <w:sz w:val="28"/>
                <w:szCs w:val="28"/>
              </w:rPr>
              <w:t>,</w:t>
            </w:r>
            <w:r w:rsidRPr="000A3F17">
              <w:rPr>
                <w:rFonts w:ascii="Arial" w:hAnsi="Arial" w:cs="Arial"/>
                <w:color w:val="000000"/>
                <w:sz w:val="28"/>
                <w:szCs w:val="28"/>
              </w:rPr>
              <w:t>00%</w:t>
            </w:r>
          </w:p>
        </w:tc>
        <w:tc>
          <w:tcPr>
            <w:tcW w:w="654" w:type="pct"/>
            <w:shd w:val="clear" w:color="auto" w:fill="auto"/>
            <w:noWrap/>
            <w:vAlign w:val="bottom"/>
            <w:hideMark/>
          </w:tcPr>
          <w:p w14:paraId="1C38D702" w14:textId="32525657"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7</w:t>
            </w:r>
            <w:r w:rsidR="00007C9A" w:rsidRPr="000A3F17">
              <w:rPr>
                <w:rFonts w:ascii="Arial" w:hAnsi="Arial" w:cs="Arial"/>
                <w:color w:val="000000"/>
                <w:sz w:val="28"/>
                <w:szCs w:val="28"/>
              </w:rPr>
              <w:t>,</w:t>
            </w:r>
            <w:r w:rsidRPr="000A3F17">
              <w:rPr>
                <w:rFonts w:ascii="Arial" w:hAnsi="Arial" w:cs="Arial"/>
                <w:color w:val="000000"/>
                <w:sz w:val="28"/>
                <w:szCs w:val="28"/>
              </w:rPr>
              <w:t>81%</w:t>
            </w:r>
          </w:p>
        </w:tc>
        <w:tc>
          <w:tcPr>
            <w:tcW w:w="889" w:type="pct"/>
            <w:shd w:val="clear" w:color="auto" w:fill="auto"/>
            <w:noWrap/>
            <w:vAlign w:val="bottom"/>
            <w:hideMark/>
          </w:tcPr>
          <w:p w14:paraId="4B9D30C8" w14:textId="3FAE975B"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007C9A" w:rsidRPr="000A3F17">
              <w:rPr>
                <w:rFonts w:ascii="Arial" w:hAnsi="Arial" w:cs="Arial"/>
                <w:color w:val="000000"/>
                <w:sz w:val="28"/>
                <w:szCs w:val="28"/>
              </w:rPr>
              <w:t>,</w:t>
            </w:r>
            <w:r w:rsidRPr="000A3F17">
              <w:rPr>
                <w:rFonts w:ascii="Arial" w:hAnsi="Arial" w:cs="Arial"/>
                <w:color w:val="000000"/>
                <w:sz w:val="28"/>
                <w:szCs w:val="28"/>
              </w:rPr>
              <w:t>00%</w:t>
            </w:r>
          </w:p>
        </w:tc>
        <w:tc>
          <w:tcPr>
            <w:tcW w:w="688" w:type="pct"/>
            <w:shd w:val="clear" w:color="auto" w:fill="auto"/>
            <w:noWrap/>
            <w:vAlign w:val="bottom"/>
            <w:hideMark/>
          </w:tcPr>
          <w:p w14:paraId="68654651" w14:textId="70BD449D"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7</w:t>
            </w:r>
            <w:r w:rsidR="00007C9A" w:rsidRPr="000A3F17">
              <w:rPr>
                <w:rFonts w:ascii="Arial" w:hAnsi="Arial" w:cs="Arial"/>
                <w:color w:val="000000"/>
                <w:sz w:val="28"/>
                <w:szCs w:val="28"/>
              </w:rPr>
              <w:t>,</w:t>
            </w:r>
            <w:r w:rsidRPr="000A3F17">
              <w:rPr>
                <w:rFonts w:ascii="Arial" w:hAnsi="Arial" w:cs="Arial"/>
                <w:color w:val="000000"/>
                <w:sz w:val="28"/>
                <w:szCs w:val="28"/>
              </w:rPr>
              <w:t>29%</w:t>
            </w:r>
          </w:p>
        </w:tc>
        <w:tc>
          <w:tcPr>
            <w:tcW w:w="887" w:type="pct"/>
            <w:shd w:val="clear" w:color="auto" w:fill="auto"/>
            <w:noWrap/>
            <w:vAlign w:val="bottom"/>
            <w:hideMark/>
          </w:tcPr>
          <w:p w14:paraId="10476D37" w14:textId="5B3CB2A2"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007C9A" w:rsidRPr="000A3F17">
              <w:rPr>
                <w:rFonts w:ascii="Arial" w:hAnsi="Arial" w:cs="Arial"/>
                <w:color w:val="000000"/>
                <w:sz w:val="28"/>
                <w:szCs w:val="28"/>
              </w:rPr>
              <w:t>,</w:t>
            </w:r>
            <w:r w:rsidRPr="000A3F17">
              <w:rPr>
                <w:rFonts w:ascii="Arial" w:hAnsi="Arial" w:cs="Arial"/>
                <w:color w:val="000000"/>
                <w:sz w:val="28"/>
                <w:szCs w:val="28"/>
              </w:rPr>
              <w:t>00%</w:t>
            </w:r>
          </w:p>
        </w:tc>
      </w:tr>
      <w:tr w:rsidR="00103C7B" w:rsidRPr="000A3F17" w14:paraId="5FECD93D" w14:textId="77777777" w:rsidTr="00881807">
        <w:trPr>
          <w:trHeight w:val="288"/>
        </w:trPr>
        <w:tc>
          <w:tcPr>
            <w:tcW w:w="494" w:type="pct"/>
            <w:shd w:val="clear" w:color="auto" w:fill="auto"/>
            <w:noWrap/>
            <w:vAlign w:val="bottom"/>
            <w:hideMark/>
          </w:tcPr>
          <w:p w14:paraId="66FBBA6B" w14:textId="77777777" w:rsidR="00103C7B" w:rsidRPr="000A3F17" w:rsidRDefault="00103C7B"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C</w:t>
            </w:r>
          </w:p>
        </w:tc>
        <w:tc>
          <w:tcPr>
            <w:tcW w:w="499" w:type="pct"/>
            <w:shd w:val="clear" w:color="auto" w:fill="auto"/>
            <w:noWrap/>
            <w:vAlign w:val="bottom"/>
            <w:hideMark/>
          </w:tcPr>
          <w:p w14:paraId="622B9933" w14:textId="3C0547FF"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12</w:t>
            </w:r>
            <w:r w:rsidR="00007C9A" w:rsidRPr="000A3F17">
              <w:rPr>
                <w:rFonts w:ascii="Arial" w:hAnsi="Arial" w:cs="Arial"/>
                <w:color w:val="000000"/>
                <w:sz w:val="28"/>
                <w:szCs w:val="28"/>
              </w:rPr>
              <w:t>,</w:t>
            </w:r>
            <w:r w:rsidRPr="000A3F17">
              <w:rPr>
                <w:rFonts w:ascii="Arial" w:hAnsi="Arial" w:cs="Arial"/>
                <w:color w:val="000000"/>
                <w:sz w:val="28"/>
                <w:szCs w:val="28"/>
              </w:rPr>
              <w:t>44%</w:t>
            </w:r>
          </w:p>
        </w:tc>
        <w:tc>
          <w:tcPr>
            <w:tcW w:w="889" w:type="pct"/>
            <w:shd w:val="clear" w:color="auto" w:fill="auto"/>
            <w:noWrap/>
            <w:vAlign w:val="bottom"/>
            <w:hideMark/>
          </w:tcPr>
          <w:p w14:paraId="3DA11CCF" w14:textId="0FEF053F"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w:t>
            </w:r>
            <w:r w:rsidR="00007C9A" w:rsidRPr="000A3F17">
              <w:rPr>
                <w:rFonts w:ascii="Arial" w:hAnsi="Arial" w:cs="Arial"/>
                <w:color w:val="000000"/>
                <w:sz w:val="28"/>
                <w:szCs w:val="28"/>
              </w:rPr>
              <w:t>,</w:t>
            </w:r>
            <w:r w:rsidRPr="000A3F17">
              <w:rPr>
                <w:rFonts w:ascii="Arial" w:hAnsi="Arial" w:cs="Arial"/>
                <w:color w:val="000000"/>
                <w:sz w:val="28"/>
                <w:szCs w:val="28"/>
              </w:rPr>
              <w:t>21%</w:t>
            </w:r>
          </w:p>
        </w:tc>
        <w:tc>
          <w:tcPr>
            <w:tcW w:w="654" w:type="pct"/>
            <w:shd w:val="clear" w:color="auto" w:fill="auto"/>
            <w:noWrap/>
            <w:vAlign w:val="bottom"/>
            <w:hideMark/>
          </w:tcPr>
          <w:p w14:paraId="68DAFE86" w14:textId="6F1EEADC"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9</w:t>
            </w:r>
            <w:r w:rsidR="00007C9A" w:rsidRPr="000A3F17">
              <w:rPr>
                <w:rFonts w:ascii="Arial" w:hAnsi="Arial" w:cs="Arial"/>
                <w:color w:val="000000"/>
                <w:sz w:val="28"/>
                <w:szCs w:val="28"/>
              </w:rPr>
              <w:t>,</w:t>
            </w:r>
            <w:r w:rsidRPr="000A3F17">
              <w:rPr>
                <w:rFonts w:ascii="Arial" w:hAnsi="Arial" w:cs="Arial"/>
                <w:color w:val="000000"/>
                <w:sz w:val="28"/>
                <w:szCs w:val="28"/>
              </w:rPr>
              <w:t>42%</w:t>
            </w:r>
          </w:p>
        </w:tc>
        <w:tc>
          <w:tcPr>
            <w:tcW w:w="889" w:type="pct"/>
            <w:shd w:val="clear" w:color="auto" w:fill="auto"/>
            <w:noWrap/>
            <w:vAlign w:val="bottom"/>
            <w:hideMark/>
          </w:tcPr>
          <w:p w14:paraId="346345E7" w14:textId="7571513C"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w:t>
            </w:r>
            <w:r w:rsidR="00007C9A" w:rsidRPr="000A3F17">
              <w:rPr>
                <w:rFonts w:ascii="Arial" w:hAnsi="Arial" w:cs="Arial"/>
                <w:color w:val="000000"/>
                <w:sz w:val="28"/>
                <w:szCs w:val="28"/>
              </w:rPr>
              <w:t>,</w:t>
            </w:r>
            <w:r w:rsidRPr="000A3F17">
              <w:rPr>
                <w:rFonts w:ascii="Arial" w:hAnsi="Arial" w:cs="Arial"/>
                <w:color w:val="000000"/>
                <w:sz w:val="28"/>
                <w:szCs w:val="28"/>
              </w:rPr>
              <w:t>55%</w:t>
            </w:r>
          </w:p>
        </w:tc>
        <w:tc>
          <w:tcPr>
            <w:tcW w:w="688" w:type="pct"/>
            <w:shd w:val="clear" w:color="auto" w:fill="auto"/>
            <w:noWrap/>
            <w:vAlign w:val="bottom"/>
            <w:hideMark/>
          </w:tcPr>
          <w:p w14:paraId="5F7D85FC" w14:textId="01366B56"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11</w:t>
            </w:r>
            <w:r w:rsidR="00007C9A" w:rsidRPr="000A3F17">
              <w:rPr>
                <w:rFonts w:ascii="Arial" w:hAnsi="Arial" w:cs="Arial"/>
                <w:color w:val="000000"/>
                <w:sz w:val="28"/>
                <w:szCs w:val="28"/>
              </w:rPr>
              <w:t>,</w:t>
            </w:r>
            <w:r w:rsidRPr="000A3F17">
              <w:rPr>
                <w:rFonts w:ascii="Arial" w:hAnsi="Arial" w:cs="Arial"/>
                <w:color w:val="000000"/>
                <w:sz w:val="28"/>
                <w:szCs w:val="28"/>
              </w:rPr>
              <w:t>17%</w:t>
            </w:r>
          </w:p>
        </w:tc>
        <w:tc>
          <w:tcPr>
            <w:tcW w:w="887" w:type="pct"/>
            <w:shd w:val="clear" w:color="auto" w:fill="auto"/>
            <w:noWrap/>
            <w:vAlign w:val="bottom"/>
            <w:hideMark/>
          </w:tcPr>
          <w:p w14:paraId="6D89F0EE" w14:textId="3795ECD1"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3</w:t>
            </w:r>
            <w:r w:rsidR="00007C9A" w:rsidRPr="000A3F17">
              <w:rPr>
                <w:rFonts w:ascii="Arial" w:hAnsi="Arial" w:cs="Arial"/>
                <w:color w:val="000000"/>
                <w:sz w:val="28"/>
                <w:szCs w:val="28"/>
              </w:rPr>
              <w:t>,</w:t>
            </w:r>
            <w:r w:rsidRPr="000A3F17">
              <w:rPr>
                <w:rFonts w:ascii="Arial" w:hAnsi="Arial" w:cs="Arial"/>
                <w:color w:val="000000"/>
                <w:sz w:val="28"/>
                <w:szCs w:val="28"/>
              </w:rPr>
              <w:t>71%</w:t>
            </w:r>
          </w:p>
        </w:tc>
      </w:tr>
      <w:tr w:rsidR="00103C7B" w:rsidRPr="000A3F17" w14:paraId="66B4AB41" w14:textId="77777777" w:rsidTr="00881807">
        <w:trPr>
          <w:trHeight w:val="288"/>
        </w:trPr>
        <w:tc>
          <w:tcPr>
            <w:tcW w:w="494" w:type="pct"/>
            <w:shd w:val="clear" w:color="auto" w:fill="auto"/>
            <w:noWrap/>
            <w:vAlign w:val="bottom"/>
            <w:hideMark/>
          </w:tcPr>
          <w:p w14:paraId="1C56DFE4" w14:textId="2C7D25C9" w:rsidR="00103C7B" w:rsidRPr="000A3F17" w:rsidRDefault="00075D2A" w:rsidP="000A3F17">
            <w:pPr>
              <w:spacing w:after="0" w:line="240" w:lineRule="auto"/>
              <w:jc w:val="both"/>
              <w:rPr>
                <w:rFonts w:ascii="Arial" w:eastAsia="Times New Roman" w:hAnsi="Arial" w:cs="Arial"/>
                <w:i/>
                <w:color w:val="000000"/>
                <w:sz w:val="28"/>
                <w:szCs w:val="28"/>
                <w:lang w:val="en-US"/>
              </w:rPr>
            </w:pPr>
            <m:oMath>
              <m:r>
                <w:rPr>
                  <w:rFonts w:ascii="Cambria Math" w:hAnsi="Cambria Math" w:cs="Arial"/>
                  <w:sz w:val="28"/>
                  <w:szCs w:val="28"/>
                </w:rPr>
                <m:t>τ</m:t>
              </m:r>
            </m:oMath>
            <w:r w:rsidRPr="000A3F17">
              <w:rPr>
                <w:rFonts w:ascii="Arial" w:eastAsia="Times New Roman" w:hAnsi="Arial" w:cs="Arial"/>
                <w:i/>
                <w:color w:val="000000"/>
                <w:sz w:val="28"/>
                <w:szCs w:val="28"/>
                <w:lang w:val="en-US"/>
              </w:rPr>
              <w:t>*</w:t>
            </w:r>
          </w:p>
        </w:tc>
        <w:tc>
          <w:tcPr>
            <w:tcW w:w="499" w:type="pct"/>
            <w:shd w:val="clear" w:color="auto" w:fill="auto"/>
            <w:noWrap/>
            <w:vAlign w:val="bottom"/>
            <w:hideMark/>
          </w:tcPr>
          <w:p w14:paraId="4BD7E26D" w14:textId="6F385B08"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66</w:t>
            </w:r>
            <w:r w:rsidR="00007C9A" w:rsidRPr="000A3F17">
              <w:rPr>
                <w:rFonts w:ascii="Arial" w:hAnsi="Arial" w:cs="Arial"/>
                <w:color w:val="000000"/>
                <w:sz w:val="28"/>
                <w:szCs w:val="28"/>
              </w:rPr>
              <w:t>,</w:t>
            </w:r>
            <w:r w:rsidRPr="000A3F17">
              <w:rPr>
                <w:rFonts w:ascii="Arial" w:hAnsi="Arial" w:cs="Arial"/>
                <w:color w:val="000000"/>
                <w:sz w:val="28"/>
                <w:szCs w:val="28"/>
              </w:rPr>
              <w:t>80%</w:t>
            </w:r>
          </w:p>
        </w:tc>
        <w:tc>
          <w:tcPr>
            <w:tcW w:w="889" w:type="pct"/>
            <w:shd w:val="clear" w:color="auto" w:fill="auto"/>
            <w:noWrap/>
            <w:vAlign w:val="bottom"/>
            <w:hideMark/>
          </w:tcPr>
          <w:p w14:paraId="34165D12" w14:textId="5B76DDBB"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20</w:t>
            </w:r>
            <w:r w:rsidR="00007C9A" w:rsidRPr="000A3F17">
              <w:rPr>
                <w:rFonts w:ascii="Arial" w:hAnsi="Arial" w:cs="Arial"/>
                <w:color w:val="000000"/>
                <w:sz w:val="28"/>
                <w:szCs w:val="28"/>
              </w:rPr>
              <w:t>,</w:t>
            </w:r>
            <w:r w:rsidRPr="000A3F17">
              <w:rPr>
                <w:rFonts w:ascii="Arial" w:hAnsi="Arial" w:cs="Arial"/>
                <w:color w:val="000000"/>
                <w:sz w:val="28"/>
                <w:szCs w:val="28"/>
              </w:rPr>
              <w:t>80%</w:t>
            </w:r>
          </w:p>
        </w:tc>
        <w:tc>
          <w:tcPr>
            <w:tcW w:w="654" w:type="pct"/>
            <w:shd w:val="clear" w:color="auto" w:fill="auto"/>
            <w:noWrap/>
            <w:vAlign w:val="bottom"/>
            <w:hideMark/>
          </w:tcPr>
          <w:p w14:paraId="58FD3D7A" w14:textId="0206BE29"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56</w:t>
            </w:r>
            <w:r w:rsidR="00007C9A" w:rsidRPr="000A3F17">
              <w:rPr>
                <w:rFonts w:ascii="Arial" w:hAnsi="Arial" w:cs="Arial"/>
                <w:color w:val="000000"/>
                <w:sz w:val="28"/>
                <w:szCs w:val="28"/>
              </w:rPr>
              <w:t>,</w:t>
            </w:r>
            <w:r w:rsidRPr="000A3F17">
              <w:rPr>
                <w:rFonts w:ascii="Arial" w:hAnsi="Arial" w:cs="Arial"/>
                <w:color w:val="000000"/>
                <w:sz w:val="28"/>
                <w:szCs w:val="28"/>
              </w:rPr>
              <w:t>16%</w:t>
            </w:r>
          </w:p>
        </w:tc>
        <w:tc>
          <w:tcPr>
            <w:tcW w:w="889" w:type="pct"/>
            <w:shd w:val="clear" w:color="auto" w:fill="auto"/>
            <w:noWrap/>
            <w:vAlign w:val="bottom"/>
            <w:hideMark/>
          </w:tcPr>
          <w:p w14:paraId="062C452B" w14:textId="11E22530"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-166</w:t>
            </w:r>
            <w:r w:rsidR="00007C9A" w:rsidRPr="000A3F17">
              <w:rPr>
                <w:rFonts w:ascii="Arial" w:hAnsi="Arial" w:cs="Arial"/>
                <w:color w:val="000000"/>
                <w:sz w:val="28"/>
                <w:szCs w:val="28"/>
              </w:rPr>
              <w:t>,</w:t>
            </w:r>
            <w:r w:rsidRPr="000A3F17">
              <w:rPr>
                <w:rFonts w:ascii="Arial" w:hAnsi="Arial" w:cs="Arial"/>
                <w:color w:val="000000"/>
                <w:sz w:val="28"/>
                <w:szCs w:val="28"/>
              </w:rPr>
              <w:t>92%</w:t>
            </w:r>
          </w:p>
        </w:tc>
        <w:tc>
          <w:tcPr>
            <w:tcW w:w="688" w:type="pct"/>
            <w:shd w:val="clear" w:color="auto" w:fill="auto"/>
            <w:noWrap/>
            <w:vAlign w:val="bottom"/>
            <w:hideMark/>
          </w:tcPr>
          <w:p w14:paraId="6B663FE9" w14:textId="00DC9B47"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63</w:t>
            </w:r>
            <w:r w:rsidR="00007C9A" w:rsidRPr="000A3F17">
              <w:rPr>
                <w:rFonts w:ascii="Arial" w:hAnsi="Arial" w:cs="Arial"/>
                <w:color w:val="000000"/>
                <w:sz w:val="28"/>
                <w:szCs w:val="28"/>
              </w:rPr>
              <w:t>,</w:t>
            </w:r>
            <w:r w:rsidRPr="000A3F17">
              <w:rPr>
                <w:rFonts w:ascii="Arial" w:hAnsi="Arial" w:cs="Arial"/>
                <w:color w:val="000000"/>
                <w:sz w:val="28"/>
                <w:szCs w:val="28"/>
              </w:rPr>
              <w:t>04%</w:t>
            </w:r>
          </w:p>
        </w:tc>
        <w:tc>
          <w:tcPr>
            <w:tcW w:w="887" w:type="pct"/>
            <w:shd w:val="clear" w:color="auto" w:fill="auto"/>
            <w:noWrap/>
            <w:vAlign w:val="bottom"/>
            <w:hideMark/>
          </w:tcPr>
          <w:p w14:paraId="4CAEBDD0" w14:textId="1A29165B"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-11</w:t>
            </w:r>
            <w:r w:rsidR="00007C9A" w:rsidRPr="000A3F17">
              <w:rPr>
                <w:rFonts w:ascii="Arial" w:hAnsi="Arial" w:cs="Arial"/>
                <w:color w:val="000000"/>
                <w:sz w:val="28"/>
                <w:szCs w:val="28"/>
              </w:rPr>
              <w:t>,</w:t>
            </w:r>
            <w:r w:rsidRPr="000A3F17">
              <w:rPr>
                <w:rFonts w:ascii="Arial" w:hAnsi="Arial" w:cs="Arial"/>
                <w:color w:val="000000"/>
                <w:sz w:val="28"/>
                <w:szCs w:val="28"/>
              </w:rPr>
              <w:t>30%</w:t>
            </w:r>
          </w:p>
        </w:tc>
      </w:tr>
      <w:tr w:rsidR="00881807" w:rsidRPr="000A3F17" w14:paraId="146787A4" w14:textId="77777777" w:rsidTr="00881807">
        <w:trPr>
          <w:trHeight w:val="288"/>
        </w:trPr>
        <w:tc>
          <w:tcPr>
            <w:tcW w:w="494" w:type="pct"/>
            <w:shd w:val="clear" w:color="auto" w:fill="auto"/>
            <w:noWrap/>
            <w:vAlign w:val="bottom"/>
            <w:hideMark/>
          </w:tcPr>
          <w:p w14:paraId="3C1ABC86" w14:textId="77777777" w:rsidR="00881807" w:rsidRPr="000A3F17" w:rsidRDefault="00881807"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r</w:t>
            </w:r>
          </w:p>
        </w:tc>
        <w:tc>
          <w:tcPr>
            <w:tcW w:w="499" w:type="pct"/>
            <w:shd w:val="clear" w:color="auto" w:fill="auto"/>
            <w:noWrap/>
            <w:vAlign w:val="bottom"/>
            <w:hideMark/>
          </w:tcPr>
          <w:p w14:paraId="68BF2756" w14:textId="25C48FB5" w:rsidR="00881807" w:rsidRPr="000A3F17" w:rsidRDefault="00881807"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889" w:type="pct"/>
            <w:shd w:val="clear" w:color="auto" w:fill="auto"/>
            <w:noWrap/>
            <w:vAlign w:val="bottom"/>
            <w:hideMark/>
          </w:tcPr>
          <w:p w14:paraId="0854F319" w14:textId="59E46EBA" w:rsidR="00881807" w:rsidRPr="000A3F17" w:rsidRDefault="00881807"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654" w:type="pct"/>
            <w:shd w:val="clear" w:color="auto" w:fill="auto"/>
            <w:noWrap/>
            <w:vAlign w:val="bottom"/>
            <w:hideMark/>
          </w:tcPr>
          <w:p w14:paraId="3DFECC4A" w14:textId="514E4C7A" w:rsidR="00881807" w:rsidRPr="000A3F17" w:rsidRDefault="00881807"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889" w:type="pct"/>
            <w:shd w:val="clear" w:color="auto" w:fill="auto"/>
            <w:noWrap/>
            <w:vAlign w:val="bottom"/>
            <w:hideMark/>
          </w:tcPr>
          <w:p w14:paraId="72F01449" w14:textId="6B5A8FB4" w:rsidR="00881807" w:rsidRPr="000A3F17" w:rsidRDefault="00881807"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688" w:type="pct"/>
            <w:shd w:val="clear" w:color="auto" w:fill="auto"/>
            <w:noWrap/>
            <w:vAlign w:val="bottom"/>
            <w:hideMark/>
          </w:tcPr>
          <w:p w14:paraId="7F4739D0" w14:textId="3DA59C78" w:rsidR="00881807" w:rsidRPr="000A3F17" w:rsidRDefault="00881807"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887" w:type="pct"/>
            <w:shd w:val="clear" w:color="auto" w:fill="auto"/>
            <w:noWrap/>
            <w:vAlign w:val="bottom"/>
            <w:hideMark/>
          </w:tcPr>
          <w:p w14:paraId="6A81E628" w14:textId="14AFD8B4" w:rsidR="00881807" w:rsidRPr="000A3F17" w:rsidRDefault="00881807"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r>
      <w:tr w:rsidR="00881807" w:rsidRPr="000A3F17" w14:paraId="5A9ABC47" w14:textId="77777777" w:rsidTr="00881807">
        <w:trPr>
          <w:trHeight w:val="288"/>
        </w:trPr>
        <w:tc>
          <w:tcPr>
            <w:tcW w:w="494" w:type="pct"/>
            <w:shd w:val="clear" w:color="auto" w:fill="auto"/>
            <w:noWrap/>
            <w:vAlign w:val="bottom"/>
            <w:hideMark/>
          </w:tcPr>
          <w:p w14:paraId="62CB62C3" w14:textId="77777777" w:rsidR="00881807" w:rsidRPr="000A3F17" w:rsidRDefault="00881807"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s</w:t>
            </w:r>
          </w:p>
        </w:tc>
        <w:tc>
          <w:tcPr>
            <w:tcW w:w="499" w:type="pct"/>
            <w:shd w:val="clear" w:color="auto" w:fill="auto"/>
            <w:noWrap/>
            <w:vAlign w:val="bottom"/>
            <w:hideMark/>
          </w:tcPr>
          <w:p w14:paraId="2F98B7EB" w14:textId="14774C86" w:rsidR="00881807" w:rsidRPr="000A3F17" w:rsidRDefault="00881807"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91%</w:t>
            </w:r>
          </w:p>
        </w:tc>
        <w:tc>
          <w:tcPr>
            <w:tcW w:w="889" w:type="pct"/>
            <w:shd w:val="clear" w:color="auto" w:fill="auto"/>
            <w:noWrap/>
            <w:vAlign w:val="bottom"/>
            <w:hideMark/>
          </w:tcPr>
          <w:p w14:paraId="10D48D7D" w14:textId="2B61107E" w:rsidR="00881807" w:rsidRPr="000A3F17" w:rsidRDefault="00881807"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91%</w:t>
            </w:r>
          </w:p>
        </w:tc>
        <w:tc>
          <w:tcPr>
            <w:tcW w:w="654" w:type="pct"/>
            <w:shd w:val="clear" w:color="auto" w:fill="auto"/>
            <w:noWrap/>
            <w:vAlign w:val="bottom"/>
            <w:hideMark/>
          </w:tcPr>
          <w:p w14:paraId="4544A317" w14:textId="4ECFAD1E" w:rsidR="00881807" w:rsidRPr="000A3F17" w:rsidRDefault="00881807"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91%</w:t>
            </w:r>
          </w:p>
        </w:tc>
        <w:tc>
          <w:tcPr>
            <w:tcW w:w="889" w:type="pct"/>
            <w:shd w:val="clear" w:color="auto" w:fill="auto"/>
            <w:noWrap/>
            <w:vAlign w:val="bottom"/>
            <w:hideMark/>
          </w:tcPr>
          <w:p w14:paraId="75318969" w14:textId="4C5639EC" w:rsidR="00881807" w:rsidRPr="000A3F17" w:rsidRDefault="00881807"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91%</w:t>
            </w:r>
          </w:p>
        </w:tc>
        <w:tc>
          <w:tcPr>
            <w:tcW w:w="688" w:type="pct"/>
            <w:shd w:val="clear" w:color="auto" w:fill="auto"/>
            <w:noWrap/>
            <w:vAlign w:val="bottom"/>
            <w:hideMark/>
          </w:tcPr>
          <w:p w14:paraId="08717C1B" w14:textId="45BA90FE" w:rsidR="00881807" w:rsidRPr="000A3F17" w:rsidRDefault="00881807"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91%</w:t>
            </w:r>
          </w:p>
        </w:tc>
        <w:tc>
          <w:tcPr>
            <w:tcW w:w="887" w:type="pct"/>
            <w:shd w:val="clear" w:color="auto" w:fill="auto"/>
            <w:noWrap/>
            <w:vAlign w:val="bottom"/>
            <w:hideMark/>
          </w:tcPr>
          <w:p w14:paraId="04B2CE23" w14:textId="77311B0A" w:rsidR="00881807" w:rsidRPr="000A3F17" w:rsidRDefault="00881807"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91%</w:t>
            </w:r>
          </w:p>
        </w:tc>
      </w:tr>
      <w:tr w:rsidR="00103C7B" w:rsidRPr="000A3F17" w14:paraId="67B53916" w14:textId="77777777" w:rsidTr="00881807">
        <w:trPr>
          <w:trHeight w:val="288"/>
        </w:trPr>
        <w:tc>
          <w:tcPr>
            <w:tcW w:w="494" w:type="pct"/>
            <w:shd w:val="clear" w:color="auto" w:fill="auto"/>
            <w:noWrap/>
            <w:vAlign w:val="bottom"/>
            <w:hideMark/>
          </w:tcPr>
          <w:p w14:paraId="7D35C608" w14:textId="77777777" w:rsidR="00103C7B" w:rsidRPr="000A3F17" w:rsidRDefault="00103C7B"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METR</w:t>
            </w:r>
          </w:p>
        </w:tc>
        <w:tc>
          <w:tcPr>
            <w:tcW w:w="499" w:type="pct"/>
            <w:shd w:val="clear" w:color="auto" w:fill="auto"/>
            <w:noWrap/>
            <w:vAlign w:val="bottom"/>
            <w:hideMark/>
          </w:tcPr>
          <w:p w14:paraId="12FB23BC" w14:textId="11E7D825"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84</w:t>
            </w:r>
            <w:r w:rsidR="00007C9A" w:rsidRPr="000A3F17">
              <w:rPr>
                <w:rFonts w:ascii="Arial" w:hAnsi="Arial" w:cs="Arial"/>
                <w:color w:val="000000"/>
                <w:sz w:val="28"/>
                <w:szCs w:val="28"/>
              </w:rPr>
              <w:t>,</w:t>
            </w:r>
            <w:r w:rsidRPr="000A3F17">
              <w:rPr>
                <w:rFonts w:ascii="Arial" w:hAnsi="Arial" w:cs="Arial"/>
                <w:color w:val="000000"/>
                <w:sz w:val="28"/>
                <w:szCs w:val="28"/>
              </w:rPr>
              <w:t>61%</w:t>
            </w:r>
          </w:p>
        </w:tc>
        <w:tc>
          <w:tcPr>
            <w:tcW w:w="889" w:type="pct"/>
            <w:shd w:val="clear" w:color="auto" w:fill="auto"/>
            <w:noWrap/>
            <w:vAlign w:val="bottom"/>
            <w:hideMark/>
          </w:tcPr>
          <w:p w14:paraId="47969C78" w14:textId="087F3BCC"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63</w:t>
            </w:r>
            <w:r w:rsidR="00007C9A" w:rsidRPr="000A3F17">
              <w:rPr>
                <w:rFonts w:ascii="Arial" w:hAnsi="Arial" w:cs="Arial"/>
                <w:color w:val="000000"/>
                <w:sz w:val="28"/>
                <w:szCs w:val="28"/>
              </w:rPr>
              <w:t>,</w:t>
            </w:r>
            <w:r w:rsidRPr="000A3F17">
              <w:rPr>
                <w:rFonts w:ascii="Arial" w:hAnsi="Arial" w:cs="Arial"/>
                <w:color w:val="000000"/>
                <w:sz w:val="28"/>
                <w:szCs w:val="28"/>
              </w:rPr>
              <w:t>28%</w:t>
            </w:r>
          </w:p>
        </w:tc>
        <w:tc>
          <w:tcPr>
            <w:tcW w:w="654" w:type="pct"/>
            <w:shd w:val="clear" w:color="auto" w:fill="auto"/>
            <w:noWrap/>
            <w:vAlign w:val="bottom"/>
            <w:hideMark/>
          </w:tcPr>
          <w:p w14:paraId="77FD71C5" w14:textId="037FA7D6"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79</w:t>
            </w:r>
            <w:r w:rsidR="00007C9A" w:rsidRPr="000A3F17">
              <w:rPr>
                <w:rFonts w:ascii="Arial" w:hAnsi="Arial" w:cs="Arial"/>
                <w:color w:val="000000"/>
                <w:sz w:val="28"/>
                <w:szCs w:val="28"/>
              </w:rPr>
              <w:t>,</w:t>
            </w:r>
            <w:r w:rsidRPr="000A3F17">
              <w:rPr>
                <w:rFonts w:ascii="Arial" w:hAnsi="Arial" w:cs="Arial"/>
                <w:color w:val="000000"/>
                <w:sz w:val="28"/>
                <w:szCs w:val="28"/>
              </w:rPr>
              <w:t>67%</w:t>
            </w:r>
          </w:p>
        </w:tc>
        <w:tc>
          <w:tcPr>
            <w:tcW w:w="889" w:type="pct"/>
            <w:shd w:val="clear" w:color="auto" w:fill="auto"/>
            <w:noWrap/>
            <w:vAlign w:val="bottom"/>
            <w:hideMark/>
          </w:tcPr>
          <w:p w14:paraId="51028C06" w14:textId="34139D6D"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-23</w:t>
            </w:r>
            <w:r w:rsidR="00007C9A" w:rsidRPr="000A3F17">
              <w:rPr>
                <w:rFonts w:ascii="Arial" w:hAnsi="Arial" w:cs="Arial"/>
                <w:color w:val="000000"/>
                <w:sz w:val="28"/>
                <w:szCs w:val="28"/>
              </w:rPr>
              <w:t>,</w:t>
            </w:r>
            <w:r w:rsidRPr="000A3F17">
              <w:rPr>
                <w:rFonts w:ascii="Arial" w:hAnsi="Arial" w:cs="Arial"/>
                <w:color w:val="000000"/>
                <w:sz w:val="28"/>
                <w:szCs w:val="28"/>
              </w:rPr>
              <w:t>75%</w:t>
            </w:r>
          </w:p>
        </w:tc>
        <w:tc>
          <w:tcPr>
            <w:tcW w:w="688" w:type="pct"/>
            <w:shd w:val="clear" w:color="auto" w:fill="auto"/>
            <w:noWrap/>
            <w:vAlign w:val="bottom"/>
            <w:hideMark/>
          </w:tcPr>
          <w:p w14:paraId="69C2ACF3" w14:textId="47BC77FE"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82</w:t>
            </w:r>
            <w:r w:rsidR="00007C9A" w:rsidRPr="000A3F17">
              <w:rPr>
                <w:rFonts w:ascii="Arial" w:hAnsi="Arial" w:cs="Arial"/>
                <w:color w:val="000000"/>
                <w:sz w:val="28"/>
                <w:szCs w:val="28"/>
              </w:rPr>
              <w:t>,</w:t>
            </w:r>
            <w:r w:rsidRPr="000A3F17">
              <w:rPr>
                <w:rFonts w:ascii="Arial" w:hAnsi="Arial" w:cs="Arial"/>
                <w:color w:val="000000"/>
                <w:sz w:val="28"/>
                <w:szCs w:val="28"/>
              </w:rPr>
              <w:t>86%</w:t>
            </w:r>
          </w:p>
        </w:tc>
        <w:tc>
          <w:tcPr>
            <w:tcW w:w="887" w:type="pct"/>
            <w:shd w:val="clear" w:color="auto" w:fill="auto"/>
            <w:noWrap/>
            <w:vAlign w:val="bottom"/>
            <w:hideMark/>
          </w:tcPr>
          <w:p w14:paraId="6C71E042" w14:textId="4C908AA7"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48</w:t>
            </w:r>
            <w:r w:rsidR="00007C9A" w:rsidRPr="000A3F17">
              <w:rPr>
                <w:rFonts w:ascii="Arial" w:hAnsi="Arial" w:cs="Arial"/>
                <w:color w:val="000000"/>
                <w:sz w:val="28"/>
                <w:szCs w:val="28"/>
              </w:rPr>
              <w:t>,</w:t>
            </w:r>
            <w:r w:rsidRPr="000A3F17">
              <w:rPr>
                <w:rFonts w:ascii="Arial" w:hAnsi="Arial" w:cs="Arial"/>
                <w:color w:val="000000"/>
                <w:sz w:val="28"/>
                <w:szCs w:val="28"/>
              </w:rPr>
              <w:t>40%</w:t>
            </w:r>
          </w:p>
        </w:tc>
      </w:tr>
    </w:tbl>
    <w:p w14:paraId="4CD4283B" w14:textId="77777777" w:rsidR="00007C9A" w:rsidRPr="000A3F17" w:rsidRDefault="00007C9A" w:rsidP="000A3F17">
      <w:pPr>
        <w:spacing w:after="0" w:line="240" w:lineRule="auto"/>
        <w:jc w:val="both"/>
        <w:rPr>
          <w:rFonts w:ascii="Arial" w:eastAsiaTheme="minorEastAsia" w:hAnsi="Arial" w:cs="Arial"/>
          <w:sz w:val="28"/>
          <w:szCs w:val="28"/>
        </w:rPr>
      </w:pPr>
      <w:r w:rsidRPr="000A3F17">
        <w:rPr>
          <w:rFonts w:ascii="Arial" w:eastAsiaTheme="minorEastAsia" w:hAnsi="Arial" w:cs="Arial"/>
          <w:sz w:val="28"/>
          <w:szCs w:val="28"/>
        </w:rPr>
        <w:t xml:space="preserve">Источник: расчеты автора. </w:t>
      </w:r>
    </w:p>
    <w:p w14:paraId="6C5A9EFF" w14:textId="27F1C3EC" w:rsidR="00261D13" w:rsidRPr="000A3F17" w:rsidRDefault="00497D75" w:rsidP="000A3F17">
      <w:pPr>
        <w:spacing w:after="0" w:line="240" w:lineRule="auto"/>
        <w:ind w:firstLine="493"/>
        <w:contextualSpacing/>
        <w:jc w:val="both"/>
        <w:rPr>
          <w:rFonts w:ascii="Arial" w:eastAsiaTheme="minorEastAsia" w:hAnsi="Arial" w:cs="Arial"/>
          <w:sz w:val="28"/>
          <w:szCs w:val="28"/>
        </w:rPr>
      </w:pPr>
      <w:r w:rsidRPr="000A3F17">
        <w:rPr>
          <w:rFonts w:ascii="Arial" w:eastAsiaTheme="minorEastAsia" w:hAnsi="Arial" w:cs="Arial"/>
          <w:sz w:val="28"/>
          <w:szCs w:val="28"/>
        </w:rPr>
        <w:t>Таким образом, при применении модели Кинга-</w:t>
      </w:r>
      <w:proofErr w:type="spellStart"/>
      <w:r w:rsidRPr="000A3F17">
        <w:rPr>
          <w:rFonts w:ascii="Arial" w:eastAsiaTheme="minorEastAsia" w:hAnsi="Arial" w:cs="Arial"/>
          <w:sz w:val="28"/>
          <w:szCs w:val="28"/>
        </w:rPr>
        <w:t>Фуллертона</w:t>
      </w:r>
      <w:proofErr w:type="spellEnd"/>
      <w:r w:rsidRPr="000A3F17">
        <w:rPr>
          <w:rFonts w:ascii="Arial" w:eastAsiaTheme="minorEastAsia" w:hAnsi="Arial" w:cs="Arial"/>
          <w:sz w:val="28"/>
          <w:szCs w:val="28"/>
        </w:rPr>
        <w:t xml:space="preserve"> </w:t>
      </w:r>
      <w:r w:rsidR="008A4719" w:rsidRPr="000A3F17">
        <w:rPr>
          <w:rFonts w:ascii="Arial" w:eastAsiaTheme="minorEastAsia" w:hAnsi="Arial" w:cs="Arial"/>
          <w:sz w:val="28"/>
          <w:szCs w:val="28"/>
        </w:rPr>
        <w:t>«</w:t>
      </w:r>
      <w:r w:rsidRPr="000A3F17">
        <w:rPr>
          <w:rFonts w:ascii="Arial" w:eastAsiaTheme="minorEastAsia" w:hAnsi="Arial" w:cs="Arial"/>
          <w:sz w:val="28"/>
          <w:szCs w:val="28"/>
        </w:rPr>
        <w:t>амортизационная премия</w:t>
      </w:r>
      <w:r w:rsidR="008A4719" w:rsidRPr="000A3F17">
        <w:rPr>
          <w:rFonts w:ascii="Arial" w:eastAsiaTheme="minorEastAsia" w:hAnsi="Arial" w:cs="Arial"/>
          <w:sz w:val="28"/>
          <w:szCs w:val="28"/>
        </w:rPr>
        <w:t>»</w:t>
      </w:r>
      <w:r w:rsidRPr="000A3F17">
        <w:rPr>
          <w:rFonts w:ascii="Arial" w:eastAsiaTheme="minorEastAsia" w:hAnsi="Arial" w:cs="Arial"/>
          <w:sz w:val="28"/>
          <w:szCs w:val="28"/>
        </w:rPr>
        <w:t xml:space="preserve"> снижает минимальную стоимость капитала инвестора, а также эффективные ставки налогообложения.</w:t>
      </w:r>
    </w:p>
    <w:p w14:paraId="7A2C10E8" w14:textId="2107E771" w:rsidR="00497D75" w:rsidRPr="000A3F17" w:rsidRDefault="00497D75" w:rsidP="000A3F17">
      <w:pPr>
        <w:spacing w:after="0" w:line="240" w:lineRule="auto"/>
        <w:ind w:firstLine="493"/>
        <w:contextualSpacing/>
        <w:jc w:val="both"/>
        <w:rPr>
          <w:rFonts w:ascii="Arial" w:eastAsiaTheme="minorEastAsia" w:hAnsi="Arial" w:cs="Arial"/>
          <w:sz w:val="28"/>
          <w:szCs w:val="28"/>
        </w:rPr>
      </w:pPr>
      <w:r w:rsidRPr="000A3F17">
        <w:rPr>
          <w:rFonts w:ascii="Arial" w:eastAsiaTheme="minorEastAsia" w:hAnsi="Arial" w:cs="Arial"/>
          <w:sz w:val="28"/>
          <w:szCs w:val="28"/>
        </w:rPr>
        <w:t xml:space="preserve">В то же время возможно сделать предварительные выводы, в связи с чем </w:t>
      </w:r>
      <w:r w:rsidR="008A4719" w:rsidRPr="000A3F17">
        <w:rPr>
          <w:rFonts w:ascii="Arial" w:eastAsiaTheme="minorEastAsia" w:hAnsi="Arial" w:cs="Arial"/>
          <w:sz w:val="28"/>
          <w:szCs w:val="28"/>
        </w:rPr>
        <w:t>«</w:t>
      </w:r>
      <w:r w:rsidRPr="000A3F17">
        <w:rPr>
          <w:rFonts w:ascii="Arial" w:eastAsiaTheme="minorEastAsia" w:hAnsi="Arial" w:cs="Arial"/>
          <w:sz w:val="28"/>
          <w:szCs w:val="28"/>
        </w:rPr>
        <w:t>амортизационная премия</w:t>
      </w:r>
      <w:r w:rsidR="008A4719" w:rsidRPr="000A3F17">
        <w:rPr>
          <w:rFonts w:ascii="Arial" w:eastAsiaTheme="minorEastAsia" w:hAnsi="Arial" w:cs="Arial"/>
          <w:sz w:val="28"/>
          <w:szCs w:val="28"/>
        </w:rPr>
        <w:t>»</w:t>
      </w:r>
      <w:r w:rsidRPr="000A3F17">
        <w:rPr>
          <w:rFonts w:ascii="Arial" w:eastAsiaTheme="minorEastAsia" w:hAnsi="Arial" w:cs="Arial"/>
          <w:sz w:val="28"/>
          <w:szCs w:val="28"/>
        </w:rPr>
        <w:t xml:space="preserve"> не выполняет своег</w:t>
      </w:r>
      <w:r w:rsidR="00075D2A" w:rsidRPr="000A3F17">
        <w:rPr>
          <w:rFonts w:ascii="Arial" w:eastAsiaTheme="minorEastAsia" w:hAnsi="Arial" w:cs="Arial"/>
          <w:sz w:val="28"/>
          <w:szCs w:val="28"/>
        </w:rPr>
        <w:t xml:space="preserve">о стимулирующего предназначения. </w:t>
      </w:r>
      <w:r w:rsidRPr="000A3F17">
        <w:rPr>
          <w:rFonts w:ascii="Arial" w:eastAsiaTheme="minorEastAsia" w:hAnsi="Arial" w:cs="Arial"/>
          <w:sz w:val="28"/>
          <w:szCs w:val="28"/>
        </w:rPr>
        <w:t xml:space="preserve">Расхождения между статистикой обновления основных средств и величины использованной </w:t>
      </w:r>
      <w:r w:rsidR="008A4719" w:rsidRPr="000A3F17">
        <w:rPr>
          <w:rFonts w:ascii="Arial" w:eastAsiaTheme="minorEastAsia" w:hAnsi="Arial" w:cs="Arial"/>
          <w:sz w:val="28"/>
          <w:szCs w:val="28"/>
        </w:rPr>
        <w:t>«</w:t>
      </w:r>
      <w:r w:rsidRPr="000A3F17">
        <w:rPr>
          <w:rFonts w:ascii="Arial" w:eastAsiaTheme="minorEastAsia" w:hAnsi="Arial" w:cs="Arial"/>
          <w:sz w:val="28"/>
          <w:szCs w:val="28"/>
        </w:rPr>
        <w:t>амортизационной премии</w:t>
      </w:r>
      <w:r w:rsidR="008A4719" w:rsidRPr="000A3F17">
        <w:rPr>
          <w:rFonts w:ascii="Arial" w:eastAsiaTheme="minorEastAsia" w:hAnsi="Arial" w:cs="Arial"/>
          <w:sz w:val="28"/>
          <w:szCs w:val="28"/>
        </w:rPr>
        <w:t>»</w:t>
      </w:r>
      <w:r w:rsidRPr="000A3F17">
        <w:rPr>
          <w:rFonts w:ascii="Arial" w:eastAsiaTheme="minorEastAsia" w:hAnsi="Arial" w:cs="Arial"/>
          <w:sz w:val="28"/>
          <w:szCs w:val="28"/>
        </w:rPr>
        <w:t xml:space="preserve"> могут объясняться тем, что</w:t>
      </w:r>
      <w:r w:rsidR="00075D2A" w:rsidRPr="000A3F17">
        <w:rPr>
          <w:rFonts w:ascii="Arial" w:eastAsiaTheme="minorEastAsia" w:hAnsi="Arial" w:cs="Arial"/>
          <w:sz w:val="28"/>
          <w:szCs w:val="28"/>
        </w:rPr>
        <w:t>:</w:t>
      </w:r>
      <w:r w:rsidRPr="000A3F17">
        <w:rPr>
          <w:rFonts w:ascii="Arial" w:eastAsiaTheme="minorEastAsia" w:hAnsi="Arial" w:cs="Arial"/>
          <w:sz w:val="28"/>
          <w:szCs w:val="28"/>
        </w:rPr>
        <w:t xml:space="preserve"> </w:t>
      </w:r>
    </w:p>
    <w:p w14:paraId="053177E7" w14:textId="1A249FAA" w:rsidR="00C219AA" w:rsidRPr="000A3F17" w:rsidRDefault="00C219AA" w:rsidP="000A3F17">
      <w:pPr>
        <w:pStyle w:val="a3"/>
        <w:numPr>
          <w:ilvl w:val="0"/>
          <w:numId w:val="34"/>
        </w:numPr>
        <w:ind w:left="850" w:hanging="493"/>
        <w:rPr>
          <w:rFonts w:ascii="Arial" w:eastAsiaTheme="minorEastAsia" w:hAnsi="Arial" w:cs="Arial"/>
          <w:szCs w:val="28"/>
        </w:rPr>
      </w:pPr>
      <w:r w:rsidRPr="000A3F17">
        <w:rPr>
          <w:rFonts w:ascii="Arial" w:eastAsiaTheme="minorEastAsia" w:hAnsi="Arial" w:cs="Arial"/>
          <w:szCs w:val="28"/>
        </w:rPr>
        <w:t xml:space="preserve">Зачастую бухгалтеры предприятий отказываются от применения </w:t>
      </w:r>
      <w:r w:rsidR="008A4719" w:rsidRPr="000A3F17">
        <w:rPr>
          <w:rFonts w:ascii="Arial" w:eastAsiaTheme="minorEastAsia" w:hAnsi="Arial" w:cs="Arial"/>
          <w:szCs w:val="28"/>
        </w:rPr>
        <w:t>«</w:t>
      </w:r>
      <w:r w:rsidRPr="000A3F17">
        <w:rPr>
          <w:rFonts w:ascii="Arial" w:eastAsiaTheme="minorEastAsia" w:hAnsi="Arial" w:cs="Arial"/>
          <w:szCs w:val="28"/>
        </w:rPr>
        <w:t>амортизационной премии</w:t>
      </w:r>
      <w:r w:rsidR="008A4719" w:rsidRPr="000A3F17">
        <w:rPr>
          <w:rFonts w:ascii="Arial" w:eastAsiaTheme="minorEastAsia" w:hAnsi="Arial" w:cs="Arial"/>
          <w:szCs w:val="28"/>
        </w:rPr>
        <w:t>»</w:t>
      </w:r>
      <w:r w:rsidRPr="000A3F17">
        <w:rPr>
          <w:rFonts w:ascii="Arial" w:eastAsiaTheme="minorEastAsia" w:hAnsi="Arial" w:cs="Arial"/>
          <w:szCs w:val="28"/>
        </w:rPr>
        <w:t xml:space="preserve"> с целью </w:t>
      </w:r>
      <w:proofErr w:type="spellStart"/>
      <w:r w:rsidRPr="000A3F17">
        <w:rPr>
          <w:rFonts w:ascii="Arial" w:eastAsiaTheme="minorEastAsia" w:hAnsi="Arial" w:cs="Arial"/>
          <w:szCs w:val="28"/>
        </w:rPr>
        <w:t>избежания</w:t>
      </w:r>
      <w:proofErr w:type="spellEnd"/>
      <w:r w:rsidRPr="000A3F17">
        <w:rPr>
          <w:rFonts w:ascii="Arial" w:eastAsiaTheme="minorEastAsia" w:hAnsi="Arial" w:cs="Arial"/>
          <w:szCs w:val="28"/>
        </w:rPr>
        <w:t xml:space="preserve"> временной разницы между бухгалтерским и налоговым учетом.</w:t>
      </w:r>
    </w:p>
    <w:p w14:paraId="5C0C698F" w14:textId="29D1350A" w:rsidR="00C219AA" w:rsidRPr="000A3F17" w:rsidRDefault="00C219AA" w:rsidP="000A3F17">
      <w:pPr>
        <w:pStyle w:val="a3"/>
        <w:numPr>
          <w:ilvl w:val="0"/>
          <w:numId w:val="34"/>
        </w:numPr>
        <w:ind w:left="850" w:hanging="493"/>
        <w:rPr>
          <w:rFonts w:ascii="Arial" w:eastAsiaTheme="minorEastAsia" w:hAnsi="Arial" w:cs="Arial"/>
          <w:szCs w:val="28"/>
        </w:rPr>
      </w:pPr>
      <w:r w:rsidRPr="000A3F17">
        <w:rPr>
          <w:rFonts w:ascii="Arial" w:eastAsiaTheme="minorEastAsia" w:hAnsi="Arial" w:cs="Arial"/>
          <w:szCs w:val="28"/>
        </w:rPr>
        <w:t xml:space="preserve">Применение </w:t>
      </w:r>
      <w:r w:rsidR="008A4719" w:rsidRPr="000A3F17">
        <w:rPr>
          <w:rFonts w:ascii="Arial" w:eastAsiaTheme="minorEastAsia" w:hAnsi="Arial" w:cs="Arial"/>
          <w:szCs w:val="28"/>
        </w:rPr>
        <w:t>«</w:t>
      </w:r>
      <w:r w:rsidRPr="000A3F17">
        <w:rPr>
          <w:rFonts w:ascii="Arial" w:eastAsiaTheme="minorEastAsia" w:hAnsi="Arial" w:cs="Arial"/>
          <w:szCs w:val="28"/>
        </w:rPr>
        <w:t>амортизационной премии</w:t>
      </w:r>
      <w:r w:rsidR="008A4719" w:rsidRPr="000A3F17">
        <w:rPr>
          <w:rFonts w:ascii="Arial" w:eastAsiaTheme="minorEastAsia" w:hAnsi="Arial" w:cs="Arial"/>
          <w:szCs w:val="28"/>
        </w:rPr>
        <w:t>»</w:t>
      </w:r>
      <w:r w:rsidRPr="000A3F17">
        <w:rPr>
          <w:rFonts w:ascii="Arial" w:eastAsiaTheme="minorEastAsia" w:hAnsi="Arial" w:cs="Arial"/>
          <w:szCs w:val="28"/>
        </w:rPr>
        <w:t xml:space="preserve"> в период осуществления вложений может привести к возникновению убытка для целей налога на прибыль в конкретный период осуществления вложений – чего предприятия (в особенности, </w:t>
      </w:r>
      <w:r w:rsidRPr="000A3F17">
        <w:rPr>
          <w:rFonts w:ascii="Arial" w:eastAsiaTheme="minorEastAsia" w:hAnsi="Arial" w:cs="Arial"/>
          <w:szCs w:val="28"/>
        </w:rPr>
        <w:lastRenderedPageBreak/>
        <w:t>малые и средние) стараются избегать с целью недопущения повышенного интереса налоговых органов к предприятию</w:t>
      </w:r>
    </w:p>
    <w:p w14:paraId="66CA3F7B" w14:textId="11CCC7D8" w:rsidR="00C219AA" w:rsidRPr="000A3F17" w:rsidRDefault="00C219AA" w:rsidP="000A3F17">
      <w:pPr>
        <w:pStyle w:val="a3"/>
        <w:numPr>
          <w:ilvl w:val="0"/>
          <w:numId w:val="34"/>
        </w:numPr>
        <w:ind w:left="850" w:hanging="493"/>
        <w:contextualSpacing w:val="0"/>
        <w:rPr>
          <w:rFonts w:ascii="Arial" w:eastAsiaTheme="minorEastAsia" w:hAnsi="Arial" w:cs="Arial"/>
          <w:szCs w:val="28"/>
        </w:rPr>
      </w:pPr>
      <w:r w:rsidRPr="000A3F17">
        <w:rPr>
          <w:rFonts w:ascii="Arial" w:eastAsiaTheme="minorEastAsia" w:hAnsi="Arial" w:cs="Arial"/>
          <w:szCs w:val="28"/>
        </w:rPr>
        <w:t xml:space="preserve">Осуществление капитальных вложений само по себе зачастую связано с несением убытков. В случае несения убытков применение </w:t>
      </w:r>
      <w:r w:rsidR="008A4719" w:rsidRPr="000A3F17">
        <w:rPr>
          <w:rFonts w:ascii="Arial" w:eastAsiaTheme="minorEastAsia" w:hAnsi="Arial" w:cs="Arial"/>
          <w:szCs w:val="28"/>
        </w:rPr>
        <w:t>«</w:t>
      </w:r>
      <w:r w:rsidRPr="000A3F17">
        <w:rPr>
          <w:rFonts w:ascii="Arial" w:eastAsiaTheme="minorEastAsia" w:hAnsi="Arial" w:cs="Arial"/>
          <w:szCs w:val="28"/>
        </w:rPr>
        <w:t>амортизационной премии</w:t>
      </w:r>
      <w:r w:rsidR="008A4719" w:rsidRPr="000A3F17">
        <w:rPr>
          <w:rFonts w:ascii="Arial" w:eastAsiaTheme="minorEastAsia" w:hAnsi="Arial" w:cs="Arial"/>
          <w:szCs w:val="28"/>
        </w:rPr>
        <w:t>»</w:t>
      </w:r>
      <w:r w:rsidRPr="000A3F17">
        <w:rPr>
          <w:rFonts w:ascii="Arial" w:eastAsiaTheme="minorEastAsia" w:hAnsi="Arial" w:cs="Arial"/>
          <w:szCs w:val="28"/>
        </w:rPr>
        <w:t xml:space="preserve"> может только увеличить убыток – возможность существования выгоды от увеличения убытка не всегда очевидна и будет рассмотрена нами далее, </w:t>
      </w:r>
      <w:r w:rsidR="001A195A" w:rsidRPr="000A3F17">
        <w:rPr>
          <w:rFonts w:ascii="Arial" w:eastAsiaTheme="minorEastAsia" w:hAnsi="Arial" w:cs="Arial"/>
          <w:szCs w:val="28"/>
        </w:rPr>
        <w:t>так как</w:t>
      </w:r>
      <w:r w:rsidRPr="000A3F17">
        <w:rPr>
          <w:rFonts w:ascii="Arial" w:eastAsiaTheme="minorEastAsia" w:hAnsi="Arial" w:cs="Arial"/>
          <w:szCs w:val="28"/>
        </w:rPr>
        <w:t xml:space="preserve"> в рамках модели Кинга-</w:t>
      </w:r>
      <w:proofErr w:type="spellStart"/>
      <w:r w:rsidRPr="000A3F17">
        <w:rPr>
          <w:rFonts w:ascii="Arial" w:eastAsiaTheme="minorEastAsia" w:hAnsi="Arial" w:cs="Arial"/>
          <w:szCs w:val="28"/>
        </w:rPr>
        <w:t>Фуллертона</w:t>
      </w:r>
      <w:proofErr w:type="spellEnd"/>
      <w:r w:rsidRPr="000A3F17">
        <w:rPr>
          <w:rFonts w:ascii="Arial" w:eastAsiaTheme="minorEastAsia" w:hAnsi="Arial" w:cs="Arial"/>
          <w:szCs w:val="28"/>
        </w:rPr>
        <w:t xml:space="preserve"> затруднительно рассчитать эффект мер поддержки, предоставляемых при наличии убытка. </w:t>
      </w:r>
    </w:p>
    <w:p w14:paraId="13F875C9" w14:textId="18C84610" w:rsidR="00261D13" w:rsidRPr="000A3F17" w:rsidRDefault="004B687C" w:rsidP="000A3F17">
      <w:pPr>
        <w:pStyle w:val="3"/>
        <w:spacing w:before="0" w:line="240" w:lineRule="auto"/>
        <w:rPr>
          <w:rFonts w:ascii="Arial" w:hAnsi="Arial" w:cs="Arial"/>
          <w:i/>
          <w:color w:val="000000" w:themeColor="text1"/>
          <w:sz w:val="28"/>
          <w:szCs w:val="28"/>
        </w:rPr>
      </w:pPr>
      <w:bookmarkStart w:id="195" w:name="_Toc480038912"/>
      <w:bookmarkStart w:id="196" w:name="_Toc481947944"/>
      <w:bookmarkStart w:id="197" w:name="_Toc482007428"/>
      <w:bookmarkStart w:id="198" w:name="_Toc482034593"/>
      <w:bookmarkStart w:id="199" w:name="_Toc483041885"/>
      <w:bookmarkStart w:id="200" w:name="_Toc484870242"/>
      <w:r w:rsidRPr="000A3F17">
        <w:rPr>
          <w:rFonts w:ascii="Arial" w:hAnsi="Arial" w:cs="Arial"/>
          <w:i/>
          <w:color w:val="000000" w:themeColor="text1"/>
          <w:sz w:val="28"/>
          <w:szCs w:val="28"/>
        </w:rPr>
        <w:t>Налоговые каникулы</w:t>
      </w:r>
      <w:bookmarkEnd w:id="195"/>
      <w:bookmarkEnd w:id="196"/>
      <w:bookmarkEnd w:id="197"/>
      <w:bookmarkEnd w:id="198"/>
      <w:bookmarkEnd w:id="199"/>
      <w:bookmarkEnd w:id="200"/>
    </w:p>
    <w:p w14:paraId="6E3C424C" w14:textId="4CB4F0BD" w:rsidR="004B687C" w:rsidRPr="000A3F17" w:rsidRDefault="004B687C"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Налоговым законодательством РФ, в целом, не предусм</w:t>
      </w:r>
      <w:r w:rsidR="00007C9A" w:rsidRPr="000A3F17">
        <w:rPr>
          <w:rFonts w:ascii="Arial" w:eastAsiaTheme="minorEastAsia" w:hAnsi="Arial" w:cs="Arial"/>
          <w:sz w:val="28"/>
          <w:szCs w:val="28"/>
        </w:rPr>
        <w:t xml:space="preserve">отрен режим «налоговых каникул» – </w:t>
      </w:r>
      <w:r w:rsidR="001A195A" w:rsidRPr="000A3F17">
        <w:rPr>
          <w:rFonts w:ascii="Arial" w:eastAsiaTheme="minorEastAsia" w:hAnsi="Arial" w:cs="Arial"/>
          <w:sz w:val="28"/>
          <w:szCs w:val="28"/>
        </w:rPr>
        <w:t>то есть</w:t>
      </w:r>
      <w:r w:rsidRPr="000A3F17">
        <w:rPr>
          <w:rFonts w:ascii="Arial" w:eastAsiaTheme="minorEastAsia" w:hAnsi="Arial" w:cs="Arial"/>
          <w:sz w:val="28"/>
          <w:szCs w:val="28"/>
        </w:rPr>
        <w:t xml:space="preserve"> освобождения от обязанностей налогоплательщика на определенный период времени для инвесторов</w:t>
      </w:r>
      <w:r w:rsidRPr="000A3F17">
        <w:rPr>
          <w:rStyle w:val="a7"/>
          <w:rFonts w:ascii="Arial" w:eastAsiaTheme="minorEastAsia" w:hAnsi="Arial" w:cs="Arial"/>
          <w:sz w:val="28"/>
          <w:szCs w:val="28"/>
        </w:rPr>
        <w:footnoteReference w:id="72"/>
      </w:r>
      <w:r w:rsidRPr="000A3F17">
        <w:rPr>
          <w:rFonts w:ascii="Arial" w:eastAsiaTheme="minorEastAsia" w:hAnsi="Arial" w:cs="Arial"/>
          <w:sz w:val="28"/>
          <w:szCs w:val="28"/>
        </w:rPr>
        <w:t>.</w:t>
      </w:r>
    </w:p>
    <w:p w14:paraId="12EA715D" w14:textId="001741F7" w:rsidR="00BC472D" w:rsidRPr="000A3F17" w:rsidRDefault="00BC472D" w:rsidP="000A3F17">
      <w:pPr>
        <w:spacing w:after="0" w:line="240" w:lineRule="auto"/>
        <w:ind w:firstLine="493"/>
        <w:contextualSpacing/>
        <w:jc w:val="both"/>
        <w:rPr>
          <w:rFonts w:ascii="Arial" w:eastAsiaTheme="minorEastAsia" w:hAnsi="Arial" w:cs="Arial"/>
          <w:sz w:val="28"/>
          <w:szCs w:val="28"/>
        </w:rPr>
      </w:pPr>
      <w:r w:rsidRPr="000A3F17">
        <w:rPr>
          <w:rFonts w:ascii="Arial" w:eastAsiaTheme="minorEastAsia" w:hAnsi="Arial" w:cs="Arial"/>
          <w:sz w:val="28"/>
          <w:szCs w:val="28"/>
        </w:rPr>
        <w:t xml:space="preserve">Тем не менее, в качестве положений, аналогичных «налоговым каникулам» </w:t>
      </w:r>
      <w:proofErr w:type="gramStart"/>
      <w:r w:rsidRPr="000A3F17">
        <w:rPr>
          <w:rFonts w:ascii="Arial" w:eastAsiaTheme="minorEastAsia" w:hAnsi="Arial" w:cs="Arial"/>
          <w:sz w:val="28"/>
          <w:szCs w:val="28"/>
        </w:rPr>
        <w:t>возможно</w:t>
      </w:r>
      <w:proofErr w:type="gramEnd"/>
      <w:r w:rsidRPr="000A3F17">
        <w:rPr>
          <w:rFonts w:ascii="Arial" w:eastAsiaTheme="minorEastAsia" w:hAnsi="Arial" w:cs="Arial"/>
          <w:sz w:val="28"/>
          <w:szCs w:val="28"/>
        </w:rPr>
        <w:t xml:space="preserve"> рассмотреть разнообразные меры поддержки в форме предоставления налогоплательщикам, осуществляющим инвестиционные проекты, пониженных ставок / освобождений от налогов на определенный период.</w:t>
      </w:r>
    </w:p>
    <w:p w14:paraId="522DAA7F" w14:textId="53762134" w:rsidR="008A138F" w:rsidRPr="000A3F17" w:rsidRDefault="008A138F" w:rsidP="000A3F17">
      <w:pPr>
        <w:spacing w:after="0" w:line="240" w:lineRule="auto"/>
        <w:ind w:firstLine="493"/>
        <w:contextualSpacing/>
        <w:jc w:val="both"/>
        <w:rPr>
          <w:rFonts w:ascii="Arial" w:eastAsiaTheme="minorEastAsia" w:hAnsi="Arial" w:cs="Arial"/>
          <w:sz w:val="28"/>
          <w:szCs w:val="28"/>
        </w:rPr>
      </w:pPr>
      <w:r w:rsidRPr="000A3F17">
        <w:rPr>
          <w:rFonts w:ascii="Arial" w:eastAsiaTheme="minorEastAsia" w:hAnsi="Arial" w:cs="Arial"/>
          <w:sz w:val="28"/>
          <w:szCs w:val="28"/>
        </w:rPr>
        <w:t>Рассмотрим установление пониженных ставок при реализации региональных инвестиционных проектов.</w:t>
      </w:r>
    </w:p>
    <w:p w14:paraId="6DAECBCD" w14:textId="7C38F7DF" w:rsidR="002D69E1" w:rsidRPr="000A3F17" w:rsidRDefault="008A138F" w:rsidP="000A3F17">
      <w:pPr>
        <w:spacing w:after="0" w:line="240" w:lineRule="auto"/>
        <w:ind w:firstLine="493"/>
        <w:contextualSpacing/>
        <w:jc w:val="both"/>
        <w:rPr>
          <w:rFonts w:ascii="Arial" w:eastAsiaTheme="minorEastAsia" w:hAnsi="Arial" w:cs="Arial"/>
          <w:sz w:val="28"/>
          <w:szCs w:val="28"/>
        </w:rPr>
      </w:pPr>
      <w:r w:rsidRPr="000A3F17">
        <w:rPr>
          <w:rFonts w:ascii="Arial" w:eastAsiaTheme="minorEastAsia" w:hAnsi="Arial" w:cs="Arial"/>
          <w:sz w:val="28"/>
          <w:szCs w:val="28"/>
        </w:rPr>
        <w:t>Основные положения законодательства по РИП в отношении налога на прибыль приведены</w:t>
      </w:r>
      <w:r w:rsidR="002D69E1" w:rsidRPr="000A3F17">
        <w:rPr>
          <w:rFonts w:ascii="Arial" w:eastAsiaTheme="minorEastAsia" w:hAnsi="Arial" w:cs="Arial"/>
          <w:sz w:val="28"/>
          <w:szCs w:val="28"/>
        </w:rPr>
        <w:t xml:space="preserve"> в Таблице </w:t>
      </w:r>
      <w:r w:rsidR="00711EA4" w:rsidRPr="000A3F17">
        <w:rPr>
          <w:rFonts w:ascii="Arial" w:eastAsiaTheme="minorEastAsia" w:hAnsi="Arial" w:cs="Arial"/>
          <w:sz w:val="28"/>
          <w:szCs w:val="28"/>
        </w:rPr>
        <w:t>3.7</w:t>
      </w:r>
      <w:r w:rsidRPr="000A3F17">
        <w:rPr>
          <w:rFonts w:ascii="Arial" w:eastAsiaTheme="minorEastAsia" w:hAnsi="Arial" w:cs="Arial"/>
          <w:sz w:val="28"/>
          <w:szCs w:val="28"/>
        </w:rPr>
        <w:t>:</w:t>
      </w:r>
    </w:p>
    <w:p w14:paraId="16FEF364" w14:textId="3E702329" w:rsidR="002D69E1" w:rsidRPr="000A3F17" w:rsidRDefault="00ED7FB1" w:rsidP="000A3F17">
      <w:pPr>
        <w:spacing w:after="0" w:line="240" w:lineRule="auto"/>
        <w:contextualSpacing/>
        <w:jc w:val="right"/>
        <w:rPr>
          <w:rFonts w:ascii="Arial" w:eastAsiaTheme="minorEastAsia" w:hAnsi="Arial" w:cs="Arial"/>
          <w:sz w:val="28"/>
          <w:szCs w:val="28"/>
        </w:rPr>
      </w:pPr>
      <w:r w:rsidRPr="000A3F17">
        <w:rPr>
          <w:rFonts w:ascii="Arial" w:eastAsiaTheme="minorEastAsia" w:hAnsi="Arial" w:cs="Arial"/>
          <w:sz w:val="28"/>
          <w:szCs w:val="28"/>
        </w:rPr>
        <w:t xml:space="preserve">Таблица </w:t>
      </w:r>
      <w:r w:rsidR="00711EA4" w:rsidRPr="000A3F17">
        <w:rPr>
          <w:rFonts w:ascii="Arial" w:eastAsiaTheme="minorEastAsia" w:hAnsi="Arial" w:cs="Arial"/>
          <w:sz w:val="28"/>
          <w:szCs w:val="28"/>
        </w:rPr>
        <w:t>3.7</w:t>
      </w:r>
    </w:p>
    <w:p w14:paraId="4DC13316" w14:textId="56E90ECB" w:rsidR="008A138F" w:rsidRPr="000A3F17" w:rsidRDefault="002D69E1" w:rsidP="000A3F17">
      <w:pPr>
        <w:spacing w:after="0" w:line="240" w:lineRule="auto"/>
        <w:contextualSpacing/>
        <w:jc w:val="center"/>
        <w:rPr>
          <w:rFonts w:ascii="Arial" w:eastAsiaTheme="minorEastAsia" w:hAnsi="Arial" w:cs="Arial"/>
          <w:b/>
          <w:sz w:val="28"/>
          <w:szCs w:val="28"/>
        </w:rPr>
      </w:pPr>
      <w:r w:rsidRPr="000A3F17">
        <w:rPr>
          <w:rFonts w:ascii="Arial" w:eastAsiaTheme="minorEastAsia" w:hAnsi="Arial" w:cs="Arial"/>
          <w:b/>
          <w:sz w:val="28"/>
          <w:szCs w:val="28"/>
        </w:rPr>
        <w:t>Основные положения законодательства по РИП в отношении налога на прибыль</w:t>
      </w:r>
    </w:p>
    <w:tbl>
      <w:tblPr>
        <w:tblStyle w:val="a5"/>
        <w:tblW w:w="0" w:type="auto"/>
        <w:tblLook w:val="04A0" w:firstRow="1" w:lastRow="0" w:firstColumn="1" w:lastColumn="0" w:noHBand="0" w:noVBand="1"/>
      </w:tblPr>
      <w:tblGrid>
        <w:gridCol w:w="9061"/>
      </w:tblGrid>
      <w:tr w:rsidR="002D69E1" w:rsidRPr="000A3F17" w14:paraId="7D118B5B" w14:textId="77777777" w:rsidTr="002D69E1">
        <w:tc>
          <w:tcPr>
            <w:tcW w:w="9061" w:type="dxa"/>
          </w:tcPr>
          <w:p w14:paraId="11D1CA28" w14:textId="77777777" w:rsidR="002D69E1" w:rsidRPr="000A3F17" w:rsidRDefault="002D69E1" w:rsidP="000A3F17">
            <w:pPr>
              <w:ind w:left="720"/>
              <w:rPr>
                <w:rFonts w:ascii="Arial" w:hAnsi="Arial" w:cs="Arial"/>
                <w:i/>
                <w:sz w:val="28"/>
                <w:szCs w:val="28"/>
              </w:rPr>
            </w:pPr>
            <w:r w:rsidRPr="000A3F17">
              <w:rPr>
                <w:rFonts w:ascii="Arial" w:hAnsi="Arial" w:cs="Arial"/>
                <w:i/>
                <w:sz w:val="28"/>
                <w:szCs w:val="28"/>
              </w:rPr>
              <w:t>В редакции до 01.01.2017</w:t>
            </w:r>
          </w:p>
          <w:p w14:paraId="34B41EE2" w14:textId="6F595BEE" w:rsidR="002D69E1" w:rsidRPr="000A3F17" w:rsidRDefault="002D69E1" w:rsidP="000A3F17">
            <w:pPr>
              <w:ind w:left="720"/>
              <w:rPr>
                <w:rFonts w:ascii="Arial" w:hAnsi="Arial" w:cs="Arial"/>
                <w:sz w:val="28"/>
                <w:szCs w:val="28"/>
              </w:rPr>
            </w:pPr>
            <w:r w:rsidRPr="000A3F17">
              <w:rPr>
                <w:rFonts w:ascii="Arial" w:hAnsi="Arial" w:cs="Arial"/>
                <w:sz w:val="28"/>
                <w:szCs w:val="28"/>
              </w:rPr>
              <w:t>Ставка налога на прибыль 0% - в федеральный бюджет в течение 10 лет с момента получения доходов, не более 10% - в региональный бюджет в течение первых 5 лет с момента получения доходов</w:t>
            </w:r>
            <w:r w:rsidRPr="000A3F17">
              <w:rPr>
                <w:rStyle w:val="a7"/>
                <w:rFonts w:ascii="Arial" w:hAnsi="Arial" w:cs="Arial"/>
                <w:sz w:val="28"/>
                <w:szCs w:val="28"/>
              </w:rPr>
              <w:footnoteReference w:id="73"/>
            </w:r>
            <w:r w:rsidRPr="000A3F17">
              <w:rPr>
                <w:rFonts w:ascii="Arial" w:hAnsi="Arial" w:cs="Arial"/>
                <w:sz w:val="28"/>
                <w:szCs w:val="28"/>
              </w:rPr>
              <w:t>, не менее 10% в течение следующих 5 лет.</w:t>
            </w:r>
          </w:p>
        </w:tc>
      </w:tr>
      <w:tr w:rsidR="00072F3B" w:rsidRPr="000A3F17" w14:paraId="5D7F9B3C" w14:textId="77777777" w:rsidTr="002D69E1">
        <w:tc>
          <w:tcPr>
            <w:tcW w:w="9061" w:type="dxa"/>
          </w:tcPr>
          <w:p w14:paraId="01B692C5" w14:textId="77777777" w:rsidR="00072F3B" w:rsidRPr="000A3F17" w:rsidRDefault="00072F3B" w:rsidP="000A3F17">
            <w:pPr>
              <w:ind w:left="720"/>
              <w:rPr>
                <w:rFonts w:ascii="Arial" w:hAnsi="Arial" w:cs="Arial"/>
                <w:i/>
                <w:sz w:val="28"/>
                <w:szCs w:val="28"/>
              </w:rPr>
            </w:pPr>
            <w:r w:rsidRPr="000A3F17">
              <w:rPr>
                <w:rFonts w:ascii="Arial" w:hAnsi="Arial" w:cs="Arial"/>
                <w:i/>
                <w:sz w:val="28"/>
                <w:szCs w:val="28"/>
              </w:rPr>
              <w:t>В редакции с 01.01.2017</w:t>
            </w:r>
          </w:p>
          <w:p w14:paraId="542946DD" w14:textId="77777777" w:rsidR="00072F3B" w:rsidRPr="000A3F17" w:rsidRDefault="00072F3B" w:rsidP="000A3F17">
            <w:pPr>
              <w:ind w:left="720"/>
              <w:rPr>
                <w:rFonts w:ascii="Arial" w:hAnsi="Arial" w:cs="Arial"/>
                <w:sz w:val="28"/>
                <w:szCs w:val="28"/>
                <w:u w:val="single"/>
              </w:rPr>
            </w:pPr>
            <w:r w:rsidRPr="000A3F17">
              <w:rPr>
                <w:rFonts w:ascii="Arial" w:hAnsi="Arial" w:cs="Arial"/>
                <w:sz w:val="28"/>
                <w:szCs w:val="28"/>
                <w:u w:val="single"/>
              </w:rPr>
              <w:t>Для Дальнего Востока РФ</w:t>
            </w:r>
          </w:p>
          <w:p w14:paraId="4E906813" w14:textId="77777777" w:rsidR="00072F3B" w:rsidRPr="000A3F17" w:rsidRDefault="00072F3B" w:rsidP="000A3F17">
            <w:pPr>
              <w:ind w:left="720"/>
              <w:rPr>
                <w:rFonts w:ascii="Arial" w:hAnsi="Arial" w:cs="Arial"/>
                <w:sz w:val="28"/>
                <w:szCs w:val="28"/>
              </w:rPr>
            </w:pPr>
            <w:r w:rsidRPr="000A3F17">
              <w:rPr>
                <w:rFonts w:ascii="Arial" w:hAnsi="Arial" w:cs="Arial"/>
                <w:sz w:val="28"/>
                <w:szCs w:val="28"/>
              </w:rPr>
              <w:t xml:space="preserve">Ставка налога на прибыль 0% - в федеральный бюджет в течение 10 лет с момента получения первой прибыли от реализации товаров, не более 10% - в региональный бюджет в течение первых 5 лет с момента получения прибыли, не менее 10% в течение следующих 5 лет. </w:t>
            </w:r>
          </w:p>
          <w:p w14:paraId="14F57EF1" w14:textId="77777777" w:rsidR="00072F3B" w:rsidRPr="000A3F17" w:rsidRDefault="00072F3B" w:rsidP="000A3F17">
            <w:pPr>
              <w:ind w:left="720"/>
              <w:rPr>
                <w:rFonts w:ascii="Arial" w:hAnsi="Arial" w:cs="Arial"/>
                <w:sz w:val="28"/>
                <w:szCs w:val="28"/>
                <w:u w:val="single"/>
              </w:rPr>
            </w:pPr>
            <w:r w:rsidRPr="000A3F17">
              <w:rPr>
                <w:rFonts w:ascii="Arial" w:hAnsi="Arial" w:cs="Arial"/>
                <w:sz w:val="28"/>
                <w:szCs w:val="28"/>
                <w:u w:val="single"/>
              </w:rPr>
              <w:lastRenderedPageBreak/>
              <w:t>Для других регионов</w:t>
            </w:r>
          </w:p>
          <w:p w14:paraId="32FE368D" w14:textId="29139574" w:rsidR="00072F3B" w:rsidRPr="000A3F17" w:rsidRDefault="00072F3B" w:rsidP="000A3F17">
            <w:pPr>
              <w:ind w:left="720"/>
              <w:rPr>
                <w:rFonts w:ascii="Arial" w:hAnsi="Arial" w:cs="Arial"/>
                <w:i/>
                <w:sz w:val="28"/>
                <w:szCs w:val="28"/>
              </w:rPr>
            </w:pPr>
            <w:r w:rsidRPr="000A3F17">
              <w:rPr>
                <w:rFonts w:ascii="Arial" w:hAnsi="Arial" w:cs="Arial"/>
                <w:sz w:val="28"/>
                <w:szCs w:val="28"/>
              </w:rPr>
              <w:t>Ставка налога на прибыль 0% - в федеральный бюджет на срок, предусмотренный региональным законодательством для РИП, от 10% до 20% - в региональный бюджет на срок, предусмотренный региональным законодательством для РИП.</w:t>
            </w:r>
          </w:p>
        </w:tc>
      </w:tr>
    </w:tbl>
    <w:p w14:paraId="5FA40E71" w14:textId="33CAFEF6" w:rsidR="00711EA4" w:rsidRPr="000A3F17" w:rsidRDefault="00711EA4" w:rsidP="000A3F17">
      <w:pPr>
        <w:spacing w:after="0" w:line="240" w:lineRule="auto"/>
        <w:rPr>
          <w:rFonts w:ascii="Arial" w:eastAsiaTheme="minorEastAsia" w:hAnsi="Arial" w:cs="Arial"/>
          <w:sz w:val="28"/>
          <w:szCs w:val="28"/>
        </w:rPr>
      </w:pPr>
      <w:r w:rsidRPr="000A3F17">
        <w:rPr>
          <w:rFonts w:ascii="Arial" w:eastAsiaTheme="minorEastAsia" w:hAnsi="Arial" w:cs="Arial"/>
          <w:sz w:val="28"/>
          <w:szCs w:val="28"/>
        </w:rPr>
        <w:lastRenderedPageBreak/>
        <w:t>Источник: НК РФ.</w:t>
      </w:r>
    </w:p>
    <w:p w14:paraId="5824846D" w14:textId="7B944BC3" w:rsidR="008A138F" w:rsidRPr="000A3F17" w:rsidRDefault="008A138F"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В отношении изменений законодательства необходимо отметить, что они касаются момента начала применения </w:t>
      </w:r>
      <w:r w:rsidR="008F134F" w:rsidRPr="000A3F17">
        <w:rPr>
          <w:rFonts w:ascii="Arial" w:eastAsiaTheme="minorEastAsia" w:hAnsi="Arial" w:cs="Arial"/>
          <w:sz w:val="28"/>
          <w:szCs w:val="28"/>
        </w:rPr>
        <w:t>льгот. В то же время при использовании модели Кинга-</w:t>
      </w:r>
      <w:proofErr w:type="spellStart"/>
      <w:r w:rsidR="008F134F" w:rsidRPr="000A3F17">
        <w:rPr>
          <w:rFonts w:ascii="Arial" w:eastAsiaTheme="minorEastAsia" w:hAnsi="Arial" w:cs="Arial"/>
          <w:sz w:val="28"/>
          <w:szCs w:val="28"/>
        </w:rPr>
        <w:t>Фуллертона</w:t>
      </w:r>
      <w:proofErr w:type="spellEnd"/>
      <w:r w:rsidR="008F134F" w:rsidRPr="000A3F17">
        <w:rPr>
          <w:rFonts w:ascii="Arial" w:eastAsiaTheme="minorEastAsia" w:hAnsi="Arial" w:cs="Arial"/>
          <w:sz w:val="28"/>
          <w:szCs w:val="28"/>
        </w:rPr>
        <w:t xml:space="preserve"> не рассматривается существование убытков на начальном этапе инвестирования, поэтому в данном случае изменения законодательства с 2017 года не будут иметь для нас значения, и будут рассмотрены отдельно.</w:t>
      </w:r>
    </w:p>
    <w:p w14:paraId="6C11A282" w14:textId="51D0AA1D" w:rsidR="008F134F" w:rsidRPr="000A3F17" w:rsidRDefault="008F134F"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Рассмотрим применение правил региональных инвестиционных проектов в отношении проектов на Дальнем Востоке РФ. </w:t>
      </w:r>
    </w:p>
    <w:p w14:paraId="795478DE" w14:textId="1283A276" w:rsidR="008F134F" w:rsidRPr="000A3F17" w:rsidRDefault="008F134F"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Предположим, что в отношении регионального инвестиционного проекта не установлены льготы по налогу на имущество</w:t>
      </w:r>
      <w:r w:rsidRPr="000A3F17">
        <w:rPr>
          <w:rStyle w:val="a7"/>
          <w:rFonts w:ascii="Arial" w:eastAsiaTheme="minorEastAsia" w:hAnsi="Arial" w:cs="Arial"/>
          <w:sz w:val="28"/>
          <w:szCs w:val="28"/>
        </w:rPr>
        <w:footnoteReference w:id="74"/>
      </w:r>
      <w:r w:rsidRPr="000A3F17">
        <w:rPr>
          <w:rFonts w:ascii="Arial" w:eastAsiaTheme="minorEastAsia" w:hAnsi="Arial" w:cs="Arial"/>
          <w:sz w:val="28"/>
          <w:szCs w:val="28"/>
        </w:rPr>
        <w:t>.</w:t>
      </w:r>
    </w:p>
    <w:p w14:paraId="4D1AF9D8" w14:textId="6F01A985" w:rsidR="008F134F" w:rsidRPr="000A3F17" w:rsidRDefault="008F134F"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Соответственно, сделаем следующие допущения в отношении налогового окружения в период реализации </w:t>
      </w:r>
      <w:r w:rsidR="00736CE1" w:rsidRPr="000A3F17">
        <w:rPr>
          <w:rFonts w:ascii="Arial" w:eastAsiaTheme="minorEastAsia" w:hAnsi="Arial" w:cs="Arial"/>
          <w:sz w:val="28"/>
          <w:szCs w:val="28"/>
        </w:rPr>
        <w:t xml:space="preserve">инвестиционного </w:t>
      </w:r>
      <w:r w:rsidR="001359EC" w:rsidRPr="000A3F17">
        <w:rPr>
          <w:rFonts w:ascii="Arial" w:eastAsiaTheme="minorEastAsia" w:hAnsi="Arial" w:cs="Arial"/>
          <w:sz w:val="28"/>
          <w:szCs w:val="28"/>
        </w:rPr>
        <w:t xml:space="preserve">проекта, </w:t>
      </w:r>
      <w:r w:rsidR="00ED7FB1" w:rsidRPr="000A3F17">
        <w:rPr>
          <w:rFonts w:ascii="Arial" w:eastAsiaTheme="minorEastAsia" w:hAnsi="Arial" w:cs="Arial"/>
          <w:sz w:val="28"/>
          <w:szCs w:val="28"/>
        </w:rPr>
        <w:t>приведенные в Таблице 3</w:t>
      </w:r>
      <w:r w:rsidR="00711EA4" w:rsidRPr="000A3F17">
        <w:rPr>
          <w:rFonts w:ascii="Arial" w:eastAsiaTheme="minorEastAsia" w:hAnsi="Arial" w:cs="Arial"/>
          <w:sz w:val="28"/>
          <w:szCs w:val="28"/>
        </w:rPr>
        <w:t>.8</w:t>
      </w:r>
      <w:r w:rsidR="001359EC" w:rsidRPr="000A3F17">
        <w:rPr>
          <w:rFonts w:ascii="Arial" w:eastAsiaTheme="minorEastAsia" w:hAnsi="Arial" w:cs="Arial"/>
          <w:sz w:val="28"/>
          <w:szCs w:val="28"/>
        </w:rPr>
        <w:t xml:space="preserve"> (</w:t>
      </w:r>
      <w:r w:rsidR="00345EE4" w:rsidRPr="000A3F17">
        <w:rPr>
          <w:rFonts w:ascii="Arial" w:eastAsiaTheme="minorEastAsia" w:hAnsi="Arial" w:cs="Arial"/>
          <w:sz w:val="28"/>
          <w:szCs w:val="28"/>
        </w:rPr>
        <w:t xml:space="preserve">далее ставка налога с учетом / без учета </w:t>
      </w:r>
      <w:r w:rsidR="00BC6348" w:rsidRPr="000A3F17">
        <w:rPr>
          <w:rFonts w:ascii="Arial" w:eastAsiaTheme="minorEastAsia" w:hAnsi="Arial" w:cs="Arial"/>
          <w:sz w:val="28"/>
          <w:szCs w:val="28"/>
        </w:rPr>
        <w:t>«</w:t>
      </w:r>
      <w:r w:rsidR="00345EE4" w:rsidRPr="000A3F17">
        <w:rPr>
          <w:rFonts w:ascii="Arial" w:eastAsiaTheme="minorEastAsia" w:hAnsi="Arial" w:cs="Arial"/>
          <w:sz w:val="28"/>
          <w:szCs w:val="28"/>
        </w:rPr>
        <w:t>налоговых каникул</w:t>
      </w:r>
      <w:r w:rsidR="00BC6348" w:rsidRPr="000A3F17">
        <w:rPr>
          <w:rFonts w:ascii="Arial" w:eastAsiaTheme="minorEastAsia" w:hAnsi="Arial" w:cs="Arial"/>
          <w:sz w:val="28"/>
          <w:szCs w:val="28"/>
        </w:rPr>
        <w:t>»</w:t>
      </w:r>
      <w:r w:rsidR="00345EE4" w:rsidRPr="000A3F17">
        <w:rPr>
          <w:rFonts w:ascii="Arial" w:eastAsiaTheme="minorEastAsia" w:hAnsi="Arial" w:cs="Arial"/>
          <w:sz w:val="28"/>
          <w:szCs w:val="28"/>
        </w:rPr>
        <w:t xml:space="preserve"> будет указана, как </w:t>
      </w:r>
      <w:r w:rsidR="00345EE4" w:rsidRPr="000A3F17">
        <w:rPr>
          <w:rFonts w:ascii="Arial" w:eastAsiaTheme="minorEastAsia" w:hAnsi="Arial" w:cs="Arial"/>
          <w:i/>
          <w:sz w:val="28"/>
          <w:szCs w:val="28"/>
          <w:lang w:val="en-US"/>
        </w:rPr>
        <w:t>u</w:t>
      </w:r>
      <w:r w:rsidR="001359EC" w:rsidRPr="000A3F17">
        <w:rPr>
          <w:rFonts w:ascii="Arial" w:eastAsiaTheme="minorEastAsia" w:hAnsi="Arial" w:cs="Arial"/>
          <w:sz w:val="28"/>
          <w:szCs w:val="28"/>
        </w:rPr>
        <w:t>)</w:t>
      </w:r>
      <w:r w:rsidR="00736CE1" w:rsidRPr="000A3F17">
        <w:rPr>
          <w:rFonts w:ascii="Arial" w:eastAsiaTheme="minorEastAsia" w:hAnsi="Arial" w:cs="Arial"/>
          <w:sz w:val="28"/>
          <w:szCs w:val="28"/>
        </w:rPr>
        <w:t>:</w:t>
      </w:r>
    </w:p>
    <w:p w14:paraId="2C1F2E31" w14:textId="2DD1340D" w:rsidR="00736CE1" w:rsidRPr="000A3F17" w:rsidRDefault="00736CE1" w:rsidP="000A3F17">
      <w:pPr>
        <w:spacing w:after="0" w:line="240" w:lineRule="auto"/>
        <w:contextualSpacing/>
        <w:jc w:val="right"/>
        <w:rPr>
          <w:rFonts w:ascii="Arial" w:eastAsiaTheme="minorEastAsia" w:hAnsi="Arial" w:cs="Arial"/>
          <w:sz w:val="28"/>
          <w:szCs w:val="28"/>
        </w:rPr>
      </w:pPr>
      <w:r w:rsidRPr="000A3F17">
        <w:rPr>
          <w:rFonts w:ascii="Arial" w:eastAsiaTheme="minorEastAsia" w:hAnsi="Arial" w:cs="Arial"/>
          <w:sz w:val="28"/>
          <w:szCs w:val="28"/>
        </w:rPr>
        <w:t>Таблица</w:t>
      </w:r>
      <w:r w:rsidR="00ED7FB1" w:rsidRPr="000A3F17">
        <w:rPr>
          <w:rFonts w:ascii="Arial" w:eastAsiaTheme="minorEastAsia" w:hAnsi="Arial" w:cs="Arial"/>
          <w:sz w:val="28"/>
          <w:szCs w:val="28"/>
        </w:rPr>
        <w:t xml:space="preserve"> 3</w:t>
      </w:r>
      <w:r w:rsidR="000A62E8" w:rsidRPr="000A3F17">
        <w:rPr>
          <w:rFonts w:ascii="Arial" w:eastAsiaTheme="minorEastAsia" w:hAnsi="Arial" w:cs="Arial"/>
          <w:sz w:val="28"/>
          <w:szCs w:val="28"/>
        </w:rPr>
        <w:t>.</w:t>
      </w:r>
      <w:r w:rsidR="00711EA4" w:rsidRPr="000A3F17">
        <w:rPr>
          <w:rFonts w:ascii="Arial" w:eastAsiaTheme="minorEastAsia" w:hAnsi="Arial" w:cs="Arial"/>
          <w:sz w:val="28"/>
          <w:szCs w:val="28"/>
        </w:rPr>
        <w:t>8</w:t>
      </w:r>
    </w:p>
    <w:p w14:paraId="2C8466A9" w14:textId="6CB9B9F0" w:rsidR="00736CE1" w:rsidRPr="000A3F17" w:rsidRDefault="00736CE1" w:rsidP="000A3F17">
      <w:pPr>
        <w:spacing w:after="0" w:line="240" w:lineRule="auto"/>
        <w:contextualSpacing/>
        <w:jc w:val="center"/>
        <w:rPr>
          <w:rFonts w:ascii="Arial" w:eastAsiaTheme="minorEastAsia" w:hAnsi="Arial" w:cs="Arial"/>
          <w:b/>
          <w:sz w:val="28"/>
          <w:szCs w:val="28"/>
        </w:rPr>
      </w:pPr>
      <w:r w:rsidRPr="000A3F17">
        <w:rPr>
          <w:rFonts w:ascii="Arial" w:eastAsiaTheme="minorEastAsia" w:hAnsi="Arial" w:cs="Arial"/>
          <w:b/>
          <w:sz w:val="28"/>
          <w:szCs w:val="28"/>
        </w:rPr>
        <w:t>Основные допущения в отношении налогового окружения в период реализации инвестиционного проекта</w:t>
      </w:r>
    </w:p>
    <w:tbl>
      <w:tblPr>
        <w:tblStyle w:val="a5"/>
        <w:tblW w:w="0" w:type="auto"/>
        <w:tblLook w:val="04A0" w:firstRow="1" w:lastRow="0" w:firstColumn="1" w:lastColumn="0" w:noHBand="0" w:noVBand="1"/>
      </w:tblPr>
      <w:tblGrid>
        <w:gridCol w:w="504"/>
        <w:gridCol w:w="3695"/>
        <w:gridCol w:w="2867"/>
      </w:tblGrid>
      <w:tr w:rsidR="00736CE1" w:rsidRPr="000A3F17" w14:paraId="34DC42A5" w14:textId="65DEF3B1" w:rsidTr="00736CE1">
        <w:tc>
          <w:tcPr>
            <w:tcW w:w="0" w:type="auto"/>
          </w:tcPr>
          <w:p w14:paraId="310E06CA" w14:textId="77777777" w:rsidR="00736CE1" w:rsidRPr="000A3F17" w:rsidRDefault="00736CE1" w:rsidP="000A3F17">
            <w:pPr>
              <w:contextualSpacing/>
              <w:jc w:val="both"/>
              <w:rPr>
                <w:rFonts w:ascii="Arial" w:eastAsiaTheme="minorEastAsia" w:hAnsi="Arial" w:cs="Arial"/>
                <w:sz w:val="28"/>
                <w:szCs w:val="28"/>
              </w:rPr>
            </w:pPr>
          </w:p>
        </w:tc>
        <w:tc>
          <w:tcPr>
            <w:tcW w:w="0" w:type="auto"/>
          </w:tcPr>
          <w:p w14:paraId="02273300" w14:textId="16724A8B" w:rsidR="00736CE1" w:rsidRPr="000A3F17" w:rsidRDefault="00736CE1" w:rsidP="000A3F17">
            <w:pPr>
              <w:contextualSpacing/>
              <w:jc w:val="both"/>
              <w:rPr>
                <w:rFonts w:ascii="Arial" w:eastAsiaTheme="minorEastAsia" w:hAnsi="Arial" w:cs="Arial"/>
                <w:sz w:val="28"/>
                <w:szCs w:val="28"/>
              </w:rPr>
            </w:pPr>
            <w:r w:rsidRPr="000A3F17">
              <w:rPr>
                <w:rFonts w:ascii="Arial" w:eastAsiaTheme="minorEastAsia" w:hAnsi="Arial" w:cs="Arial"/>
                <w:sz w:val="28"/>
                <w:szCs w:val="28"/>
              </w:rPr>
              <w:t>Ставка налога на прибыль</w:t>
            </w:r>
          </w:p>
        </w:tc>
        <w:tc>
          <w:tcPr>
            <w:tcW w:w="0" w:type="auto"/>
          </w:tcPr>
          <w:p w14:paraId="3537B539" w14:textId="39A27AFB" w:rsidR="00736CE1" w:rsidRPr="000A3F17" w:rsidRDefault="00736CE1" w:rsidP="000A3F17">
            <w:pPr>
              <w:contextualSpacing/>
              <w:jc w:val="both"/>
              <w:rPr>
                <w:rFonts w:ascii="Arial" w:eastAsiaTheme="minorEastAsia" w:hAnsi="Arial" w:cs="Arial"/>
                <w:sz w:val="28"/>
                <w:szCs w:val="28"/>
              </w:rPr>
            </w:pPr>
            <w:r w:rsidRPr="000A3F17">
              <w:rPr>
                <w:rFonts w:ascii="Arial" w:eastAsiaTheme="minorEastAsia" w:hAnsi="Arial" w:cs="Arial"/>
                <w:sz w:val="28"/>
                <w:szCs w:val="28"/>
              </w:rPr>
              <w:t>Период применения</w:t>
            </w:r>
          </w:p>
        </w:tc>
      </w:tr>
      <w:tr w:rsidR="00736CE1" w:rsidRPr="000A3F17" w14:paraId="41A84E62" w14:textId="35301B6F" w:rsidTr="00736CE1">
        <w:tc>
          <w:tcPr>
            <w:tcW w:w="0" w:type="auto"/>
          </w:tcPr>
          <w:p w14:paraId="00F57DE7" w14:textId="38CA1268" w:rsidR="00736CE1" w:rsidRPr="000A3F17" w:rsidRDefault="006C46D3" w:rsidP="000A3F17">
            <w:pPr>
              <w:contextualSpacing/>
              <w:jc w:val="both"/>
              <w:rPr>
                <w:rFonts w:ascii="Arial" w:eastAsiaTheme="minorEastAsia" w:hAnsi="Arial" w:cs="Arial"/>
                <w:sz w:val="28"/>
                <w:szCs w:val="28"/>
              </w:rPr>
            </w:pPr>
            <m:oMathPara>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lang w:val="en-US"/>
                      </w:rPr>
                      <m:t>u</m:t>
                    </m:r>
                  </m:e>
                  <m:sub>
                    <m:r>
                      <w:rPr>
                        <w:rFonts w:ascii="Cambria Math" w:eastAsiaTheme="minorEastAsia" w:hAnsi="Cambria Math" w:cs="Arial"/>
                        <w:sz w:val="28"/>
                        <w:szCs w:val="28"/>
                      </w:rPr>
                      <m:t>0</m:t>
                    </m:r>
                  </m:sub>
                </m:sSub>
              </m:oMath>
            </m:oMathPara>
          </w:p>
        </w:tc>
        <w:tc>
          <w:tcPr>
            <w:tcW w:w="0" w:type="auto"/>
          </w:tcPr>
          <w:p w14:paraId="64EBB5BF" w14:textId="34CD7B8F" w:rsidR="00736CE1" w:rsidRPr="000A3F17" w:rsidRDefault="00736CE1" w:rsidP="000A3F17">
            <w:pPr>
              <w:contextualSpacing/>
              <w:jc w:val="both"/>
              <w:rPr>
                <w:rFonts w:ascii="Arial" w:eastAsiaTheme="minorEastAsia" w:hAnsi="Arial" w:cs="Arial"/>
                <w:sz w:val="28"/>
                <w:szCs w:val="28"/>
              </w:rPr>
            </w:pPr>
            <w:r w:rsidRPr="000A3F17">
              <w:rPr>
                <w:rFonts w:ascii="Arial" w:eastAsiaTheme="minorEastAsia" w:hAnsi="Arial" w:cs="Arial"/>
                <w:sz w:val="28"/>
                <w:szCs w:val="28"/>
              </w:rPr>
              <w:t>0%</w:t>
            </w:r>
          </w:p>
        </w:tc>
        <w:tc>
          <w:tcPr>
            <w:tcW w:w="0" w:type="auto"/>
          </w:tcPr>
          <w:p w14:paraId="11992EFE" w14:textId="2954C9C6" w:rsidR="00736CE1" w:rsidRPr="000A3F17" w:rsidRDefault="00736CE1" w:rsidP="000A3F17">
            <w:pPr>
              <w:contextualSpacing/>
              <w:jc w:val="both"/>
              <w:rPr>
                <w:rFonts w:ascii="Arial" w:eastAsiaTheme="minorEastAsia" w:hAnsi="Arial" w:cs="Arial"/>
                <w:sz w:val="28"/>
                <w:szCs w:val="28"/>
              </w:rPr>
            </w:pPr>
            <w:r w:rsidRPr="000A3F17">
              <w:rPr>
                <w:rFonts w:ascii="Arial" w:eastAsiaTheme="minorEastAsia" w:hAnsi="Arial" w:cs="Arial"/>
                <w:sz w:val="28"/>
                <w:szCs w:val="28"/>
              </w:rPr>
              <w:t>0-5 лет</w:t>
            </w:r>
          </w:p>
        </w:tc>
      </w:tr>
      <w:tr w:rsidR="00736CE1" w:rsidRPr="000A3F17" w14:paraId="21073EA0" w14:textId="3CAC8C8F" w:rsidTr="00736CE1">
        <w:tc>
          <w:tcPr>
            <w:tcW w:w="0" w:type="auto"/>
          </w:tcPr>
          <w:p w14:paraId="70D3DD6A" w14:textId="55ECEA47" w:rsidR="00736CE1" w:rsidRPr="000A3F17" w:rsidRDefault="006C46D3" w:rsidP="000A3F17">
            <w:pPr>
              <w:contextualSpacing/>
              <w:jc w:val="both"/>
              <w:rPr>
                <w:rFonts w:ascii="Arial" w:eastAsiaTheme="minorEastAsia" w:hAnsi="Arial" w:cs="Arial"/>
                <w:i/>
                <w:sz w:val="28"/>
                <w:szCs w:val="28"/>
              </w:rPr>
            </w:pPr>
            <m:oMathPara>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lang w:val="en-US"/>
                      </w:rPr>
                      <m:t>u</m:t>
                    </m:r>
                  </m:e>
                  <m:sub>
                    <m:r>
                      <w:rPr>
                        <w:rFonts w:ascii="Cambria Math" w:eastAsiaTheme="minorEastAsia" w:hAnsi="Cambria Math" w:cs="Arial"/>
                        <w:sz w:val="28"/>
                        <w:szCs w:val="28"/>
                      </w:rPr>
                      <m:t>1</m:t>
                    </m:r>
                  </m:sub>
                </m:sSub>
              </m:oMath>
            </m:oMathPara>
          </w:p>
        </w:tc>
        <w:tc>
          <w:tcPr>
            <w:tcW w:w="0" w:type="auto"/>
          </w:tcPr>
          <w:p w14:paraId="0AE22738" w14:textId="4A09F37E" w:rsidR="00736CE1" w:rsidRPr="000A3F17" w:rsidRDefault="00736CE1" w:rsidP="000A3F17">
            <w:pPr>
              <w:contextualSpacing/>
              <w:jc w:val="both"/>
              <w:rPr>
                <w:rFonts w:ascii="Arial" w:eastAsiaTheme="minorEastAsia" w:hAnsi="Arial" w:cs="Arial"/>
                <w:sz w:val="28"/>
                <w:szCs w:val="28"/>
              </w:rPr>
            </w:pPr>
            <w:r w:rsidRPr="000A3F17">
              <w:rPr>
                <w:rFonts w:ascii="Arial" w:eastAsiaTheme="minorEastAsia" w:hAnsi="Arial" w:cs="Arial"/>
                <w:sz w:val="28"/>
                <w:szCs w:val="28"/>
              </w:rPr>
              <w:t>10%</w:t>
            </w:r>
          </w:p>
        </w:tc>
        <w:tc>
          <w:tcPr>
            <w:tcW w:w="0" w:type="auto"/>
          </w:tcPr>
          <w:p w14:paraId="42990BF6" w14:textId="71764049" w:rsidR="00736CE1" w:rsidRPr="000A3F17" w:rsidRDefault="00736CE1" w:rsidP="000A3F17">
            <w:pPr>
              <w:contextualSpacing/>
              <w:jc w:val="both"/>
              <w:rPr>
                <w:rFonts w:ascii="Arial" w:eastAsiaTheme="minorEastAsia" w:hAnsi="Arial" w:cs="Arial"/>
                <w:sz w:val="28"/>
                <w:szCs w:val="28"/>
              </w:rPr>
            </w:pPr>
            <w:r w:rsidRPr="000A3F17">
              <w:rPr>
                <w:rFonts w:ascii="Arial" w:eastAsiaTheme="minorEastAsia" w:hAnsi="Arial" w:cs="Arial"/>
                <w:sz w:val="28"/>
                <w:szCs w:val="28"/>
              </w:rPr>
              <w:t>5-10 лет</w:t>
            </w:r>
          </w:p>
        </w:tc>
      </w:tr>
      <w:tr w:rsidR="00736CE1" w:rsidRPr="000A3F17" w14:paraId="59EA0E58" w14:textId="046CB72F" w:rsidTr="00736CE1">
        <w:tc>
          <w:tcPr>
            <w:tcW w:w="0" w:type="auto"/>
          </w:tcPr>
          <w:p w14:paraId="2DFA4B34" w14:textId="67BE9BF7" w:rsidR="00736CE1" w:rsidRPr="000A3F17" w:rsidRDefault="006C46D3" w:rsidP="000A3F17">
            <w:pPr>
              <w:contextualSpacing/>
              <w:jc w:val="both"/>
              <w:rPr>
                <w:rFonts w:ascii="Arial" w:eastAsiaTheme="minorEastAsia" w:hAnsi="Arial" w:cs="Arial"/>
                <w:sz w:val="28"/>
                <w:szCs w:val="28"/>
              </w:rPr>
            </w:pPr>
            <m:oMathPara>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lang w:val="en-US"/>
                      </w:rPr>
                      <m:t>u</m:t>
                    </m:r>
                  </m:e>
                  <m:sub>
                    <m:r>
                      <w:rPr>
                        <w:rFonts w:ascii="Cambria Math" w:eastAsiaTheme="minorEastAsia" w:hAnsi="Cambria Math" w:cs="Arial"/>
                        <w:sz w:val="28"/>
                        <w:szCs w:val="28"/>
                      </w:rPr>
                      <m:t>2</m:t>
                    </m:r>
                  </m:sub>
                </m:sSub>
              </m:oMath>
            </m:oMathPara>
          </w:p>
        </w:tc>
        <w:tc>
          <w:tcPr>
            <w:tcW w:w="0" w:type="auto"/>
          </w:tcPr>
          <w:p w14:paraId="7623E3E0" w14:textId="7ACEFABE" w:rsidR="00736CE1" w:rsidRPr="000A3F17" w:rsidRDefault="00736CE1" w:rsidP="000A3F17">
            <w:pPr>
              <w:contextualSpacing/>
              <w:jc w:val="both"/>
              <w:rPr>
                <w:rFonts w:ascii="Arial" w:eastAsiaTheme="minorEastAsia" w:hAnsi="Arial" w:cs="Arial"/>
                <w:sz w:val="28"/>
                <w:szCs w:val="28"/>
              </w:rPr>
            </w:pPr>
            <w:r w:rsidRPr="000A3F17">
              <w:rPr>
                <w:rFonts w:ascii="Arial" w:eastAsiaTheme="minorEastAsia" w:hAnsi="Arial" w:cs="Arial"/>
                <w:sz w:val="28"/>
                <w:szCs w:val="28"/>
              </w:rPr>
              <w:t>20%</w:t>
            </w:r>
          </w:p>
        </w:tc>
        <w:tc>
          <w:tcPr>
            <w:tcW w:w="0" w:type="auto"/>
          </w:tcPr>
          <w:p w14:paraId="59BC3F3E" w14:textId="608D14B2" w:rsidR="00736CE1" w:rsidRPr="000A3F17" w:rsidRDefault="00736CE1" w:rsidP="000A3F17">
            <w:pPr>
              <w:contextualSpacing/>
              <w:jc w:val="both"/>
              <w:rPr>
                <w:rFonts w:ascii="Arial" w:eastAsiaTheme="minorEastAsia" w:hAnsi="Arial" w:cs="Arial"/>
                <w:sz w:val="28"/>
                <w:szCs w:val="28"/>
              </w:rPr>
            </w:pPr>
            <w:r w:rsidRPr="000A3F17">
              <w:rPr>
                <w:rFonts w:ascii="Arial" w:eastAsiaTheme="minorEastAsia" w:hAnsi="Arial" w:cs="Arial"/>
                <w:sz w:val="28"/>
                <w:szCs w:val="28"/>
              </w:rPr>
              <w:t>После 10 лет</w:t>
            </w:r>
          </w:p>
        </w:tc>
      </w:tr>
    </w:tbl>
    <w:p w14:paraId="33380EF9" w14:textId="4C48656F" w:rsidR="004B687C" w:rsidRPr="000A3F17" w:rsidRDefault="00440E88" w:rsidP="000A3F17">
      <w:pPr>
        <w:spacing w:after="0" w:line="240" w:lineRule="auto"/>
        <w:jc w:val="both"/>
        <w:rPr>
          <w:rFonts w:ascii="Arial" w:eastAsiaTheme="minorEastAsia" w:hAnsi="Arial" w:cs="Arial"/>
          <w:sz w:val="28"/>
          <w:szCs w:val="28"/>
        </w:rPr>
      </w:pPr>
      <w:r w:rsidRPr="000A3F17">
        <w:rPr>
          <w:rFonts w:ascii="Arial" w:eastAsiaTheme="minorEastAsia" w:hAnsi="Arial" w:cs="Arial"/>
          <w:sz w:val="28"/>
          <w:szCs w:val="28"/>
        </w:rPr>
        <w:t>Источник: ст. 284.3-1 НК РФ</w:t>
      </w:r>
      <w:r w:rsidR="00007C9A" w:rsidRPr="000A3F17">
        <w:rPr>
          <w:rFonts w:ascii="Arial" w:eastAsiaTheme="minorEastAsia" w:hAnsi="Arial" w:cs="Arial"/>
          <w:sz w:val="28"/>
          <w:szCs w:val="28"/>
        </w:rPr>
        <w:t>.</w:t>
      </w:r>
    </w:p>
    <w:p w14:paraId="7843F544" w14:textId="00F8C42A" w:rsidR="00736CE1" w:rsidRPr="000A3F17" w:rsidRDefault="00F57DA4"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Предоставление </w:t>
      </w:r>
      <w:r w:rsidR="00BC6348" w:rsidRPr="000A3F17">
        <w:rPr>
          <w:rFonts w:ascii="Arial" w:eastAsiaTheme="minorEastAsia" w:hAnsi="Arial" w:cs="Arial"/>
          <w:sz w:val="28"/>
          <w:szCs w:val="28"/>
        </w:rPr>
        <w:t>«</w:t>
      </w:r>
      <w:r w:rsidRPr="000A3F17">
        <w:rPr>
          <w:rFonts w:ascii="Arial" w:eastAsiaTheme="minorEastAsia" w:hAnsi="Arial" w:cs="Arial"/>
          <w:sz w:val="28"/>
          <w:szCs w:val="28"/>
        </w:rPr>
        <w:t>налоговых каникул</w:t>
      </w:r>
      <w:r w:rsidR="00BC6348" w:rsidRPr="000A3F17">
        <w:rPr>
          <w:rFonts w:ascii="Arial" w:eastAsiaTheme="minorEastAsia" w:hAnsi="Arial" w:cs="Arial"/>
          <w:sz w:val="28"/>
          <w:szCs w:val="28"/>
        </w:rPr>
        <w:t>»</w:t>
      </w:r>
      <w:r w:rsidRPr="000A3F17">
        <w:rPr>
          <w:rFonts w:ascii="Arial" w:eastAsiaTheme="minorEastAsia" w:hAnsi="Arial" w:cs="Arial"/>
          <w:sz w:val="28"/>
          <w:szCs w:val="28"/>
        </w:rPr>
        <w:t xml:space="preserve"> оказывает существенное влияние на величину амортизационных вычетов, </w:t>
      </w:r>
      <w:r w:rsidR="001A195A" w:rsidRPr="000A3F17">
        <w:rPr>
          <w:rFonts w:ascii="Arial" w:eastAsiaTheme="minorEastAsia" w:hAnsi="Arial" w:cs="Arial"/>
          <w:sz w:val="28"/>
          <w:szCs w:val="28"/>
        </w:rPr>
        <w:t>так как</w:t>
      </w:r>
      <w:r w:rsidRPr="000A3F17">
        <w:rPr>
          <w:rFonts w:ascii="Arial" w:eastAsiaTheme="minorEastAsia" w:hAnsi="Arial" w:cs="Arial"/>
          <w:sz w:val="28"/>
          <w:szCs w:val="28"/>
        </w:rPr>
        <w:t xml:space="preserve"> часть амортизационных отчислений списывается в течение периода, в рамках которого не уплачивается налог на прибыль, и, соответственно, амортизационные отчисления не уменьшают налогооблагаемую базу по налогу на прибыль. </w:t>
      </w:r>
    </w:p>
    <w:p w14:paraId="6232D3A3" w14:textId="413495B1" w:rsidR="00F57DA4" w:rsidRPr="000A3F17" w:rsidRDefault="00F57DA4"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Кроме того, </w:t>
      </w:r>
      <w:r w:rsidR="00BC6348" w:rsidRPr="000A3F17">
        <w:rPr>
          <w:rFonts w:ascii="Arial" w:eastAsiaTheme="minorEastAsia" w:hAnsi="Arial" w:cs="Arial"/>
          <w:sz w:val="28"/>
          <w:szCs w:val="28"/>
        </w:rPr>
        <w:t>«</w:t>
      </w:r>
      <w:r w:rsidRPr="000A3F17">
        <w:rPr>
          <w:rFonts w:ascii="Arial" w:eastAsiaTheme="minorEastAsia" w:hAnsi="Arial" w:cs="Arial"/>
          <w:sz w:val="28"/>
          <w:szCs w:val="28"/>
        </w:rPr>
        <w:t>налоговые каникулы</w:t>
      </w:r>
      <w:r w:rsidR="00BC6348" w:rsidRPr="000A3F17">
        <w:rPr>
          <w:rFonts w:ascii="Arial" w:eastAsiaTheme="minorEastAsia" w:hAnsi="Arial" w:cs="Arial"/>
          <w:sz w:val="28"/>
          <w:szCs w:val="28"/>
        </w:rPr>
        <w:t>»</w:t>
      </w:r>
      <w:r w:rsidRPr="000A3F17">
        <w:rPr>
          <w:rFonts w:ascii="Arial" w:eastAsiaTheme="minorEastAsia" w:hAnsi="Arial" w:cs="Arial"/>
          <w:sz w:val="28"/>
          <w:szCs w:val="28"/>
        </w:rPr>
        <w:t xml:space="preserve">, как правило, предоставляются </w:t>
      </w:r>
      <w:proofErr w:type="gramStart"/>
      <w:r w:rsidRPr="000A3F17">
        <w:rPr>
          <w:rFonts w:ascii="Arial" w:eastAsiaTheme="minorEastAsia" w:hAnsi="Arial" w:cs="Arial"/>
          <w:sz w:val="28"/>
          <w:szCs w:val="28"/>
        </w:rPr>
        <w:t>по</w:t>
      </w:r>
      <w:proofErr w:type="gramEnd"/>
      <w:r w:rsidRPr="000A3F17">
        <w:rPr>
          <w:rFonts w:ascii="Arial" w:eastAsiaTheme="minorEastAsia" w:hAnsi="Arial" w:cs="Arial"/>
          <w:sz w:val="28"/>
          <w:szCs w:val="28"/>
        </w:rPr>
        <w:t xml:space="preserve"> осуществлении ввода в эксплуатацию объектов инвестирования. При этом по мере эксплуатации объектов основных средств ценность амортизационных отчислений уменьшается в связи с существованием инфляции, </w:t>
      </w:r>
      <w:r w:rsidR="001A195A" w:rsidRPr="000A3F17">
        <w:rPr>
          <w:rFonts w:ascii="Arial" w:eastAsiaTheme="minorEastAsia" w:hAnsi="Arial" w:cs="Arial"/>
          <w:sz w:val="28"/>
          <w:szCs w:val="28"/>
        </w:rPr>
        <w:t>так как</w:t>
      </w:r>
      <w:r w:rsidRPr="000A3F17">
        <w:rPr>
          <w:rFonts w:ascii="Arial" w:eastAsiaTheme="minorEastAsia" w:hAnsi="Arial" w:cs="Arial"/>
          <w:sz w:val="28"/>
          <w:szCs w:val="28"/>
        </w:rPr>
        <w:t xml:space="preserve"> для целей налогового </w:t>
      </w:r>
      <w:proofErr w:type="gramStart"/>
      <w:r w:rsidRPr="000A3F17">
        <w:rPr>
          <w:rFonts w:ascii="Arial" w:eastAsiaTheme="minorEastAsia" w:hAnsi="Arial" w:cs="Arial"/>
          <w:sz w:val="28"/>
          <w:szCs w:val="28"/>
        </w:rPr>
        <w:t>учета</w:t>
      </w:r>
      <w:proofErr w:type="gramEnd"/>
      <w:r w:rsidRPr="000A3F17">
        <w:rPr>
          <w:rFonts w:ascii="Arial" w:eastAsiaTheme="minorEastAsia" w:hAnsi="Arial" w:cs="Arial"/>
          <w:sz w:val="28"/>
          <w:szCs w:val="28"/>
        </w:rPr>
        <w:t xml:space="preserve"> как во многих странах мира, так и в РФ основные средства </w:t>
      </w:r>
      <w:r w:rsidRPr="000A3F17">
        <w:rPr>
          <w:rFonts w:ascii="Arial" w:eastAsiaTheme="minorEastAsia" w:hAnsi="Arial" w:cs="Arial"/>
          <w:sz w:val="28"/>
          <w:szCs w:val="28"/>
        </w:rPr>
        <w:lastRenderedPageBreak/>
        <w:t xml:space="preserve">учитываются по исторической стоимости, и их переоценка не производится. </w:t>
      </w:r>
    </w:p>
    <w:p w14:paraId="1228C009" w14:textId="3E6EC652" w:rsidR="00F57DA4" w:rsidRPr="000A3F17" w:rsidRDefault="00F57DA4"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Таким образом, при получении </w:t>
      </w:r>
      <w:r w:rsidR="00BC6348" w:rsidRPr="000A3F17">
        <w:rPr>
          <w:rFonts w:ascii="Arial" w:eastAsiaTheme="minorEastAsia" w:hAnsi="Arial" w:cs="Arial"/>
          <w:sz w:val="28"/>
          <w:szCs w:val="28"/>
        </w:rPr>
        <w:t>«</w:t>
      </w:r>
      <w:r w:rsidRPr="000A3F17">
        <w:rPr>
          <w:rFonts w:ascii="Arial" w:eastAsiaTheme="minorEastAsia" w:hAnsi="Arial" w:cs="Arial"/>
          <w:sz w:val="28"/>
          <w:szCs w:val="28"/>
        </w:rPr>
        <w:t>налоговых каникул</w:t>
      </w:r>
      <w:r w:rsidR="00BC6348" w:rsidRPr="000A3F17">
        <w:rPr>
          <w:rFonts w:ascii="Arial" w:eastAsiaTheme="minorEastAsia" w:hAnsi="Arial" w:cs="Arial"/>
          <w:sz w:val="28"/>
          <w:szCs w:val="28"/>
        </w:rPr>
        <w:t>»</w:t>
      </w:r>
      <w:r w:rsidRPr="000A3F17">
        <w:rPr>
          <w:rFonts w:ascii="Arial" w:eastAsiaTheme="minorEastAsia" w:hAnsi="Arial" w:cs="Arial"/>
          <w:sz w:val="28"/>
          <w:szCs w:val="28"/>
        </w:rPr>
        <w:t xml:space="preserve"> налогоплательщик лишается налогового эффекта по амортизационным отчислениям, которые наиболее приближены к реальной стоимости инвестиционных активов. </w:t>
      </w:r>
    </w:p>
    <w:p w14:paraId="14657B51" w14:textId="780E23AD" w:rsidR="00F57DA4" w:rsidRPr="000A3F17" w:rsidRDefault="00171741"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Потенциально такая проблема может быть исправлена путем предоставления возможности переноса амортизационных расходов с периода применения </w:t>
      </w:r>
      <w:r w:rsidR="00BC6348" w:rsidRPr="000A3F17">
        <w:rPr>
          <w:rFonts w:ascii="Arial" w:eastAsiaTheme="minorEastAsia" w:hAnsi="Arial" w:cs="Arial"/>
          <w:sz w:val="28"/>
          <w:szCs w:val="28"/>
        </w:rPr>
        <w:t>«</w:t>
      </w:r>
      <w:r w:rsidRPr="000A3F17">
        <w:rPr>
          <w:rFonts w:ascii="Arial" w:eastAsiaTheme="minorEastAsia" w:hAnsi="Arial" w:cs="Arial"/>
          <w:sz w:val="28"/>
          <w:szCs w:val="28"/>
        </w:rPr>
        <w:t>налоговых каникул</w:t>
      </w:r>
      <w:r w:rsidR="00BC6348" w:rsidRPr="000A3F17">
        <w:rPr>
          <w:rFonts w:ascii="Arial" w:eastAsiaTheme="minorEastAsia" w:hAnsi="Arial" w:cs="Arial"/>
          <w:sz w:val="28"/>
          <w:szCs w:val="28"/>
        </w:rPr>
        <w:t>»</w:t>
      </w:r>
      <w:r w:rsidRPr="000A3F17">
        <w:rPr>
          <w:rFonts w:ascii="Arial" w:eastAsiaTheme="minorEastAsia" w:hAnsi="Arial" w:cs="Arial"/>
          <w:sz w:val="28"/>
          <w:szCs w:val="28"/>
        </w:rPr>
        <w:t xml:space="preserve"> на периоды после </w:t>
      </w:r>
      <w:r w:rsidR="00BC6348" w:rsidRPr="000A3F17">
        <w:rPr>
          <w:rFonts w:ascii="Arial" w:eastAsiaTheme="minorEastAsia" w:hAnsi="Arial" w:cs="Arial"/>
          <w:sz w:val="28"/>
          <w:szCs w:val="28"/>
        </w:rPr>
        <w:t>«</w:t>
      </w:r>
      <w:r w:rsidRPr="000A3F17">
        <w:rPr>
          <w:rFonts w:ascii="Arial" w:eastAsiaTheme="minorEastAsia" w:hAnsi="Arial" w:cs="Arial"/>
          <w:sz w:val="28"/>
          <w:szCs w:val="28"/>
        </w:rPr>
        <w:t>налоговых каникул</w:t>
      </w:r>
      <w:r w:rsidR="00BC6348" w:rsidRPr="000A3F17">
        <w:rPr>
          <w:rFonts w:ascii="Arial" w:eastAsiaTheme="minorEastAsia" w:hAnsi="Arial" w:cs="Arial"/>
          <w:sz w:val="28"/>
          <w:szCs w:val="28"/>
        </w:rPr>
        <w:t>»</w:t>
      </w:r>
      <w:r w:rsidRPr="000A3F17">
        <w:rPr>
          <w:rFonts w:ascii="Arial" w:eastAsiaTheme="minorEastAsia" w:hAnsi="Arial" w:cs="Arial"/>
          <w:sz w:val="28"/>
          <w:szCs w:val="28"/>
        </w:rPr>
        <w:t xml:space="preserve">. </w:t>
      </w:r>
    </w:p>
    <w:p w14:paraId="0FE1ABA5" w14:textId="6385F803" w:rsidR="00171741" w:rsidRPr="000A3F17" w:rsidRDefault="00171741"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В то же время такие меры поддержки потенциально могли бы быть рассмотрены, как слишком </w:t>
      </w:r>
      <w:r w:rsidR="007F2810" w:rsidRPr="000A3F17">
        <w:rPr>
          <w:rFonts w:ascii="Arial" w:eastAsiaTheme="minorEastAsia" w:hAnsi="Arial" w:cs="Arial"/>
          <w:sz w:val="28"/>
          <w:szCs w:val="28"/>
        </w:rPr>
        <w:t>значительные</w:t>
      </w:r>
      <w:r w:rsidRPr="000A3F17">
        <w:rPr>
          <w:rFonts w:ascii="Arial" w:eastAsiaTheme="minorEastAsia" w:hAnsi="Arial" w:cs="Arial"/>
          <w:sz w:val="28"/>
          <w:szCs w:val="28"/>
        </w:rPr>
        <w:t xml:space="preserve"> со стороны государства.</w:t>
      </w:r>
    </w:p>
    <w:p w14:paraId="45035CB1" w14:textId="6D8EA0E1" w:rsidR="00171741" w:rsidRPr="000A3F17" w:rsidRDefault="00171741"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Соответственно, необходимо определить величину капитальных вычетов при предоставлении </w:t>
      </w:r>
      <w:r w:rsidR="00BC6348" w:rsidRPr="000A3F17">
        <w:rPr>
          <w:rFonts w:ascii="Arial" w:eastAsiaTheme="minorEastAsia" w:hAnsi="Arial" w:cs="Arial"/>
          <w:sz w:val="28"/>
          <w:szCs w:val="28"/>
        </w:rPr>
        <w:t>«</w:t>
      </w:r>
      <w:r w:rsidRPr="000A3F17">
        <w:rPr>
          <w:rFonts w:ascii="Arial" w:eastAsiaTheme="minorEastAsia" w:hAnsi="Arial" w:cs="Arial"/>
          <w:sz w:val="28"/>
          <w:szCs w:val="28"/>
        </w:rPr>
        <w:t>налоговых каникул</w:t>
      </w:r>
      <w:r w:rsidR="00BC6348" w:rsidRPr="000A3F17">
        <w:rPr>
          <w:rFonts w:ascii="Arial" w:eastAsiaTheme="minorEastAsia" w:hAnsi="Arial" w:cs="Arial"/>
          <w:sz w:val="28"/>
          <w:szCs w:val="28"/>
        </w:rPr>
        <w:t>»</w:t>
      </w:r>
      <w:r w:rsidRPr="000A3F17">
        <w:rPr>
          <w:rFonts w:ascii="Arial" w:eastAsiaTheme="minorEastAsia" w:hAnsi="Arial" w:cs="Arial"/>
          <w:sz w:val="28"/>
          <w:szCs w:val="28"/>
        </w:rPr>
        <w:t>:</w:t>
      </w:r>
    </w:p>
    <w:p w14:paraId="59048BFF" w14:textId="4DC69D61" w:rsidR="006905BB" w:rsidRPr="000A3F17" w:rsidRDefault="006905BB" w:rsidP="000A3F17">
      <w:pPr>
        <w:spacing w:after="0" w:line="240" w:lineRule="auto"/>
        <w:ind w:firstLine="493"/>
        <w:jc w:val="both"/>
        <w:rPr>
          <w:rFonts w:ascii="Arial" w:eastAsiaTheme="minorEastAsia" w:hAnsi="Arial" w:cs="Arial"/>
          <w:sz w:val="28"/>
          <w:szCs w:val="28"/>
        </w:rPr>
      </w:pPr>
      <m:oMath>
        <m:r>
          <w:rPr>
            <w:rFonts w:ascii="Cambria Math" w:hAnsi="Cambria Math" w:cs="Arial"/>
            <w:sz w:val="28"/>
            <w:szCs w:val="28"/>
            <w:lang w:val="en-US"/>
          </w:rPr>
          <m:t>A</m:t>
        </m:r>
        <m:r>
          <w:rPr>
            <w:rFonts w:ascii="Cambria Math" w:hAnsi="Cambria Math" w:cs="Arial"/>
            <w:sz w:val="28"/>
            <w:szCs w:val="28"/>
          </w:rPr>
          <m:t>=</m:t>
        </m:r>
        <m:f>
          <m:fPr>
            <m:ctrlPr>
              <w:rPr>
                <w:rFonts w:ascii="Cambria Math" w:hAnsi="Cambria Math" w:cs="Arial"/>
                <w:i/>
                <w:sz w:val="28"/>
                <w:szCs w:val="28"/>
              </w:rPr>
            </m:ctrlPr>
          </m:fPr>
          <m:num>
            <m:sSub>
              <m:sSubPr>
                <m:ctrlPr>
                  <w:rPr>
                    <w:rFonts w:ascii="Cambria Math" w:hAnsi="Cambria Math" w:cs="Arial"/>
                    <w:i/>
                    <w:sz w:val="28"/>
                    <w:szCs w:val="28"/>
                  </w:rPr>
                </m:ctrlPr>
              </m:sSubPr>
              <m:e>
                <m:r>
                  <w:rPr>
                    <w:rFonts w:ascii="Cambria Math" w:hAnsi="Cambria Math" w:cs="Arial"/>
                    <w:sz w:val="28"/>
                    <w:szCs w:val="28"/>
                  </w:rPr>
                  <m:t>α(1+r</m:t>
                </m:r>
              </m:e>
              <m:sub>
                <m:r>
                  <w:rPr>
                    <w:rFonts w:ascii="Cambria Math" w:hAnsi="Cambria Math" w:cs="Arial"/>
                    <w:sz w:val="28"/>
                    <w:szCs w:val="28"/>
                  </w:rPr>
                  <m:t>f</m:t>
                </m:r>
              </m:sub>
            </m:sSub>
            <m:r>
              <w:rPr>
                <w:rFonts w:ascii="Cambria Math" w:hAnsi="Cambria Math" w:cs="Arial"/>
                <w:sz w:val="28"/>
                <w:szCs w:val="28"/>
              </w:rPr>
              <m:t>+π)</m:t>
            </m:r>
          </m:num>
          <m:den>
            <m:d>
              <m:dPr>
                <m:ctrlPr>
                  <w:rPr>
                    <w:rFonts w:ascii="Cambria Math" w:hAnsi="Cambria Math" w:cs="Arial"/>
                    <w:i/>
                    <w:sz w:val="28"/>
                    <w:szCs w:val="28"/>
                  </w:rPr>
                </m:ctrlPr>
              </m:dPr>
              <m:e>
                <m:r>
                  <w:rPr>
                    <w:rFonts w:ascii="Cambria Math" w:hAnsi="Cambria Math" w:cs="Arial"/>
                    <w:sz w:val="28"/>
                    <w:szCs w:val="28"/>
                  </w:rPr>
                  <m:t>α+</m:t>
                </m:r>
                <m:sSub>
                  <m:sSubPr>
                    <m:ctrlPr>
                      <w:rPr>
                        <w:rFonts w:ascii="Cambria Math" w:hAnsi="Cambria Math" w:cs="Arial"/>
                        <w:i/>
                        <w:sz w:val="28"/>
                        <w:szCs w:val="28"/>
                      </w:rPr>
                    </m:ctrlPr>
                  </m:sSubPr>
                  <m:e>
                    <m:r>
                      <w:rPr>
                        <w:rFonts w:ascii="Cambria Math" w:hAnsi="Cambria Math" w:cs="Arial"/>
                        <w:sz w:val="28"/>
                        <w:szCs w:val="28"/>
                      </w:rPr>
                      <m:t>r</m:t>
                    </m:r>
                  </m:e>
                  <m:sub>
                    <m:r>
                      <w:rPr>
                        <w:rFonts w:ascii="Cambria Math" w:hAnsi="Cambria Math" w:cs="Arial"/>
                        <w:sz w:val="28"/>
                        <w:szCs w:val="28"/>
                      </w:rPr>
                      <m:t>f</m:t>
                    </m:r>
                  </m:sub>
                </m:sSub>
                <m:r>
                  <w:rPr>
                    <w:rFonts w:ascii="Cambria Math" w:hAnsi="Cambria Math" w:cs="Arial"/>
                    <w:sz w:val="28"/>
                    <w:szCs w:val="28"/>
                  </w:rPr>
                  <m:t>+π</m:t>
                </m:r>
                <m:ctrlPr>
                  <w:rPr>
                    <w:rFonts w:ascii="Cambria Math" w:eastAsiaTheme="minorEastAsia" w:hAnsi="Cambria Math" w:cs="Arial"/>
                    <w:i/>
                    <w:sz w:val="28"/>
                    <w:szCs w:val="28"/>
                  </w:rPr>
                </m:ctrlPr>
              </m:e>
            </m:d>
          </m:den>
        </m:f>
        <m:r>
          <w:rPr>
            <w:rFonts w:ascii="Cambria Math" w:eastAsiaTheme="minorEastAsia" w:hAnsi="Cambria Math" w:cs="Arial"/>
            <w:sz w:val="28"/>
            <w:szCs w:val="28"/>
          </w:rPr>
          <m:t>(</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lang w:val="en-US"/>
              </w:rPr>
              <m:t>u</m:t>
            </m:r>
          </m:e>
          <m:sub>
            <m:r>
              <w:rPr>
                <w:rFonts w:ascii="Cambria Math" w:eastAsiaTheme="minorEastAsia" w:hAnsi="Cambria Math" w:cs="Arial"/>
                <w:sz w:val="28"/>
                <w:szCs w:val="28"/>
              </w:rPr>
              <m:t>0</m:t>
            </m:r>
          </m:sub>
        </m:sSub>
        <m:r>
          <w:rPr>
            <w:rFonts w:ascii="Cambria Math" w:eastAsiaTheme="minorEastAsia" w:hAnsi="Cambria Math" w:cs="Arial"/>
            <w:sz w:val="28"/>
            <w:szCs w:val="28"/>
          </w:rPr>
          <m:t>+(</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u</m:t>
            </m:r>
          </m:e>
          <m:sub>
            <m:r>
              <w:rPr>
                <w:rFonts w:ascii="Cambria Math" w:eastAsiaTheme="minorEastAsia" w:hAnsi="Cambria Math" w:cs="Arial"/>
                <w:sz w:val="28"/>
                <w:szCs w:val="28"/>
              </w:rPr>
              <m:t>1</m:t>
            </m:r>
          </m:sub>
        </m:sSub>
        <m:r>
          <w:rPr>
            <w:rFonts w:ascii="Cambria Math" w:eastAsiaTheme="minorEastAsia" w:hAnsi="Cambria Math" w:cs="Arial"/>
            <w:sz w:val="28"/>
            <w:szCs w:val="28"/>
          </w:rPr>
          <m:t>-</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u</m:t>
            </m:r>
          </m:e>
          <m:sub>
            <m:r>
              <w:rPr>
                <w:rFonts w:ascii="Cambria Math" w:eastAsiaTheme="minorEastAsia" w:hAnsi="Cambria Math" w:cs="Arial"/>
                <w:sz w:val="28"/>
                <w:szCs w:val="28"/>
              </w:rPr>
              <m:t>0</m:t>
            </m:r>
          </m:sub>
        </m:sSub>
        <m:r>
          <w:rPr>
            <w:rFonts w:ascii="Cambria Math" w:eastAsiaTheme="minorEastAsia" w:hAnsi="Cambria Math" w:cs="Arial"/>
            <w:sz w:val="28"/>
            <w:szCs w:val="28"/>
          </w:rPr>
          <m:t>)(</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1-α</m:t>
            </m:r>
          </m:num>
          <m:den>
            <m:r>
              <w:rPr>
                <w:rFonts w:ascii="Cambria Math" w:eastAsiaTheme="minorEastAsia" w:hAnsi="Cambria Math" w:cs="Arial"/>
                <w:sz w:val="28"/>
                <w:szCs w:val="28"/>
              </w:rPr>
              <m:t>1+</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r</m:t>
                </m:r>
              </m:e>
              <m:sub>
                <m:r>
                  <w:rPr>
                    <w:rFonts w:ascii="Cambria Math" w:eastAsiaTheme="minorEastAsia" w:hAnsi="Cambria Math" w:cs="Arial"/>
                    <w:sz w:val="28"/>
                    <w:szCs w:val="28"/>
                  </w:rPr>
                  <m:t>f</m:t>
                </m:r>
              </m:sub>
            </m:sSub>
            <m:r>
              <w:rPr>
                <w:rFonts w:ascii="Cambria Math" w:eastAsiaTheme="minorEastAsia" w:hAnsi="Cambria Math" w:cs="Arial"/>
                <w:sz w:val="28"/>
                <w:szCs w:val="28"/>
              </w:rPr>
              <m:t>+π</m:t>
            </m:r>
          </m:den>
        </m:f>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m:t>
            </m:r>
          </m:e>
          <m:sup>
            <m:r>
              <w:rPr>
                <w:rFonts w:ascii="Cambria Math" w:eastAsiaTheme="minorEastAsia" w:hAnsi="Cambria Math" w:cs="Arial"/>
                <w:sz w:val="28"/>
                <w:szCs w:val="28"/>
              </w:rPr>
              <m:t>5</m:t>
            </m:r>
          </m:sup>
        </m:sSup>
        <m:r>
          <w:rPr>
            <w:rFonts w:ascii="Cambria Math" w:eastAsiaTheme="minorEastAsia" w:hAnsi="Cambria Math" w:cs="Arial"/>
            <w:sz w:val="28"/>
            <w:szCs w:val="28"/>
          </w:rPr>
          <m:t>+(</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u</m:t>
            </m:r>
          </m:e>
          <m:sub>
            <m:r>
              <w:rPr>
                <w:rFonts w:ascii="Cambria Math" w:eastAsiaTheme="minorEastAsia" w:hAnsi="Cambria Math" w:cs="Arial"/>
                <w:sz w:val="28"/>
                <w:szCs w:val="28"/>
              </w:rPr>
              <m:t>2</m:t>
            </m:r>
          </m:sub>
        </m:sSub>
        <m:r>
          <w:rPr>
            <w:rFonts w:ascii="Cambria Math" w:eastAsiaTheme="minorEastAsia" w:hAnsi="Cambria Math" w:cs="Arial"/>
            <w:sz w:val="28"/>
            <w:szCs w:val="28"/>
          </w:rPr>
          <m:t>-</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u</m:t>
            </m:r>
          </m:e>
          <m:sub>
            <m:r>
              <w:rPr>
                <w:rFonts w:ascii="Cambria Math" w:eastAsiaTheme="minorEastAsia" w:hAnsi="Cambria Math" w:cs="Arial"/>
                <w:sz w:val="28"/>
                <w:szCs w:val="28"/>
              </w:rPr>
              <m:t>1</m:t>
            </m:r>
          </m:sub>
        </m:sSub>
        <m:r>
          <w:rPr>
            <w:rFonts w:ascii="Cambria Math" w:eastAsiaTheme="minorEastAsia" w:hAnsi="Cambria Math" w:cs="Arial"/>
            <w:sz w:val="28"/>
            <w:szCs w:val="28"/>
          </w:rPr>
          <m:t>)(</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1-α</m:t>
            </m:r>
          </m:num>
          <m:den>
            <m:r>
              <w:rPr>
                <w:rFonts w:ascii="Cambria Math" w:eastAsiaTheme="minorEastAsia" w:hAnsi="Cambria Math" w:cs="Arial"/>
                <w:sz w:val="28"/>
                <w:szCs w:val="28"/>
              </w:rPr>
              <m:t>1+</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r</m:t>
                </m:r>
              </m:e>
              <m:sub>
                <m:r>
                  <w:rPr>
                    <w:rFonts w:ascii="Cambria Math" w:eastAsiaTheme="minorEastAsia" w:hAnsi="Cambria Math" w:cs="Arial"/>
                    <w:sz w:val="28"/>
                    <w:szCs w:val="28"/>
                  </w:rPr>
                  <m:t>f</m:t>
                </m:r>
              </m:sub>
            </m:sSub>
            <m:r>
              <w:rPr>
                <w:rFonts w:ascii="Cambria Math" w:eastAsiaTheme="minorEastAsia" w:hAnsi="Cambria Math" w:cs="Arial"/>
                <w:sz w:val="28"/>
                <w:szCs w:val="28"/>
              </w:rPr>
              <m:t>+π</m:t>
            </m:r>
          </m:den>
        </m:f>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m:t>
            </m:r>
          </m:e>
          <m:sup>
            <m:r>
              <w:rPr>
                <w:rFonts w:ascii="Cambria Math" w:eastAsiaTheme="minorEastAsia" w:hAnsi="Cambria Math" w:cs="Arial"/>
                <w:sz w:val="28"/>
                <w:szCs w:val="28"/>
              </w:rPr>
              <m:t>10</m:t>
            </m:r>
          </m:sup>
        </m:sSup>
        <m:r>
          <w:rPr>
            <w:rFonts w:ascii="Cambria Math" w:eastAsiaTheme="minorEastAsia" w:hAnsi="Cambria Math" w:cs="Arial"/>
            <w:sz w:val="28"/>
            <w:szCs w:val="28"/>
          </w:rPr>
          <m:t>)</m:t>
        </m:r>
      </m:oMath>
      <w:r w:rsidRPr="000A3F17">
        <w:rPr>
          <w:rFonts w:ascii="Arial" w:eastAsiaTheme="minorEastAsia" w:hAnsi="Arial" w:cs="Arial"/>
          <w:sz w:val="28"/>
          <w:szCs w:val="28"/>
        </w:rPr>
        <w:t xml:space="preserve"> (</w:t>
      </w:r>
      <w:r w:rsidR="009969AB" w:rsidRPr="000A3F17">
        <w:rPr>
          <w:rFonts w:ascii="Arial" w:eastAsiaTheme="minorEastAsia" w:hAnsi="Arial" w:cs="Arial"/>
          <w:sz w:val="28"/>
          <w:szCs w:val="28"/>
        </w:rPr>
        <w:t>6</w:t>
      </w:r>
      <w:r w:rsidR="005C325D" w:rsidRPr="000A3F17">
        <w:rPr>
          <w:rFonts w:ascii="Arial" w:eastAsiaTheme="minorEastAsia" w:hAnsi="Arial" w:cs="Arial"/>
          <w:sz w:val="28"/>
          <w:szCs w:val="28"/>
        </w:rPr>
        <w:t>6</w:t>
      </w:r>
      <w:r w:rsidRPr="000A3F17">
        <w:rPr>
          <w:rFonts w:ascii="Arial" w:eastAsiaTheme="minorEastAsia" w:hAnsi="Arial" w:cs="Arial"/>
          <w:sz w:val="28"/>
          <w:szCs w:val="28"/>
        </w:rPr>
        <w:t>)</w:t>
      </w:r>
      <w:r w:rsidR="006A2DDE" w:rsidRPr="000A3F17">
        <w:rPr>
          <w:rFonts w:ascii="Arial" w:eastAsiaTheme="minorEastAsia" w:hAnsi="Arial" w:cs="Arial"/>
          <w:sz w:val="28"/>
          <w:szCs w:val="28"/>
        </w:rPr>
        <w:t>.</w:t>
      </w:r>
    </w:p>
    <w:p w14:paraId="5CB269CE" w14:textId="5C3599ED" w:rsidR="00A11538" w:rsidRPr="000A3F17" w:rsidRDefault="00A11538"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Результаты расчета с применением </w:t>
      </w:r>
      <w:r w:rsidR="00BC6348" w:rsidRPr="000A3F17">
        <w:rPr>
          <w:rFonts w:ascii="Arial" w:eastAsiaTheme="minorEastAsia" w:hAnsi="Arial" w:cs="Arial"/>
          <w:sz w:val="28"/>
          <w:szCs w:val="28"/>
        </w:rPr>
        <w:t>«</w:t>
      </w:r>
      <w:r w:rsidRPr="000A3F17">
        <w:rPr>
          <w:rFonts w:ascii="Arial" w:eastAsiaTheme="minorEastAsia" w:hAnsi="Arial" w:cs="Arial"/>
          <w:sz w:val="28"/>
          <w:szCs w:val="28"/>
        </w:rPr>
        <w:t>налоговых каникул</w:t>
      </w:r>
      <w:r w:rsidR="00BC6348" w:rsidRPr="000A3F17">
        <w:rPr>
          <w:rFonts w:ascii="Arial" w:eastAsiaTheme="minorEastAsia" w:hAnsi="Arial" w:cs="Arial"/>
          <w:sz w:val="28"/>
          <w:szCs w:val="28"/>
        </w:rPr>
        <w:t>»</w:t>
      </w:r>
      <w:r w:rsidRPr="000A3F17">
        <w:rPr>
          <w:rFonts w:ascii="Arial" w:eastAsiaTheme="minorEastAsia" w:hAnsi="Arial" w:cs="Arial"/>
          <w:sz w:val="28"/>
          <w:szCs w:val="28"/>
        </w:rPr>
        <w:t xml:space="preserve"> в рамках региональных инвестиционных проектов приведены в Таблице </w:t>
      </w:r>
      <w:r w:rsidR="00711EA4" w:rsidRPr="000A3F17">
        <w:rPr>
          <w:rFonts w:ascii="Arial" w:eastAsiaTheme="minorEastAsia" w:hAnsi="Arial" w:cs="Arial"/>
          <w:sz w:val="28"/>
          <w:szCs w:val="28"/>
        </w:rPr>
        <w:t>3.9</w:t>
      </w:r>
      <w:r w:rsidR="00A633D7" w:rsidRPr="000A3F17">
        <w:rPr>
          <w:rFonts w:ascii="Arial" w:eastAsiaTheme="minorEastAsia" w:hAnsi="Arial" w:cs="Arial"/>
          <w:sz w:val="28"/>
          <w:szCs w:val="28"/>
        </w:rPr>
        <w:t>.</w:t>
      </w:r>
    </w:p>
    <w:p w14:paraId="246B2FB3" w14:textId="49BD05CC" w:rsidR="00A633D7" w:rsidRPr="000A3F17" w:rsidRDefault="00A633D7" w:rsidP="000A3F17">
      <w:pPr>
        <w:spacing w:after="0" w:line="240" w:lineRule="auto"/>
        <w:contextualSpacing/>
        <w:jc w:val="right"/>
        <w:rPr>
          <w:rFonts w:ascii="Arial" w:eastAsiaTheme="minorEastAsia" w:hAnsi="Arial" w:cs="Arial"/>
          <w:sz w:val="28"/>
          <w:szCs w:val="28"/>
        </w:rPr>
      </w:pPr>
      <w:r w:rsidRPr="000A3F17">
        <w:rPr>
          <w:rFonts w:ascii="Arial" w:eastAsiaTheme="minorEastAsia" w:hAnsi="Arial" w:cs="Arial"/>
          <w:sz w:val="28"/>
          <w:szCs w:val="28"/>
        </w:rPr>
        <w:t xml:space="preserve">Таблица </w:t>
      </w:r>
      <w:r w:rsidR="00711EA4" w:rsidRPr="000A3F17">
        <w:rPr>
          <w:rFonts w:ascii="Arial" w:eastAsiaTheme="minorEastAsia" w:hAnsi="Arial" w:cs="Arial"/>
          <w:sz w:val="28"/>
          <w:szCs w:val="28"/>
        </w:rPr>
        <w:t>3</w:t>
      </w:r>
      <w:r w:rsidR="000A62E8" w:rsidRPr="000A3F17">
        <w:rPr>
          <w:rFonts w:ascii="Arial" w:eastAsiaTheme="minorEastAsia" w:hAnsi="Arial" w:cs="Arial"/>
          <w:sz w:val="28"/>
          <w:szCs w:val="28"/>
        </w:rPr>
        <w:t>.</w:t>
      </w:r>
      <w:r w:rsidR="00711EA4" w:rsidRPr="000A3F17">
        <w:rPr>
          <w:rFonts w:ascii="Arial" w:eastAsiaTheme="minorEastAsia" w:hAnsi="Arial" w:cs="Arial"/>
          <w:sz w:val="28"/>
          <w:szCs w:val="28"/>
        </w:rPr>
        <w:t>9</w:t>
      </w:r>
    </w:p>
    <w:p w14:paraId="4391F786" w14:textId="19B2D54E" w:rsidR="00A11538" w:rsidRPr="000A3F17" w:rsidRDefault="00A11538" w:rsidP="000A3F17">
      <w:pPr>
        <w:spacing w:after="0" w:line="240" w:lineRule="auto"/>
        <w:ind w:firstLine="490"/>
        <w:contextualSpacing/>
        <w:jc w:val="center"/>
        <w:rPr>
          <w:rFonts w:ascii="Arial" w:eastAsiaTheme="minorEastAsia" w:hAnsi="Arial" w:cs="Arial"/>
          <w:b/>
          <w:sz w:val="28"/>
          <w:szCs w:val="28"/>
        </w:rPr>
      </w:pPr>
      <w:r w:rsidRPr="000A3F17">
        <w:rPr>
          <w:rFonts w:ascii="Arial" w:eastAsiaTheme="minorEastAsia" w:hAnsi="Arial" w:cs="Arial"/>
          <w:b/>
          <w:sz w:val="28"/>
          <w:szCs w:val="28"/>
        </w:rPr>
        <w:t xml:space="preserve">Стоимость капитала и эффективные налоговые ставки при </w:t>
      </w:r>
      <w:r w:rsidR="0074358D" w:rsidRPr="000A3F17">
        <w:rPr>
          <w:rFonts w:ascii="Arial" w:eastAsiaTheme="minorEastAsia" w:hAnsi="Arial" w:cs="Arial"/>
          <w:b/>
          <w:sz w:val="28"/>
          <w:szCs w:val="28"/>
        </w:rPr>
        <w:t>реализации налоговых каникул</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17"/>
        <w:gridCol w:w="927"/>
        <w:gridCol w:w="1651"/>
        <w:gridCol w:w="1215"/>
        <w:gridCol w:w="1651"/>
        <w:gridCol w:w="1278"/>
        <w:gridCol w:w="1648"/>
      </w:tblGrid>
      <w:tr w:rsidR="00A11538" w:rsidRPr="000A3F17" w14:paraId="349A44C2" w14:textId="77777777" w:rsidTr="00AC00E0">
        <w:trPr>
          <w:trHeight w:val="288"/>
          <w:tblHeader/>
        </w:trPr>
        <w:tc>
          <w:tcPr>
            <w:tcW w:w="494" w:type="pct"/>
            <w:vMerge w:val="restart"/>
            <w:shd w:val="clear" w:color="auto" w:fill="FFFFFF" w:themeFill="background1"/>
            <w:noWrap/>
            <w:vAlign w:val="bottom"/>
            <w:hideMark/>
          </w:tcPr>
          <w:p w14:paraId="51D1BAE7" w14:textId="77777777" w:rsidR="00A11538" w:rsidRPr="000A3F17" w:rsidRDefault="00A11538"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lang w:val="en-US"/>
              </w:rPr>
              <w:t> </w:t>
            </w:r>
            <w:r w:rsidRPr="000A3F17">
              <w:rPr>
                <w:rFonts w:ascii="Arial" w:eastAsia="Times New Roman" w:hAnsi="Arial" w:cs="Arial"/>
                <w:b/>
                <w:bCs/>
                <w:color w:val="000000" w:themeColor="text1"/>
                <w:sz w:val="28"/>
                <w:szCs w:val="28"/>
              </w:rPr>
              <w:t>Показатель</w:t>
            </w:r>
          </w:p>
        </w:tc>
        <w:tc>
          <w:tcPr>
            <w:tcW w:w="1388" w:type="pct"/>
            <w:gridSpan w:val="2"/>
            <w:shd w:val="clear" w:color="auto" w:fill="FFFFFF" w:themeFill="background1"/>
            <w:noWrap/>
            <w:vAlign w:val="bottom"/>
            <w:hideMark/>
          </w:tcPr>
          <w:p w14:paraId="75FC06FB" w14:textId="77777777" w:rsidR="00A11538" w:rsidRPr="000A3F17" w:rsidRDefault="00A11538" w:rsidP="000A3F17">
            <w:pPr>
              <w:spacing w:after="0" w:line="240" w:lineRule="auto"/>
              <w:jc w:val="center"/>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Выпуск акций</w:t>
            </w:r>
          </w:p>
        </w:tc>
        <w:tc>
          <w:tcPr>
            <w:tcW w:w="1543" w:type="pct"/>
            <w:gridSpan w:val="2"/>
            <w:shd w:val="clear" w:color="auto" w:fill="FFFFFF" w:themeFill="background1"/>
            <w:noWrap/>
            <w:vAlign w:val="bottom"/>
            <w:hideMark/>
          </w:tcPr>
          <w:p w14:paraId="60A4CDEF" w14:textId="77777777" w:rsidR="00A11538" w:rsidRPr="000A3F17" w:rsidRDefault="00A11538" w:rsidP="000A3F17">
            <w:pPr>
              <w:spacing w:after="0" w:line="240" w:lineRule="auto"/>
              <w:jc w:val="center"/>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Заемное финансирование</w:t>
            </w:r>
          </w:p>
        </w:tc>
        <w:tc>
          <w:tcPr>
            <w:tcW w:w="1575" w:type="pct"/>
            <w:gridSpan w:val="2"/>
            <w:shd w:val="clear" w:color="auto" w:fill="FFFFFF" w:themeFill="background1"/>
            <w:noWrap/>
            <w:vAlign w:val="bottom"/>
            <w:hideMark/>
          </w:tcPr>
          <w:p w14:paraId="2D7D2251" w14:textId="77777777" w:rsidR="00A11538" w:rsidRPr="000A3F17" w:rsidRDefault="00A11538"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Нераспределенная прибыль</w:t>
            </w:r>
          </w:p>
        </w:tc>
      </w:tr>
      <w:tr w:rsidR="00A11538" w:rsidRPr="000A3F17" w14:paraId="4DBF4E33" w14:textId="77777777" w:rsidTr="00AC00E0">
        <w:trPr>
          <w:trHeight w:val="288"/>
          <w:tblHeader/>
        </w:trPr>
        <w:tc>
          <w:tcPr>
            <w:tcW w:w="494" w:type="pct"/>
            <w:vMerge/>
            <w:shd w:val="clear" w:color="auto" w:fill="FFFFFF" w:themeFill="background1"/>
            <w:noWrap/>
            <w:vAlign w:val="bottom"/>
            <w:hideMark/>
          </w:tcPr>
          <w:p w14:paraId="1D4C9D52" w14:textId="77777777" w:rsidR="00A11538" w:rsidRPr="000A3F17" w:rsidRDefault="00A11538" w:rsidP="000A3F17">
            <w:pPr>
              <w:spacing w:after="0" w:line="240" w:lineRule="auto"/>
              <w:rPr>
                <w:rFonts w:ascii="Arial" w:eastAsia="Times New Roman" w:hAnsi="Arial" w:cs="Arial"/>
                <w:b/>
                <w:bCs/>
                <w:color w:val="000000" w:themeColor="text1"/>
                <w:sz w:val="28"/>
                <w:szCs w:val="28"/>
                <w:lang w:val="en-US"/>
              </w:rPr>
            </w:pPr>
          </w:p>
        </w:tc>
        <w:tc>
          <w:tcPr>
            <w:tcW w:w="499" w:type="pct"/>
            <w:shd w:val="clear" w:color="auto" w:fill="FFFFFF" w:themeFill="background1"/>
            <w:noWrap/>
            <w:vAlign w:val="bottom"/>
            <w:hideMark/>
          </w:tcPr>
          <w:p w14:paraId="1F3C1A46" w14:textId="77777777" w:rsidR="00A11538" w:rsidRPr="000A3F17" w:rsidRDefault="00A11538"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Здания</w:t>
            </w:r>
          </w:p>
        </w:tc>
        <w:tc>
          <w:tcPr>
            <w:tcW w:w="889" w:type="pct"/>
            <w:shd w:val="clear" w:color="auto" w:fill="FFFFFF" w:themeFill="background1"/>
            <w:noWrap/>
            <w:vAlign w:val="bottom"/>
            <w:hideMark/>
          </w:tcPr>
          <w:p w14:paraId="5FC8ADD8" w14:textId="77777777" w:rsidR="00A11538" w:rsidRPr="000A3F17" w:rsidRDefault="00A11538"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Машины и оборудование</w:t>
            </w:r>
          </w:p>
        </w:tc>
        <w:tc>
          <w:tcPr>
            <w:tcW w:w="654" w:type="pct"/>
            <w:shd w:val="clear" w:color="auto" w:fill="FFFFFF" w:themeFill="background1"/>
            <w:noWrap/>
            <w:vAlign w:val="bottom"/>
            <w:hideMark/>
          </w:tcPr>
          <w:p w14:paraId="30C21D13" w14:textId="77777777" w:rsidR="00A11538" w:rsidRPr="000A3F17" w:rsidRDefault="00A11538"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Здания</w:t>
            </w:r>
          </w:p>
        </w:tc>
        <w:tc>
          <w:tcPr>
            <w:tcW w:w="889" w:type="pct"/>
            <w:shd w:val="clear" w:color="auto" w:fill="FFFFFF" w:themeFill="background1"/>
            <w:noWrap/>
            <w:vAlign w:val="bottom"/>
            <w:hideMark/>
          </w:tcPr>
          <w:p w14:paraId="21E22112" w14:textId="77777777" w:rsidR="00A11538" w:rsidRPr="000A3F17" w:rsidRDefault="00A11538" w:rsidP="000A3F17">
            <w:pPr>
              <w:spacing w:after="0" w:line="240" w:lineRule="auto"/>
              <w:rPr>
                <w:rFonts w:ascii="Arial" w:eastAsia="Times New Roman" w:hAnsi="Arial" w:cs="Arial"/>
                <w:b/>
                <w:bCs/>
                <w:color w:val="000000" w:themeColor="text1"/>
                <w:sz w:val="28"/>
                <w:szCs w:val="28"/>
                <w:lang w:val="en-US"/>
              </w:rPr>
            </w:pPr>
            <w:r w:rsidRPr="000A3F17">
              <w:rPr>
                <w:rFonts w:ascii="Arial" w:eastAsia="Times New Roman" w:hAnsi="Arial" w:cs="Arial"/>
                <w:b/>
                <w:bCs/>
                <w:color w:val="000000" w:themeColor="text1"/>
                <w:sz w:val="28"/>
                <w:szCs w:val="28"/>
              </w:rPr>
              <w:t>Машины и оборудование</w:t>
            </w:r>
          </w:p>
        </w:tc>
        <w:tc>
          <w:tcPr>
            <w:tcW w:w="688" w:type="pct"/>
            <w:shd w:val="clear" w:color="auto" w:fill="FFFFFF" w:themeFill="background1"/>
            <w:noWrap/>
            <w:vAlign w:val="bottom"/>
            <w:hideMark/>
          </w:tcPr>
          <w:p w14:paraId="7B1B67BB" w14:textId="77777777" w:rsidR="00A11538" w:rsidRPr="000A3F17" w:rsidRDefault="00A11538" w:rsidP="000A3F17">
            <w:pPr>
              <w:spacing w:after="0" w:line="240" w:lineRule="auto"/>
              <w:rPr>
                <w:rFonts w:ascii="Arial" w:eastAsia="Times New Roman" w:hAnsi="Arial" w:cs="Arial"/>
                <w:b/>
                <w:bCs/>
                <w:color w:val="000000" w:themeColor="text1"/>
                <w:sz w:val="28"/>
                <w:szCs w:val="28"/>
                <w:lang w:val="en-US"/>
              </w:rPr>
            </w:pPr>
            <w:r w:rsidRPr="000A3F17">
              <w:rPr>
                <w:rFonts w:ascii="Arial" w:eastAsia="Times New Roman" w:hAnsi="Arial" w:cs="Arial"/>
                <w:b/>
                <w:bCs/>
                <w:color w:val="000000" w:themeColor="text1"/>
                <w:sz w:val="28"/>
                <w:szCs w:val="28"/>
              </w:rPr>
              <w:t>Здания</w:t>
            </w:r>
          </w:p>
        </w:tc>
        <w:tc>
          <w:tcPr>
            <w:tcW w:w="887" w:type="pct"/>
            <w:shd w:val="clear" w:color="auto" w:fill="FFFFFF" w:themeFill="background1"/>
            <w:noWrap/>
            <w:vAlign w:val="bottom"/>
            <w:hideMark/>
          </w:tcPr>
          <w:p w14:paraId="656779FA" w14:textId="77777777" w:rsidR="00A11538" w:rsidRPr="000A3F17" w:rsidRDefault="00A11538" w:rsidP="000A3F17">
            <w:pPr>
              <w:spacing w:after="0" w:line="240" w:lineRule="auto"/>
              <w:rPr>
                <w:rFonts w:ascii="Arial" w:eastAsia="Times New Roman" w:hAnsi="Arial" w:cs="Arial"/>
                <w:b/>
                <w:bCs/>
                <w:color w:val="000000" w:themeColor="text1"/>
                <w:sz w:val="28"/>
                <w:szCs w:val="28"/>
                <w:lang w:val="en-US"/>
              </w:rPr>
            </w:pPr>
            <w:r w:rsidRPr="000A3F17">
              <w:rPr>
                <w:rFonts w:ascii="Arial" w:eastAsia="Times New Roman" w:hAnsi="Arial" w:cs="Arial"/>
                <w:b/>
                <w:bCs/>
                <w:color w:val="000000" w:themeColor="text1"/>
                <w:sz w:val="28"/>
                <w:szCs w:val="28"/>
              </w:rPr>
              <w:t>Машины и оборудование</w:t>
            </w:r>
          </w:p>
        </w:tc>
      </w:tr>
      <w:tr w:rsidR="00A11538" w:rsidRPr="000A3F17" w14:paraId="4B7D2F66" w14:textId="77777777" w:rsidTr="00AC00E0">
        <w:trPr>
          <w:trHeight w:val="288"/>
        </w:trPr>
        <w:tc>
          <w:tcPr>
            <w:tcW w:w="494" w:type="pct"/>
            <w:shd w:val="clear" w:color="auto" w:fill="auto"/>
            <w:noWrap/>
            <w:vAlign w:val="bottom"/>
            <w:hideMark/>
          </w:tcPr>
          <w:p w14:paraId="3F27E753" w14:textId="57C3855F" w:rsidR="00A11538" w:rsidRPr="000A3F17" w:rsidRDefault="00007C9A" w:rsidP="000A3F17">
            <w:pPr>
              <w:spacing w:after="0" w:line="240" w:lineRule="auto"/>
              <w:jc w:val="both"/>
              <w:rPr>
                <w:rFonts w:ascii="Arial" w:eastAsia="Times New Roman" w:hAnsi="Arial" w:cs="Arial"/>
                <w:i/>
                <w:iCs/>
                <w:color w:val="000000"/>
                <w:sz w:val="28"/>
                <w:szCs w:val="28"/>
                <w:lang w:val="en-US"/>
              </w:rPr>
            </w:pPr>
            <w:r w:rsidRPr="000A3F17">
              <w:rPr>
                <w:rFonts w:ascii="Arial" w:eastAsia="Times New Roman" w:hAnsi="Arial" w:cs="Arial"/>
                <w:i/>
                <w:iCs/>
                <w:color w:val="000000"/>
                <w:sz w:val="28"/>
                <w:szCs w:val="28"/>
                <w:lang w:val="en-US"/>
              </w:rPr>
              <w:t>ρ</w:t>
            </w:r>
          </w:p>
        </w:tc>
        <w:tc>
          <w:tcPr>
            <w:tcW w:w="499" w:type="pct"/>
            <w:shd w:val="clear" w:color="auto" w:fill="auto"/>
            <w:noWrap/>
            <w:vAlign w:val="bottom"/>
            <w:hideMark/>
          </w:tcPr>
          <w:p w14:paraId="78E22B19" w14:textId="794DD24F" w:rsidR="00A11538" w:rsidRPr="000A3F17" w:rsidRDefault="00A11538"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17</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04%</w:t>
            </w:r>
          </w:p>
        </w:tc>
        <w:tc>
          <w:tcPr>
            <w:tcW w:w="889" w:type="pct"/>
            <w:shd w:val="clear" w:color="auto" w:fill="auto"/>
            <w:noWrap/>
            <w:vAlign w:val="bottom"/>
            <w:hideMark/>
          </w:tcPr>
          <w:p w14:paraId="179C5705" w14:textId="0082449A" w:rsidR="00A11538" w:rsidRPr="000A3F17" w:rsidRDefault="00A11538"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17</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04%</w:t>
            </w:r>
          </w:p>
        </w:tc>
        <w:tc>
          <w:tcPr>
            <w:tcW w:w="654" w:type="pct"/>
            <w:shd w:val="clear" w:color="auto" w:fill="auto"/>
            <w:noWrap/>
            <w:vAlign w:val="bottom"/>
            <w:hideMark/>
          </w:tcPr>
          <w:p w14:paraId="63C314E2" w14:textId="1341A582" w:rsidR="00A11538" w:rsidRPr="000A3F17" w:rsidRDefault="00A11538"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17</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04%</w:t>
            </w:r>
          </w:p>
        </w:tc>
        <w:tc>
          <w:tcPr>
            <w:tcW w:w="889" w:type="pct"/>
            <w:shd w:val="clear" w:color="auto" w:fill="auto"/>
            <w:noWrap/>
            <w:vAlign w:val="bottom"/>
            <w:hideMark/>
          </w:tcPr>
          <w:p w14:paraId="4E051989" w14:textId="6E56EEFE" w:rsidR="00A11538" w:rsidRPr="000A3F17" w:rsidRDefault="00A11538"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17</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04%</w:t>
            </w:r>
          </w:p>
        </w:tc>
        <w:tc>
          <w:tcPr>
            <w:tcW w:w="688" w:type="pct"/>
            <w:shd w:val="clear" w:color="auto" w:fill="auto"/>
            <w:noWrap/>
            <w:vAlign w:val="bottom"/>
            <w:hideMark/>
          </w:tcPr>
          <w:p w14:paraId="34B18B24" w14:textId="72DD69D2" w:rsidR="00A11538" w:rsidRPr="000A3F17" w:rsidRDefault="00A11538"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15</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64%</w:t>
            </w:r>
          </w:p>
        </w:tc>
        <w:tc>
          <w:tcPr>
            <w:tcW w:w="887" w:type="pct"/>
            <w:shd w:val="clear" w:color="auto" w:fill="auto"/>
            <w:noWrap/>
            <w:vAlign w:val="bottom"/>
            <w:hideMark/>
          </w:tcPr>
          <w:p w14:paraId="1A33ACE9" w14:textId="1000ED48" w:rsidR="00A11538" w:rsidRPr="000A3F17" w:rsidRDefault="00A11538"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15</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64%</w:t>
            </w:r>
          </w:p>
        </w:tc>
      </w:tr>
      <w:tr w:rsidR="00A11538" w:rsidRPr="000A3F17" w14:paraId="52984881" w14:textId="77777777" w:rsidTr="00AC00E0">
        <w:trPr>
          <w:trHeight w:val="288"/>
        </w:trPr>
        <w:tc>
          <w:tcPr>
            <w:tcW w:w="494" w:type="pct"/>
            <w:shd w:val="clear" w:color="auto" w:fill="auto"/>
            <w:noWrap/>
            <w:vAlign w:val="bottom"/>
            <w:hideMark/>
          </w:tcPr>
          <w:p w14:paraId="1C904435" w14:textId="77777777" w:rsidR="00A11538" w:rsidRPr="000A3F17" w:rsidRDefault="00A11538"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δ</w:t>
            </w:r>
          </w:p>
        </w:tc>
        <w:tc>
          <w:tcPr>
            <w:tcW w:w="499" w:type="pct"/>
            <w:shd w:val="clear" w:color="auto" w:fill="auto"/>
            <w:noWrap/>
            <w:vAlign w:val="bottom"/>
            <w:hideMark/>
          </w:tcPr>
          <w:p w14:paraId="65956B29" w14:textId="032228B1" w:rsidR="00A11538" w:rsidRPr="000A3F17" w:rsidRDefault="00A11538"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8</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80%</w:t>
            </w:r>
          </w:p>
        </w:tc>
        <w:tc>
          <w:tcPr>
            <w:tcW w:w="889" w:type="pct"/>
            <w:shd w:val="clear" w:color="auto" w:fill="auto"/>
            <w:noWrap/>
            <w:vAlign w:val="bottom"/>
            <w:hideMark/>
          </w:tcPr>
          <w:p w14:paraId="303CEFCB" w14:textId="4D514276" w:rsidR="00A11538" w:rsidRPr="000A3F17" w:rsidRDefault="00A11538"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27</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26%</w:t>
            </w:r>
          </w:p>
        </w:tc>
        <w:tc>
          <w:tcPr>
            <w:tcW w:w="654" w:type="pct"/>
            <w:shd w:val="clear" w:color="auto" w:fill="auto"/>
            <w:noWrap/>
            <w:vAlign w:val="bottom"/>
            <w:hideMark/>
          </w:tcPr>
          <w:p w14:paraId="2CC807CD" w14:textId="7051D044" w:rsidR="00A11538" w:rsidRPr="000A3F17" w:rsidRDefault="00A11538"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8</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80%</w:t>
            </w:r>
          </w:p>
        </w:tc>
        <w:tc>
          <w:tcPr>
            <w:tcW w:w="889" w:type="pct"/>
            <w:shd w:val="clear" w:color="auto" w:fill="auto"/>
            <w:noWrap/>
            <w:vAlign w:val="bottom"/>
            <w:hideMark/>
          </w:tcPr>
          <w:p w14:paraId="10E02123" w14:textId="2740FBCB" w:rsidR="00A11538" w:rsidRPr="000A3F17" w:rsidRDefault="00A11538"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27</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26%</w:t>
            </w:r>
          </w:p>
        </w:tc>
        <w:tc>
          <w:tcPr>
            <w:tcW w:w="688" w:type="pct"/>
            <w:shd w:val="clear" w:color="auto" w:fill="auto"/>
            <w:noWrap/>
            <w:vAlign w:val="bottom"/>
            <w:hideMark/>
          </w:tcPr>
          <w:p w14:paraId="0163F125" w14:textId="73C42ED0" w:rsidR="00A11538" w:rsidRPr="000A3F17" w:rsidRDefault="00A11538"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8</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80%</w:t>
            </w:r>
          </w:p>
        </w:tc>
        <w:tc>
          <w:tcPr>
            <w:tcW w:w="887" w:type="pct"/>
            <w:shd w:val="clear" w:color="auto" w:fill="auto"/>
            <w:noWrap/>
            <w:vAlign w:val="bottom"/>
            <w:hideMark/>
          </w:tcPr>
          <w:p w14:paraId="7226B91B" w14:textId="1268898E" w:rsidR="00A11538" w:rsidRPr="000A3F17" w:rsidRDefault="00A11538"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27</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26%</w:t>
            </w:r>
          </w:p>
        </w:tc>
      </w:tr>
      <w:tr w:rsidR="00A11538" w:rsidRPr="000A3F17" w14:paraId="4478A62D" w14:textId="77777777" w:rsidTr="00AC00E0">
        <w:trPr>
          <w:trHeight w:val="288"/>
        </w:trPr>
        <w:tc>
          <w:tcPr>
            <w:tcW w:w="494" w:type="pct"/>
            <w:shd w:val="clear" w:color="auto" w:fill="auto"/>
            <w:noWrap/>
            <w:vAlign w:val="bottom"/>
            <w:hideMark/>
          </w:tcPr>
          <w:p w14:paraId="37226072" w14:textId="77777777" w:rsidR="00A11538" w:rsidRPr="000A3F17" w:rsidRDefault="00A11538"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β</w:t>
            </w:r>
          </w:p>
        </w:tc>
        <w:tc>
          <w:tcPr>
            <w:tcW w:w="499" w:type="pct"/>
            <w:shd w:val="clear" w:color="auto" w:fill="auto"/>
            <w:noWrap/>
            <w:vAlign w:val="bottom"/>
            <w:hideMark/>
          </w:tcPr>
          <w:p w14:paraId="3CDAB840" w14:textId="77777777" w:rsidR="00A11538" w:rsidRPr="000A3F17" w:rsidRDefault="00A11538"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lang w:val="en-US"/>
              </w:rPr>
              <w:t> </w:t>
            </w:r>
            <w:r w:rsidRPr="000A3F17">
              <w:rPr>
                <w:rFonts w:ascii="Arial" w:eastAsia="Times New Roman" w:hAnsi="Arial" w:cs="Arial"/>
                <w:color w:val="000000"/>
                <w:sz w:val="28"/>
                <w:szCs w:val="28"/>
              </w:rPr>
              <w:t>0%</w:t>
            </w:r>
          </w:p>
        </w:tc>
        <w:tc>
          <w:tcPr>
            <w:tcW w:w="889" w:type="pct"/>
            <w:shd w:val="clear" w:color="auto" w:fill="auto"/>
            <w:noWrap/>
            <w:vAlign w:val="bottom"/>
            <w:hideMark/>
          </w:tcPr>
          <w:p w14:paraId="2DDB49FD" w14:textId="77777777" w:rsidR="00A11538" w:rsidRPr="000A3F17" w:rsidRDefault="00A11538"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 </w:t>
            </w:r>
            <w:r w:rsidRPr="000A3F17">
              <w:rPr>
                <w:rFonts w:ascii="Arial" w:eastAsia="Times New Roman" w:hAnsi="Arial" w:cs="Arial"/>
                <w:color w:val="000000"/>
                <w:sz w:val="28"/>
                <w:szCs w:val="28"/>
              </w:rPr>
              <w:t>0%</w:t>
            </w:r>
          </w:p>
        </w:tc>
        <w:tc>
          <w:tcPr>
            <w:tcW w:w="654" w:type="pct"/>
            <w:shd w:val="clear" w:color="auto" w:fill="auto"/>
            <w:noWrap/>
            <w:vAlign w:val="bottom"/>
            <w:hideMark/>
          </w:tcPr>
          <w:p w14:paraId="50B2477A" w14:textId="5BCD815E" w:rsidR="00A11538" w:rsidRPr="000A3F17" w:rsidRDefault="00A11538"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100</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00%</w:t>
            </w:r>
          </w:p>
        </w:tc>
        <w:tc>
          <w:tcPr>
            <w:tcW w:w="889" w:type="pct"/>
            <w:shd w:val="clear" w:color="auto" w:fill="auto"/>
            <w:noWrap/>
            <w:vAlign w:val="bottom"/>
            <w:hideMark/>
          </w:tcPr>
          <w:p w14:paraId="626CE19E" w14:textId="029C0E97" w:rsidR="00A11538" w:rsidRPr="000A3F17" w:rsidRDefault="00A11538"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100</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00%</w:t>
            </w:r>
          </w:p>
        </w:tc>
        <w:tc>
          <w:tcPr>
            <w:tcW w:w="688" w:type="pct"/>
            <w:shd w:val="clear" w:color="auto" w:fill="auto"/>
            <w:noWrap/>
            <w:vAlign w:val="bottom"/>
            <w:hideMark/>
          </w:tcPr>
          <w:p w14:paraId="0618637D" w14:textId="77777777" w:rsidR="00A11538" w:rsidRPr="000A3F17" w:rsidRDefault="00A11538"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 </w:t>
            </w:r>
            <w:r w:rsidRPr="000A3F17">
              <w:rPr>
                <w:rFonts w:ascii="Arial" w:eastAsia="Times New Roman" w:hAnsi="Arial" w:cs="Arial"/>
                <w:color w:val="000000"/>
                <w:sz w:val="28"/>
                <w:szCs w:val="28"/>
              </w:rPr>
              <w:t>0%</w:t>
            </w:r>
          </w:p>
        </w:tc>
        <w:tc>
          <w:tcPr>
            <w:tcW w:w="887" w:type="pct"/>
            <w:shd w:val="clear" w:color="auto" w:fill="auto"/>
            <w:noWrap/>
            <w:vAlign w:val="bottom"/>
            <w:hideMark/>
          </w:tcPr>
          <w:p w14:paraId="70AD53E7" w14:textId="77777777" w:rsidR="00A11538" w:rsidRPr="000A3F17" w:rsidRDefault="00A11538"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 </w:t>
            </w:r>
            <w:r w:rsidRPr="000A3F17">
              <w:rPr>
                <w:rFonts w:ascii="Arial" w:eastAsia="Times New Roman" w:hAnsi="Arial" w:cs="Arial"/>
                <w:color w:val="000000"/>
                <w:sz w:val="28"/>
                <w:szCs w:val="28"/>
              </w:rPr>
              <w:t>0%</w:t>
            </w:r>
          </w:p>
        </w:tc>
      </w:tr>
      <w:tr w:rsidR="00A11538" w:rsidRPr="000A3F17" w14:paraId="75588443" w14:textId="77777777" w:rsidTr="00AC00E0">
        <w:trPr>
          <w:trHeight w:val="288"/>
        </w:trPr>
        <w:tc>
          <w:tcPr>
            <w:tcW w:w="494" w:type="pct"/>
            <w:shd w:val="clear" w:color="auto" w:fill="auto"/>
            <w:noWrap/>
            <w:vAlign w:val="bottom"/>
            <w:hideMark/>
          </w:tcPr>
          <w:p w14:paraId="638BDD7E" w14:textId="77777777" w:rsidR="00A11538" w:rsidRPr="000A3F17" w:rsidRDefault="006C46D3" w:rsidP="000A3F17">
            <w:pPr>
              <w:spacing w:after="0" w:line="240" w:lineRule="auto"/>
              <w:jc w:val="both"/>
              <w:rPr>
                <w:rFonts w:ascii="Arial" w:eastAsia="Times New Roman" w:hAnsi="Arial" w:cs="Arial"/>
                <w:i/>
                <w:color w:val="000000"/>
                <w:sz w:val="28"/>
                <w:szCs w:val="28"/>
                <w:lang w:val="en-US"/>
              </w:rPr>
            </w:pPr>
            <m:oMath>
              <m:sSub>
                <m:sSubPr>
                  <m:ctrlPr>
                    <w:rPr>
                      <w:rFonts w:ascii="Cambria Math" w:eastAsia="Times New Roman" w:hAnsi="Cambria Math" w:cs="Arial"/>
                      <w:color w:val="000000"/>
                      <w:sz w:val="28"/>
                      <w:szCs w:val="28"/>
                      <w:lang w:val="en-US"/>
                    </w:rPr>
                  </m:ctrlPr>
                </m:sSubPr>
                <m:e>
                  <m:r>
                    <w:rPr>
                      <w:rFonts w:ascii="Cambria Math" w:eastAsia="Times New Roman" w:hAnsi="Cambria Math" w:cs="Arial"/>
                      <w:color w:val="000000"/>
                      <w:sz w:val="28"/>
                      <w:szCs w:val="28"/>
                      <w:lang w:val="en-US"/>
                    </w:rPr>
                    <m:t>r</m:t>
                  </m:r>
                </m:e>
                <m:sub>
                  <m:r>
                    <w:rPr>
                      <w:rFonts w:ascii="Cambria Math" w:eastAsia="Times New Roman" w:hAnsi="Cambria Math" w:cs="Arial"/>
                      <w:color w:val="000000"/>
                      <w:sz w:val="28"/>
                      <w:szCs w:val="28"/>
                      <w:lang w:val="en-US"/>
                    </w:rPr>
                    <m:t>f</m:t>
                  </m:r>
                </m:sub>
              </m:sSub>
            </m:oMath>
            <w:r w:rsidR="00A11538" w:rsidRPr="000A3F17">
              <w:rPr>
                <w:rFonts w:ascii="Arial" w:eastAsia="Times New Roman" w:hAnsi="Arial" w:cs="Arial"/>
                <w:i/>
                <w:color w:val="000000"/>
                <w:sz w:val="28"/>
                <w:szCs w:val="28"/>
                <w:lang w:val="en-US"/>
              </w:rPr>
              <w:t xml:space="preserve"> </w:t>
            </w:r>
          </w:p>
        </w:tc>
        <w:tc>
          <w:tcPr>
            <w:tcW w:w="499" w:type="pct"/>
            <w:shd w:val="clear" w:color="auto" w:fill="auto"/>
            <w:noWrap/>
            <w:vAlign w:val="bottom"/>
            <w:hideMark/>
          </w:tcPr>
          <w:p w14:paraId="07BD201D" w14:textId="69E814B0" w:rsidR="00A11538" w:rsidRPr="000A3F17" w:rsidRDefault="00A11538"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889" w:type="pct"/>
            <w:shd w:val="clear" w:color="auto" w:fill="auto"/>
            <w:noWrap/>
            <w:vAlign w:val="bottom"/>
            <w:hideMark/>
          </w:tcPr>
          <w:p w14:paraId="7D85BD3E" w14:textId="3AC12912" w:rsidR="00A11538" w:rsidRPr="000A3F17" w:rsidRDefault="00A11538"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654" w:type="pct"/>
            <w:shd w:val="clear" w:color="auto" w:fill="auto"/>
            <w:noWrap/>
            <w:vAlign w:val="bottom"/>
            <w:hideMark/>
          </w:tcPr>
          <w:p w14:paraId="0EB9E305" w14:textId="101EA2F1" w:rsidR="00A11538" w:rsidRPr="000A3F17" w:rsidRDefault="00A11538"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889" w:type="pct"/>
            <w:shd w:val="clear" w:color="auto" w:fill="auto"/>
            <w:noWrap/>
            <w:vAlign w:val="bottom"/>
            <w:hideMark/>
          </w:tcPr>
          <w:p w14:paraId="0C46F516" w14:textId="60FDC01D" w:rsidR="00A11538" w:rsidRPr="000A3F17" w:rsidRDefault="00A11538"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688" w:type="pct"/>
            <w:shd w:val="clear" w:color="auto" w:fill="auto"/>
            <w:noWrap/>
            <w:vAlign w:val="bottom"/>
            <w:hideMark/>
          </w:tcPr>
          <w:p w14:paraId="1934FE4C" w14:textId="40769F5D" w:rsidR="00A11538" w:rsidRPr="000A3F17" w:rsidRDefault="00A11538"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2</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73%</w:t>
            </w:r>
          </w:p>
        </w:tc>
        <w:tc>
          <w:tcPr>
            <w:tcW w:w="887" w:type="pct"/>
            <w:shd w:val="clear" w:color="auto" w:fill="auto"/>
            <w:noWrap/>
            <w:vAlign w:val="bottom"/>
            <w:hideMark/>
          </w:tcPr>
          <w:p w14:paraId="210C7105" w14:textId="3DC04FDF" w:rsidR="00A11538" w:rsidRPr="000A3F17" w:rsidRDefault="00A11538"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2</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73%</w:t>
            </w:r>
          </w:p>
        </w:tc>
      </w:tr>
      <w:tr w:rsidR="00103C7B" w:rsidRPr="000A3F17" w14:paraId="1C560F2F" w14:textId="77777777" w:rsidTr="00AC00E0">
        <w:trPr>
          <w:trHeight w:val="288"/>
        </w:trPr>
        <w:tc>
          <w:tcPr>
            <w:tcW w:w="494" w:type="pct"/>
            <w:shd w:val="clear" w:color="auto" w:fill="auto"/>
            <w:noWrap/>
            <w:vAlign w:val="bottom"/>
            <w:hideMark/>
          </w:tcPr>
          <w:p w14:paraId="5FD6E810" w14:textId="77777777" w:rsidR="00103C7B" w:rsidRPr="000A3F17" w:rsidRDefault="00103C7B"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A</w:t>
            </w:r>
          </w:p>
        </w:tc>
        <w:tc>
          <w:tcPr>
            <w:tcW w:w="499" w:type="pct"/>
            <w:shd w:val="clear" w:color="auto" w:fill="auto"/>
            <w:noWrap/>
            <w:vAlign w:val="bottom"/>
            <w:hideMark/>
          </w:tcPr>
          <w:p w14:paraId="5291930A" w14:textId="19E4AE27"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w:t>
            </w:r>
            <w:r w:rsidR="00007C9A" w:rsidRPr="000A3F17">
              <w:rPr>
                <w:rFonts w:ascii="Arial" w:hAnsi="Arial" w:cs="Arial"/>
                <w:color w:val="000000"/>
                <w:sz w:val="28"/>
                <w:szCs w:val="28"/>
              </w:rPr>
              <w:t>,</w:t>
            </w:r>
            <w:r w:rsidR="000A62E8" w:rsidRPr="000A3F17">
              <w:rPr>
                <w:rFonts w:ascii="Arial" w:hAnsi="Arial" w:cs="Arial"/>
                <w:color w:val="000000"/>
                <w:sz w:val="28"/>
                <w:szCs w:val="28"/>
              </w:rPr>
              <w:t>35</w:t>
            </w:r>
            <w:r w:rsidRPr="000A3F17">
              <w:rPr>
                <w:rFonts w:ascii="Arial" w:hAnsi="Arial" w:cs="Arial"/>
                <w:color w:val="000000"/>
                <w:sz w:val="28"/>
                <w:szCs w:val="28"/>
              </w:rPr>
              <w:t>%</w:t>
            </w:r>
          </w:p>
        </w:tc>
        <w:tc>
          <w:tcPr>
            <w:tcW w:w="889" w:type="pct"/>
            <w:shd w:val="clear" w:color="auto" w:fill="auto"/>
            <w:noWrap/>
            <w:vAlign w:val="bottom"/>
            <w:hideMark/>
          </w:tcPr>
          <w:p w14:paraId="35C2CFAF" w14:textId="30779B39"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007C9A" w:rsidRPr="000A3F17">
              <w:rPr>
                <w:rFonts w:ascii="Arial" w:hAnsi="Arial" w:cs="Arial"/>
                <w:color w:val="000000"/>
                <w:sz w:val="28"/>
                <w:szCs w:val="28"/>
              </w:rPr>
              <w:t>,</w:t>
            </w:r>
            <w:r w:rsidR="000A62E8" w:rsidRPr="000A3F17">
              <w:rPr>
                <w:rFonts w:ascii="Arial" w:hAnsi="Arial" w:cs="Arial"/>
                <w:color w:val="000000"/>
                <w:sz w:val="28"/>
                <w:szCs w:val="28"/>
              </w:rPr>
              <w:t>37</w:t>
            </w:r>
            <w:r w:rsidRPr="000A3F17">
              <w:rPr>
                <w:rFonts w:ascii="Arial" w:hAnsi="Arial" w:cs="Arial"/>
                <w:color w:val="000000"/>
                <w:sz w:val="28"/>
                <w:szCs w:val="28"/>
              </w:rPr>
              <w:t>%</w:t>
            </w:r>
          </w:p>
        </w:tc>
        <w:tc>
          <w:tcPr>
            <w:tcW w:w="654" w:type="pct"/>
            <w:shd w:val="clear" w:color="auto" w:fill="auto"/>
            <w:noWrap/>
            <w:vAlign w:val="bottom"/>
            <w:hideMark/>
          </w:tcPr>
          <w:p w14:paraId="0DA63961" w14:textId="778A981F"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w:t>
            </w:r>
            <w:r w:rsidR="00007C9A" w:rsidRPr="000A3F17">
              <w:rPr>
                <w:rFonts w:ascii="Arial" w:hAnsi="Arial" w:cs="Arial"/>
                <w:color w:val="000000"/>
                <w:sz w:val="28"/>
                <w:szCs w:val="28"/>
              </w:rPr>
              <w:t>,</w:t>
            </w:r>
            <w:r w:rsidRPr="000A3F17">
              <w:rPr>
                <w:rFonts w:ascii="Arial" w:hAnsi="Arial" w:cs="Arial"/>
                <w:color w:val="000000"/>
                <w:sz w:val="28"/>
                <w:szCs w:val="28"/>
              </w:rPr>
              <w:t>35%</w:t>
            </w:r>
          </w:p>
        </w:tc>
        <w:tc>
          <w:tcPr>
            <w:tcW w:w="889" w:type="pct"/>
            <w:shd w:val="clear" w:color="auto" w:fill="auto"/>
            <w:noWrap/>
            <w:vAlign w:val="bottom"/>
            <w:hideMark/>
          </w:tcPr>
          <w:p w14:paraId="3CF3F8AF" w14:textId="21127DD1"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007C9A" w:rsidRPr="000A3F17">
              <w:rPr>
                <w:rFonts w:ascii="Arial" w:hAnsi="Arial" w:cs="Arial"/>
                <w:color w:val="000000"/>
                <w:sz w:val="28"/>
                <w:szCs w:val="28"/>
              </w:rPr>
              <w:t>,</w:t>
            </w:r>
            <w:r w:rsidR="000A62E8" w:rsidRPr="000A3F17">
              <w:rPr>
                <w:rFonts w:ascii="Arial" w:hAnsi="Arial" w:cs="Arial"/>
                <w:color w:val="000000"/>
                <w:sz w:val="28"/>
                <w:szCs w:val="28"/>
              </w:rPr>
              <w:t>37</w:t>
            </w:r>
            <w:r w:rsidRPr="000A3F17">
              <w:rPr>
                <w:rFonts w:ascii="Arial" w:hAnsi="Arial" w:cs="Arial"/>
                <w:color w:val="000000"/>
                <w:sz w:val="28"/>
                <w:szCs w:val="28"/>
              </w:rPr>
              <w:t>%</w:t>
            </w:r>
          </w:p>
        </w:tc>
        <w:tc>
          <w:tcPr>
            <w:tcW w:w="688" w:type="pct"/>
            <w:shd w:val="clear" w:color="auto" w:fill="auto"/>
            <w:noWrap/>
            <w:vAlign w:val="bottom"/>
            <w:hideMark/>
          </w:tcPr>
          <w:p w14:paraId="76981F1F" w14:textId="6A519862"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w:t>
            </w:r>
            <w:r w:rsidR="00007C9A" w:rsidRPr="000A3F17">
              <w:rPr>
                <w:rFonts w:ascii="Arial" w:hAnsi="Arial" w:cs="Arial"/>
                <w:color w:val="000000"/>
                <w:sz w:val="28"/>
                <w:szCs w:val="28"/>
              </w:rPr>
              <w:t>,</w:t>
            </w:r>
            <w:r w:rsidR="000A62E8" w:rsidRPr="000A3F17">
              <w:rPr>
                <w:rFonts w:ascii="Arial" w:hAnsi="Arial" w:cs="Arial"/>
                <w:color w:val="000000"/>
                <w:sz w:val="28"/>
                <w:szCs w:val="28"/>
              </w:rPr>
              <w:t>50</w:t>
            </w:r>
            <w:r w:rsidRPr="000A3F17">
              <w:rPr>
                <w:rFonts w:ascii="Arial" w:hAnsi="Arial" w:cs="Arial"/>
                <w:color w:val="000000"/>
                <w:sz w:val="28"/>
                <w:szCs w:val="28"/>
              </w:rPr>
              <w:t>%</w:t>
            </w:r>
          </w:p>
        </w:tc>
        <w:tc>
          <w:tcPr>
            <w:tcW w:w="887" w:type="pct"/>
            <w:shd w:val="clear" w:color="auto" w:fill="auto"/>
            <w:noWrap/>
            <w:vAlign w:val="bottom"/>
            <w:hideMark/>
          </w:tcPr>
          <w:p w14:paraId="44EEE864" w14:textId="574FE21C"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007C9A" w:rsidRPr="000A3F17">
              <w:rPr>
                <w:rFonts w:ascii="Arial" w:hAnsi="Arial" w:cs="Arial"/>
                <w:color w:val="000000"/>
                <w:sz w:val="28"/>
                <w:szCs w:val="28"/>
              </w:rPr>
              <w:t>,</w:t>
            </w:r>
            <w:r w:rsidRPr="000A3F17">
              <w:rPr>
                <w:rFonts w:ascii="Arial" w:hAnsi="Arial" w:cs="Arial"/>
                <w:color w:val="000000"/>
                <w:sz w:val="28"/>
                <w:szCs w:val="28"/>
              </w:rPr>
              <w:t>40%</w:t>
            </w:r>
          </w:p>
        </w:tc>
      </w:tr>
      <w:tr w:rsidR="00103C7B" w:rsidRPr="000A3F17" w14:paraId="1653CE1B" w14:textId="77777777" w:rsidTr="00AC00E0">
        <w:trPr>
          <w:trHeight w:val="288"/>
        </w:trPr>
        <w:tc>
          <w:tcPr>
            <w:tcW w:w="494" w:type="pct"/>
            <w:shd w:val="clear" w:color="auto" w:fill="auto"/>
            <w:noWrap/>
            <w:vAlign w:val="bottom"/>
            <w:hideMark/>
          </w:tcPr>
          <w:p w14:paraId="2C914329" w14:textId="77777777" w:rsidR="00103C7B" w:rsidRPr="000A3F17" w:rsidRDefault="006C46D3" w:rsidP="000A3F17">
            <w:pPr>
              <w:spacing w:after="0" w:line="240" w:lineRule="auto"/>
              <w:jc w:val="both"/>
              <w:rPr>
                <w:rFonts w:ascii="Arial" w:eastAsia="Times New Roman" w:hAnsi="Arial" w:cs="Arial"/>
                <w:i/>
                <w:color w:val="000000"/>
                <w:sz w:val="28"/>
                <w:szCs w:val="28"/>
                <w:lang w:val="en-US"/>
              </w:rPr>
            </w:pPr>
            <m:oMath>
              <m:sSub>
                <m:sSubPr>
                  <m:ctrlPr>
                    <w:rPr>
                      <w:rFonts w:ascii="Cambria Math" w:eastAsia="Times New Roman" w:hAnsi="Cambria Math" w:cs="Arial"/>
                      <w:color w:val="000000"/>
                      <w:sz w:val="28"/>
                      <w:szCs w:val="28"/>
                      <w:lang w:val="en-US"/>
                    </w:rPr>
                  </m:ctrlPr>
                </m:sSubPr>
                <m:e>
                  <m:r>
                    <w:rPr>
                      <w:rFonts w:ascii="Cambria Math" w:eastAsia="Times New Roman" w:hAnsi="Cambria Math" w:cs="Arial"/>
                      <w:color w:val="000000"/>
                      <w:sz w:val="28"/>
                      <w:szCs w:val="28"/>
                      <w:lang w:val="en-US"/>
                    </w:rPr>
                    <m:t>w</m:t>
                  </m:r>
                </m:e>
                <m:sub>
                  <m:r>
                    <w:rPr>
                      <w:rFonts w:ascii="Cambria Math" w:eastAsia="Times New Roman" w:hAnsi="Cambria Math" w:cs="Arial"/>
                      <w:color w:val="000000"/>
                      <w:sz w:val="28"/>
                      <w:szCs w:val="28"/>
                      <w:lang w:val="en-US"/>
                    </w:rPr>
                    <m:t>c</m:t>
                  </m:r>
                </m:sub>
              </m:sSub>
            </m:oMath>
            <w:r w:rsidR="00103C7B" w:rsidRPr="000A3F17">
              <w:rPr>
                <w:rFonts w:ascii="Arial" w:eastAsia="Times New Roman" w:hAnsi="Arial" w:cs="Arial"/>
                <w:i/>
                <w:color w:val="000000"/>
                <w:sz w:val="28"/>
                <w:szCs w:val="28"/>
                <w:lang w:val="en-US"/>
              </w:rPr>
              <w:t xml:space="preserve"> </w:t>
            </w:r>
          </w:p>
        </w:tc>
        <w:tc>
          <w:tcPr>
            <w:tcW w:w="499" w:type="pct"/>
            <w:shd w:val="clear" w:color="auto" w:fill="auto"/>
            <w:noWrap/>
            <w:vAlign w:val="bottom"/>
            <w:hideMark/>
          </w:tcPr>
          <w:p w14:paraId="5BCA4180" w14:textId="3D8F0D9E"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6</w:t>
            </w:r>
            <w:r w:rsidR="00007C9A" w:rsidRPr="000A3F17">
              <w:rPr>
                <w:rFonts w:ascii="Arial" w:hAnsi="Arial" w:cs="Arial"/>
                <w:color w:val="000000"/>
                <w:sz w:val="28"/>
                <w:szCs w:val="28"/>
              </w:rPr>
              <w:t>,</w:t>
            </w:r>
            <w:r w:rsidRPr="000A3F17">
              <w:rPr>
                <w:rFonts w:ascii="Arial" w:hAnsi="Arial" w:cs="Arial"/>
                <w:color w:val="000000"/>
                <w:sz w:val="28"/>
                <w:szCs w:val="28"/>
              </w:rPr>
              <w:t>97%</w:t>
            </w:r>
          </w:p>
        </w:tc>
        <w:tc>
          <w:tcPr>
            <w:tcW w:w="889" w:type="pct"/>
            <w:shd w:val="clear" w:color="auto" w:fill="auto"/>
            <w:noWrap/>
            <w:vAlign w:val="bottom"/>
            <w:hideMark/>
          </w:tcPr>
          <w:p w14:paraId="793FC1E2" w14:textId="07DF1AE1"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007C9A" w:rsidRPr="000A3F17">
              <w:rPr>
                <w:rFonts w:ascii="Arial" w:hAnsi="Arial" w:cs="Arial"/>
                <w:color w:val="000000"/>
                <w:sz w:val="28"/>
                <w:szCs w:val="28"/>
              </w:rPr>
              <w:t>,</w:t>
            </w:r>
            <w:r w:rsidRPr="000A3F17">
              <w:rPr>
                <w:rFonts w:ascii="Arial" w:hAnsi="Arial" w:cs="Arial"/>
                <w:color w:val="000000"/>
                <w:sz w:val="28"/>
                <w:szCs w:val="28"/>
              </w:rPr>
              <w:t>00%</w:t>
            </w:r>
          </w:p>
        </w:tc>
        <w:tc>
          <w:tcPr>
            <w:tcW w:w="654" w:type="pct"/>
            <w:shd w:val="clear" w:color="auto" w:fill="auto"/>
            <w:noWrap/>
            <w:vAlign w:val="bottom"/>
            <w:hideMark/>
          </w:tcPr>
          <w:p w14:paraId="1DFDFB02" w14:textId="2A36ECE3"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6</w:t>
            </w:r>
            <w:r w:rsidR="00007C9A" w:rsidRPr="000A3F17">
              <w:rPr>
                <w:rFonts w:ascii="Arial" w:hAnsi="Arial" w:cs="Arial"/>
                <w:color w:val="000000"/>
                <w:sz w:val="28"/>
                <w:szCs w:val="28"/>
              </w:rPr>
              <w:t>,</w:t>
            </w:r>
            <w:r w:rsidRPr="000A3F17">
              <w:rPr>
                <w:rFonts w:ascii="Arial" w:hAnsi="Arial" w:cs="Arial"/>
                <w:color w:val="000000"/>
                <w:sz w:val="28"/>
                <w:szCs w:val="28"/>
              </w:rPr>
              <w:t>97%</w:t>
            </w:r>
          </w:p>
        </w:tc>
        <w:tc>
          <w:tcPr>
            <w:tcW w:w="889" w:type="pct"/>
            <w:shd w:val="clear" w:color="auto" w:fill="auto"/>
            <w:noWrap/>
            <w:vAlign w:val="bottom"/>
            <w:hideMark/>
          </w:tcPr>
          <w:p w14:paraId="3393319A" w14:textId="30E80821"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007C9A" w:rsidRPr="000A3F17">
              <w:rPr>
                <w:rFonts w:ascii="Arial" w:hAnsi="Arial" w:cs="Arial"/>
                <w:color w:val="000000"/>
                <w:sz w:val="28"/>
                <w:szCs w:val="28"/>
              </w:rPr>
              <w:t>,</w:t>
            </w:r>
            <w:r w:rsidRPr="000A3F17">
              <w:rPr>
                <w:rFonts w:ascii="Arial" w:hAnsi="Arial" w:cs="Arial"/>
                <w:color w:val="000000"/>
                <w:sz w:val="28"/>
                <w:szCs w:val="28"/>
              </w:rPr>
              <w:t>00%</w:t>
            </w:r>
          </w:p>
        </w:tc>
        <w:tc>
          <w:tcPr>
            <w:tcW w:w="688" w:type="pct"/>
            <w:shd w:val="clear" w:color="auto" w:fill="auto"/>
            <w:noWrap/>
            <w:vAlign w:val="bottom"/>
            <w:hideMark/>
          </w:tcPr>
          <w:p w14:paraId="30E2AB6D" w14:textId="3CB6ED69"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7</w:t>
            </w:r>
            <w:r w:rsidR="00007C9A" w:rsidRPr="000A3F17">
              <w:rPr>
                <w:rFonts w:ascii="Arial" w:hAnsi="Arial" w:cs="Arial"/>
                <w:color w:val="000000"/>
                <w:sz w:val="28"/>
                <w:szCs w:val="28"/>
              </w:rPr>
              <w:t>,</w:t>
            </w:r>
            <w:r w:rsidRPr="000A3F17">
              <w:rPr>
                <w:rFonts w:ascii="Arial" w:hAnsi="Arial" w:cs="Arial"/>
                <w:color w:val="000000"/>
                <w:sz w:val="28"/>
                <w:szCs w:val="28"/>
              </w:rPr>
              <w:t>29%</w:t>
            </w:r>
          </w:p>
        </w:tc>
        <w:tc>
          <w:tcPr>
            <w:tcW w:w="887" w:type="pct"/>
            <w:shd w:val="clear" w:color="auto" w:fill="auto"/>
            <w:noWrap/>
            <w:vAlign w:val="bottom"/>
            <w:hideMark/>
          </w:tcPr>
          <w:p w14:paraId="02D73D35" w14:textId="3C26C3EC"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007C9A" w:rsidRPr="000A3F17">
              <w:rPr>
                <w:rFonts w:ascii="Arial" w:hAnsi="Arial" w:cs="Arial"/>
                <w:color w:val="000000"/>
                <w:sz w:val="28"/>
                <w:szCs w:val="28"/>
              </w:rPr>
              <w:t>,</w:t>
            </w:r>
            <w:r w:rsidRPr="000A3F17">
              <w:rPr>
                <w:rFonts w:ascii="Arial" w:hAnsi="Arial" w:cs="Arial"/>
                <w:color w:val="000000"/>
                <w:sz w:val="28"/>
                <w:szCs w:val="28"/>
              </w:rPr>
              <w:t>00%</w:t>
            </w:r>
          </w:p>
        </w:tc>
      </w:tr>
      <w:tr w:rsidR="00103C7B" w:rsidRPr="000A3F17" w14:paraId="6D0ADB6F" w14:textId="77777777" w:rsidTr="00AC00E0">
        <w:trPr>
          <w:trHeight w:val="288"/>
        </w:trPr>
        <w:tc>
          <w:tcPr>
            <w:tcW w:w="494" w:type="pct"/>
            <w:shd w:val="clear" w:color="auto" w:fill="auto"/>
            <w:noWrap/>
            <w:vAlign w:val="bottom"/>
            <w:hideMark/>
          </w:tcPr>
          <w:p w14:paraId="2816AFF7" w14:textId="77777777" w:rsidR="00103C7B" w:rsidRPr="000A3F17" w:rsidRDefault="00103C7B"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C</w:t>
            </w:r>
          </w:p>
        </w:tc>
        <w:tc>
          <w:tcPr>
            <w:tcW w:w="499" w:type="pct"/>
            <w:shd w:val="clear" w:color="auto" w:fill="auto"/>
            <w:noWrap/>
            <w:vAlign w:val="bottom"/>
            <w:hideMark/>
          </w:tcPr>
          <w:p w14:paraId="09694C28" w14:textId="765FAFCA"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10</w:t>
            </w:r>
            <w:r w:rsidR="00007C9A" w:rsidRPr="000A3F17">
              <w:rPr>
                <w:rFonts w:ascii="Arial" w:hAnsi="Arial" w:cs="Arial"/>
                <w:color w:val="000000"/>
                <w:sz w:val="28"/>
                <w:szCs w:val="28"/>
              </w:rPr>
              <w:t>,</w:t>
            </w:r>
            <w:r w:rsidRPr="000A3F17">
              <w:rPr>
                <w:rFonts w:ascii="Arial" w:hAnsi="Arial" w:cs="Arial"/>
                <w:color w:val="000000"/>
                <w:sz w:val="28"/>
                <w:szCs w:val="28"/>
              </w:rPr>
              <w:t>92%</w:t>
            </w:r>
          </w:p>
        </w:tc>
        <w:tc>
          <w:tcPr>
            <w:tcW w:w="889" w:type="pct"/>
            <w:shd w:val="clear" w:color="auto" w:fill="auto"/>
            <w:noWrap/>
            <w:vAlign w:val="bottom"/>
            <w:hideMark/>
          </w:tcPr>
          <w:p w14:paraId="279B6191" w14:textId="0D61192D"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4</w:t>
            </w:r>
            <w:r w:rsidR="00007C9A" w:rsidRPr="000A3F17">
              <w:rPr>
                <w:rFonts w:ascii="Arial" w:hAnsi="Arial" w:cs="Arial"/>
                <w:color w:val="000000"/>
                <w:sz w:val="28"/>
                <w:szCs w:val="28"/>
              </w:rPr>
              <w:t>,</w:t>
            </w:r>
            <w:r w:rsidRPr="000A3F17">
              <w:rPr>
                <w:rFonts w:ascii="Arial" w:hAnsi="Arial" w:cs="Arial"/>
                <w:color w:val="000000"/>
                <w:sz w:val="28"/>
                <w:szCs w:val="28"/>
              </w:rPr>
              <w:t>01%</w:t>
            </w:r>
          </w:p>
        </w:tc>
        <w:tc>
          <w:tcPr>
            <w:tcW w:w="654" w:type="pct"/>
            <w:shd w:val="clear" w:color="auto" w:fill="auto"/>
            <w:noWrap/>
            <w:vAlign w:val="bottom"/>
            <w:hideMark/>
          </w:tcPr>
          <w:p w14:paraId="0EFAB2A6" w14:textId="2AE247C4"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10</w:t>
            </w:r>
            <w:r w:rsidR="00007C9A" w:rsidRPr="000A3F17">
              <w:rPr>
                <w:rFonts w:ascii="Arial" w:hAnsi="Arial" w:cs="Arial"/>
                <w:color w:val="000000"/>
                <w:sz w:val="28"/>
                <w:szCs w:val="28"/>
              </w:rPr>
              <w:t>,</w:t>
            </w:r>
            <w:r w:rsidRPr="000A3F17">
              <w:rPr>
                <w:rFonts w:ascii="Arial" w:hAnsi="Arial" w:cs="Arial"/>
                <w:color w:val="000000"/>
                <w:sz w:val="28"/>
                <w:szCs w:val="28"/>
              </w:rPr>
              <w:t>92%</w:t>
            </w:r>
          </w:p>
        </w:tc>
        <w:tc>
          <w:tcPr>
            <w:tcW w:w="889" w:type="pct"/>
            <w:shd w:val="clear" w:color="auto" w:fill="auto"/>
            <w:noWrap/>
            <w:vAlign w:val="bottom"/>
            <w:hideMark/>
          </w:tcPr>
          <w:p w14:paraId="42A43BE8" w14:textId="6FF5D6EB"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4</w:t>
            </w:r>
            <w:r w:rsidR="00007C9A" w:rsidRPr="000A3F17">
              <w:rPr>
                <w:rFonts w:ascii="Arial" w:hAnsi="Arial" w:cs="Arial"/>
                <w:color w:val="000000"/>
                <w:sz w:val="28"/>
                <w:szCs w:val="28"/>
              </w:rPr>
              <w:t>,</w:t>
            </w:r>
            <w:r w:rsidRPr="000A3F17">
              <w:rPr>
                <w:rFonts w:ascii="Arial" w:hAnsi="Arial" w:cs="Arial"/>
                <w:color w:val="000000"/>
                <w:sz w:val="28"/>
                <w:szCs w:val="28"/>
              </w:rPr>
              <w:t>01%</w:t>
            </w:r>
          </w:p>
        </w:tc>
        <w:tc>
          <w:tcPr>
            <w:tcW w:w="688" w:type="pct"/>
            <w:shd w:val="clear" w:color="auto" w:fill="auto"/>
            <w:noWrap/>
            <w:vAlign w:val="bottom"/>
            <w:hideMark/>
          </w:tcPr>
          <w:p w14:paraId="319B1690" w14:textId="30FFA653"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9</w:t>
            </w:r>
            <w:r w:rsidR="00007C9A" w:rsidRPr="000A3F17">
              <w:rPr>
                <w:rFonts w:ascii="Arial" w:hAnsi="Arial" w:cs="Arial"/>
                <w:color w:val="000000"/>
                <w:sz w:val="28"/>
                <w:szCs w:val="28"/>
              </w:rPr>
              <w:t>,</w:t>
            </w:r>
            <w:r w:rsidRPr="000A3F17">
              <w:rPr>
                <w:rFonts w:ascii="Arial" w:hAnsi="Arial" w:cs="Arial"/>
                <w:color w:val="000000"/>
                <w:sz w:val="28"/>
                <w:szCs w:val="28"/>
              </w:rPr>
              <w:t>85%</w:t>
            </w:r>
          </w:p>
        </w:tc>
        <w:tc>
          <w:tcPr>
            <w:tcW w:w="887" w:type="pct"/>
            <w:shd w:val="clear" w:color="auto" w:fill="auto"/>
            <w:noWrap/>
            <w:vAlign w:val="bottom"/>
            <w:hideMark/>
          </w:tcPr>
          <w:p w14:paraId="25BD5FA4" w14:textId="4465DE1C"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w:t>
            </w:r>
            <w:r w:rsidR="00007C9A" w:rsidRPr="000A3F17">
              <w:rPr>
                <w:rFonts w:ascii="Arial" w:hAnsi="Arial" w:cs="Arial"/>
                <w:color w:val="000000"/>
                <w:sz w:val="28"/>
                <w:szCs w:val="28"/>
              </w:rPr>
              <w:t>,</w:t>
            </w:r>
            <w:r w:rsidRPr="000A3F17">
              <w:rPr>
                <w:rFonts w:ascii="Arial" w:hAnsi="Arial" w:cs="Arial"/>
                <w:color w:val="000000"/>
                <w:sz w:val="28"/>
                <w:szCs w:val="28"/>
              </w:rPr>
              <w:t>61%</w:t>
            </w:r>
          </w:p>
        </w:tc>
      </w:tr>
      <w:tr w:rsidR="00103C7B" w:rsidRPr="000A3F17" w14:paraId="178768A3" w14:textId="77777777" w:rsidTr="00AC00E0">
        <w:trPr>
          <w:trHeight w:val="288"/>
        </w:trPr>
        <w:tc>
          <w:tcPr>
            <w:tcW w:w="494" w:type="pct"/>
            <w:shd w:val="clear" w:color="auto" w:fill="auto"/>
            <w:noWrap/>
            <w:vAlign w:val="bottom"/>
            <w:hideMark/>
          </w:tcPr>
          <w:p w14:paraId="54912EC1" w14:textId="77777777" w:rsidR="00103C7B" w:rsidRPr="000A3F17" w:rsidRDefault="00103C7B"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u*</w:t>
            </w:r>
          </w:p>
        </w:tc>
        <w:tc>
          <w:tcPr>
            <w:tcW w:w="499" w:type="pct"/>
            <w:shd w:val="clear" w:color="auto" w:fill="auto"/>
            <w:noWrap/>
            <w:vAlign w:val="bottom"/>
            <w:hideMark/>
          </w:tcPr>
          <w:p w14:paraId="60BB7EA6" w14:textId="02A5D1BE"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62</w:t>
            </w:r>
            <w:r w:rsidR="00007C9A" w:rsidRPr="000A3F17">
              <w:rPr>
                <w:rFonts w:ascii="Arial" w:hAnsi="Arial" w:cs="Arial"/>
                <w:color w:val="000000"/>
                <w:sz w:val="28"/>
                <w:szCs w:val="28"/>
              </w:rPr>
              <w:t>,</w:t>
            </w:r>
            <w:r w:rsidRPr="000A3F17">
              <w:rPr>
                <w:rFonts w:ascii="Arial" w:hAnsi="Arial" w:cs="Arial"/>
                <w:color w:val="000000"/>
                <w:sz w:val="28"/>
                <w:szCs w:val="28"/>
              </w:rPr>
              <w:t>19</w:t>
            </w:r>
            <w:r w:rsidRPr="000A3F17">
              <w:rPr>
                <w:rFonts w:ascii="Arial" w:hAnsi="Arial" w:cs="Arial"/>
                <w:color w:val="000000"/>
                <w:sz w:val="28"/>
                <w:szCs w:val="28"/>
              </w:rPr>
              <w:lastRenderedPageBreak/>
              <w:t>%</w:t>
            </w:r>
          </w:p>
        </w:tc>
        <w:tc>
          <w:tcPr>
            <w:tcW w:w="889" w:type="pct"/>
            <w:shd w:val="clear" w:color="auto" w:fill="auto"/>
            <w:noWrap/>
            <w:vAlign w:val="bottom"/>
            <w:hideMark/>
          </w:tcPr>
          <w:p w14:paraId="13F68CA9" w14:textId="00FED900"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lastRenderedPageBreak/>
              <w:t>-2</w:t>
            </w:r>
            <w:r w:rsidR="00007C9A" w:rsidRPr="000A3F17">
              <w:rPr>
                <w:rFonts w:ascii="Arial" w:hAnsi="Arial" w:cs="Arial"/>
                <w:color w:val="000000"/>
                <w:sz w:val="28"/>
                <w:szCs w:val="28"/>
              </w:rPr>
              <w:t>,</w:t>
            </w:r>
            <w:r w:rsidRPr="000A3F17">
              <w:rPr>
                <w:rFonts w:ascii="Arial" w:hAnsi="Arial" w:cs="Arial"/>
                <w:color w:val="000000"/>
                <w:sz w:val="28"/>
                <w:szCs w:val="28"/>
              </w:rPr>
              <w:t>92%</w:t>
            </w:r>
          </w:p>
        </w:tc>
        <w:tc>
          <w:tcPr>
            <w:tcW w:w="654" w:type="pct"/>
            <w:shd w:val="clear" w:color="auto" w:fill="auto"/>
            <w:noWrap/>
            <w:vAlign w:val="bottom"/>
            <w:hideMark/>
          </w:tcPr>
          <w:p w14:paraId="747EE783" w14:textId="28956B3C"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62</w:t>
            </w:r>
            <w:r w:rsidR="00007C9A" w:rsidRPr="000A3F17">
              <w:rPr>
                <w:rFonts w:ascii="Arial" w:hAnsi="Arial" w:cs="Arial"/>
                <w:color w:val="000000"/>
                <w:sz w:val="28"/>
                <w:szCs w:val="28"/>
              </w:rPr>
              <w:t>,</w:t>
            </w:r>
            <w:r w:rsidRPr="000A3F17">
              <w:rPr>
                <w:rFonts w:ascii="Arial" w:hAnsi="Arial" w:cs="Arial"/>
                <w:color w:val="000000"/>
                <w:sz w:val="28"/>
                <w:szCs w:val="28"/>
              </w:rPr>
              <w:t>19%</w:t>
            </w:r>
          </w:p>
        </w:tc>
        <w:tc>
          <w:tcPr>
            <w:tcW w:w="889" w:type="pct"/>
            <w:shd w:val="clear" w:color="auto" w:fill="auto"/>
            <w:noWrap/>
            <w:vAlign w:val="bottom"/>
            <w:hideMark/>
          </w:tcPr>
          <w:p w14:paraId="43848EAA" w14:textId="2EBF25E2"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w:t>
            </w:r>
            <w:r w:rsidR="00007C9A" w:rsidRPr="000A3F17">
              <w:rPr>
                <w:rFonts w:ascii="Arial" w:hAnsi="Arial" w:cs="Arial"/>
                <w:color w:val="000000"/>
                <w:sz w:val="28"/>
                <w:szCs w:val="28"/>
              </w:rPr>
              <w:t>,</w:t>
            </w:r>
            <w:r w:rsidRPr="000A3F17">
              <w:rPr>
                <w:rFonts w:ascii="Arial" w:hAnsi="Arial" w:cs="Arial"/>
                <w:color w:val="000000"/>
                <w:sz w:val="28"/>
                <w:szCs w:val="28"/>
              </w:rPr>
              <w:t>92%</w:t>
            </w:r>
          </w:p>
        </w:tc>
        <w:tc>
          <w:tcPr>
            <w:tcW w:w="688" w:type="pct"/>
            <w:shd w:val="clear" w:color="auto" w:fill="auto"/>
            <w:noWrap/>
            <w:vAlign w:val="bottom"/>
            <w:hideMark/>
          </w:tcPr>
          <w:p w14:paraId="4F61F62F" w14:textId="57F4D481"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58</w:t>
            </w:r>
            <w:r w:rsidR="00007C9A" w:rsidRPr="000A3F17">
              <w:rPr>
                <w:rFonts w:ascii="Arial" w:hAnsi="Arial" w:cs="Arial"/>
                <w:color w:val="000000"/>
                <w:sz w:val="28"/>
                <w:szCs w:val="28"/>
              </w:rPr>
              <w:t>,</w:t>
            </w:r>
            <w:r w:rsidRPr="000A3F17">
              <w:rPr>
                <w:rFonts w:ascii="Arial" w:hAnsi="Arial" w:cs="Arial"/>
                <w:color w:val="000000"/>
                <w:sz w:val="28"/>
                <w:szCs w:val="28"/>
              </w:rPr>
              <w:t>08%</w:t>
            </w:r>
          </w:p>
        </w:tc>
        <w:tc>
          <w:tcPr>
            <w:tcW w:w="887" w:type="pct"/>
            <w:shd w:val="clear" w:color="auto" w:fill="auto"/>
            <w:noWrap/>
            <w:vAlign w:val="bottom"/>
            <w:hideMark/>
          </w:tcPr>
          <w:p w14:paraId="7C2E4E86" w14:textId="3CA3C470" w:rsidR="00103C7B" w:rsidRPr="000A3F17" w:rsidRDefault="00103C7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-58</w:t>
            </w:r>
            <w:r w:rsidR="00007C9A" w:rsidRPr="000A3F17">
              <w:rPr>
                <w:rFonts w:ascii="Arial" w:hAnsi="Arial" w:cs="Arial"/>
                <w:color w:val="000000"/>
                <w:sz w:val="28"/>
                <w:szCs w:val="28"/>
              </w:rPr>
              <w:t>,</w:t>
            </w:r>
            <w:r w:rsidRPr="000A3F17">
              <w:rPr>
                <w:rFonts w:ascii="Arial" w:hAnsi="Arial" w:cs="Arial"/>
                <w:color w:val="000000"/>
                <w:sz w:val="28"/>
                <w:szCs w:val="28"/>
              </w:rPr>
              <w:t>05%</w:t>
            </w:r>
          </w:p>
        </w:tc>
      </w:tr>
      <w:tr w:rsidR="00A11538" w:rsidRPr="000A3F17" w14:paraId="73226B9E" w14:textId="77777777" w:rsidTr="00AC00E0">
        <w:trPr>
          <w:trHeight w:val="288"/>
        </w:trPr>
        <w:tc>
          <w:tcPr>
            <w:tcW w:w="494" w:type="pct"/>
            <w:shd w:val="clear" w:color="auto" w:fill="auto"/>
            <w:noWrap/>
            <w:vAlign w:val="bottom"/>
            <w:hideMark/>
          </w:tcPr>
          <w:p w14:paraId="40C5F5BA" w14:textId="77777777" w:rsidR="00A11538" w:rsidRPr="000A3F17" w:rsidRDefault="00A11538"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lastRenderedPageBreak/>
              <w:t>r</w:t>
            </w:r>
          </w:p>
        </w:tc>
        <w:tc>
          <w:tcPr>
            <w:tcW w:w="499" w:type="pct"/>
            <w:shd w:val="clear" w:color="auto" w:fill="auto"/>
            <w:noWrap/>
            <w:vAlign w:val="bottom"/>
            <w:hideMark/>
          </w:tcPr>
          <w:p w14:paraId="0570C979" w14:textId="18E9A55C" w:rsidR="00A11538" w:rsidRPr="000A3F17" w:rsidRDefault="00A11538"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889" w:type="pct"/>
            <w:shd w:val="clear" w:color="auto" w:fill="auto"/>
            <w:noWrap/>
            <w:vAlign w:val="bottom"/>
            <w:hideMark/>
          </w:tcPr>
          <w:p w14:paraId="52EDE5D2" w14:textId="0C265A78" w:rsidR="00A11538" w:rsidRPr="000A3F17" w:rsidRDefault="00A11538"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654" w:type="pct"/>
            <w:shd w:val="clear" w:color="auto" w:fill="auto"/>
            <w:noWrap/>
            <w:vAlign w:val="bottom"/>
            <w:hideMark/>
          </w:tcPr>
          <w:p w14:paraId="0B969258" w14:textId="06DCDD43" w:rsidR="00A11538" w:rsidRPr="000A3F17" w:rsidRDefault="00A11538"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889" w:type="pct"/>
            <w:shd w:val="clear" w:color="auto" w:fill="auto"/>
            <w:noWrap/>
            <w:vAlign w:val="bottom"/>
            <w:hideMark/>
          </w:tcPr>
          <w:p w14:paraId="2A78E069" w14:textId="28C74953" w:rsidR="00A11538" w:rsidRPr="000A3F17" w:rsidRDefault="00A11538"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688" w:type="pct"/>
            <w:shd w:val="clear" w:color="auto" w:fill="auto"/>
            <w:noWrap/>
            <w:vAlign w:val="bottom"/>
            <w:hideMark/>
          </w:tcPr>
          <w:p w14:paraId="7A45D696" w14:textId="4B7CB2A9" w:rsidR="00A11538" w:rsidRPr="000A3F17" w:rsidRDefault="00A11538"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887" w:type="pct"/>
            <w:shd w:val="clear" w:color="auto" w:fill="auto"/>
            <w:noWrap/>
            <w:vAlign w:val="bottom"/>
            <w:hideMark/>
          </w:tcPr>
          <w:p w14:paraId="64462C68" w14:textId="438F88E4" w:rsidR="00A11538" w:rsidRPr="000A3F17" w:rsidRDefault="00A11538"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r>
      <w:tr w:rsidR="00A11538" w:rsidRPr="000A3F17" w14:paraId="04A6E7F2" w14:textId="77777777" w:rsidTr="00AC00E0">
        <w:trPr>
          <w:trHeight w:val="288"/>
        </w:trPr>
        <w:tc>
          <w:tcPr>
            <w:tcW w:w="494" w:type="pct"/>
            <w:shd w:val="clear" w:color="auto" w:fill="auto"/>
            <w:noWrap/>
            <w:vAlign w:val="bottom"/>
            <w:hideMark/>
          </w:tcPr>
          <w:p w14:paraId="0A878470" w14:textId="77777777" w:rsidR="00A11538" w:rsidRPr="000A3F17" w:rsidRDefault="00A11538"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s</w:t>
            </w:r>
          </w:p>
        </w:tc>
        <w:tc>
          <w:tcPr>
            <w:tcW w:w="499" w:type="pct"/>
            <w:shd w:val="clear" w:color="auto" w:fill="auto"/>
            <w:noWrap/>
            <w:vAlign w:val="bottom"/>
            <w:hideMark/>
          </w:tcPr>
          <w:p w14:paraId="0BF06FDE" w14:textId="71FAE1A2" w:rsidR="00A11538" w:rsidRPr="000A3F17" w:rsidRDefault="00A11538"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91%</w:t>
            </w:r>
          </w:p>
        </w:tc>
        <w:tc>
          <w:tcPr>
            <w:tcW w:w="889" w:type="pct"/>
            <w:shd w:val="clear" w:color="auto" w:fill="auto"/>
            <w:noWrap/>
            <w:vAlign w:val="bottom"/>
            <w:hideMark/>
          </w:tcPr>
          <w:p w14:paraId="22004D73" w14:textId="149A6614" w:rsidR="00A11538" w:rsidRPr="000A3F17" w:rsidRDefault="00A11538"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91%</w:t>
            </w:r>
          </w:p>
        </w:tc>
        <w:tc>
          <w:tcPr>
            <w:tcW w:w="654" w:type="pct"/>
            <w:shd w:val="clear" w:color="auto" w:fill="auto"/>
            <w:noWrap/>
            <w:vAlign w:val="bottom"/>
            <w:hideMark/>
          </w:tcPr>
          <w:p w14:paraId="00A7F84B" w14:textId="09E21E6A" w:rsidR="00A11538" w:rsidRPr="000A3F17" w:rsidRDefault="00A11538"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91%</w:t>
            </w:r>
          </w:p>
        </w:tc>
        <w:tc>
          <w:tcPr>
            <w:tcW w:w="889" w:type="pct"/>
            <w:shd w:val="clear" w:color="auto" w:fill="auto"/>
            <w:noWrap/>
            <w:vAlign w:val="bottom"/>
            <w:hideMark/>
          </w:tcPr>
          <w:p w14:paraId="46ECFB9C" w14:textId="46234991" w:rsidR="00A11538" w:rsidRPr="000A3F17" w:rsidRDefault="00A11538"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91%</w:t>
            </w:r>
          </w:p>
        </w:tc>
        <w:tc>
          <w:tcPr>
            <w:tcW w:w="688" w:type="pct"/>
            <w:shd w:val="clear" w:color="auto" w:fill="auto"/>
            <w:noWrap/>
            <w:vAlign w:val="bottom"/>
            <w:hideMark/>
          </w:tcPr>
          <w:p w14:paraId="0C7D6984" w14:textId="2FD9DC43" w:rsidR="00A11538" w:rsidRPr="000A3F17" w:rsidRDefault="00A11538"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91%</w:t>
            </w:r>
          </w:p>
        </w:tc>
        <w:tc>
          <w:tcPr>
            <w:tcW w:w="887" w:type="pct"/>
            <w:shd w:val="clear" w:color="auto" w:fill="auto"/>
            <w:noWrap/>
            <w:vAlign w:val="bottom"/>
            <w:hideMark/>
          </w:tcPr>
          <w:p w14:paraId="4245A3BA" w14:textId="642F57F8" w:rsidR="00A11538" w:rsidRPr="000A3F17" w:rsidRDefault="00A11538"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w:t>
            </w:r>
            <w:r w:rsidR="00007C9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91%</w:t>
            </w:r>
          </w:p>
        </w:tc>
      </w:tr>
      <w:tr w:rsidR="0074358D" w:rsidRPr="000A3F17" w14:paraId="4A4D46F4" w14:textId="77777777" w:rsidTr="00AC00E0">
        <w:trPr>
          <w:trHeight w:val="288"/>
        </w:trPr>
        <w:tc>
          <w:tcPr>
            <w:tcW w:w="494" w:type="pct"/>
            <w:shd w:val="clear" w:color="auto" w:fill="auto"/>
            <w:noWrap/>
            <w:vAlign w:val="bottom"/>
            <w:hideMark/>
          </w:tcPr>
          <w:p w14:paraId="121CEC6F" w14:textId="77777777" w:rsidR="0074358D" w:rsidRPr="000A3F17" w:rsidRDefault="0074358D"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METR</w:t>
            </w:r>
          </w:p>
        </w:tc>
        <w:tc>
          <w:tcPr>
            <w:tcW w:w="499" w:type="pct"/>
            <w:shd w:val="clear" w:color="auto" w:fill="auto"/>
            <w:noWrap/>
            <w:vAlign w:val="bottom"/>
            <w:hideMark/>
          </w:tcPr>
          <w:p w14:paraId="7AA716AB" w14:textId="71A3A0EB" w:rsidR="0074358D" w:rsidRPr="000A3F17" w:rsidRDefault="0074358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82</w:t>
            </w:r>
            <w:r w:rsidR="00007C9A" w:rsidRPr="000A3F17">
              <w:rPr>
                <w:rFonts w:ascii="Arial" w:hAnsi="Arial" w:cs="Arial"/>
                <w:color w:val="000000"/>
                <w:sz w:val="28"/>
                <w:szCs w:val="28"/>
              </w:rPr>
              <w:t>,</w:t>
            </w:r>
            <w:r w:rsidRPr="000A3F17">
              <w:rPr>
                <w:rFonts w:ascii="Arial" w:hAnsi="Arial" w:cs="Arial"/>
                <w:color w:val="000000"/>
                <w:sz w:val="28"/>
                <w:szCs w:val="28"/>
              </w:rPr>
              <w:t>47%</w:t>
            </w:r>
          </w:p>
        </w:tc>
        <w:tc>
          <w:tcPr>
            <w:tcW w:w="889" w:type="pct"/>
            <w:shd w:val="clear" w:color="auto" w:fill="auto"/>
            <w:noWrap/>
            <w:vAlign w:val="bottom"/>
            <w:hideMark/>
          </w:tcPr>
          <w:p w14:paraId="771D8EBC" w14:textId="0B15EC65" w:rsidR="0074358D" w:rsidRPr="000A3F17" w:rsidRDefault="0074358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52</w:t>
            </w:r>
            <w:r w:rsidR="00007C9A" w:rsidRPr="000A3F17">
              <w:rPr>
                <w:rFonts w:ascii="Arial" w:hAnsi="Arial" w:cs="Arial"/>
                <w:color w:val="000000"/>
                <w:sz w:val="28"/>
                <w:szCs w:val="28"/>
              </w:rPr>
              <w:t>,</w:t>
            </w:r>
            <w:r w:rsidRPr="000A3F17">
              <w:rPr>
                <w:rFonts w:ascii="Arial" w:hAnsi="Arial" w:cs="Arial"/>
                <w:color w:val="000000"/>
                <w:sz w:val="28"/>
                <w:szCs w:val="28"/>
              </w:rPr>
              <w:t>28%</w:t>
            </w:r>
          </w:p>
        </w:tc>
        <w:tc>
          <w:tcPr>
            <w:tcW w:w="654" w:type="pct"/>
            <w:shd w:val="clear" w:color="auto" w:fill="auto"/>
            <w:noWrap/>
            <w:vAlign w:val="bottom"/>
            <w:hideMark/>
          </w:tcPr>
          <w:p w14:paraId="43F9C2CD" w14:textId="0BD0FF88" w:rsidR="0074358D" w:rsidRPr="000A3F17" w:rsidRDefault="0074358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82</w:t>
            </w:r>
            <w:r w:rsidR="00007C9A" w:rsidRPr="000A3F17">
              <w:rPr>
                <w:rFonts w:ascii="Arial" w:hAnsi="Arial" w:cs="Arial"/>
                <w:color w:val="000000"/>
                <w:sz w:val="28"/>
                <w:szCs w:val="28"/>
              </w:rPr>
              <w:t>,</w:t>
            </w:r>
            <w:r w:rsidRPr="000A3F17">
              <w:rPr>
                <w:rFonts w:ascii="Arial" w:hAnsi="Arial" w:cs="Arial"/>
                <w:color w:val="000000"/>
                <w:sz w:val="28"/>
                <w:szCs w:val="28"/>
              </w:rPr>
              <w:t>47%</w:t>
            </w:r>
          </w:p>
        </w:tc>
        <w:tc>
          <w:tcPr>
            <w:tcW w:w="889" w:type="pct"/>
            <w:shd w:val="clear" w:color="auto" w:fill="auto"/>
            <w:noWrap/>
            <w:vAlign w:val="bottom"/>
            <w:hideMark/>
          </w:tcPr>
          <w:p w14:paraId="5FB2F9BA" w14:textId="344C81DA" w:rsidR="0074358D" w:rsidRPr="000A3F17" w:rsidRDefault="0074358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52</w:t>
            </w:r>
            <w:r w:rsidR="00007C9A" w:rsidRPr="000A3F17">
              <w:rPr>
                <w:rFonts w:ascii="Arial" w:hAnsi="Arial" w:cs="Arial"/>
                <w:color w:val="000000"/>
                <w:sz w:val="28"/>
                <w:szCs w:val="28"/>
              </w:rPr>
              <w:t>,</w:t>
            </w:r>
            <w:r w:rsidRPr="000A3F17">
              <w:rPr>
                <w:rFonts w:ascii="Arial" w:hAnsi="Arial" w:cs="Arial"/>
                <w:color w:val="000000"/>
                <w:sz w:val="28"/>
                <w:szCs w:val="28"/>
              </w:rPr>
              <w:t>28%</w:t>
            </w:r>
          </w:p>
        </w:tc>
        <w:tc>
          <w:tcPr>
            <w:tcW w:w="688" w:type="pct"/>
            <w:shd w:val="clear" w:color="auto" w:fill="auto"/>
            <w:noWrap/>
            <w:vAlign w:val="bottom"/>
            <w:hideMark/>
          </w:tcPr>
          <w:p w14:paraId="70234ACE" w14:textId="0436E0E1" w:rsidR="0074358D" w:rsidRPr="000A3F17" w:rsidRDefault="0074358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80</w:t>
            </w:r>
            <w:r w:rsidR="00007C9A" w:rsidRPr="000A3F17">
              <w:rPr>
                <w:rFonts w:ascii="Arial" w:hAnsi="Arial" w:cs="Arial"/>
                <w:color w:val="000000"/>
                <w:sz w:val="28"/>
                <w:szCs w:val="28"/>
              </w:rPr>
              <w:t>,</w:t>
            </w:r>
            <w:r w:rsidRPr="000A3F17">
              <w:rPr>
                <w:rFonts w:ascii="Arial" w:hAnsi="Arial" w:cs="Arial"/>
                <w:color w:val="000000"/>
                <w:sz w:val="28"/>
                <w:szCs w:val="28"/>
              </w:rPr>
              <w:t>56%</w:t>
            </w:r>
          </w:p>
        </w:tc>
        <w:tc>
          <w:tcPr>
            <w:tcW w:w="887" w:type="pct"/>
            <w:shd w:val="clear" w:color="auto" w:fill="auto"/>
            <w:noWrap/>
            <w:vAlign w:val="bottom"/>
            <w:hideMark/>
          </w:tcPr>
          <w:p w14:paraId="14F9B2CE" w14:textId="526941B8" w:rsidR="0074358D" w:rsidRPr="000A3F17" w:rsidRDefault="0074358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26</w:t>
            </w:r>
            <w:r w:rsidR="00007C9A" w:rsidRPr="000A3F17">
              <w:rPr>
                <w:rFonts w:ascii="Arial" w:hAnsi="Arial" w:cs="Arial"/>
                <w:color w:val="000000"/>
                <w:sz w:val="28"/>
                <w:szCs w:val="28"/>
              </w:rPr>
              <w:t>,</w:t>
            </w:r>
            <w:r w:rsidRPr="000A3F17">
              <w:rPr>
                <w:rFonts w:ascii="Arial" w:hAnsi="Arial" w:cs="Arial"/>
                <w:color w:val="000000"/>
                <w:sz w:val="28"/>
                <w:szCs w:val="28"/>
              </w:rPr>
              <w:t>72%</w:t>
            </w:r>
          </w:p>
        </w:tc>
      </w:tr>
    </w:tbl>
    <w:p w14:paraId="302F127F" w14:textId="32AE9B8A" w:rsidR="00A633D7" w:rsidRPr="000A3F17" w:rsidRDefault="00A633D7" w:rsidP="000A3F17">
      <w:pPr>
        <w:spacing w:after="0" w:line="240" w:lineRule="auto"/>
        <w:jc w:val="both"/>
        <w:rPr>
          <w:rFonts w:ascii="Arial" w:eastAsiaTheme="minorEastAsia" w:hAnsi="Arial" w:cs="Arial"/>
          <w:sz w:val="28"/>
          <w:szCs w:val="28"/>
        </w:rPr>
      </w:pPr>
      <w:r w:rsidRPr="000A3F17">
        <w:rPr>
          <w:rFonts w:ascii="Arial" w:eastAsiaTheme="minorEastAsia" w:hAnsi="Arial" w:cs="Arial"/>
          <w:sz w:val="28"/>
          <w:szCs w:val="28"/>
        </w:rPr>
        <w:t>Источник: расчеты автора.</w:t>
      </w:r>
    </w:p>
    <w:p w14:paraId="2668EEEA" w14:textId="71BE420A" w:rsidR="00171741" w:rsidRPr="000A3F17" w:rsidRDefault="0074358D" w:rsidP="000A3F17">
      <w:pPr>
        <w:spacing w:after="0" w:line="240" w:lineRule="auto"/>
        <w:ind w:firstLine="493"/>
        <w:contextualSpacing/>
        <w:jc w:val="both"/>
        <w:rPr>
          <w:rFonts w:ascii="Arial" w:eastAsiaTheme="minorEastAsia" w:hAnsi="Arial" w:cs="Arial"/>
          <w:sz w:val="28"/>
          <w:szCs w:val="28"/>
        </w:rPr>
      </w:pPr>
      <w:r w:rsidRPr="000A3F17">
        <w:rPr>
          <w:rFonts w:ascii="Arial" w:eastAsiaTheme="minorEastAsia" w:hAnsi="Arial" w:cs="Arial"/>
          <w:sz w:val="28"/>
          <w:szCs w:val="28"/>
        </w:rPr>
        <w:t xml:space="preserve">Таким образом, мы понимаем, что предоставление </w:t>
      </w:r>
      <w:r w:rsidR="00BC6348" w:rsidRPr="000A3F17">
        <w:rPr>
          <w:rFonts w:ascii="Arial" w:eastAsiaTheme="minorEastAsia" w:hAnsi="Arial" w:cs="Arial"/>
          <w:sz w:val="28"/>
          <w:szCs w:val="28"/>
        </w:rPr>
        <w:t>«</w:t>
      </w:r>
      <w:r w:rsidRPr="000A3F17">
        <w:rPr>
          <w:rFonts w:ascii="Arial" w:eastAsiaTheme="minorEastAsia" w:hAnsi="Arial" w:cs="Arial"/>
          <w:sz w:val="28"/>
          <w:szCs w:val="28"/>
        </w:rPr>
        <w:t>налоговых каникул</w:t>
      </w:r>
      <w:r w:rsidR="00BC6348" w:rsidRPr="000A3F17">
        <w:rPr>
          <w:rFonts w:ascii="Arial" w:eastAsiaTheme="minorEastAsia" w:hAnsi="Arial" w:cs="Arial"/>
          <w:sz w:val="28"/>
          <w:szCs w:val="28"/>
        </w:rPr>
        <w:t>»</w:t>
      </w:r>
      <w:r w:rsidRPr="000A3F17">
        <w:rPr>
          <w:rFonts w:ascii="Arial" w:eastAsiaTheme="minorEastAsia" w:hAnsi="Arial" w:cs="Arial"/>
          <w:sz w:val="28"/>
          <w:szCs w:val="28"/>
        </w:rPr>
        <w:t xml:space="preserve"> в некоторой степени </w:t>
      </w:r>
      <w:proofErr w:type="spellStart"/>
      <w:r w:rsidRPr="000A3F17">
        <w:rPr>
          <w:rFonts w:ascii="Arial" w:eastAsiaTheme="minorEastAsia" w:hAnsi="Arial" w:cs="Arial"/>
          <w:sz w:val="28"/>
          <w:szCs w:val="28"/>
        </w:rPr>
        <w:t>эквализирует</w:t>
      </w:r>
      <w:proofErr w:type="spellEnd"/>
      <w:r w:rsidRPr="000A3F17">
        <w:rPr>
          <w:rFonts w:ascii="Arial" w:eastAsiaTheme="minorEastAsia" w:hAnsi="Arial" w:cs="Arial"/>
          <w:sz w:val="28"/>
          <w:szCs w:val="28"/>
        </w:rPr>
        <w:t xml:space="preserve"> инвестиционные </w:t>
      </w:r>
      <w:r w:rsidR="00DF12D8" w:rsidRPr="000A3F17">
        <w:rPr>
          <w:rFonts w:ascii="Arial" w:eastAsiaTheme="minorEastAsia" w:hAnsi="Arial" w:cs="Arial"/>
          <w:sz w:val="28"/>
          <w:szCs w:val="28"/>
        </w:rPr>
        <w:t>проекты, финансируемые как за счет привлечения капитала, так и заемного финансирования, что происходит вследствие ограниченной в связи с понижением ставки налога на прибыль возможности использовать «налоговый щит» к процентам по заемному финансированию.</w:t>
      </w:r>
    </w:p>
    <w:p w14:paraId="1BA54716" w14:textId="0FF837AA" w:rsidR="00DF12D8" w:rsidRPr="000A3F17" w:rsidRDefault="00DF12D8" w:rsidP="000A3F17">
      <w:pPr>
        <w:spacing w:after="0" w:line="240" w:lineRule="auto"/>
        <w:ind w:firstLine="493"/>
        <w:contextualSpacing/>
        <w:jc w:val="both"/>
        <w:rPr>
          <w:rFonts w:ascii="Arial" w:eastAsiaTheme="minorEastAsia" w:hAnsi="Arial" w:cs="Arial"/>
          <w:sz w:val="28"/>
          <w:szCs w:val="28"/>
        </w:rPr>
      </w:pPr>
      <w:r w:rsidRPr="000A3F17">
        <w:rPr>
          <w:rFonts w:ascii="Arial" w:eastAsiaTheme="minorEastAsia" w:hAnsi="Arial" w:cs="Arial"/>
          <w:sz w:val="28"/>
          <w:szCs w:val="28"/>
        </w:rPr>
        <w:t xml:space="preserve">Также установление </w:t>
      </w:r>
      <w:r w:rsidR="00BC6348" w:rsidRPr="000A3F17">
        <w:rPr>
          <w:rFonts w:ascii="Arial" w:eastAsiaTheme="minorEastAsia" w:hAnsi="Arial" w:cs="Arial"/>
          <w:sz w:val="28"/>
          <w:szCs w:val="28"/>
        </w:rPr>
        <w:t>«</w:t>
      </w:r>
      <w:r w:rsidRPr="000A3F17">
        <w:rPr>
          <w:rFonts w:ascii="Arial" w:eastAsiaTheme="minorEastAsia" w:hAnsi="Arial" w:cs="Arial"/>
          <w:sz w:val="28"/>
          <w:szCs w:val="28"/>
        </w:rPr>
        <w:t>налоговых каникул</w:t>
      </w:r>
      <w:r w:rsidR="00BC6348" w:rsidRPr="000A3F17">
        <w:rPr>
          <w:rFonts w:ascii="Arial" w:eastAsiaTheme="minorEastAsia" w:hAnsi="Arial" w:cs="Arial"/>
          <w:sz w:val="28"/>
          <w:szCs w:val="28"/>
        </w:rPr>
        <w:t>»</w:t>
      </w:r>
      <w:r w:rsidRPr="000A3F17">
        <w:rPr>
          <w:rFonts w:ascii="Arial" w:eastAsiaTheme="minorEastAsia" w:hAnsi="Arial" w:cs="Arial"/>
          <w:sz w:val="28"/>
          <w:szCs w:val="28"/>
        </w:rPr>
        <w:t xml:space="preserve"> исключительно по налогу на прибыль стимулирует осуществление инвестирования в объекты движимого имущества с коротким сроком полезного использования, приблизительно соответствующим периоду предоставления пониженной ставки налога на прибыль, </w:t>
      </w:r>
      <w:r w:rsidR="001A195A" w:rsidRPr="000A3F17">
        <w:rPr>
          <w:rFonts w:ascii="Arial" w:eastAsiaTheme="minorEastAsia" w:hAnsi="Arial" w:cs="Arial"/>
          <w:sz w:val="28"/>
          <w:szCs w:val="28"/>
        </w:rPr>
        <w:t>так как</w:t>
      </w:r>
      <w:r w:rsidRPr="000A3F17">
        <w:rPr>
          <w:rFonts w:ascii="Arial" w:eastAsiaTheme="minorEastAsia" w:hAnsi="Arial" w:cs="Arial"/>
          <w:sz w:val="28"/>
          <w:szCs w:val="28"/>
        </w:rPr>
        <w:t xml:space="preserve">, как указывалось выше, предоставление пониженной ставки налога на прибыль снижает </w:t>
      </w:r>
      <w:r w:rsidR="006A568C" w:rsidRPr="000A3F17">
        <w:rPr>
          <w:rFonts w:ascii="Arial" w:eastAsiaTheme="minorEastAsia" w:hAnsi="Arial" w:cs="Arial"/>
          <w:sz w:val="28"/>
          <w:szCs w:val="28"/>
        </w:rPr>
        <w:t xml:space="preserve">реальный размер капитальных вычетов, доступных организации-инвестору. </w:t>
      </w:r>
    </w:p>
    <w:p w14:paraId="10200520" w14:textId="540C2CFA" w:rsidR="006A568C" w:rsidRPr="000A3F17" w:rsidRDefault="006A568C" w:rsidP="000A3F17">
      <w:pPr>
        <w:spacing w:after="0" w:line="240" w:lineRule="auto"/>
        <w:ind w:firstLine="493"/>
        <w:contextualSpacing/>
        <w:jc w:val="both"/>
        <w:rPr>
          <w:rFonts w:ascii="Arial" w:eastAsiaTheme="minorEastAsia" w:hAnsi="Arial" w:cs="Arial"/>
          <w:sz w:val="28"/>
          <w:szCs w:val="28"/>
        </w:rPr>
      </w:pPr>
      <w:r w:rsidRPr="000A3F17">
        <w:rPr>
          <w:rFonts w:ascii="Arial" w:eastAsiaTheme="minorEastAsia" w:hAnsi="Arial" w:cs="Arial"/>
          <w:sz w:val="28"/>
          <w:szCs w:val="28"/>
        </w:rPr>
        <w:t xml:space="preserve">Данный факт подтверждается в случае применения </w:t>
      </w:r>
      <w:r w:rsidR="008A4719" w:rsidRPr="000A3F17">
        <w:rPr>
          <w:rFonts w:ascii="Arial" w:eastAsiaTheme="minorEastAsia" w:hAnsi="Arial" w:cs="Arial"/>
          <w:sz w:val="28"/>
          <w:szCs w:val="28"/>
        </w:rPr>
        <w:t>«</w:t>
      </w:r>
      <w:r w:rsidRPr="000A3F17">
        <w:rPr>
          <w:rFonts w:ascii="Arial" w:eastAsiaTheme="minorEastAsia" w:hAnsi="Arial" w:cs="Arial"/>
          <w:sz w:val="28"/>
          <w:szCs w:val="28"/>
        </w:rPr>
        <w:t>амортизационной премии</w:t>
      </w:r>
      <w:r w:rsidR="008A4719" w:rsidRPr="000A3F17">
        <w:rPr>
          <w:rFonts w:ascii="Arial" w:eastAsiaTheme="minorEastAsia" w:hAnsi="Arial" w:cs="Arial"/>
          <w:sz w:val="28"/>
          <w:szCs w:val="28"/>
        </w:rPr>
        <w:t>»</w:t>
      </w:r>
      <w:r w:rsidRPr="000A3F17">
        <w:rPr>
          <w:rFonts w:ascii="Arial" w:eastAsiaTheme="minorEastAsia" w:hAnsi="Arial" w:cs="Arial"/>
          <w:sz w:val="28"/>
          <w:szCs w:val="28"/>
        </w:rPr>
        <w:t xml:space="preserve"> при применении пониж</w:t>
      </w:r>
      <w:r w:rsidR="00A633D7" w:rsidRPr="000A3F17">
        <w:rPr>
          <w:rFonts w:ascii="Arial" w:eastAsiaTheme="minorEastAsia" w:hAnsi="Arial" w:cs="Arial"/>
          <w:sz w:val="28"/>
          <w:szCs w:val="28"/>
        </w:rPr>
        <w:t xml:space="preserve">енных ставок налога на прибыль, как видно из Таблицы </w:t>
      </w:r>
      <w:r w:rsidR="00711EA4" w:rsidRPr="000A3F17">
        <w:rPr>
          <w:rFonts w:ascii="Arial" w:eastAsiaTheme="minorEastAsia" w:hAnsi="Arial" w:cs="Arial"/>
          <w:sz w:val="28"/>
          <w:szCs w:val="28"/>
        </w:rPr>
        <w:t>3.10.</w:t>
      </w:r>
    </w:p>
    <w:p w14:paraId="58165CDA" w14:textId="45A1FB2D" w:rsidR="00A633D7" w:rsidRPr="000A3F17" w:rsidRDefault="00A633D7" w:rsidP="000A3F17">
      <w:pPr>
        <w:spacing w:after="0" w:line="240" w:lineRule="auto"/>
        <w:ind w:firstLine="493"/>
        <w:contextualSpacing/>
        <w:jc w:val="right"/>
        <w:rPr>
          <w:rFonts w:ascii="Arial" w:eastAsiaTheme="minorEastAsia" w:hAnsi="Arial" w:cs="Arial"/>
          <w:sz w:val="28"/>
          <w:szCs w:val="28"/>
        </w:rPr>
      </w:pPr>
      <w:r w:rsidRPr="000A3F17">
        <w:rPr>
          <w:rFonts w:ascii="Arial" w:eastAsiaTheme="minorEastAsia" w:hAnsi="Arial" w:cs="Arial"/>
          <w:sz w:val="28"/>
          <w:szCs w:val="28"/>
        </w:rPr>
        <w:t xml:space="preserve">Таблица </w:t>
      </w:r>
      <w:r w:rsidR="00711EA4" w:rsidRPr="000A3F17">
        <w:rPr>
          <w:rFonts w:ascii="Arial" w:eastAsiaTheme="minorEastAsia" w:hAnsi="Arial" w:cs="Arial"/>
          <w:sz w:val="28"/>
          <w:szCs w:val="28"/>
        </w:rPr>
        <w:t>3</w:t>
      </w:r>
      <w:r w:rsidR="000A62E8" w:rsidRPr="000A3F17">
        <w:rPr>
          <w:rFonts w:ascii="Arial" w:eastAsiaTheme="minorEastAsia" w:hAnsi="Arial" w:cs="Arial"/>
          <w:sz w:val="28"/>
          <w:szCs w:val="28"/>
        </w:rPr>
        <w:t>.</w:t>
      </w:r>
      <w:r w:rsidR="00711EA4" w:rsidRPr="000A3F17">
        <w:rPr>
          <w:rFonts w:ascii="Arial" w:eastAsiaTheme="minorEastAsia" w:hAnsi="Arial" w:cs="Arial"/>
          <w:sz w:val="28"/>
          <w:szCs w:val="28"/>
        </w:rPr>
        <w:t>10</w:t>
      </w:r>
    </w:p>
    <w:p w14:paraId="5722860C" w14:textId="627D5C5D" w:rsidR="006A568C" w:rsidRPr="000A3F17" w:rsidRDefault="006A568C" w:rsidP="000A3F17">
      <w:pPr>
        <w:spacing w:after="0" w:line="240" w:lineRule="auto"/>
        <w:ind w:firstLine="490"/>
        <w:contextualSpacing/>
        <w:jc w:val="center"/>
        <w:rPr>
          <w:rFonts w:ascii="Arial" w:eastAsiaTheme="minorEastAsia" w:hAnsi="Arial" w:cs="Arial"/>
          <w:b/>
          <w:sz w:val="28"/>
          <w:szCs w:val="28"/>
        </w:rPr>
      </w:pPr>
      <w:r w:rsidRPr="000A3F17">
        <w:rPr>
          <w:rFonts w:ascii="Arial" w:eastAsiaTheme="minorEastAsia" w:hAnsi="Arial" w:cs="Arial"/>
          <w:b/>
          <w:sz w:val="28"/>
          <w:szCs w:val="28"/>
        </w:rPr>
        <w:t>Стоимость капитала и эффективные налоговые ставки при применении амортизационной премии в рамках реализации налоговых каникул</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17"/>
        <w:gridCol w:w="927"/>
        <w:gridCol w:w="1651"/>
        <w:gridCol w:w="1215"/>
        <w:gridCol w:w="1651"/>
        <w:gridCol w:w="1278"/>
        <w:gridCol w:w="1648"/>
      </w:tblGrid>
      <w:tr w:rsidR="006A568C" w:rsidRPr="000A3F17" w14:paraId="10AADE4A" w14:textId="77777777" w:rsidTr="00AC00E0">
        <w:trPr>
          <w:trHeight w:val="288"/>
          <w:tblHeader/>
        </w:trPr>
        <w:tc>
          <w:tcPr>
            <w:tcW w:w="494" w:type="pct"/>
            <w:vMerge w:val="restart"/>
            <w:shd w:val="clear" w:color="auto" w:fill="FFFFFF" w:themeFill="background1"/>
            <w:noWrap/>
            <w:vAlign w:val="bottom"/>
            <w:hideMark/>
          </w:tcPr>
          <w:p w14:paraId="6DC08576" w14:textId="77777777" w:rsidR="006A568C" w:rsidRPr="000A3F17" w:rsidRDefault="006A568C"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lang w:val="en-US"/>
              </w:rPr>
              <w:t> </w:t>
            </w:r>
            <w:r w:rsidRPr="000A3F17">
              <w:rPr>
                <w:rFonts w:ascii="Arial" w:eastAsia="Times New Roman" w:hAnsi="Arial" w:cs="Arial"/>
                <w:b/>
                <w:bCs/>
                <w:color w:val="000000" w:themeColor="text1"/>
                <w:sz w:val="28"/>
                <w:szCs w:val="28"/>
              </w:rPr>
              <w:t>Показатель</w:t>
            </w:r>
          </w:p>
        </w:tc>
        <w:tc>
          <w:tcPr>
            <w:tcW w:w="1388" w:type="pct"/>
            <w:gridSpan w:val="2"/>
            <w:shd w:val="clear" w:color="auto" w:fill="FFFFFF" w:themeFill="background1"/>
            <w:noWrap/>
            <w:vAlign w:val="bottom"/>
            <w:hideMark/>
          </w:tcPr>
          <w:p w14:paraId="0DCCEB8B" w14:textId="77777777" w:rsidR="006A568C" w:rsidRPr="000A3F17" w:rsidRDefault="006A568C" w:rsidP="000A3F17">
            <w:pPr>
              <w:spacing w:after="0" w:line="240" w:lineRule="auto"/>
              <w:jc w:val="center"/>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Выпуск акций</w:t>
            </w:r>
          </w:p>
        </w:tc>
        <w:tc>
          <w:tcPr>
            <w:tcW w:w="1543" w:type="pct"/>
            <w:gridSpan w:val="2"/>
            <w:shd w:val="clear" w:color="auto" w:fill="FFFFFF" w:themeFill="background1"/>
            <w:noWrap/>
            <w:vAlign w:val="bottom"/>
            <w:hideMark/>
          </w:tcPr>
          <w:p w14:paraId="0974E7BA" w14:textId="77777777" w:rsidR="006A568C" w:rsidRPr="000A3F17" w:rsidRDefault="006A568C" w:rsidP="000A3F17">
            <w:pPr>
              <w:spacing w:after="0" w:line="240" w:lineRule="auto"/>
              <w:jc w:val="center"/>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Заемное финансирование</w:t>
            </w:r>
          </w:p>
        </w:tc>
        <w:tc>
          <w:tcPr>
            <w:tcW w:w="1575" w:type="pct"/>
            <w:gridSpan w:val="2"/>
            <w:shd w:val="clear" w:color="auto" w:fill="FFFFFF" w:themeFill="background1"/>
            <w:noWrap/>
            <w:vAlign w:val="bottom"/>
            <w:hideMark/>
          </w:tcPr>
          <w:p w14:paraId="64EA6ED5" w14:textId="77777777" w:rsidR="006A568C" w:rsidRPr="000A3F17" w:rsidRDefault="006A568C"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Нераспределенная прибыль</w:t>
            </w:r>
          </w:p>
        </w:tc>
      </w:tr>
      <w:tr w:rsidR="006A568C" w:rsidRPr="000A3F17" w14:paraId="1E1ED876" w14:textId="77777777" w:rsidTr="00AC00E0">
        <w:trPr>
          <w:trHeight w:val="288"/>
          <w:tblHeader/>
        </w:trPr>
        <w:tc>
          <w:tcPr>
            <w:tcW w:w="494" w:type="pct"/>
            <w:vMerge/>
            <w:shd w:val="clear" w:color="auto" w:fill="FFFFFF" w:themeFill="background1"/>
            <w:noWrap/>
            <w:vAlign w:val="bottom"/>
            <w:hideMark/>
          </w:tcPr>
          <w:p w14:paraId="061E687F" w14:textId="77777777" w:rsidR="006A568C" w:rsidRPr="000A3F17" w:rsidRDefault="006A568C" w:rsidP="000A3F17">
            <w:pPr>
              <w:spacing w:after="0" w:line="240" w:lineRule="auto"/>
              <w:rPr>
                <w:rFonts w:ascii="Arial" w:eastAsia="Times New Roman" w:hAnsi="Arial" w:cs="Arial"/>
                <w:b/>
                <w:bCs/>
                <w:color w:val="000000" w:themeColor="text1"/>
                <w:sz w:val="28"/>
                <w:szCs w:val="28"/>
                <w:lang w:val="en-US"/>
              </w:rPr>
            </w:pPr>
          </w:p>
        </w:tc>
        <w:tc>
          <w:tcPr>
            <w:tcW w:w="499" w:type="pct"/>
            <w:shd w:val="clear" w:color="auto" w:fill="FFFFFF" w:themeFill="background1"/>
            <w:noWrap/>
            <w:vAlign w:val="bottom"/>
            <w:hideMark/>
          </w:tcPr>
          <w:p w14:paraId="579B78AC" w14:textId="77777777" w:rsidR="006A568C" w:rsidRPr="000A3F17" w:rsidRDefault="006A568C"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Здания</w:t>
            </w:r>
          </w:p>
        </w:tc>
        <w:tc>
          <w:tcPr>
            <w:tcW w:w="889" w:type="pct"/>
            <w:shd w:val="clear" w:color="auto" w:fill="FFFFFF" w:themeFill="background1"/>
            <w:noWrap/>
            <w:vAlign w:val="bottom"/>
            <w:hideMark/>
          </w:tcPr>
          <w:p w14:paraId="02714298" w14:textId="77777777" w:rsidR="006A568C" w:rsidRPr="000A3F17" w:rsidRDefault="006A568C"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Машины и оборудование</w:t>
            </w:r>
          </w:p>
        </w:tc>
        <w:tc>
          <w:tcPr>
            <w:tcW w:w="654" w:type="pct"/>
            <w:shd w:val="clear" w:color="auto" w:fill="FFFFFF" w:themeFill="background1"/>
            <w:noWrap/>
            <w:vAlign w:val="bottom"/>
            <w:hideMark/>
          </w:tcPr>
          <w:p w14:paraId="4E14681B" w14:textId="77777777" w:rsidR="006A568C" w:rsidRPr="000A3F17" w:rsidRDefault="006A568C"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Здания</w:t>
            </w:r>
          </w:p>
        </w:tc>
        <w:tc>
          <w:tcPr>
            <w:tcW w:w="889" w:type="pct"/>
            <w:shd w:val="clear" w:color="auto" w:fill="FFFFFF" w:themeFill="background1"/>
            <w:noWrap/>
            <w:vAlign w:val="bottom"/>
            <w:hideMark/>
          </w:tcPr>
          <w:p w14:paraId="7FEAB810" w14:textId="77777777" w:rsidR="006A568C" w:rsidRPr="000A3F17" w:rsidRDefault="006A568C" w:rsidP="000A3F17">
            <w:pPr>
              <w:spacing w:after="0" w:line="240" w:lineRule="auto"/>
              <w:rPr>
                <w:rFonts w:ascii="Arial" w:eastAsia="Times New Roman" w:hAnsi="Arial" w:cs="Arial"/>
                <w:b/>
                <w:bCs/>
                <w:color w:val="000000" w:themeColor="text1"/>
                <w:sz w:val="28"/>
                <w:szCs w:val="28"/>
                <w:lang w:val="en-US"/>
              </w:rPr>
            </w:pPr>
            <w:r w:rsidRPr="000A3F17">
              <w:rPr>
                <w:rFonts w:ascii="Arial" w:eastAsia="Times New Roman" w:hAnsi="Arial" w:cs="Arial"/>
                <w:b/>
                <w:bCs/>
                <w:color w:val="000000" w:themeColor="text1"/>
                <w:sz w:val="28"/>
                <w:szCs w:val="28"/>
              </w:rPr>
              <w:t>Машины и оборудование</w:t>
            </w:r>
          </w:p>
        </w:tc>
        <w:tc>
          <w:tcPr>
            <w:tcW w:w="688" w:type="pct"/>
            <w:shd w:val="clear" w:color="auto" w:fill="FFFFFF" w:themeFill="background1"/>
            <w:noWrap/>
            <w:vAlign w:val="bottom"/>
            <w:hideMark/>
          </w:tcPr>
          <w:p w14:paraId="6AA43000" w14:textId="77777777" w:rsidR="006A568C" w:rsidRPr="000A3F17" w:rsidRDefault="006A568C" w:rsidP="000A3F17">
            <w:pPr>
              <w:spacing w:after="0" w:line="240" w:lineRule="auto"/>
              <w:rPr>
                <w:rFonts w:ascii="Arial" w:eastAsia="Times New Roman" w:hAnsi="Arial" w:cs="Arial"/>
                <w:b/>
                <w:bCs/>
                <w:color w:val="000000" w:themeColor="text1"/>
                <w:sz w:val="28"/>
                <w:szCs w:val="28"/>
                <w:lang w:val="en-US"/>
              </w:rPr>
            </w:pPr>
            <w:r w:rsidRPr="000A3F17">
              <w:rPr>
                <w:rFonts w:ascii="Arial" w:eastAsia="Times New Roman" w:hAnsi="Arial" w:cs="Arial"/>
                <w:b/>
                <w:bCs/>
                <w:color w:val="000000" w:themeColor="text1"/>
                <w:sz w:val="28"/>
                <w:szCs w:val="28"/>
              </w:rPr>
              <w:t>Здания</w:t>
            </w:r>
          </w:p>
        </w:tc>
        <w:tc>
          <w:tcPr>
            <w:tcW w:w="887" w:type="pct"/>
            <w:shd w:val="clear" w:color="auto" w:fill="FFFFFF" w:themeFill="background1"/>
            <w:noWrap/>
            <w:vAlign w:val="bottom"/>
            <w:hideMark/>
          </w:tcPr>
          <w:p w14:paraId="37D2694F" w14:textId="77777777" w:rsidR="006A568C" w:rsidRPr="000A3F17" w:rsidRDefault="006A568C" w:rsidP="000A3F17">
            <w:pPr>
              <w:spacing w:after="0" w:line="240" w:lineRule="auto"/>
              <w:rPr>
                <w:rFonts w:ascii="Arial" w:eastAsia="Times New Roman" w:hAnsi="Arial" w:cs="Arial"/>
                <w:b/>
                <w:bCs/>
                <w:color w:val="000000" w:themeColor="text1"/>
                <w:sz w:val="28"/>
                <w:szCs w:val="28"/>
                <w:lang w:val="en-US"/>
              </w:rPr>
            </w:pPr>
            <w:r w:rsidRPr="000A3F17">
              <w:rPr>
                <w:rFonts w:ascii="Arial" w:eastAsia="Times New Roman" w:hAnsi="Arial" w:cs="Arial"/>
                <w:b/>
                <w:bCs/>
                <w:color w:val="000000" w:themeColor="text1"/>
                <w:sz w:val="28"/>
                <w:szCs w:val="28"/>
              </w:rPr>
              <w:t>Машины и оборудование</w:t>
            </w:r>
          </w:p>
        </w:tc>
      </w:tr>
      <w:tr w:rsidR="006A568C" w:rsidRPr="000A3F17" w14:paraId="135522BD" w14:textId="77777777" w:rsidTr="00AC00E0">
        <w:trPr>
          <w:trHeight w:val="288"/>
        </w:trPr>
        <w:tc>
          <w:tcPr>
            <w:tcW w:w="494" w:type="pct"/>
            <w:shd w:val="clear" w:color="auto" w:fill="auto"/>
            <w:noWrap/>
            <w:vAlign w:val="bottom"/>
            <w:hideMark/>
          </w:tcPr>
          <w:p w14:paraId="2062FBC3" w14:textId="1EFFD663" w:rsidR="006A568C" w:rsidRPr="000A3F17" w:rsidRDefault="000A62E8" w:rsidP="000A3F17">
            <w:pPr>
              <w:spacing w:after="0" w:line="240" w:lineRule="auto"/>
              <w:jc w:val="both"/>
              <w:rPr>
                <w:rFonts w:ascii="Arial" w:eastAsia="Times New Roman" w:hAnsi="Arial" w:cs="Arial"/>
                <w:i/>
                <w:iCs/>
                <w:color w:val="000000"/>
                <w:sz w:val="28"/>
                <w:szCs w:val="28"/>
                <w:lang w:val="en-US"/>
              </w:rPr>
            </w:pPr>
            <w:r w:rsidRPr="000A3F17">
              <w:rPr>
                <w:rFonts w:ascii="Arial" w:eastAsia="Times New Roman" w:hAnsi="Arial" w:cs="Arial"/>
                <w:i/>
                <w:iCs/>
                <w:color w:val="000000"/>
                <w:sz w:val="28"/>
                <w:szCs w:val="28"/>
                <w:lang w:val="en-US"/>
              </w:rPr>
              <w:t>ρ</w:t>
            </w:r>
          </w:p>
        </w:tc>
        <w:tc>
          <w:tcPr>
            <w:tcW w:w="499" w:type="pct"/>
            <w:shd w:val="clear" w:color="auto" w:fill="auto"/>
            <w:noWrap/>
            <w:vAlign w:val="bottom"/>
            <w:hideMark/>
          </w:tcPr>
          <w:p w14:paraId="106139F7" w14:textId="4C5808B9"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17</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04%</w:t>
            </w:r>
          </w:p>
        </w:tc>
        <w:tc>
          <w:tcPr>
            <w:tcW w:w="889" w:type="pct"/>
            <w:shd w:val="clear" w:color="auto" w:fill="auto"/>
            <w:noWrap/>
            <w:vAlign w:val="bottom"/>
            <w:hideMark/>
          </w:tcPr>
          <w:p w14:paraId="7CF96F33" w14:textId="683C4F28"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17</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04%</w:t>
            </w:r>
          </w:p>
        </w:tc>
        <w:tc>
          <w:tcPr>
            <w:tcW w:w="654" w:type="pct"/>
            <w:shd w:val="clear" w:color="auto" w:fill="auto"/>
            <w:noWrap/>
            <w:vAlign w:val="bottom"/>
            <w:hideMark/>
          </w:tcPr>
          <w:p w14:paraId="082BF9C2" w14:textId="0CB061AD"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17</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04%</w:t>
            </w:r>
          </w:p>
        </w:tc>
        <w:tc>
          <w:tcPr>
            <w:tcW w:w="889" w:type="pct"/>
            <w:shd w:val="clear" w:color="auto" w:fill="auto"/>
            <w:noWrap/>
            <w:vAlign w:val="bottom"/>
            <w:hideMark/>
          </w:tcPr>
          <w:p w14:paraId="1A192F44" w14:textId="4372EE5F"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17</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04%</w:t>
            </w:r>
          </w:p>
        </w:tc>
        <w:tc>
          <w:tcPr>
            <w:tcW w:w="688" w:type="pct"/>
            <w:shd w:val="clear" w:color="auto" w:fill="auto"/>
            <w:noWrap/>
            <w:vAlign w:val="bottom"/>
            <w:hideMark/>
          </w:tcPr>
          <w:p w14:paraId="5337087D" w14:textId="5C3352D4"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15</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64%</w:t>
            </w:r>
          </w:p>
        </w:tc>
        <w:tc>
          <w:tcPr>
            <w:tcW w:w="887" w:type="pct"/>
            <w:shd w:val="clear" w:color="auto" w:fill="auto"/>
            <w:noWrap/>
            <w:vAlign w:val="bottom"/>
            <w:hideMark/>
          </w:tcPr>
          <w:p w14:paraId="014D7383" w14:textId="12304E44"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15</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64%</w:t>
            </w:r>
          </w:p>
        </w:tc>
      </w:tr>
      <w:tr w:rsidR="006A568C" w:rsidRPr="000A3F17" w14:paraId="5832BD61" w14:textId="77777777" w:rsidTr="00AC00E0">
        <w:trPr>
          <w:trHeight w:val="288"/>
        </w:trPr>
        <w:tc>
          <w:tcPr>
            <w:tcW w:w="494" w:type="pct"/>
            <w:shd w:val="clear" w:color="auto" w:fill="auto"/>
            <w:noWrap/>
            <w:vAlign w:val="bottom"/>
            <w:hideMark/>
          </w:tcPr>
          <w:p w14:paraId="44225E57" w14:textId="77777777" w:rsidR="006A568C" w:rsidRPr="000A3F17" w:rsidRDefault="006A568C"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lastRenderedPageBreak/>
              <w:t>δ</w:t>
            </w:r>
          </w:p>
        </w:tc>
        <w:tc>
          <w:tcPr>
            <w:tcW w:w="499" w:type="pct"/>
            <w:shd w:val="clear" w:color="auto" w:fill="auto"/>
            <w:noWrap/>
            <w:vAlign w:val="bottom"/>
            <w:hideMark/>
          </w:tcPr>
          <w:p w14:paraId="7589FEFD" w14:textId="7B528D4B"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8</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80%</w:t>
            </w:r>
          </w:p>
        </w:tc>
        <w:tc>
          <w:tcPr>
            <w:tcW w:w="889" w:type="pct"/>
            <w:shd w:val="clear" w:color="auto" w:fill="auto"/>
            <w:noWrap/>
            <w:vAlign w:val="bottom"/>
            <w:hideMark/>
          </w:tcPr>
          <w:p w14:paraId="4A082E17" w14:textId="054B66DF"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27</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26%</w:t>
            </w:r>
          </w:p>
        </w:tc>
        <w:tc>
          <w:tcPr>
            <w:tcW w:w="654" w:type="pct"/>
            <w:shd w:val="clear" w:color="auto" w:fill="auto"/>
            <w:noWrap/>
            <w:vAlign w:val="bottom"/>
            <w:hideMark/>
          </w:tcPr>
          <w:p w14:paraId="36DCFDB3" w14:textId="41931509"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8</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80%</w:t>
            </w:r>
          </w:p>
        </w:tc>
        <w:tc>
          <w:tcPr>
            <w:tcW w:w="889" w:type="pct"/>
            <w:shd w:val="clear" w:color="auto" w:fill="auto"/>
            <w:noWrap/>
            <w:vAlign w:val="bottom"/>
            <w:hideMark/>
          </w:tcPr>
          <w:p w14:paraId="56FD9198" w14:textId="4AB95178"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27</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26%</w:t>
            </w:r>
          </w:p>
        </w:tc>
        <w:tc>
          <w:tcPr>
            <w:tcW w:w="688" w:type="pct"/>
            <w:shd w:val="clear" w:color="auto" w:fill="auto"/>
            <w:noWrap/>
            <w:vAlign w:val="bottom"/>
            <w:hideMark/>
          </w:tcPr>
          <w:p w14:paraId="58C75EB1" w14:textId="768F7339"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8</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80%</w:t>
            </w:r>
          </w:p>
        </w:tc>
        <w:tc>
          <w:tcPr>
            <w:tcW w:w="887" w:type="pct"/>
            <w:shd w:val="clear" w:color="auto" w:fill="auto"/>
            <w:noWrap/>
            <w:vAlign w:val="bottom"/>
            <w:hideMark/>
          </w:tcPr>
          <w:p w14:paraId="73888A68" w14:textId="6E9A19BD"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27</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26%</w:t>
            </w:r>
          </w:p>
        </w:tc>
      </w:tr>
      <w:tr w:rsidR="006A568C" w:rsidRPr="000A3F17" w14:paraId="50F96846" w14:textId="77777777" w:rsidTr="00AC00E0">
        <w:trPr>
          <w:trHeight w:val="288"/>
        </w:trPr>
        <w:tc>
          <w:tcPr>
            <w:tcW w:w="494" w:type="pct"/>
            <w:shd w:val="clear" w:color="auto" w:fill="auto"/>
            <w:noWrap/>
            <w:vAlign w:val="bottom"/>
            <w:hideMark/>
          </w:tcPr>
          <w:p w14:paraId="2D9806FC" w14:textId="77777777" w:rsidR="006A568C" w:rsidRPr="000A3F17" w:rsidRDefault="006A568C"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β</w:t>
            </w:r>
          </w:p>
        </w:tc>
        <w:tc>
          <w:tcPr>
            <w:tcW w:w="499" w:type="pct"/>
            <w:shd w:val="clear" w:color="auto" w:fill="auto"/>
            <w:noWrap/>
            <w:vAlign w:val="bottom"/>
            <w:hideMark/>
          </w:tcPr>
          <w:p w14:paraId="3C50B5BB" w14:textId="77777777" w:rsidR="006A568C" w:rsidRPr="000A3F17" w:rsidRDefault="006A568C"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lang w:val="en-US"/>
              </w:rPr>
              <w:t> </w:t>
            </w:r>
            <w:r w:rsidRPr="000A3F17">
              <w:rPr>
                <w:rFonts w:ascii="Arial" w:eastAsia="Times New Roman" w:hAnsi="Arial" w:cs="Arial"/>
                <w:color w:val="000000"/>
                <w:sz w:val="28"/>
                <w:szCs w:val="28"/>
              </w:rPr>
              <w:t>0%</w:t>
            </w:r>
          </w:p>
        </w:tc>
        <w:tc>
          <w:tcPr>
            <w:tcW w:w="889" w:type="pct"/>
            <w:shd w:val="clear" w:color="auto" w:fill="auto"/>
            <w:noWrap/>
            <w:vAlign w:val="bottom"/>
            <w:hideMark/>
          </w:tcPr>
          <w:p w14:paraId="7F58AC02" w14:textId="77777777"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 </w:t>
            </w:r>
            <w:r w:rsidRPr="000A3F17">
              <w:rPr>
                <w:rFonts w:ascii="Arial" w:eastAsia="Times New Roman" w:hAnsi="Arial" w:cs="Arial"/>
                <w:color w:val="000000"/>
                <w:sz w:val="28"/>
                <w:szCs w:val="28"/>
              </w:rPr>
              <w:t>0%</w:t>
            </w:r>
          </w:p>
        </w:tc>
        <w:tc>
          <w:tcPr>
            <w:tcW w:w="654" w:type="pct"/>
            <w:shd w:val="clear" w:color="auto" w:fill="auto"/>
            <w:noWrap/>
            <w:vAlign w:val="bottom"/>
            <w:hideMark/>
          </w:tcPr>
          <w:p w14:paraId="07CBCA35" w14:textId="5BB2F358"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100</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00%</w:t>
            </w:r>
          </w:p>
        </w:tc>
        <w:tc>
          <w:tcPr>
            <w:tcW w:w="889" w:type="pct"/>
            <w:shd w:val="clear" w:color="auto" w:fill="auto"/>
            <w:noWrap/>
            <w:vAlign w:val="bottom"/>
            <w:hideMark/>
          </w:tcPr>
          <w:p w14:paraId="301901EF" w14:textId="3CF86EB0"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100</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00%</w:t>
            </w:r>
          </w:p>
        </w:tc>
        <w:tc>
          <w:tcPr>
            <w:tcW w:w="688" w:type="pct"/>
            <w:shd w:val="clear" w:color="auto" w:fill="auto"/>
            <w:noWrap/>
            <w:vAlign w:val="bottom"/>
            <w:hideMark/>
          </w:tcPr>
          <w:p w14:paraId="4A6C0DE2" w14:textId="77777777"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 </w:t>
            </w:r>
            <w:r w:rsidRPr="000A3F17">
              <w:rPr>
                <w:rFonts w:ascii="Arial" w:eastAsia="Times New Roman" w:hAnsi="Arial" w:cs="Arial"/>
                <w:color w:val="000000"/>
                <w:sz w:val="28"/>
                <w:szCs w:val="28"/>
              </w:rPr>
              <w:t>0%</w:t>
            </w:r>
          </w:p>
        </w:tc>
        <w:tc>
          <w:tcPr>
            <w:tcW w:w="887" w:type="pct"/>
            <w:shd w:val="clear" w:color="auto" w:fill="auto"/>
            <w:noWrap/>
            <w:vAlign w:val="bottom"/>
            <w:hideMark/>
          </w:tcPr>
          <w:p w14:paraId="2E5D6BB2" w14:textId="77777777"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 </w:t>
            </w:r>
            <w:r w:rsidRPr="000A3F17">
              <w:rPr>
                <w:rFonts w:ascii="Arial" w:eastAsia="Times New Roman" w:hAnsi="Arial" w:cs="Arial"/>
                <w:color w:val="000000"/>
                <w:sz w:val="28"/>
                <w:szCs w:val="28"/>
              </w:rPr>
              <w:t>0%</w:t>
            </w:r>
          </w:p>
        </w:tc>
      </w:tr>
      <w:tr w:rsidR="006A568C" w:rsidRPr="000A3F17" w14:paraId="36CEA913" w14:textId="77777777" w:rsidTr="00AC00E0">
        <w:trPr>
          <w:trHeight w:val="288"/>
        </w:trPr>
        <w:tc>
          <w:tcPr>
            <w:tcW w:w="494" w:type="pct"/>
            <w:shd w:val="clear" w:color="auto" w:fill="auto"/>
            <w:noWrap/>
            <w:vAlign w:val="bottom"/>
            <w:hideMark/>
          </w:tcPr>
          <w:p w14:paraId="0B2232C1" w14:textId="77777777" w:rsidR="006A568C" w:rsidRPr="000A3F17" w:rsidRDefault="006C46D3" w:rsidP="000A3F17">
            <w:pPr>
              <w:spacing w:after="0" w:line="240" w:lineRule="auto"/>
              <w:jc w:val="both"/>
              <w:rPr>
                <w:rFonts w:ascii="Arial" w:eastAsia="Times New Roman" w:hAnsi="Arial" w:cs="Arial"/>
                <w:i/>
                <w:color w:val="000000"/>
                <w:sz w:val="28"/>
                <w:szCs w:val="28"/>
                <w:lang w:val="en-US"/>
              </w:rPr>
            </w:pPr>
            <m:oMath>
              <m:sSub>
                <m:sSubPr>
                  <m:ctrlPr>
                    <w:rPr>
                      <w:rFonts w:ascii="Cambria Math" w:eastAsia="Times New Roman" w:hAnsi="Cambria Math" w:cs="Arial"/>
                      <w:color w:val="000000"/>
                      <w:sz w:val="28"/>
                      <w:szCs w:val="28"/>
                      <w:lang w:val="en-US"/>
                    </w:rPr>
                  </m:ctrlPr>
                </m:sSubPr>
                <m:e>
                  <m:r>
                    <w:rPr>
                      <w:rFonts w:ascii="Cambria Math" w:eastAsia="Times New Roman" w:hAnsi="Cambria Math" w:cs="Arial"/>
                      <w:color w:val="000000"/>
                      <w:sz w:val="28"/>
                      <w:szCs w:val="28"/>
                      <w:lang w:val="en-US"/>
                    </w:rPr>
                    <m:t>r</m:t>
                  </m:r>
                </m:e>
                <m:sub>
                  <m:r>
                    <w:rPr>
                      <w:rFonts w:ascii="Cambria Math" w:eastAsia="Times New Roman" w:hAnsi="Cambria Math" w:cs="Arial"/>
                      <w:color w:val="000000"/>
                      <w:sz w:val="28"/>
                      <w:szCs w:val="28"/>
                      <w:lang w:val="en-US"/>
                    </w:rPr>
                    <m:t>f</m:t>
                  </m:r>
                </m:sub>
              </m:sSub>
            </m:oMath>
            <w:r w:rsidR="006A568C" w:rsidRPr="000A3F17">
              <w:rPr>
                <w:rFonts w:ascii="Arial" w:eastAsia="Times New Roman" w:hAnsi="Arial" w:cs="Arial"/>
                <w:i/>
                <w:color w:val="000000"/>
                <w:sz w:val="28"/>
                <w:szCs w:val="28"/>
                <w:lang w:val="en-US"/>
              </w:rPr>
              <w:t xml:space="preserve"> </w:t>
            </w:r>
          </w:p>
        </w:tc>
        <w:tc>
          <w:tcPr>
            <w:tcW w:w="499" w:type="pct"/>
            <w:shd w:val="clear" w:color="auto" w:fill="auto"/>
            <w:noWrap/>
            <w:vAlign w:val="bottom"/>
            <w:hideMark/>
          </w:tcPr>
          <w:p w14:paraId="3A01CA1D" w14:textId="2494FD6F"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889" w:type="pct"/>
            <w:shd w:val="clear" w:color="auto" w:fill="auto"/>
            <w:noWrap/>
            <w:vAlign w:val="bottom"/>
            <w:hideMark/>
          </w:tcPr>
          <w:p w14:paraId="71B3969F" w14:textId="4C45F859"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654" w:type="pct"/>
            <w:shd w:val="clear" w:color="auto" w:fill="auto"/>
            <w:noWrap/>
            <w:vAlign w:val="bottom"/>
            <w:hideMark/>
          </w:tcPr>
          <w:p w14:paraId="11A634AC" w14:textId="6B0659EA"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889" w:type="pct"/>
            <w:shd w:val="clear" w:color="auto" w:fill="auto"/>
            <w:noWrap/>
            <w:vAlign w:val="bottom"/>
            <w:hideMark/>
          </w:tcPr>
          <w:p w14:paraId="303F54F8" w14:textId="39EAB829"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688" w:type="pct"/>
            <w:shd w:val="clear" w:color="auto" w:fill="auto"/>
            <w:noWrap/>
            <w:vAlign w:val="bottom"/>
            <w:hideMark/>
          </w:tcPr>
          <w:p w14:paraId="08AB8790" w14:textId="4B33DB02"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2</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73%</w:t>
            </w:r>
          </w:p>
        </w:tc>
        <w:tc>
          <w:tcPr>
            <w:tcW w:w="887" w:type="pct"/>
            <w:shd w:val="clear" w:color="auto" w:fill="auto"/>
            <w:noWrap/>
            <w:vAlign w:val="bottom"/>
            <w:hideMark/>
          </w:tcPr>
          <w:p w14:paraId="377C4E25" w14:textId="1AA5DC5A"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2</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73%</w:t>
            </w:r>
          </w:p>
        </w:tc>
      </w:tr>
      <w:tr w:rsidR="006A568C" w:rsidRPr="000A3F17" w14:paraId="0E8E0335" w14:textId="77777777" w:rsidTr="00AC00E0">
        <w:trPr>
          <w:trHeight w:val="288"/>
        </w:trPr>
        <w:tc>
          <w:tcPr>
            <w:tcW w:w="494" w:type="pct"/>
            <w:shd w:val="clear" w:color="auto" w:fill="auto"/>
            <w:noWrap/>
            <w:vAlign w:val="bottom"/>
            <w:hideMark/>
          </w:tcPr>
          <w:p w14:paraId="31390A41" w14:textId="77777777" w:rsidR="006A568C" w:rsidRPr="000A3F17" w:rsidRDefault="006A568C"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A</w:t>
            </w:r>
          </w:p>
        </w:tc>
        <w:tc>
          <w:tcPr>
            <w:tcW w:w="499" w:type="pct"/>
            <w:shd w:val="clear" w:color="auto" w:fill="auto"/>
            <w:noWrap/>
            <w:vAlign w:val="bottom"/>
            <w:hideMark/>
          </w:tcPr>
          <w:p w14:paraId="744B3CF9" w14:textId="46837BDD"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w:t>
            </w:r>
            <w:r w:rsidR="000A62E8" w:rsidRPr="000A3F17">
              <w:rPr>
                <w:rFonts w:ascii="Arial" w:hAnsi="Arial" w:cs="Arial"/>
                <w:color w:val="000000"/>
                <w:sz w:val="28"/>
                <w:szCs w:val="28"/>
              </w:rPr>
              <w:t>,22</w:t>
            </w:r>
            <w:r w:rsidRPr="000A3F17">
              <w:rPr>
                <w:rFonts w:ascii="Arial" w:hAnsi="Arial" w:cs="Arial"/>
                <w:color w:val="000000"/>
                <w:sz w:val="28"/>
                <w:szCs w:val="28"/>
              </w:rPr>
              <w:t>%</w:t>
            </w:r>
          </w:p>
        </w:tc>
        <w:tc>
          <w:tcPr>
            <w:tcW w:w="889" w:type="pct"/>
            <w:shd w:val="clear" w:color="auto" w:fill="auto"/>
            <w:noWrap/>
            <w:vAlign w:val="bottom"/>
            <w:hideMark/>
          </w:tcPr>
          <w:p w14:paraId="056F02BD" w14:textId="33F7E337"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0A62E8" w:rsidRPr="000A3F17">
              <w:rPr>
                <w:rFonts w:ascii="Arial" w:hAnsi="Arial" w:cs="Arial"/>
                <w:color w:val="000000"/>
                <w:sz w:val="28"/>
                <w:szCs w:val="28"/>
              </w:rPr>
              <w:t>,</w:t>
            </w:r>
            <w:r w:rsidRPr="000A3F17">
              <w:rPr>
                <w:rFonts w:ascii="Arial" w:hAnsi="Arial" w:cs="Arial"/>
                <w:color w:val="000000"/>
                <w:sz w:val="28"/>
                <w:szCs w:val="28"/>
              </w:rPr>
              <w:t>26%</w:t>
            </w:r>
          </w:p>
        </w:tc>
        <w:tc>
          <w:tcPr>
            <w:tcW w:w="654" w:type="pct"/>
            <w:shd w:val="clear" w:color="auto" w:fill="auto"/>
            <w:noWrap/>
            <w:vAlign w:val="bottom"/>
            <w:hideMark/>
          </w:tcPr>
          <w:p w14:paraId="0EC8BDE4" w14:textId="485F6D26"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w:t>
            </w:r>
            <w:r w:rsidR="000A62E8" w:rsidRPr="000A3F17">
              <w:rPr>
                <w:rFonts w:ascii="Arial" w:hAnsi="Arial" w:cs="Arial"/>
                <w:color w:val="000000"/>
                <w:sz w:val="28"/>
                <w:szCs w:val="28"/>
              </w:rPr>
              <w:t>,22</w:t>
            </w:r>
            <w:r w:rsidRPr="000A3F17">
              <w:rPr>
                <w:rFonts w:ascii="Arial" w:hAnsi="Arial" w:cs="Arial"/>
                <w:color w:val="000000"/>
                <w:sz w:val="28"/>
                <w:szCs w:val="28"/>
              </w:rPr>
              <w:t>%</w:t>
            </w:r>
          </w:p>
        </w:tc>
        <w:tc>
          <w:tcPr>
            <w:tcW w:w="889" w:type="pct"/>
            <w:shd w:val="clear" w:color="auto" w:fill="auto"/>
            <w:noWrap/>
            <w:vAlign w:val="bottom"/>
            <w:hideMark/>
          </w:tcPr>
          <w:p w14:paraId="46299444" w14:textId="7FA83EED"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0A62E8" w:rsidRPr="000A3F17">
              <w:rPr>
                <w:rFonts w:ascii="Arial" w:hAnsi="Arial" w:cs="Arial"/>
                <w:color w:val="000000"/>
                <w:sz w:val="28"/>
                <w:szCs w:val="28"/>
              </w:rPr>
              <w:t>,26</w:t>
            </w:r>
            <w:r w:rsidRPr="000A3F17">
              <w:rPr>
                <w:rFonts w:ascii="Arial" w:hAnsi="Arial" w:cs="Arial"/>
                <w:color w:val="000000"/>
                <w:sz w:val="28"/>
                <w:szCs w:val="28"/>
              </w:rPr>
              <w:t>%</w:t>
            </w:r>
          </w:p>
        </w:tc>
        <w:tc>
          <w:tcPr>
            <w:tcW w:w="688" w:type="pct"/>
            <w:shd w:val="clear" w:color="auto" w:fill="auto"/>
            <w:noWrap/>
            <w:vAlign w:val="bottom"/>
            <w:hideMark/>
          </w:tcPr>
          <w:p w14:paraId="4429D6A2" w14:textId="0B5124A8"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w:t>
            </w:r>
            <w:r w:rsidR="000A62E8" w:rsidRPr="000A3F17">
              <w:rPr>
                <w:rFonts w:ascii="Arial" w:hAnsi="Arial" w:cs="Arial"/>
                <w:color w:val="000000"/>
                <w:sz w:val="28"/>
                <w:szCs w:val="28"/>
              </w:rPr>
              <w:t>,</w:t>
            </w:r>
            <w:r w:rsidRPr="000A3F17">
              <w:rPr>
                <w:rFonts w:ascii="Arial" w:hAnsi="Arial" w:cs="Arial"/>
                <w:color w:val="000000"/>
                <w:sz w:val="28"/>
                <w:szCs w:val="28"/>
              </w:rPr>
              <w:t>3</w:t>
            </w:r>
            <w:r w:rsidR="000A62E8" w:rsidRPr="000A3F17">
              <w:rPr>
                <w:rFonts w:ascii="Arial" w:hAnsi="Arial" w:cs="Arial"/>
                <w:color w:val="000000"/>
                <w:sz w:val="28"/>
                <w:szCs w:val="28"/>
              </w:rPr>
              <w:t>5</w:t>
            </w:r>
            <w:r w:rsidRPr="000A3F17">
              <w:rPr>
                <w:rFonts w:ascii="Arial" w:hAnsi="Arial" w:cs="Arial"/>
                <w:color w:val="000000"/>
                <w:sz w:val="28"/>
                <w:szCs w:val="28"/>
              </w:rPr>
              <w:t>%</w:t>
            </w:r>
          </w:p>
        </w:tc>
        <w:tc>
          <w:tcPr>
            <w:tcW w:w="887" w:type="pct"/>
            <w:shd w:val="clear" w:color="auto" w:fill="auto"/>
            <w:noWrap/>
            <w:vAlign w:val="bottom"/>
            <w:hideMark/>
          </w:tcPr>
          <w:p w14:paraId="141BEE34" w14:textId="42F809A3"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0A62E8" w:rsidRPr="000A3F17">
              <w:rPr>
                <w:rFonts w:ascii="Arial" w:hAnsi="Arial" w:cs="Arial"/>
                <w:color w:val="000000"/>
                <w:sz w:val="28"/>
                <w:szCs w:val="28"/>
              </w:rPr>
              <w:t>,</w:t>
            </w:r>
            <w:r w:rsidRPr="000A3F17">
              <w:rPr>
                <w:rFonts w:ascii="Arial" w:hAnsi="Arial" w:cs="Arial"/>
                <w:color w:val="000000"/>
                <w:sz w:val="28"/>
                <w:szCs w:val="28"/>
              </w:rPr>
              <w:t>28%</w:t>
            </w:r>
          </w:p>
        </w:tc>
      </w:tr>
      <w:tr w:rsidR="006A568C" w:rsidRPr="000A3F17" w14:paraId="46F5D08A" w14:textId="77777777" w:rsidTr="00AC00E0">
        <w:trPr>
          <w:trHeight w:val="288"/>
        </w:trPr>
        <w:tc>
          <w:tcPr>
            <w:tcW w:w="494" w:type="pct"/>
            <w:shd w:val="clear" w:color="auto" w:fill="auto"/>
            <w:noWrap/>
            <w:vAlign w:val="bottom"/>
            <w:hideMark/>
          </w:tcPr>
          <w:p w14:paraId="791DB236" w14:textId="77777777" w:rsidR="006A568C" w:rsidRPr="000A3F17" w:rsidRDefault="006C46D3" w:rsidP="000A3F17">
            <w:pPr>
              <w:spacing w:after="0" w:line="240" w:lineRule="auto"/>
              <w:jc w:val="both"/>
              <w:rPr>
                <w:rFonts w:ascii="Arial" w:eastAsia="Times New Roman" w:hAnsi="Arial" w:cs="Arial"/>
                <w:i/>
                <w:color w:val="000000"/>
                <w:sz w:val="28"/>
                <w:szCs w:val="28"/>
                <w:lang w:val="en-US"/>
              </w:rPr>
            </w:pPr>
            <m:oMath>
              <m:sSub>
                <m:sSubPr>
                  <m:ctrlPr>
                    <w:rPr>
                      <w:rFonts w:ascii="Cambria Math" w:eastAsia="Times New Roman" w:hAnsi="Cambria Math" w:cs="Arial"/>
                      <w:color w:val="000000"/>
                      <w:sz w:val="28"/>
                      <w:szCs w:val="28"/>
                      <w:lang w:val="en-US"/>
                    </w:rPr>
                  </m:ctrlPr>
                </m:sSubPr>
                <m:e>
                  <m:r>
                    <w:rPr>
                      <w:rFonts w:ascii="Cambria Math" w:eastAsia="Times New Roman" w:hAnsi="Cambria Math" w:cs="Arial"/>
                      <w:color w:val="000000"/>
                      <w:sz w:val="28"/>
                      <w:szCs w:val="28"/>
                      <w:lang w:val="en-US"/>
                    </w:rPr>
                    <m:t>w</m:t>
                  </m:r>
                </m:e>
                <m:sub>
                  <m:r>
                    <w:rPr>
                      <w:rFonts w:ascii="Cambria Math" w:eastAsia="Times New Roman" w:hAnsi="Cambria Math" w:cs="Arial"/>
                      <w:color w:val="000000"/>
                      <w:sz w:val="28"/>
                      <w:szCs w:val="28"/>
                      <w:lang w:val="en-US"/>
                    </w:rPr>
                    <m:t>c</m:t>
                  </m:r>
                </m:sub>
              </m:sSub>
            </m:oMath>
            <w:r w:rsidR="006A568C" w:rsidRPr="000A3F17">
              <w:rPr>
                <w:rFonts w:ascii="Arial" w:eastAsia="Times New Roman" w:hAnsi="Arial" w:cs="Arial"/>
                <w:i/>
                <w:color w:val="000000"/>
                <w:sz w:val="28"/>
                <w:szCs w:val="28"/>
                <w:lang w:val="en-US"/>
              </w:rPr>
              <w:t xml:space="preserve"> </w:t>
            </w:r>
          </w:p>
        </w:tc>
        <w:tc>
          <w:tcPr>
            <w:tcW w:w="499" w:type="pct"/>
            <w:shd w:val="clear" w:color="auto" w:fill="auto"/>
            <w:noWrap/>
            <w:vAlign w:val="bottom"/>
            <w:hideMark/>
          </w:tcPr>
          <w:p w14:paraId="034AB709" w14:textId="0A0931F6"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6</w:t>
            </w:r>
            <w:r w:rsidR="000A62E8" w:rsidRPr="000A3F17">
              <w:rPr>
                <w:rFonts w:ascii="Arial" w:hAnsi="Arial" w:cs="Arial"/>
                <w:color w:val="000000"/>
                <w:sz w:val="28"/>
                <w:szCs w:val="28"/>
              </w:rPr>
              <w:t>,</w:t>
            </w:r>
            <w:r w:rsidRPr="000A3F17">
              <w:rPr>
                <w:rFonts w:ascii="Arial" w:hAnsi="Arial" w:cs="Arial"/>
                <w:color w:val="000000"/>
                <w:sz w:val="28"/>
                <w:szCs w:val="28"/>
              </w:rPr>
              <w:t>97%</w:t>
            </w:r>
          </w:p>
        </w:tc>
        <w:tc>
          <w:tcPr>
            <w:tcW w:w="889" w:type="pct"/>
            <w:shd w:val="clear" w:color="auto" w:fill="auto"/>
            <w:noWrap/>
            <w:vAlign w:val="bottom"/>
            <w:hideMark/>
          </w:tcPr>
          <w:p w14:paraId="645C79A8" w14:textId="1423546A"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0A62E8" w:rsidRPr="000A3F17">
              <w:rPr>
                <w:rFonts w:ascii="Arial" w:hAnsi="Arial" w:cs="Arial"/>
                <w:color w:val="000000"/>
                <w:sz w:val="28"/>
                <w:szCs w:val="28"/>
              </w:rPr>
              <w:t>,</w:t>
            </w:r>
            <w:r w:rsidRPr="000A3F17">
              <w:rPr>
                <w:rFonts w:ascii="Arial" w:hAnsi="Arial" w:cs="Arial"/>
                <w:color w:val="000000"/>
                <w:sz w:val="28"/>
                <w:szCs w:val="28"/>
              </w:rPr>
              <w:t>00%</w:t>
            </w:r>
          </w:p>
        </w:tc>
        <w:tc>
          <w:tcPr>
            <w:tcW w:w="654" w:type="pct"/>
            <w:shd w:val="clear" w:color="auto" w:fill="auto"/>
            <w:noWrap/>
            <w:vAlign w:val="bottom"/>
            <w:hideMark/>
          </w:tcPr>
          <w:p w14:paraId="4AB41460" w14:textId="4636CA68"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6</w:t>
            </w:r>
            <w:r w:rsidR="000A62E8" w:rsidRPr="000A3F17">
              <w:rPr>
                <w:rFonts w:ascii="Arial" w:hAnsi="Arial" w:cs="Arial"/>
                <w:color w:val="000000"/>
                <w:sz w:val="28"/>
                <w:szCs w:val="28"/>
              </w:rPr>
              <w:t>,</w:t>
            </w:r>
            <w:r w:rsidRPr="000A3F17">
              <w:rPr>
                <w:rFonts w:ascii="Arial" w:hAnsi="Arial" w:cs="Arial"/>
                <w:color w:val="000000"/>
                <w:sz w:val="28"/>
                <w:szCs w:val="28"/>
              </w:rPr>
              <w:t>97%</w:t>
            </w:r>
          </w:p>
        </w:tc>
        <w:tc>
          <w:tcPr>
            <w:tcW w:w="889" w:type="pct"/>
            <w:shd w:val="clear" w:color="auto" w:fill="auto"/>
            <w:noWrap/>
            <w:vAlign w:val="bottom"/>
            <w:hideMark/>
          </w:tcPr>
          <w:p w14:paraId="797E7865" w14:textId="7495AF66"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0A62E8" w:rsidRPr="000A3F17">
              <w:rPr>
                <w:rFonts w:ascii="Arial" w:hAnsi="Arial" w:cs="Arial"/>
                <w:color w:val="000000"/>
                <w:sz w:val="28"/>
                <w:szCs w:val="28"/>
              </w:rPr>
              <w:t>,</w:t>
            </w:r>
            <w:r w:rsidRPr="000A3F17">
              <w:rPr>
                <w:rFonts w:ascii="Arial" w:hAnsi="Arial" w:cs="Arial"/>
                <w:color w:val="000000"/>
                <w:sz w:val="28"/>
                <w:szCs w:val="28"/>
              </w:rPr>
              <w:t>00%</w:t>
            </w:r>
          </w:p>
        </w:tc>
        <w:tc>
          <w:tcPr>
            <w:tcW w:w="688" w:type="pct"/>
            <w:shd w:val="clear" w:color="auto" w:fill="auto"/>
            <w:noWrap/>
            <w:vAlign w:val="bottom"/>
            <w:hideMark/>
          </w:tcPr>
          <w:p w14:paraId="03DDAC83" w14:textId="44375E5C"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7</w:t>
            </w:r>
            <w:r w:rsidR="000A62E8" w:rsidRPr="000A3F17">
              <w:rPr>
                <w:rFonts w:ascii="Arial" w:hAnsi="Arial" w:cs="Arial"/>
                <w:color w:val="000000"/>
                <w:sz w:val="28"/>
                <w:szCs w:val="28"/>
              </w:rPr>
              <w:t>,</w:t>
            </w:r>
            <w:r w:rsidRPr="000A3F17">
              <w:rPr>
                <w:rFonts w:ascii="Arial" w:hAnsi="Arial" w:cs="Arial"/>
                <w:color w:val="000000"/>
                <w:sz w:val="28"/>
                <w:szCs w:val="28"/>
              </w:rPr>
              <w:t>29%</w:t>
            </w:r>
          </w:p>
        </w:tc>
        <w:tc>
          <w:tcPr>
            <w:tcW w:w="887" w:type="pct"/>
            <w:shd w:val="clear" w:color="auto" w:fill="auto"/>
            <w:noWrap/>
            <w:vAlign w:val="bottom"/>
            <w:hideMark/>
          </w:tcPr>
          <w:p w14:paraId="6A2FCDC4" w14:textId="7BFFA80C"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0A62E8" w:rsidRPr="000A3F17">
              <w:rPr>
                <w:rFonts w:ascii="Arial" w:hAnsi="Arial" w:cs="Arial"/>
                <w:color w:val="000000"/>
                <w:sz w:val="28"/>
                <w:szCs w:val="28"/>
              </w:rPr>
              <w:t>,</w:t>
            </w:r>
            <w:r w:rsidRPr="000A3F17">
              <w:rPr>
                <w:rFonts w:ascii="Arial" w:hAnsi="Arial" w:cs="Arial"/>
                <w:color w:val="000000"/>
                <w:sz w:val="28"/>
                <w:szCs w:val="28"/>
              </w:rPr>
              <w:t>00%</w:t>
            </w:r>
          </w:p>
        </w:tc>
      </w:tr>
      <w:tr w:rsidR="006A568C" w:rsidRPr="000A3F17" w14:paraId="534D5D0F" w14:textId="77777777" w:rsidTr="00AC00E0">
        <w:trPr>
          <w:trHeight w:val="288"/>
        </w:trPr>
        <w:tc>
          <w:tcPr>
            <w:tcW w:w="494" w:type="pct"/>
            <w:shd w:val="clear" w:color="auto" w:fill="auto"/>
            <w:noWrap/>
            <w:vAlign w:val="bottom"/>
            <w:hideMark/>
          </w:tcPr>
          <w:p w14:paraId="5F4E0D08" w14:textId="77777777" w:rsidR="006A568C" w:rsidRPr="000A3F17" w:rsidRDefault="006A568C"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C</w:t>
            </w:r>
          </w:p>
        </w:tc>
        <w:tc>
          <w:tcPr>
            <w:tcW w:w="499" w:type="pct"/>
            <w:shd w:val="clear" w:color="auto" w:fill="auto"/>
            <w:noWrap/>
            <w:vAlign w:val="bottom"/>
            <w:hideMark/>
          </w:tcPr>
          <w:p w14:paraId="5056D003" w14:textId="1605F932"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10</w:t>
            </w:r>
            <w:r w:rsidR="000A62E8" w:rsidRPr="000A3F17">
              <w:rPr>
                <w:rFonts w:ascii="Arial" w:hAnsi="Arial" w:cs="Arial"/>
                <w:color w:val="000000"/>
                <w:sz w:val="28"/>
                <w:szCs w:val="28"/>
              </w:rPr>
              <w:t>,</w:t>
            </w:r>
            <w:r w:rsidRPr="000A3F17">
              <w:rPr>
                <w:rFonts w:ascii="Arial" w:hAnsi="Arial" w:cs="Arial"/>
                <w:color w:val="000000"/>
                <w:sz w:val="28"/>
                <w:szCs w:val="28"/>
              </w:rPr>
              <w:t>94%</w:t>
            </w:r>
          </w:p>
        </w:tc>
        <w:tc>
          <w:tcPr>
            <w:tcW w:w="889" w:type="pct"/>
            <w:shd w:val="clear" w:color="auto" w:fill="auto"/>
            <w:noWrap/>
            <w:vAlign w:val="bottom"/>
            <w:hideMark/>
          </w:tcPr>
          <w:p w14:paraId="2D76D058" w14:textId="6CE1C0C1"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4</w:t>
            </w:r>
            <w:r w:rsidR="000A62E8" w:rsidRPr="000A3F17">
              <w:rPr>
                <w:rFonts w:ascii="Arial" w:hAnsi="Arial" w:cs="Arial"/>
                <w:color w:val="000000"/>
                <w:sz w:val="28"/>
                <w:szCs w:val="28"/>
              </w:rPr>
              <w:t>,</w:t>
            </w:r>
            <w:r w:rsidRPr="000A3F17">
              <w:rPr>
                <w:rFonts w:ascii="Arial" w:hAnsi="Arial" w:cs="Arial"/>
                <w:color w:val="000000"/>
                <w:sz w:val="28"/>
                <w:szCs w:val="28"/>
              </w:rPr>
              <w:t>05%</w:t>
            </w:r>
          </w:p>
        </w:tc>
        <w:tc>
          <w:tcPr>
            <w:tcW w:w="654" w:type="pct"/>
            <w:shd w:val="clear" w:color="auto" w:fill="auto"/>
            <w:noWrap/>
            <w:vAlign w:val="bottom"/>
            <w:hideMark/>
          </w:tcPr>
          <w:p w14:paraId="42237DDC" w14:textId="183949BF"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10</w:t>
            </w:r>
            <w:r w:rsidR="000A62E8" w:rsidRPr="000A3F17">
              <w:rPr>
                <w:rFonts w:ascii="Arial" w:hAnsi="Arial" w:cs="Arial"/>
                <w:color w:val="000000"/>
                <w:sz w:val="28"/>
                <w:szCs w:val="28"/>
              </w:rPr>
              <w:t>,</w:t>
            </w:r>
            <w:r w:rsidRPr="000A3F17">
              <w:rPr>
                <w:rFonts w:ascii="Arial" w:hAnsi="Arial" w:cs="Arial"/>
                <w:color w:val="000000"/>
                <w:sz w:val="28"/>
                <w:szCs w:val="28"/>
              </w:rPr>
              <w:t>94%</w:t>
            </w:r>
          </w:p>
        </w:tc>
        <w:tc>
          <w:tcPr>
            <w:tcW w:w="889" w:type="pct"/>
            <w:shd w:val="clear" w:color="auto" w:fill="auto"/>
            <w:noWrap/>
            <w:vAlign w:val="bottom"/>
            <w:hideMark/>
          </w:tcPr>
          <w:p w14:paraId="66A03C1C" w14:textId="6591C48C"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4</w:t>
            </w:r>
            <w:r w:rsidR="000A62E8" w:rsidRPr="000A3F17">
              <w:rPr>
                <w:rFonts w:ascii="Arial" w:hAnsi="Arial" w:cs="Arial"/>
                <w:color w:val="000000"/>
                <w:sz w:val="28"/>
                <w:szCs w:val="28"/>
              </w:rPr>
              <w:t>,</w:t>
            </w:r>
            <w:r w:rsidRPr="000A3F17">
              <w:rPr>
                <w:rFonts w:ascii="Arial" w:hAnsi="Arial" w:cs="Arial"/>
                <w:color w:val="000000"/>
                <w:sz w:val="28"/>
                <w:szCs w:val="28"/>
              </w:rPr>
              <w:t>05%</w:t>
            </w:r>
          </w:p>
        </w:tc>
        <w:tc>
          <w:tcPr>
            <w:tcW w:w="688" w:type="pct"/>
            <w:shd w:val="clear" w:color="auto" w:fill="auto"/>
            <w:noWrap/>
            <w:vAlign w:val="bottom"/>
            <w:hideMark/>
          </w:tcPr>
          <w:p w14:paraId="2C2EDA2F" w14:textId="158C2724"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9</w:t>
            </w:r>
            <w:r w:rsidR="000A62E8" w:rsidRPr="000A3F17">
              <w:rPr>
                <w:rFonts w:ascii="Arial" w:hAnsi="Arial" w:cs="Arial"/>
                <w:color w:val="000000"/>
                <w:sz w:val="28"/>
                <w:szCs w:val="28"/>
              </w:rPr>
              <w:t>,</w:t>
            </w:r>
            <w:r w:rsidRPr="000A3F17">
              <w:rPr>
                <w:rFonts w:ascii="Arial" w:hAnsi="Arial" w:cs="Arial"/>
                <w:color w:val="000000"/>
                <w:sz w:val="28"/>
                <w:szCs w:val="28"/>
              </w:rPr>
              <w:t>87%</w:t>
            </w:r>
          </w:p>
        </w:tc>
        <w:tc>
          <w:tcPr>
            <w:tcW w:w="887" w:type="pct"/>
            <w:shd w:val="clear" w:color="auto" w:fill="auto"/>
            <w:noWrap/>
            <w:vAlign w:val="bottom"/>
            <w:hideMark/>
          </w:tcPr>
          <w:p w14:paraId="1C751904" w14:textId="1F39B7D1"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w:t>
            </w:r>
            <w:r w:rsidR="000A62E8" w:rsidRPr="000A3F17">
              <w:rPr>
                <w:rFonts w:ascii="Arial" w:hAnsi="Arial" w:cs="Arial"/>
                <w:color w:val="000000"/>
                <w:sz w:val="28"/>
                <w:szCs w:val="28"/>
              </w:rPr>
              <w:t>,</w:t>
            </w:r>
            <w:r w:rsidRPr="000A3F17">
              <w:rPr>
                <w:rFonts w:ascii="Arial" w:hAnsi="Arial" w:cs="Arial"/>
                <w:color w:val="000000"/>
                <w:sz w:val="28"/>
                <w:szCs w:val="28"/>
              </w:rPr>
              <w:t>65%</w:t>
            </w:r>
          </w:p>
        </w:tc>
      </w:tr>
      <w:tr w:rsidR="006A568C" w:rsidRPr="000A3F17" w14:paraId="511C3277" w14:textId="77777777" w:rsidTr="00AC00E0">
        <w:trPr>
          <w:trHeight w:val="288"/>
        </w:trPr>
        <w:tc>
          <w:tcPr>
            <w:tcW w:w="494" w:type="pct"/>
            <w:shd w:val="clear" w:color="auto" w:fill="auto"/>
            <w:noWrap/>
            <w:vAlign w:val="bottom"/>
            <w:hideMark/>
          </w:tcPr>
          <w:p w14:paraId="59F7E18A" w14:textId="77777777" w:rsidR="006A568C" w:rsidRPr="000A3F17" w:rsidRDefault="006A568C"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u*</w:t>
            </w:r>
          </w:p>
        </w:tc>
        <w:tc>
          <w:tcPr>
            <w:tcW w:w="499" w:type="pct"/>
            <w:shd w:val="clear" w:color="auto" w:fill="auto"/>
            <w:noWrap/>
            <w:vAlign w:val="bottom"/>
            <w:hideMark/>
          </w:tcPr>
          <w:p w14:paraId="159443DA" w14:textId="3034B3B3"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62</w:t>
            </w:r>
            <w:r w:rsidR="000A62E8" w:rsidRPr="000A3F17">
              <w:rPr>
                <w:rFonts w:ascii="Arial" w:hAnsi="Arial" w:cs="Arial"/>
                <w:color w:val="000000"/>
                <w:sz w:val="28"/>
                <w:szCs w:val="28"/>
              </w:rPr>
              <w:t>,</w:t>
            </w:r>
            <w:r w:rsidRPr="000A3F17">
              <w:rPr>
                <w:rFonts w:ascii="Arial" w:hAnsi="Arial" w:cs="Arial"/>
                <w:color w:val="000000"/>
                <w:sz w:val="28"/>
                <w:szCs w:val="28"/>
              </w:rPr>
              <w:t>25%</w:t>
            </w:r>
          </w:p>
        </w:tc>
        <w:tc>
          <w:tcPr>
            <w:tcW w:w="889" w:type="pct"/>
            <w:shd w:val="clear" w:color="auto" w:fill="auto"/>
            <w:noWrap/>
            <w:vAlign w:val="bottom"/>
            <w:hideMark/>
          </w:tcPr>
          <w:p w14:paraId="73FBB811" w14:textId="26882CC9"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w:t>
            </w:r>
            <w:r w:rsidR="000A62E8" w:rsidRPr="000A3F17">
              <w:rPr>
                <w:rFonts w:ascii="Arial" w:hAnsi="Arial" w:cs="Arial"/>
                <w:color w:val="000000"/>
                <w:sz w:val="28"/>
                <w:szCs w:val="28"/>
              </w:rPr>
              <w:t>,</w:t>
            </w:r>
            <w:r w:rsidRPr="000A3F17">
              <w:rPr>
                <w:rFonts w:ascii="Arial" w:hAnsi="Arial" w:cs="Arial"/>
                <w:color w:val="000000"/>
                <w:sz w:val="28"/>
                <w:szCs w:val="28"/>
              </w:rPr>
              <w:t>03%</w:t>
            </w:r>
          </w:p>
        </w:tc>
        <w:tc>
          <w:tcPr>
            <w:tcW w:w="654" w:type="pct"/>
            <w:shd w:val="clear" w:color="auto" w:fill="auto"/>
            <w:noWrap/>
            <w:vAlign w:val="bottom"/>
            <w:hideMark/>
          </w:tcPr>
          <w:p w14:paraId="1AD15505" w14:textId="74A21463"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62</w:t>
            </w:r>
            <w:r w:rsidR="000A62E8" w:rsidRPr="000A3F17">
              <w:rPr>
                <w:rFonts w:ascii="Arial" w:hAnsi="Arial" w:cs="Arial"/>
                <w:color w:val="000000"/>
                <w:sz w:val="28"/>
                <w:szCs w:val="28"/>
              </w:rPr>
              <w:t>,</w:t>
            </w:r>
            <w:r w:rsidRPr="000A3F17">
              <w:rPr>
                <w:rFonts w:ascii="Arial" w:hAnsi="Arial" w:cs="Arial"/>
                <w:color w:val="000000"/>
                <w:sz w:val="28"/>
                <w:szCs w:val="28"/>
              </w:rPr>
              <w:t>25%</w:t>
            </w:r>
          </w:p>
        </w:tc>
        <w:tc>
          <w:tcPr>
            <w:tcW w:w="889" w:type="pct"/>
            <w:shd w:val="clear" w:color="auto" w:fill="auto"/>
            <w:noWrap/>
            <w:vAlign w:val="bottom"/>
            <w:hideMark/>
          </w:tcPr>
          <w:p w14:paraId="6BB76992" w14:textId="3F35E724"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w:t>
            </w:r>
            <w:r w:rsidR="000A62E8" w:rsidRPr="000A3F17">
              <w:rPr>
                <w:rFonts w:ascii="Arial" w:hAnsi="Arial" w:cs="Arial"/>
                <w:color w:val="000000"/>
                <w:sz w:val="28"/>
                <w:szCs w:val="28"/>
              </w:rPr>
              <w:t>,</w:t>
            </w:r>
            <w:r w:rsidRPr="000A3F17">
              <w:rPr>
                <w:rFonts w:ascii="Arial" w:hAnsi="Arial" w:cs="Arial"/>
                <w:color w:val="000000"/>
                <w:sz w:val="28"/>
                <w:szCs w:val="28"/>
              </w:rPr>
              <w:t>03%</w:t>
            </w:r>
          </w:p>
        </w:tc>
        <w:tc>
          <w:tcPr>
            <w:tcW w:w="688" w:type="pct"/>
            <w:shd w:val="clear" w:color="auto" w:fill="auto"/>
            <w:noWrap/>
            <w:vAlign w:val="bottom"/>
            <w:hideMark/>
          </w:tcPr>
          <w:p w14:paraId="7659EE30" w14:textId="6DEA36A2"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58</w:t>
            </w:r>
            <w:r w:rsidR="000A62E8" w:rsidRPr="000A3F17">
              <w:rPr>
                <w:rFonts w:ascii="Arial" w:hAnsi="Arial" w:cs="Arial"/>
                <w:color w:val="000000"/>
                <w:sz w:val="28"/>
                <w:szCs w:val="28"/>
              </w:rPr>
              <w:t>,</w:t>
            </w:r>
            <w:r w:rsidRPr="000A3F17">
              <w:rPr>
                <w:rFonts w:ascii="Arial" w:hAnsi="Arial" w:cs="Arial"/>
                <w:color w:val="000000"/>
                <w:sz w:val="28"/>
                <w:szCs w:val="28"/>
              </w:rPr>
              <w:t>15%</w:t>
            </w:r>
          </w:p>
        </w:tc>
        <w:tc>
          <w:tcPr>
            <w:tcW w:w="887" w:type="pct"/>
            <w:shd w:val="clear" w:color="auto" w:fill="auto"/>
            <w:noWrap/>
            <w:vAlign w:val="bottom"/>
            <w:hideMark/>
          </w:tcPr>
          <w:p w14:paraId="731393DB" w14:textId="7E485A09"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-55</w:t>
            </w:r>
            <w:r w:rsidR="000A62E8" w:rsidRPr="000A3F17">
              <w:rPr>
                <w:rFonts w:ascii="Arial" w:hAnsi="Arial" w:cs="Arial"/>
                <w:color w:val="000000"/>
                <w:sz w:val="28"/>
                <w:szCs w:val="28"/>
              </w:rPr>
              <w:t>,</w:t>
            </w:r>
            <w:r w:rsidRPr="000A3F17">
              <w:rPr>
                <w:rFonts w:ascii="Arial" w:hAnsi="Arial" w:cs="Arial"/>
                <w:color w:val="000000"/>
                <w:sz w:val="28"/>
                <w:szCs w:val="28"/>
              </w:rPr>
              <w:t>89%</w:t>
            </w:r>
          </w:p>
        </w:tc>
      </w:tr>
      <w:tr w:rsidR="006A568C" w:rsidRPr="000A3F17" w14:paraId="660E44F7" w14:textId="77777777" w:rsidTr="00AC00E0">
        <w:trPr>
          <w:trHeight w:val="288"/>
        </w:trPr>
        <w:tc>
          <w:tcPr>
            <w:tcW w:w="494" w:type="pct"/>
            <w:shd w:val="clear" w:color="auto" w:fill="auto"/>
            <w:noWrap/>
            <w:vAlign w:val="bottom"/>
            <w:hideMark/>
          </w:tcPr>
          <w:p w14:paraId="41C8ED73" w14:textId="77777777" w:rsidR="006A568C" w:rsidRPr="000A3F17" w:rsidRDefault="006A568C"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r</w:t>
            </w:r>
          </w:p>
        </w:tc>
        <w:tc>
          <w:tcPr>
            <w:tcW w:w="499" w:type="pct"/>
            <w:shd w:val="clear" w:color="auto" w:fill="auto"/>
            <w:noWrap/>
            <w:vAlign w:val="bottom"/>
            <w:hideMark/>
          </w:tcPr>
          <w:p w14:paraId="544A3609" w14:textId="49FC798F"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889" w:type="pct"/>
            <w:shd w:val="clear" w:color="auto" w:fill="auto"/>
            <w:noWrap/>
            <w:vAlign w:val="bottom"/>
            <w:hideMark/>
          </w:tcPr>
          <w:p w14:paraId="3E07C844" w14:textId="530BE849"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654" w:type="pct"/>
            <w:shd w:val="clear" w:color="auto" w:fill="auto"/>
            <w:noWrap/>
            <w:vAlign w:val="bottom"/>
            <w:hideMark/>
          </w:tcPr>
          <w:p w14:paraId="4B9AC01B" w14:textId="0FF1F564"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889" w:type="pct"/>
            <w:shd w:val="clear" w:color="auto" w:fill="auto"/>
            <w:noWrap/>
            <w:vAlign w:val="bottom"/>
            <w:hideMark/>
          </w:tcPr>
          <w:p w14:paraId="0AC898C3" w14:textId="0510FDDA"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688" w:type="pct"/>
            <w:shd w:val="clear" w:color="auto" w:fill="auto"/>
            <w:noWrap/>
            <w:vAlign w:val="bottom"/>
            <w:hideMark/>
          </w:tcPr>
          <w:p w14:paraId="4C993938" w14:textId="7FDA95F6"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887" w:type="pct"/>
            <w:shd w:val="clear" w:color="auto" w:fill="auto"/>
            <w:noWrap/>
            <w:vAlign w:val="bottom"/>
            <w:hideMark/>
          </w:tcPr>
          <w:p w14:paraId="2D350504" w14:textId="50DBF6B7"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r>
      <w:tr w:rsidR="006A568C" w:rsidRPr="000A3F17" w14:paraId="54FA13C6" w14:textId="77777777" w:rsidTr="00AC00E0">
        <w:trPr>
          <w:trHeight w:val="288"/>
        </w:trPr>
        <w:tc>
          <w:tcPr>
            <w:tcW w:w="494" w:type="pct"/>
            <w:shd w:val="clear" w:color="auto" w:fill="auto"/>
            <w:noWrap/>
            <w:vAlign w:val="bottom"/>
            <w:hideMark/>
          </w:tcPr>
          <w:p w14:paraId="4C78A1C1" w14:textId="77777777" w:rsidR="006A568C" w:rsidRPr="000A3F17" w:rsidRDefault="006A568C"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s</w:t>
            </w:r>
          </w:p>
        </w:tc>
        <w:tc>
          <w:tcPr>
            <w:tcW w:w="499" w:type="pct"/>
            <w:shd w:val="clear" w:color="auto" w:fill="auto"/>
            <w:noWrap/>
            <w:vAlign w:val="bottom"/>
            <w:hideMark/>
          </w:tcPr>
          <w:p w14:paraId="4AE243C7" w14:textId="610B9175"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91%</w:t>
            </w:r>
          </w:p>
        </w:tc>
        <w:tc>
          <w:tcPr>
            <w:tcW w:w="889" w:type="pct"/>
            <w:shd w:val="clear" w:color="auto" w:fill="auto"/>
            <w:noWrap/>
            <w:vAlign w:val="bottom"/>
            <w:hideMark/>
          </w:tcPr>
          <w:p w14:paraId="654EFAE3" w14:textId="6333303E"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91%</w:t>
            </w:r>
          </w:p>
        </w:tc>
        <w:tc>
          <w:tcPr>
            <w:tcW w:w="654" w:type="pct"/>
            <w:shd w:val="clear" w:color="auto" w:fill="auto"/>
            <w:noWrap/>
            <w:vAlign w:val="bottom"/>
            <w:hideMark/>
          </w:tcPr>
          <w:p w14:paraId="21FBCF40" w14:textId="3B0CEF37"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91%</w:t>
            </w:r>
          </w:p>
        </w:tc>
        <w:tc>
          <w:tcPr>
            <w:tcW w:w="889" w:type="pct"/>
            <w:shd w:val="clear" w:color="auto" w:fill="auto"/>
            <w:noWrap/>
            <w:vAlign w:val="bottom"/>
            <w:hideMark/>
          </w:tcPr>
          <w:p w14:paraId="544A9C98" w14:textId="4B0BAC4B"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91%</w:t>
            </w:r>
          </w:p>
        </w:tc>
        <w:tc>
          <w:tcPr>
            <w:tcW w:w="688" w:type="pct"/>
            <w:shd w:val="clear" w:color="auto" w:fill="auto"/>
            <w:noWrap/>
            <w:vAlign w:val="bottom"/>
            <w:hideMark/>
          </w:tcPr>
          <w:p w14:paraId="4D6664F6" w14:textId="637A8F02"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91%</w:t>
            </w:r>
          </w:p>
        </w:tc>
        <w:tc>
          <w:tcPr>
            <w:tcW w:w="887" w:type="pct"/>
            <w:shd w:val="clear" w:color="auto" w:fill="auto"/>
            <w:noWrap/>
            <w:vAlign w:val="bottom"/>
            <w:hideMark/>
          </w:tcPr>
          <w:p w14:paraId="6C3C00DD" w14:textId="2DB33ACF"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91%</w:t>
            </w:r>
          </w:p>
        </w:tc>
      </w:tr>
      <w:tr w:rsidR="006A568C" w:rsidRPr="000A3F17" w14:paraId="09A20BF4" w14:textId="77777777" w:rsidTr="00AC00E0">
        <w:trPr>
          <w:trHeight w:val="288"/>
        </w:trPr>
        <w:tc>
          <w:tcPr>
            <w:tcW w:w="494" w:type="pct"/>
            <w:shd w:val="clear" w:color="auto" w:fill="auto"/>
            <w:noWrap/>
            <w:vAlign w:val="bottom"/>
            <w:hideMark/>
          </w:tcPr>
          <w:p w14:paraId="18D56594" w14:textId="77777777" w:rsidR="006A568C" w:rsidRPr="000A3F17" w:rsidRDefault="006A568C"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METR</w:t>
            </w:r>
          </w:p>
        </w:tc>
        <w:tc>
          <w:tcPr>
            <w:tcW w:w="499" w:type="pct"/>
            <w:shd w:val="clear" w:color="auto" w:fill="auto"/>
            <w:noWrap/>
            <w:vAlign w:val="bottom"/>
            <w:hideMark/>
          </w:tcPr>
          <w:p w14:paraId="4DA69FA7" w14:textId="76805FDB"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82</w:t>
            </w:r>
            <w:r w:rsidR="000A62E8" w:rsidRPr="000A3F17">
              <w:rPr>
                <w:rFonts w:ascii="Arial" w:hAnsi="Arial" w:cs="Arial"/>
                <w:color w:val="000000"/>
                <w:sz w:val="28"/>
                <w:szCs w:val="28"/>
              </w:rPr>
              <w:t>,</w:t>
            </w:r>
            <w:r w:rsidRPr="000A3F17">
              <w:rPr>
                <w:rFonts w:ascii="Arial" w:hAnsi="Arial" w:cs="Arial"/>
                <w:color w:val="000000"/>
                <w:sz w:val="28"/>
                <w:szCs w:val="28"/>
              </w:rPr>
              <w:t>50%</w:t>
            </w:r>
          </w:p>
        </w:tc>
        <w:tc>
          <w:tcPr>
            <w:tcW w:w="889" w:type="pct"/>
            <w:shd w:val="clear" w:color="auto" w:fill="auto"/>
            <w:noWrap/>
            <w:vAlign w:val="bottom"/>
            <w:hideMark/>
          </w:tcPr>
          <w:p w14:paraId="0C47AF0D" w14:textId="759AFE6F"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52</w:t>
            </w:r>
            <w:r w:rsidR="000A62E8" w:rsidRPr="000A3F17">
              <w:rPr>
                <w:rFonts w:ascii="Arial" w:hAnsi="Arial" w:cs="Arial"/>
                <w:color w:val="000000"/>
                <w:sz w:val="28"/>
                <w:szCs w:val="28"/>
              </w:rPr>
              <w:t>,</w:t>
            </w:r>
            <w:r w:rsidRPr="000A3F17">
              <w:rPr>
                <w:rFonts w:ascii="Arial" w:hAnsi="Arial" w:cs="Arial"/>
                <w:color w:val="000000"/>
                <w:sz w:val="28"/>
                <w:szCs w:val="28"/>
              </w:rPr>
              <w:t>70%</w:t>
            </w:r>
          </w:p>
        </w:tc>
        <w:tc>
          <w:tcPr>
            <w:tcW w:w="654" w:type="pct"/>
            <w:shd w:val="clear" w:color="auto" w:fill="auto"/>
            <w:noWrap/>
            <w:vAlign w:val="bottom"/>
            <w:hideMark/>
          </w:tcPr>
          <w:p w14:paraId="35132FFC" w14:textId="20ACBA47"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82</w:t>
            </w:r>
            <w:r w:rsidR="000A62E8" w:rsidRPr="000A3F17">
              <w:rPr>
                <w:rFonts w:ascii="Arial" w:hAnsi="Arial" w:cs="Arial"/>
                <w:color w:val="000000"/>
                <w:sz w:val="28"/>
                <w:szCs w:val="28"/>
              </w:rPr>
              <w:t>,</w:t>
            </w:r>
            <w:r w:rsidRPr="000A3F17">
              <w:rPr>
                <w:rFonts w:ascii="Arial" w:hAnsi="Arial" w:cs="Arial"/>
                <w:color w:val="000000"/>
                <w:sz w:val="28"/>
                <w:szCs w:val="28"/>
              </w:rPr>
              <w:t>50%</w:t>
            </w:r>
          </w:p>
        </w:tc>
        <w:tc>
          <w:tcPr>
            <w:tcW w:w="889" w:type="pct"/>
            <w:shd w:val="clear" w:color="auto" w:fill="auto"/>
            <w:noWrap/>
            <w:vAlign w:val="bottom"/>
            <w:hideMark/>
          </w:tcPr>
          <w:p w14:paraId="3C249B1B" w14:textId="5FE9C584"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52</w:t>
            </w:r>
            <w:r w:rsidR="000A62E8" w:rsidRPr="000A3F17">
              <w:rPr>
                <w:rFonts w:ascii="Arial" w:hAnsi="Arial" w:cs="Arial"/>
                <w:color w:val="000000"/>
                <w:sz w:val="28"/>
                <w:szCs w:val="28"/>
              </w:rPr>
              <w:t>,</w:t>
            </w:r>
            <w:r w:rsidRPr="000A3F17">
              <w:rPr>
                <w:rFonts w:ascii="Arial" w:hAnsi="Arial" w:cs="Arial"/>
                <w:color w:val="000000"/>
                <w:sz w:val="28"/>
                <w:szCs w:val="28"/>
              </w:rPr>
              <w:t>70%</w:t>
            </w:r>
          </w:p>
        </w:tc>
        <w:tc>
          <w:tcPr>
            <w:tcW w:w="688" w:type="pct"/>
            <w:shd w:val="clear" w:color="auto" w:fill="auto"/>
            <w:noWrap/>
            <w:vAlign w:val="bottom"/>
            <w:hideMark/>
          </w:tcPr>
          <w:p w14:paraId="635F3C5D" w14:textId="313E2102"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80</w:t>
            </w:r>
            <w:r w:rsidR="000A62E8" w:rsidRPr="000A3F17">
              <w:rPr>
                <w:rFonts w:ascii="Arial" w:hAnsi="Arial" w:cs="Arial"/>
                <w:color w:val="000000"/>
                <w:sz w:val="28"/>
                <w:szCs w:val="28"/>
              </w:rPr>
              <w:t>,</w:t>
            </w:r>
            <w:r w:rsidRPr="000A3F17">
              <w:rPr>
                <w:rFonts w:ascii="Arial" w:hAnsi="Arial" w:cs="Arial"/>
                <w:color w:val="000000"/>
                <w:sz w:val="28"/>
                <w:szCs w:val="28"/>
              </w:rPr>
              <w:t>60%</w:t>
            </w:r>
          </w:p>
        </w:tc>
        <w:tc>
          <w:tcPr>
            <w:tcW w:w="887" w:type="pct"/>
            <w:shd w:val="clear" w:color="auto" w:fill="auto"/>
            <w:noWrap/>
            <w:vAlign w:val="bottom"/>
            <w:hideMark/>
          </w:tcPr>
          <w:p w14:paraId="579BA8A8" w14:textId="0A2DDDCA" w:rsidR="006A568C" w:rsidRPr="000A3F17" w:rsidRDefault="006A568C"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27</w:t>
            </w:r>
            <w:r w:rsidR="000A62E8" w:rsidRPr="000A3F17">
              <w:rPr>
                <w:rFonts w:ascii="Arial" w:hAnsi="Arial" w:cs="Arial"/>
                <w:color w:val="000000"/>
                <w:sz w:val="28"/>
                <w:szCs w:val="28"/>
              </w:rPr>
              <w:t>,</w:t>
            </w:r>
            <w:r w:rsidRPr="000A3F17">
              <w:rPr>
                <w:rFonts w:ascii="Arial" w:hAnsi="Arial" w:cs="Arial"/>
                <w:color w:val="000000"/>
                <w:sz w:val="28"/>
                <w:szCs w:val="28"/>
              </w:rPr>
              <w:t>73%</w:t>
            </w:r>
          </w:p>
        </w:tc>
      </w:tr>
    </w:tbl>
    <w:p w14:paraId="735ECBA1" w14:textId="77777777" w:rsidR="008073BB" w:rsidRPr="000A3F17" w:rsidRDefault="008073BB" w:rsidP="000A3F17">
      <w:pPr>
        <w:spacing w:after="0" w:line="240" w:lineRule="auto"/>
        <w:jc w:val="both"/>
        <w:rPr>
          <w:rFonts w:ascii="Arial" w:eastAsiaTheme="minorEastAsia" w:hAnsi="Arial" w:cs="Arial"/>
          <w:sz w:val="28"/>
          <w:szCs w:val="28"/>
        </w:rPr>
      </w:pPr>
      <w:r w:rsidRPr="000A3F17">
        <w:rPr>
          <w:rFonts w:ascii="Arial" w:eastAsiaTheme="minorEastAsia" w:hAnsi="Arial" w:cs="Arial"/>
          <w:sz w:val="28"/>
          <w:szCs w:val="28"/>
        </w:rPr>
        <w:t>Источник: расчеты автора.</w:t>
      </w:r>
    </w:p>
    <w:p w14:paraId="15CD50C9" w14:textId="31F3A71B" w:rsidR="006A568C" w:rsidRPr="000A3F17" w:rsidRDefault="001A195A" w:rsidP="000A3F17">
      <w:pPr>
        <w:spacing w:after="0" w:line="240" w:lineRule="auto"/>
        <w:ind w:firstLine="493"/>
        <w:jc w:val="both"/>
        <w:rPr>
          <w:rFonts w:ascii="Arial" w:eastAsiaTheme="minorEastAsia" w:hAnsi="Arial" w:cs="Arial"/>
          <w:sz w:val="28"/>
          <w:szCs w:val="28"/>
        </w:rPr>
      </w:pPr>
      <w:proofErr w:type="gramStart"/>
      <w:r w:rsidRPr="000A3F17">
        <w:rPr>
          <w:rFonts w:ascii="Arial" w:eastAsiaTheme="minorEastAsia" w:hAnsi="Arial" w:cs="Arial"/>
          <w:sz w:val="28"/>
          <w:szCs w:val="28"/>
        </w:rPr>
        <w:t>То есть</w:t>
      </w:r>
      <w:r w:rsidR="006A568C" w:rsidRPr="000A3F17">
        <w:rPr>
          <w:rFonts w:ascii="Arial" w:eastAsiaTheme="minorEastAsia" w:hAnsi="Arial" w:cs="Arial"/>
          <w:sz w:val="28"/>
          <w:szCs w:val="28"/>
        </w:rPr>
        <w:t xml:space="preserve"> </w:t>
      </w:r>
      <w:r w:rsidR="008A4719" w:rsidRPr="000A3F17">
        <w:rPr>
          <w:rFonts w:ascii="Arial" w:eastAsiaTheme="minorEastAsia" w:hAnsi="Arial" w:cs="Arial"/>
          <w:sz w:val="28"/>
          <w:szCs w:val="28"/>
        </w:rPr>
        <w:t>«</w:t>
      </w:r>
      <w:r w:rsidR="006A568C" w:rsidRPr="000A3F17">
        <w:rPr>
          <w:rFonts w:ascii="Arial" w:eastAsiaTheme="minorEastAsia" w:hAnsi="Arial" w:cs="Arial"/>
          <w:sz w:val="28"/>
          <w:szCs w:val="28"/>
        </w:rPr>
        <w:t>амортизационная премия</w:t>
      </w:r>
      <w:r w:rsidR="008A4719" w:rsidRPr="000A3F17">
        <w:rPr>
          <w:rFonts w:ascii="Arial" w:eastAsiaTheme="minorEastAsia" w:hAnsi="Arial" w:cs="Arial"/>
          <w:sz w:val="28"/>
          <w:szCs w:val="28"/>
        </w:rPr>
        <w:t>»</w:t>
      </w:r>
      <w:r w:rsidR="006A568C" w:rsidRPr="000A3F17">
        <w:rPr>
          <w:rFonts w:ascii="Arial" w:eastAsiaTheme="minorEastAsia" w:hAnsi="Arial" w:cs="Arial"/>
          <w:sz w:val="28"/>
          <w:szCs w:val="28"/>
        </w:rPr>
        <w:t xml:space="preserve"> в случае применения </w:t>
      </w:r>
      <w:r w:rsidR="00BC6348" w:rsidRPr="000A3F17">
        <w:rPr>
          <w:rFonts w:ascii="Arial" w:eastAsiaTheme="minorEastAsia" w:hAnsi="Arial" w:cs="Arial"/>
          <w:sz w:val="28"/>
          <w:szCs w:val="28"/>
        </w:rPr>
        <w:t>«</w:t>
      </w:r>
      <w:r w:rsidR="006A568C" w:rsidRPr="000A3F17">
        <w:rPr>
          <w:rFonts w:ascii="Arial" w:eastAsiaTheme="minorEastAsia" w:hAnsi="Arial" w:cs="Arial"/>
          <w:sz w:val="28"/>
          <w:szCs w:val="28"/>
        </w:rPr>
        <w:t>налоговых каникул</w:t>
      </w:r>
      <w:r w:rsidR="00BC6348" w:rsidRPr="000A3F17">
        <w:rPr>
          <w:rFonts w:ascii="Arial" w:eastAsiaTheme="minorEastAsia" w:hAnsi="Arial" w:cs="Arial"/>
          <w:sz w:val="28"/>
          <w:szCs w:val="28"/>
        </w:rPr>
        <w:t>»</w:t>
      </w:r>
      <w:r w:rsidR="006A568C" w:rsidRPr="000A3F17">
        <w:rPr>
          <w:rFonts w:ascii="Arial" w:eastAsiaTheme="minorEastAsia" w:hAnsi="Arial" w:cs="Arial"/>
          <w:sz w:val="28"/>
          <w:szCs w:val="28"/>
        </w:rPr>
        <w:t xml:space="preserve"> уменьшает суммы доступных налогоплательщику капитальных вычетов, а, соответственно, увеличивает минимальную стоимость капитала инвестора и эффективные налоговые ставки за счет того, что </w:t>
      </w:r>
      <w:r w:rsidR="00771D7A" w:rsidRPr="000A3F17">
        <w:rPr>
          <w:rFonts w:ascii="Arial" w:eastAsiaTheme="minorEastAsia" w:hAnsi="Arial" w:cs="Arial"/>
          <w:sz w:val="28"/>
          <w:szCs w:val="28"/>
        </w:rPr>
        <w:t>на период, когда фирма является плательщиком налога на прибыль</w:t>
      </w:r>
      <w:r w:rsidR="00A633D7" w:rsidRPr="000A3F17">
        <w:rPr>
          <w:rFonts w:ascii="Arial" w:eastAsiaTheme="minorEastAsia" w:hAnsi="Arial" w:cs="Arial"/>
          <w:sz w:val="28"/>
          <w:szCs w:val="28"/>
        </w:rPr>
        <w:t>,</w:t>
      </w:r>
      <w:r w:rsidR="00771D7A" w:rsidRPr="000A3F17">
        <w:rPr>
          <w:rFonts w:ascii="Arial" w:eastAsiaTheme="minorEastAsia" w:hAnsi="Arial" w:cs="Arial"/>
          <w:sz w:val="28"/>
          <w:szCs w:val="28"/>
        </w:rPr>
        <w:t xml:space="preserve"> приходится меньшая сумма амортизационных отчислений за счет зачета капитальных вложений в период, в который инвестор не уплачивает налог. </w:t>
      </w:r>
      <w:proofErr w:type="gramEnd"/>
    </w:p>
    <w:p w14:paraId="4C0061FA" w14:textId="0716CE46" w:rsidR="00771D7A" w:rsidRPr="000A3F17" w:rsidRDefault="00771D7A"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В то же время предоставление </w:t>
      </w:r>
      <w:r w:rsidR="00BC6348" w:rsidRPr="000A3F17">
        <w:rPr>
          <w:rFonts w:ascii="Arial" w:eastAsiaTheme="minorEastAsia" w:hAnsi="Arial" w:cs="Arial"/>
          <w:sz w:val="28"/>
          <w:szCs w:val="28"/>
        </w:rPr>
        <w:t>«</w:t>
      </w:r>
      <w:r w:rsidRPr="000A3F17">
        <w:rPr>
          <w:rFonts w:ascii="Arial" w:eastAsiaTheme="minorEastAsia" w:hAnsi="Arial" w:cs="Arial"/>
          <w:sz w:val="28"/>
          <w:szCs w:val="28"/>
        </w:rPr>
        <w:t>налоговых каникул</w:t>
      </w:r>
      <w:r w:rsidR="00BC6348" w:rsidRPr="000A3F17">
        <w:rPr>
          <w:rFonts w:ascii="Arial" w:eastAsiaTheme="minorEastAsia" w:hAnsi="Arial" w:cs="Arial"/>
          <w:sz w:val="28"/>
          <w:szCs w:val="28"/>
        </w:rPr>
        <w:t>»</w:t>
      </w:r>
      <w:r w:rsidRPr="000A3F17">
        <w:rPr>
          <w:rFonts w:ascii="Arial" w:eastAsiaTheme="minorEastAsia" w:hAnsi="Arial" w:cs="Arial"/>
          <w:sz w:val="28"/>
          <w:szCs w:val="28"/>
        </w:rPr>
        <w:t xml:space="preserve"> может потенциально предоставлять и стимулы в отношении капитальных вложений. Выравнивание условий инвестирования в объекты с длительным и кратким сроком полезного использования </w:t>
      </w:r>
      <w:r w:rsidR="001C0333" w:rsidRPr="000A3F17">
        <w:rPr>
          <w:rFonts w:ascii="Arial" w:eastAsiaTheme="minorEastAsia" w:hAnsi="Arial" w:cs="Arial"/>
          <w:sz w:val="28"/>
          <w:szCs w:val="28"/>
        </w:rPr>
        <w:t xml:space="preserve">может быть произведено за счет предоставления льготы по налогу на имущество в отношении объектов недвижимого имущества. </w:t>
      </w:r>
    </w:p>
    <w:p w14:paraId="65131C15" w14:textId="60C3CEFC" w:rsidR="001C0333" w:rsidRPr="000A3F17" w:rsidRDefault="001C0333"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lastRenderedPageBreak/>
        <w:t xml:space="preserve">Предположим, что освобождение по налогу на имущество предоставляется на период применения пониженных ставок, </w:t>
      </w:r>
      <w:r w:rsidR="001A195A" w:rsidRPr="000A3F17">
        <w:rPr>
          <w:rFonts w:ascii="Arial" w:eastAsiaTheme="minorEastAsia" w:hAnsi="Arial" w:cs="Arial"/>
          <w:sz w:val="28"/>
          <w:szCs w:val="28"/>
        </w:rPr>
        <w:t>то есть</w:t>
      </w:r>
      <w:r w:rsidRPr="000A3F17">
        <w:rPr>
          <w:rFonts w:ascii="Arial" w:eastAsiaTheme="minorEastAsia" w:hAnsi="Arial" w:cs="Arial"/>
          <w:sz w:val="28"/>
          <w:szCs w:val="28"/>
        </w:rPr>
        <w:t xml:space="preserve"> на 10 лет. </w:t>
      </w:r>
    </w:p>
    <w:p w14:paraId="4008FC62" w14:textId="2ED23776" w:rsidR="001C0333" w:rsidRPr="000A3F17" w:rsidRDefault="001C0333"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Соответственно, рассчитаем налог на имущество следующим образом</w:t>
      </w:r>
      <w:r w:rsidR="00A633D7" w:rsidRPr="000A3F17">
        <w:rPr>
          <w:rFonts w:ascii="Arial" w:eastAsiaTheme="minorEastAsia" w:hAnsi="Arial" w:cs="Arial"/>
          <w:sz w:val="28"/>
          <w:szCs w:val="28"/>
        </w:rPr>
        <w:t>:</w:t>
      </w:r>
      <w:r w:rsidRPr="000A3F17">
        <w:rPr>
          <w:rFonts w:ascii="Arial" w:eastAsiaTheme="minorEastAsia" w:hAnsi="Arial" w:cs="Arial"/>
          <w:sz w:val="28"/>
          <w:szCs w:val="28"/>
        </w:rPr>
        <w:t xml:space="preserve"> </w:t>
      </w:r>
    </w:p>
    <w:p w14:paraId="2EB9FDA3" w14:textId="722DB49A" w:rsidR="001C0333" w:rsidRPr="000A3F17" w:rsidRDefault="006C46D3" w:rsidP="000A3F17">
      <w:pPr>
        <w:spacing w:after="0" w:line="240" w:lineRule="auto"/>
        <w:contextualSpacing/>
        <w:jc w:val="both"/>
        <w:rPr>
          <w:rFonts w:ascii="Arial" w:eastAsiaTheme="minorEastAsia" w:hAnsi="Arial" w:cs="Arial"/>
          <w:sz w:val="28"/>
          <w:szCs w:val="28"/>
        </w:rPr>
      </w:pPr>
      <m:oMath>
        <m:sSub>
          <m:sSubPr>
            <m:ctrlPr>
              <w:rPr>
                <w:rFonts w:ascii="Cambria Math" w:hAnsi="Cambria Math" w:cs="Arial"/>
                <w:i/>
                <w:sz w:val="28"/>
                <w:szCs w:val="28"/>
              </w:rPr>
            </m:ctrlPr>
          </m:sSubPr>
          <m:e>
            <m:r>
              <w:rPr>
                <w:rFonts w:ascii="Cambria Math" w:hAnsi="Cambria Math" w:cs="Arial"/>
                <w:sz w:val="28"/>
                <w:szCs w:val="28"/>
                <w:lang w:val="en-US"/>
              </w:rPr>
              <m:t>w</m:t>
            </m:r>
          </m:e>
          <m:sub>
            <m:r>
              <w:rPr>
                <w:rFonts w:ascii="Cambria Math" w:hAnsi="Cambria Math" w:cs="Arial"/>
                <w:sz w:val="28"/>
                <w:szCs w:val="28"/>
              </w:rPr>
              <m:t>c</m:t>
            </m:r>
          </m:sub>
        </m:sSub>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1</m:t>
            </m:r>
          </m:num>
          <m:den>
            <m:d>
              <m:dPr>
                <m:ctrlPr>
                  <w:rPr>
                    <w:rFonts w:ascii="Cambria Math" w:hAnsi="Cambria Math" w:cs="Arial"/>
                    <w:i/>
                    <w:sz w:val="28"/>
                    <w:szCs w:val="28"/>
                  </w:rPr>
                </m:ctrlPr>
              </m:dPr>
              <m:e>
                <m:sSub>
                  <m:sSubPr>
                    <m:ctrlPr>
                      <w:rPr>
                        <w:rFonts w:ascii="Cambria Math" w:hAnsi="Cambria Math" w:cs="Arial"/>
                        <w:i/>
                        <w:sz w:val="28"/>
                        <w:szCs w:val="28"/>
                      </w:rPr>
                    </m:ctrlPr>
                  </m:sSubPr>
                  <m:e>
                    <m:r>
                      <w:rPr>
                        <w:rFonts w:ascii="Cambria Math" w:hAnsi="Cambria Math" w:cs="Arial"/>
                        <w:sz w:val="28"/>
                        <w:szCs w:val="28"/>
                        <w:lang w:val="en-US"/>
                      </w:rPr>
                      <m:t>r</m:t>
                    </m:r>
                  </m:e>
                  <m:sub>
                    <m:r>
                      <w:rPr>
                        <w:rFonts w:ascii="Cambria Math" w:hAnsi="Cambria Math" w:cs="Arial"/>
                        <w:sz w:val="28"/>
                        <w:szCs w:val="28"/>
                      </w:rPr>
                      <m:t>f</m:t>
                    </m:r>
                  </m:sub>
                </m:sSub>
                <m:r>
                  <w:rPr>
                    <w:rFonts w:ascii="Cambria Math" w:hAnsi="Cambria Math" w:cs="Arial"/>
                    <w:sz w:val="28"/>
                    <w:szCs w:val="28"/>
                  </w:rPr>
                  <m:t>+α+π</m:t>
                </m:r>
                <m:ctrlPr>
                  <w:rPr>
                    <w:rFonts w:ascii="Cambria Math" w:eastAsiaTheme="minorEastAsia" w:hAnsi="Cambria Math" w:cs="Arial"/>
                    <w:i/>
                    <w:sz w:val="28"/>
                    <w:szCs w:val="28"/>
                  </w:rPr>
                </m:ctrlPr>
              </m:e>
            </m:d>
          </m:den>
        </m:f>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lang w:val="en-US"/>
              </w:rPr>
              <m:t>w</m:t>
            </m:r>
          </m:e>
          <m:sub>
            <m:r>
              <w:rPr>
                <w:rFonts w:ascii="Cambria Math" w:hAnsi="Cambria Math" w:cs="Arial"/>
                <w:sz w:val="28"/>
                <w:szCs w:val="28"/>
              </w:rPr>
              <m:t>0</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lang w:val="en-US"/>
              </w:rPr>
              <m:t>w</m:t>
            </m:r>
          </m:e>
          <m:sub>
            <m:r>
              <w:rPr>
                <w:rFonts w:ascii="Cambria Math" w:hAnsi="Cambria Math" w:cs="Arial"/>
                <w:sz w:val="28"/>
                <w:szCs w:val="28"/>
              </w:rPr>
              <m:t>1</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lang w:val="en-US"/>
              </w:rPr>
              <m:t>w</m:t>
            </m:r>
          </m:e>
          <m:sub>
            <m:r>
              <w:rPr>
                <w:rFonts w:ascii="Cambria Math" w:hAnsi="Cambria Math" w:cs="Arial"/>
                <w:sz w:val="28"/>
                <w:szCs w:val="28"/>
              </w:rPr>
              <m:t>0</m:t>
            </m:r>
          </m:sub>
        </m:sSub>
        <m:r>
          <w:rPr>
            <w:rFonts w:ascii="Cambria Math" w:hAnsi="Cambria Math" w:cs="Arial"/>
            <w:sz w:val="28"/>
            <w:szCs w:val="28"/>
          </w:rPr>
          <m:t>)(</m:t>
        </m:r>
        <m:d>
          <m:dPr>
            <m:ctrlPr>
              <w:rPr>
                <w:rFonts w:ascii="Cambria Math" w:eastAsiaTheme="minorEastAsia" w:hAnsi="Cambria Math" w:cs="Arial"/>
                <w:i/>
                <w:sz w:val="28"/>
                <w:szCs w:val="28"/>
              </w:rPr>
            </m:ctrlPr>
          </m:dPr>
          <m:e>
            <m:f>
              <m:fPr>
                <m:ctrlPr>
                  <w:rPr>
                    <w:rFonts w:ascii="Cambria Math" w:eastAsiaTheme="minorEastAsia" w:hAnsi="Cambria Math" w:cs="Arial"/>
                    <w:i/>
                    <w:sz w:val="28"/>
                    <w:szCs w:val="28"/>
                  </w:rPr>
                </m:ctrlPr>
              </m:fPr>
              <m:num>
                <m:r>
                  <w:rPr>
                    <w:rFonts w:ascii="Cambria Math" w:eastAsiaTheme="minorEastAsia" w:hAnsi="Cambria Math" w:cs="Arial"/>
                    <w:sz w:val="28"/>
                    <w:szCs w:val="28"/>
                  </w:rPr>
                  <m:t>1-α</m:t>
                </m:r>
              </m:num>
              <m:den>
                <m:r>
                  <w:rPr>
                    <w:rFonts w:ascii="Cambria Math" w:eastAsiaTheme="minorEastAsia" w:hAnsi="Cambria Math" w:cs="Arial"/>
                    <w:sz w:val="28"/>
                    <w:szCs w:val="28"/>
                  </w:rPr>
                  <m:t>1+</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r</m:t>
                    </m:r>
                  </m:e>
                  <m:sub>
                    <m:r>
                      <w:rPr>
                        <w:rFonts w:ascii="Cambria Math" w:eastAsiaTheme="minorEastAsia" w:hAnsi="Cambria Math" w:cs="Arial"/>
                        <w:sz w:val="28"/>
                        <w:szCs w:val="28"/>
                      </w:rPr>
                      <m:t>f</m:t>
                    </m:r>
                  </m:sub>
                </m:sSub>
                <m:r>
                  <w:rPr>
                    <w:rFonts w:ascii="Cambria Math" w:eastAsiaTheme="minorEastAsia" w:hAnsi="Cambria Math" w:cs="Arial"/>
                    <w:sz w:val="28"/>
                    <w:szCs w:val="28"/>
                  </w:rPr>
                  <m:t>+π</m:t>
                </m:r>
              </m:den>
            </m:f>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m:t>
                </m:r>
              </m:e>
              <m:sup>
                <m:r>
                  <w:rPr>
                    <w:rFonts w:ascii="Cambria Math" w:eastAsiaTheme="minorEastAsia" w:hAnsi="Cambria Math" w:cs="Arial"/>
                    <w:sz w:val="28"/>
                    <w:szCs w:val="28"/>
                  </w:rPr>
                  <m:t>10</m:t>
                </m:r>
              </m:sup>
            </m:sSup>
          </m:e>
        </m:d>
        <m:r>
          <w:rPr>
            <w:rFonts w:ascii="Cambria Math" w:eastAsiaTheme="minorEastAsia" w:hAnsi="Cambria Math" w:cs="Arial"/>
            <w:sz w:val="28"/>
            <w:szCs w:val="28"/>
          </w:rPr>
          <m:t>)</m:t>
        </m:r>
      </m:oMath>
      <w:r w:rsidR="009E5D77" w:rsidRPr="000A3F17">
        <w:rPr>
          <w:rFonts w:ascii="Arial" w:eastAsiaTheme="minorEastAsia" w:hAnsi="Arial" w:cs="Arial"/>
          <w:i/>
          <w:sz w:val="28"/>
          <w:szCs w:val="28"/>
        </w:rPr>
        <w:t xml:space="preserve"> </w:t>
      </w:r>
      <w:r w:rsidR="009E5D77" w:rsidRPr="000A3F17">
        <w:rPr>
          <w:rFonts w:ascii="Arial" w:eastAsiaTheme="minorEastAsia" w:hAnsi="Arial" w:cs="Arial"/>
          <w:sz w:val="28"/>
          <w:szCs w:val="28"/>
        </w:rPr>
        <w:t>(</w:t>
      </w:r>
      <w:r w:rsidR="009969AB" w:rsidRPr="000A3F17">
        <w:rPr>
          <w:rFonts w:ascii="Arial" w:eastAsiaTheme="minorEastAsia" w:hAnsi="Arial" w:cs="Arial"/>
          <w:sz w:val="28"/>
          <w:szCs w:val="28"/>
        </w:rPr>
        <w:t>6</w:t>
      </w:r>
      <w:r w:rsidR="00526287" w:rsidRPr="000A3F17">
        <w:rPr>
          <w:rFonts w:ascii="Arial" w:eastAsiaTheme="minorEastAsia" w:hAnsi="Arial" w:cs="Arial"/>
          <w:sz w:val="28"/>
          <w:szCs w:val="28"/>
        </w:rPr>
        <w:t>7</w:t>
      </w:r>
      <w:r w:rsidR="009E5D77" w:rsidRPr="000A3F17">
        <w:rPr>
          <w:rFonts w:ascii="Arial" w:eastAsiaTheme="minorEastAsia" w:hAnsi="Arial" w:cs="Arial"/>
          <w:sz w:val="28"/>
          <w:szCs w:val="28"/>
        </w:rPr>
        <w:t>)</w:t>
      </w:r>
      <w:r w:rsidR="00A633D7" w:rsidRPr="000A3F17">
        <w:rPr>
          <w:rFonts w:ascii="Arial" w:eastAsiaTheme="minorEastAsia" w:hAnsi="Arial" w:cs="Arial"/>
          <w:sz w:val="28"/>
          <w:szCs w:val="28"/>
        </w:rPr>
        <w:t>,</w:t>
      </w:r>
    </w:p>
    <w:p w14:paraId="0D5BCFDA" w14:textId="5E766E2E" w:rsidR="009E5D77" w:rsidRPr="000A3F17" w:rsidRDefault="00A633D7" w:rsidP="000A3F17">
      <w:pPr>
        <w:spacing w:after="0" w:line="240" w:lineRule="auto"/>
        <w:contextualSpacing/>
        <w:jc w:val="both"/>
        <w:rPr>
          <w:rFonts w:ascii="Arial" w:eastAsiaTheme="minorEastAsia" w:hAnsi="Arial" w:cs="Arial"/>
          <w:sz w:val="28"/>
          <w:szCs w:val="28"/>
        </w:rPr>
      </w:pPr>
      <w:r w:rsidRPr="000A3F17">
        <w:rPr>
          <w:rFonts w:ascii="Arial" w:eastAsiaTheme="minorEastAsia" w:hAnsi="Arial" w:cs="Arial"/>
          <w:sz w:val="28"/>
          <w:szCs w:val="28"/>
        </w:rPr>
        <w:t>г</w:t>
      </w:r>
      <w:r w:rsidR="009E5D77" w:rsidRPr="000A3F17">
        <w:rPr>
          <w:rFonts w:ascii="Arial" w:eastAsiaTheme="minorEastAsia" w:hAnsi="Arial" w:cs="Arial"/>
          <w:sz w:val="28"/>
          <w:szCs w:val="28"/>
        </w:rPr>
        <w:t xml:space="preserve">де </w:t>
      </w:r>
      <m:oMath>
        <m:sSub>
          <m:sSubPr>
            <m:ctrlPr>
              <w:rPr>
                <w:rFonts w:ascii="Cambria Math" w:hAnsi="Cambria Math" w:cs="Arial"/>
                <w:i/>
                <w:sz w:val="28"/>
                <w:szCs w:val="28"/>
              </w:rPr>
            </m:ctrlPr>
          </m:sSubPr>
          <m:e>
            <m:r>
              <w:rPr>
                <w:rFonts w:ascii="Cambria Math" w:hAnsi="Cambria Math" w:cs="Arial"/>
                <w:sz w:val="28"/>
                <w:szCs w:val="28"/>
                <w:lang w:val="en-US"/>
              </w:rPr>
              <m:t>w</m:t>
            </m:r>
          </m:e>
          <m:sub>
            <m:r>
              <w:rPr>
                <w:rFonts w:ascii="Cambria Math" w:hAnsi="Cambria Math" w:cs="Arial"/>
                <w:sz w:val="28"/>
                <w:szCs w:val="28"/>
              </w:rPr>
              <m:t>0</m:t>
            </m:r>
          </m:sub>
        </m:sSub>
        <m:r>
          <w:rPr>
            <w:rFonts w:ascii="Cambria Math" w:hAnsi="Cambria Math" w:cs="Arial"/>
            <w:sz w:val="28"/>
            <w:szCs w:val="28"/>
          </w:rPr>
          <m:t xml:space="preserve"> </m:t>
        </m:r>
      </m:oMath>
      <w:r w:rsidR="009E5D77" w:rsidRPr="000A3F17">
        <w:rPr>
          <w:rFonts w:ascii="Arial" w:eastAsiaTheme="minorEastAsia" w:hAnsi="Arial" w:cs="Arial"/>
          <w:sz w:val="28"/>
          <w:szCs w:val="28"/>
        </w:rPr>
        <w:t xml:space="preserve">- 0%, </w:t>
      </w:r>
      <m:oMath>
        <m:sSub>
          <m:sSubPr>
            <m:ctrlPr>
              <w:rPr>
                <w:rFonts w:ascii="Cambria Math" w:hAnsi="Cambria Math" w:cs="Arial"/>
                <w:i/>
                <w:sz w:val="28"/>
                <w:szCs w:val="28"/>
              </w:rPr>
            </m:ctrlPr>
          </m:sSubPr>
          <m:e>
            <m:r>
              <w:rPr>
                <w:rFonts w:ascii="Cambria Math" w:hAnsi="Cambria Math" w:cs="Arial"/>
                <w:sz w:val="28"/>
                <w:szCs w:val="28"/>
                <w:lang w:val="en-US"/>
              </w:rPr>
              <m:t>w</m:t>
            </m:r>
          </m:e>
          <m:sub>
            <m:r>
              <w:rPr>
                <w:rFonts w:ascii="Cambria Math" w:hAnsi="Cambria Math" w:cs="Arial"/>
                <w:sz w:val="28"/>
                <w:szCs w:val="28"/>
              </w:rPr>
              <m:t>1</m:t>
            </m:r>
          </m:sub>
        </m:sSub>
        <m:r>
          <w:rPr>
            <w:rFonts w:ascii="Cambria Math" w:hAnsi="Cambria Math" w:cs="Arial"/>
            <w:sz w:val="28"/>
            <w:szCs w:val="28"/>
          </w:rPr>
          <m:t>-2,2%</m:t>
        </m:r>
        <m:r>
          <w:rPr>
            <w:rStyle w:val="a7"/>
            <w:rFonts w:ascii="Cambria Math" w:hAnsi="Cambria Math" w:cs="Arial"/>
            <w:i/>
            <w:sz w:val="28"/>
            <w:szCs w:val="28"/>
          </w:rPr>
          <w:footnoteReference w:id="75"/>
        </m:r>
        <m:r>
          <w:rPr>
            <w:rFonts w:ascii="Cambria Math" w:hAnsi="Cambria Math" w:cs="Arial"/>
            <w:sz w:val="28"/>
            <w:szCs w:val="28"/>
          </w:rPr>
          <m:t>.</m:t>
        </m:r>
      </m:oMath>
    </w:p>
    <w:p w14:paraId="018D8FCC" w14:textId="006DCCD5" w:rsidR="00A633D7" w:rsidRPr="000A3F17" w:rsidRDefault="00A633D7"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Стоимость капитала и эффективные налоговые ставки при применении льготы по налогу на имущество в рамках реализации </w:t>
      </w:r>
      <w:r w:rsidR="00BC6348" w:rsidRPr="000A3F17">
        <w:rPr>
          <w:rFonts w:ascii="Arial" w:eastAsiaTheme="minorEastAsia" w:hAnsi="Arial" w:cs="Arial"/>
          <w:sz w:val="28"/>
          <w:szCs w:val="28"/>
        </w:rPr>
        <w:t>«</w:t>
      </w:r>
      <w:r w:rsidRPr="000A3F17">
        <w:rPr>
          <w:rFonts w:ascii="Arial" w:eastAsiaTheme="minorEastAsia" w:hAnsi="Arial" w:cs="Arial"/>
          <w:sz w:val="28"/>
          <w:szCs w:val="28"/>
        </w:rPr>
        <w:t>налоговых каникул</w:t>
      </w:r>
      <w:r w:rsidR="00BC6348" w:rsidRPr="000A3F17">
        <w:rPr>
          <w:rFonts w:ascii="Arial" w:eastAsiaTheme="minorEastAsia" w:hAnsi="Arial" w:cs="Arial"/>
          <w:sz w:val="28"/>
          <w:szCs w:val="28"/>
        </w:rPr>
        <w:t>»</w:t>
      </w:r>
      <w:r w:rsidR="00ED7FB1" w:rsidRPr="000A3F17">
        <w:rPr>
          <w:rFonts w:ascii="Arial" w:eastAsiaTheme="minorEastAsia" w:hAnsi="Arial" w:cs="Arial"/>
          <w:sz w:val="28"/>
          <w:szCs w:val="28"/>
        </w:rPr>
        <w:t xml:space="preserve"> приведена в Таблице </w:t>
      </w:r>
      <w:r w:rsidR="00711EA4" w:rsidRPr="000A3F17">
        <w:rPr>
          <w:rFonts w:ascii="Arial" w:eastAsiaTheme="minorEastAsia" w:hAnsi="Arial" w:cs="Arial"/>
          <w:sz w:val="28"/>
          <w:szCs w:val="28"/>
        </w:rPr>
        <w:t>3.11</w:t>
      </w:r>
      <w:r w:rsidRPr="000A3F17">
        <w:rPr>
          <w:rFonts w:ascii="Arial" w:eastAsiaTheme="minorEastAsia" w:hAnsi="Arial" w:cs="Arial"/>
          <w:sz w:val="28"/>
          <w:szCs w:val="28"/>
        </w:rPr>
        <w:t>.</w:t>
      </w:r>
    </w:p>
    <w:p w14:paraId="18434AE8" w14:textId="31946D28" w:rsidR="00A633D7" w:rsidRPr="000A3F17" w:rsidRDefault="00A633D7" w:rsidP="000A3F17">
      <w:pPr>
        <w:spacing w:after="0" w:line="240" w:lineRule="auto"/>
        <w:ind w:firstLine="493"/>
        <w:jc w:val="right"/>
        <w:rPr>
          <w:rFonts w:ascii="Arial" w:eastAsiaTheme="minorEastAsia" w:hAnsi="Arial" w:cs="Arial"/>
          <w:sz w:val="28"/>
          <w:szCs w:val="28"/>
        </w:rPr>
      </w:pPr>
      <w:r w:rsidRPr="000A3F17">
        <w:rPr>
          <w:rFonts w:ascii="Arial" w:eastAsiaTheme="minorEastAsia" w:hAnsi="Arial" w:cs="Arial"/>
          <w:sz w:val="28"/>
          <w:szCs w:val="28"/>
        </w:rPr>
        <w:t>Таблица</w:t>
      </w:r>
      <w:r w:rsidR="00711EA4" w:rsidRPr="000A3F17">
        <w:rPr>
          <w:rFonts w:ascii="Arial" w:eastAsiaTheme="minorEastAsia" w:hAnsi="Arial" w:cs="Arial"/>
          <w:sz w:val="28"/>
          <w:szCs w:val="28"/>
        </w:rPr>
        <w:t xml:space="preserve"> 3</w:t>
      </w:r>
      <w:r w:rsidR="000A62E8" w:rsidRPr="000A3F17">
        <w:rPr>
          <w:rFonts w:ascii="Arial" w:eastAsiaTheme="minorEastAsia" w:hAnsi="Arial" w:cs="Arial"/>
          <w:sz w:val="28"/>
          <w:szCs w:val="28"/>
        </w:rPr>
        <w:t>.</w:t>
      </w:r>
      <w:r w:rsidR="00711EA4" w:rsidRPr="000A3F17">
        <w:rPr>
          <w:rFonts w:ascii="Arial" w:eastAsiaTheme="minorEastAsia" w:hAnsi="Arial" w:cs="Arial"/>
          <w:sz w:val="28"/>
          <w:szCs w:val="28"/>
        </w:rPr>
        <w:t>11</w:t>
      </w:r>
    </w:p>
    <w:p w14:paraId="7643B926" w14:textId="25ECED64" w:rsidR="009E5D77" w:rsidRPr="000A3F17" w:rsidRDefault="009E5D77" w:rsidP="000A3F17">
      <w:pPr>
        <w:spacing w:after="0" w:line="240" w:lineRule="auto"/>
        <w:ind w:firstLine="490"/>
        <w:contextualSpacing/>
        <w:jc w:val="center"/>
        <w:rPr>
          <w:rFonts w:ascii="Arial" w:eastAsiaTheme="minorEastAsia" w:hAnsi="Arial" w:cs="Arial"/>
          <w:b/>
          <w:sz w:val="28"/>
          <w:szCs w:val="28"/>
        </w:rPr>
      </w:pPr>
      <w:r w:rsidRPr="000A3F17">
        <w:rPr>
          <w:rFonts w:ascii="Arial" w:eastAsiaTheme="minorEastAsia" w:hAnsi="Arial" w:cs="Arial"/>
          <w:b/>
          <w:sz w:val="28"/>
          <w:szCs w:val="28"/>
        </w:rPr>
        <w:t>Стоимость капитала и эффективные налоговые ставки при применении льготы по налогу на имущество в рамках реализации налоговых каникул</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17"/>
        <w:gridCol w:w="927"/>
        <w:gridCol w:w="1651"/>
        <w:gridCol w:w="1215"/>
        <w:gridCol w:w="1651"/>
        <w:gridCol w:w="1278"/>
        <w:gridCol w:w="1648"/>
      </w:tblGrid>
      <w:tr w:rsidR="009E5D77" w:rsidRPr="000A3F17" w14:paraId="14E4396A" w14:textId="77777777" w:rsidTr="00AC00E0">
        <w:trPr>
          <w:trHeight w:val="288"/>
          <w:tblHeader/>
        </w:trPr>
        <w:tc>
          <w:tcPr>
            <w:tcW w:w="494" w:type="pct"/>
            <w:vMerge w:val="restart"/>
            <w:shd w:val="clear" w:color="auto" w:fill="FFFFFF" w:themeFill="background1"/>
            <w:noWrap/>
            <w:vAlign w:val="bottom"/>
            <w:hideMark/>
          </w:tcPr>
          <w:p w14:paraId="152835F7" w14:textId="77777777" w:rsidR="009E5D77" w:rsidRPr="000A3F17" w:rsidRDefault="009E5D77"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lang w:val="en-US"/>
              </w:rPr>
              <w:t> </w:t>
            </w:r>
            <w:r w:rsidRPr="000A3F17">
              <w:rPr>
                <w:rFonts w:ascii="Arial" w:eastAsia="Times New Roman" w:hAnsi="Arial" w:cs="Arial"/>
                <w:b/>
                <w:bCs/>
                <w:color w:val="000000" w:themeColor="text1"/>
                <w:sz w:val="28"/>
                <w:szCs w:val="28"/>
              </w:rPr>
              <w:t>Показатель</w:t>
            </w:r>
          </w:p>
        </w:tc>
        <w:tc>
          <w:tcPr>
            <w:tcW w:w="1388" w:type="pct"/>
            <w:gridSpan w:val="2"/>
            <w:shd w:val="clear" w:color="auto" w:fill="FFFFFF" w:themeFill="background1"/>
            <w:noWrap/>
            <w:vAlign w:val="bottom"/>
            <w:hideMark/>
          </w:tcPr>
          <w:p w14:paraId="42AAFCED" w14:textId="77777777" w:rsidR="009E5D77" w:rsidRPr="000A3F17" w:rsidRDefault="009E5D77" w:rsidP="000A3F17">
            <w:pPr>
              <w:spacing w:after="0" w:line="240" w:lineRule="auto"/>
              <w:jc w:val="center"/>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Выпуск акций</w:t>
            </w:r>
          </w:p>
        </w:tc>
        <w:tc>
          <w:tcPr>
            <w:tcW w:w="1543" w:type="pct"/>
            <w:gridSpan w:val="2"/>
            <w:shd w:val="clear" w:color="auto" w:fill="FFFFFF" w:themeFill="background1"/>
            <w:noWrap/>
            <w:vAlign w:val="bottom"/>
            <w:hideMark/>
          </w:tcPr>
          <w:p w14:paraId="34B5F2C7" w14:textId="77777777" w:rsidR="009E5D77" w:rsidRPr="000A3F17" w:rsidRDefault="009E5D77" w:rsidP="000A3F17">
            <w:pPr>
              <w:spacing w:after="0" w:line="240" w:lineRule="auto"/>
              <w:jc w:val="center"/>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Заемное финансирование</w:t>
            </w:r>
          </w:p>
        </w:tc>
        <w:tc>
          <w:tcPr>
            <w:tcW w:w="1575" w:type="pct"/>
            <w:gridSpan w:val="2"/>
            <w:shd w:val="clear" w:color="auto" w:fill="FFFFFF" w:themeFill="background1"/>
            <w:noWrap/>
            <w:vAlign w:val="bottom"/>
            <w:hideMark/>
          </w:tcPr>
          <w:p w14:paraId="432F9E99" w14:textId="77777777" w:rsidR="009E5D77" w:rsidRPr="000A3F17" w:rsidRDefault="009E5D77"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Нераспределенная прибыль</w:t>
            </w:r>
          </w:p>
        </w:tc>
      </w:tr>
      <w:tr w:rsidR="009E5D77" w:rsidRPr="000A3F17" w14:paraId="307A1500" w14:textId="77777777" w:rsidTr="00AC00E0">
        <w:trPr>
          <w:trHeight w:val="288"/>
          <w:tblHeader/>
        </w:trPr>
        <w:tc>
          <w:tcPr>
            <w:tcW w:w="494" w:type="pct"/>
            <w:vMerge/>
            <w:shd w:val="clear" w:color="auto" w:fill="FFFFFF" w:themeFill="background1"/>
            <w:noWrap/>
            <w:vAlign w:val="bottom"/>
            <w:hideMark/>
          </w:tcPr>
          <w:p w14:paraId="127B4538" w14:textId="77777777" w:rsidR="009E5D77" w:rsidRPr="000A3F17" w:rsidRDefault="009E5D77" w:rsidP="000A3F17">
            <w:pPr>
              <w:spacing w:after="0" w:line="240" w:lineRule="auto"/>
              <w:rPr>
                <w:rFonts w:ascii="Arial" w:eastAsia="Times New Roman" w:hAnsi="Arial" w:cs="Arial"/>
                <w:b/>
                <w:bCs/>
                <w:color w:val="000000" w:themeColor="text1"/>
                <w:sz w:val="28"/>
                <w:szCs w:val="28"/>
                <w:lang w:val="en-US"/>
              </w:rPr>
            </w:pPr>
          </w:p>
        </w:tc>
        <w:tc>
          <w:tcPr>
            <w:tcW w:w="499" w:type="pct"/>
            <w:shd w:val="clear" w:color="auto" w:fill="FFFFFF" w:themeFill="background1"/>
            <w:noWrap/>
            <w:vAlign w:val="bottom"/>
            <w:hideMark/>
          </w:tcPr>
          <w:p w14:paraId="1E1B212E" w14:textId="77777777" w:rsidR="009E5D77" w:rsidRPr="000A3F17" w:rsidRDefault="009E5D77"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Здания</w:t>
            </w:r>
          </w:p>
        </w:tc>
        <w:tc>
          <w:tcPr>
            <w:tcW w:w="889" w:type="pct"/>
            <w:shd w:val="clear" w:color="auto" w:fill="FFFFFF" w:themeFill="background1"/>
            <w:noWrap/>
            <w:vAlign w:val="bottom"/>
            <w:hideMark/>
          </w:tcPr>
          <w:p w14:paraId="11D49F28" w14:textId="77777777" w:rsidR="009E5D77" w:rsidRPr="000A3F17" w:rsidRDefault="009E5D77"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Машины и оборудование</w:t>
            </w:r>
          </w:p>
        </w:tc>
        <w:tc>
          <w:tcPr>
            <w:tcW w:w="654" w:type="pct"/>
            <w:shd w:val="clear" w:color="auto" w:fill="FFFFFF" w:themeFill="background1"/>
            <w:noWrap/>
            <w:vAlign w:val="bottom"/>
            <w:hideMark/>
          </w:tcPr>
          <w:p w14:paraId="24EA72E9" w14:textId="77777777" w:rsidR="009E5D77" w:rsidRPr="000A3F17" w:rsidRDefault="009E5D77"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Здания</w:t>
            </w:r>
          </w:p>
        </w:tc>
        <w:tc>
          <w:tcPr>
            <w:tcW w:w="889" w:type="pct"/>
            <w:shd w:val="clear" w:color="auto" w:fill="FFFFFF" w:themeFill="background1"/>
            <w:noWrap/>
            <w:vAlign w:val="bottom"/>
            <w:hideMark/>
          </w:tcPr>
          <w:p w14:paraId="51472305" w14:textId="77777777" w:rsidR="009E5D77" w:rsidRPr="000A3F17" w:rsidRDefault="009E5D77" w:rsidP="000A3F17">
            <w:pPr>
              <w:spacing w:after="0" w:line="240" w:lineRule="auto"/>
              <w:rPr>
                <w:rFonts w:ascii="Arial" w:eastAsia="Times New Roman" w:hAnsi="Arial" w:cs="Arial"/>
                <w:b/>
                <w:bCs/>
                <w:color w:val="000000" w:themeColor="text1"/>
                <w:sz w:val="28"/>
                <w:szCs w:val="28"/>
                <w:lang w:val="en-US"/>
              </w:rPr>
            </w:pPr>
            <w:r w:rsidRPr="000A3F17">
              <w:rPr>
                <w:rFonts w:ascii="Arial" w:eastAsia="Times New Roman" w:hAnsi="Arial" w:cs="Arial"/>
                <w:b/>
                <w:bCs/>
                <w:color w:val="000000" w:themeColor="text1"/>
                <w:sz w:val="28"/>
                <w:szCs w:val="28"/>
              </w:rPr>
              <w:t>Машины и оборудование</w:t>
            </w:r>
          </w:p>
        </w:tc>
        <w:tc>
          <w:tcPr>
            <w:tcW w:w="688" w:type="pct"/>
            <w:shd w:val="clear" w:color="auto" w:fill="FFFFFF" w:themeFill="background1"/>
            <w:noWrap/>
            <w:vAlign w:val="bottom"/>
            <w:hideMark/>
          </w:tcPr>
          <w:p w14:paraId="31175082" w14:textId="77777777" w:rsidR="009E5D77" w:rsidRPr="000A3F17" w:rsidRDefault="009E5D77" w:rsidP="000A3F17">
            <w:pPr>
              <w:spacing w:after="0" w:line="240" w:lineRule="auto"/>
              <w:rPr>
                <w:rFonts w:ascii="Arial" w:eastAsia="Times New Roman" w:hAnsi="Arial" w:cs="Arial"/>
                <w:b/>
                <w:bCs/>
                <w:color w:val="000000" w:themeColor="text1"/>
                <w:sz w:val="28"/>
                <w:szCs w:val="28"/>
                <w:lang w:val="en-US"/>
              </w:rPr>
            </w:pPr>
            <w:r w:rsidRPr="000A3F17">
              <w:rPr>
                <w:rFonts w:ascii="Arial" w:eastAsia="Times New Roman" w:hAnsi="Arial" w:cs="Arial"/>
                <w:b/>
                <w:bCs/>
                <w:color w:val="000000" w:themeColor="text1"/>
                <w:sz w:val="28"/>
                <w:szCs w:val="28"/>
              </w:rPr>
              <w:t>Здания</w:t>
            </w:r>
          </w:p>
        </w:tc>
        <w:tc>
          <w:tcPr>
            <w:tcW w:w="887" w:type="pct"/>
            <w:shd w:val="clear" w:color="auto" w:fill="FFFFFF" w:themeFill="background1"/>
            <w:noWrap/>
            <w:vAlign w:val="bottom"/>
            <w:hideMark/>
          </w:tcPr>
          <w:p w14:paraId="66784EF6" w14:textId="77777777" w:rsidR="009E5D77" w:rsidRPr="000A3F17" w:rsidRDefault="009E5D77" w:rsidP="000A3F17">
            <w:pPr>
              <w:spacing w:after="0" w:line="240" w:lineRule="auto"/>
              <w:rPr>
                <w:rFonts w:ascii="Arial" w:eastAsia="Times New Roman" w:hAnsi="Arial" w:cs="Arial"/>
                <w:b/>
                <w:bCs/>
                <w:color w:val="000000" w:themeColor="text1"/>
                <w:sz w:val="28"/>
                <w:szCs w:val="28"/>
                <w:lang w:val="en-US"/>
              </w:rPr>
            </w:pPr>
            <w:r w:rsidRPr="000A3F17">
              <w:rPr>
                <w:rFonts w:ascii="Arial" w:eastAsia="Times New Roman" w:hAnsi="Arial" w:cs="Arial"/>
                <w:b/>
                <w:bCs/>
                <w:color w:val="000000" w:themeColor="text1"/>
                <w:sz w:val="28"/>
                <w:szCs w:val="28"/>
              </w:rPr>
              <w:t>Машины и оборудование</w:t>
            </w:r>
          </w:p>
        </w:tc>
      </w:tr>
      <w:tr w:rsidR="00E338B9" w:rsidRPr="000A3F17" w14:paraId="4E1C25BB" w14:textId="77777777" w:rsidTr="00AC00E0">
        <w:trPr>
          <w:trHeight w:val="288"/>
        </w:trPr>
        <w:tc>
          <w:tcPr>
            <w:tcW w:w="494" w:type="pct"/>
            <w:shd w:val="clear" w:color="auto" w:fill="auto"/>
            <w:noWrap/>
            <w:vAlign w:val="bottom"/>
            <w:hideMark/>
          </w:tcPr>
          <w:p w14:paraId="56846E7A" w14:textId="6F932637" w:rsidR="00E338B9" w:rsidRPr="000A3F17" w:rsidRDefault="000A62E8" w:rsidP="000A3F17">
            <w:pPr>
              <w:spacing w:after="0" w:line="240" w:lineRule="auto"/>
              <w:jc w:val="both"/>
              <w:rPr>
                <w:rFonts w:ascii="Arial" w:eastAsia="Times New Roman" w:hAnsi="Arial" w:cs="Arial"/>
                <w:i/>
                <w:iCs/>
                <w:color w:val="000000"/>
                <w:sz w:val="28"/>
                <w:szCs w:val="28"/>
                <w:lang w:val="en-US"/>
              </w:rPr>
            </w:pPr>
            <w:r w:rsidRPr="000A3F17">
              <w:rPr>
                <w:rFonts w:ascii="Arial" w:eastAsia="Times New Roman" w:hAnsi="Arial" w:cs="Arial"/>
                <w:i/>
                <w:iCs/>
                <w:color w:val="000000"/>
                <w:sz w:val="28"/>
                <w:szCs w:val="28"/>
                <w:lang w:val="en-US"/>
              </w:rPr>
              <w:t>ρ</w:t>
            </w:r>
          </w:p>
        </w:tc>
        <w:tc>
          <w:tcPr>
            <w:tcW w:w="499" w:type="pct"/>
            <w:shd w:val="clear" w:color="auto" w:fill="auto"/>
            <w:noWrap/>
            <w:vAlign w:val="bottom"/>
            <w:hideMark/>
          </w:tcPr>
          <w:p w14:paraId="318F111E" w14:textId="40E29332"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17</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04%</w:t>
            </w:r>
          </w:p>
        </w:tc>
        <w:tc>
          <w:tcPr>
            <w:tcW w:w="889" w:type="pct"/>
            <w:shd w:val="clear" w:color="auto" w:fill="auto"/>
            <w:noWrap/>
            <w:vAlign w:val="bottom"/>
            <w:hideMark/>
          </w:tcPr>
          <w:p w14:paraId="58907AB9" w14:textId="5C187918"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17</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04%</w:t>
            </w:r>
          </w:p>
        </w:tc>
        <w:tc>
          <w:tcPr>
            <w:tcW w:w="654" w:type="pct"/>
            <w:shd w:val="clear" w:color="auto" w:fill="auto"/>
            <w:noWrap/>
            <w:vAlign w:val="bottom"/>
            <w:hideMark/>
          </w:tcPr>
          <w:p w14:paraId="39C0E858" w14:textId="0ABE71AA"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17</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04%</w:t>
            </w:r>
          </w:p>
        </w:tc>
        <w:tc>
          <w:tcPr>
            <w:tcW w:w="889" w:type="pct"/>
            <w:shd w:val="clear" w:color="auto" w:fill="auto"/>
            <w:noWrap/>
            <w:vAlign w:val="bottom"/>
            <w:hideMark/>
          </w:tcPr>
          <w:p w14:paraId="389E4957" w14:textId="7C0E7086"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17</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04%</w:t>
            </w:r>
          </w:p>
        </w:tc>
        <w:tc>
          <w:tcPr>
            <w:tcW w:w="688" w:type="pct"/>
            <w:shd w:val="clear" w:color="auto" w:fill="auto"/>
            <w:noWrap/>
            <w:vAlign w:val="bottom"/>
            <w:hideMark/>
          </w:tcPr>
          <w:p w14:paraId="2B70727D" w14:textId="7EB54955"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15</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64%</w:t>
            </w:r>
          </w:p>
        </w:tc>
        <w:tc>
          <w:tcPr>
            <w:tcW w:w="887" w:type="pct"/>
            <w:shd w:val="clear" w:color="auto" w:fill="auto"/>
            <w:noWrap/>
            <w:vAlign w:val="bottom"/>
            <w:hideMark/>
          </w:tcPr>
          <w:p w14:paraId="13E4DDC2" w14:textId="0D712B73"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15</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64%</w:t>
            </w:r>
          </w:p>
        </w:tc>
      </w:tr>
      <w:tr w:rsidR="00E338B9" w:rsidRPr="000A3F17" w14:paraId="6ABF3EB1" w14:textId="77777777" w:rsidTr="00AC00E0">
        <w:trPr>
          <w:trHeight w:val="288"/>
        </w:trPr>
        <w:tc>
          <w:tcPr>
            <w:tcW w:w="494" w:type="pct"/>
            <w:shd w:val="clear" w:color="auto" w:fill="auto"/>
            <w:noWrap/>
            <w:vAlign w:val="bottom"/>
            <w:hideMark/>
          </w:tcPr>
          <w:p w14:paraId="28E05100" w14:textId="77777777" w:rsidR="00E338B9" w:rsidRPr="000A3F17" w:rsidRDefault="00E338B9"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δ</w:t>
            </w:r>
          </w:p>
        </w:tc>
        <w:tc>
          <w:tcPr>
            <w:tcW w:w="499" w:type="pct"/>
            <w:shd w:val="clear" w:color="auto" w:fill="auto"/>
            <w:noWrap/>
            <w:vAlign w:val="bottom"/>
            <w:hideMark/>
          </w:tcPr>
          <w:p w14:paraId="40902D37" w14:textId="15B6C90A"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8</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80%</w:t>
            </w:r>
          </w:p>
        </w:tc>
        <w:tc>
          <w:tcPr>
            <w:tcW w:w="889" w:type="pct"/>
            <w:shd w:val="clear" w:color="auto" w:fill="auto"/>
            <w:noWrap/>
            <w:vAlign w:val="bottom"/>
            <w:hideMark/>
          </w:tcPr>
          <w:p w14:paraId="76236401" w14:textId="014CB4FE"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27</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26%</w:t>
            </w:r>
          </w:p>
        </w:tc>
        <w:tc>
          <w:tcPr>
            <w:tcW w:w="654" w:type="pct"/>
            <w:shd w:val="clear" w:color="auto" w:fill="auto"/>
            <w:noWrap/>
            <w:vAlign w:val="bottom"/>
            <w:hideMark/>
          </w:tcPr>
          <w:p w14:paraId="46C07013" w14:textId="795BCEE4"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8</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80%</w:t>
            </w:r>
          </w:p>
        </w:tc>
        <w:tc>
          <w:tcPr>
            <w:tcW w:w="889" w:type="pct"/>
            <w:shd w:val="clear" w:color="auto" w:fill="auto"/>
            <w:noWrap/>
            <w:vAlign w:val="bottom"/>
            <w:hideMark/>
          </w:tcPr>
          <w:p w14:paraId="5F987087" w14:textId="3E24DCFF"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27</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26%</w:t>
            </w:r>
          </w:p>
        </w:tc>
        <w:tc>
          <w:tcPr>
            <w:tcW w:w="688" w:type="pct"/>
            <w:shd w:val="clear" w:color="auto" w:fill="auto"/>
            <w:noWrap/>
            <w:vAlign w:val="bottom"/>
            <w:hideMark/>
          </w:tcPr>
          <w:p w14:paraId="7621CCE5" w14:textId="382631F3"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8</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80%</w:t>
            </w:r>
          </w:p>
        </w:tc>
        <w:tc>
          <w:tcPr>
            <w:tcW w:w="887" w:type="pct"/>
            <w:shd w:val="clear" w:color="auto" w:fill="auto"/>
            <w:noWrap/>
            <w:vAlign w:val="bottom"/>
            <w:hideMark/>
          </w:tcPr>
          <w:p w14:paraId="09BE75F0" w14:textId="1F6A096A"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27</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26%</w:t>
            </w:r>
          </w:p>
        </w:tc>
      </w:tr>
      <w:tr w:rsidR="00E338B9" w:rsidRPr="000A3F17" w14:paraId="23BE5E27" w14:textId="77777777" w:rsidTr="00AC00E0">
        <w:trPr>
          <w:trHeight w:val="288"/>
        </w:trPr>
        <w:tc>
          <w:tcPr>
            <w:tcW w:w="494" w:type="pct"/>
            <w:shd w:val="clear" w:color="auto" w:fill="auto"/>
            <w:noWrap/>
            <w:vAlign w:val="bottom"/>
            <w:hideMark/>
          </w:tcPr>
          <w:p w14:paraId="45D50995" w14:textId="77777777" w:rsidR="00E338B9" w:rsidRPr="000A3F17" w:rsidRDefault="00E338B9"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β</w:t>
            </w:r>
          </w:p>
        </w:tc>
        <w:tc>
          <w:tcPr>
            <w:tcW w:w="499" w:type="pct"/>
            <w:shd w:val="clear" w:color="auto" w:fill="auto"/>
            <w:noWrap/>
            <w:vAlign w:val="bottom"/>
            <w:hideMark/>
          </w:tcPr>
          <w:p w14:paraId="18DD6795" w14:textId="0C6A8607" w:rsidR="00E338B9" w:rsidRPr="000A3F17" w:rsidRDefault="00E338B9"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lang w:val="en-US"/>
              </w:rPr>
              <w:t> </w:t>
            </w:r>
            <w:r w:rsidRPr="000A3F17">
              <w:rPr>
                <w:rFonts w:ascii="Arial" w:eastAsia="Times New Roman" w:hAnsi="Arial" w:cs="Arial"/>
                <w:color w:val="000000"/>
                <w:sz w:val="28"/>
                <w:szCs w:val="28"/>
              </w:rPr>
              <w:t>0%</w:t>
            </w:r>
          </w:p>
        </w:tc>
        <w:tc>
          <w:tcPr>
            <w:tcW w:w="889" w:type="pct"/>
            <w:shd w:val="clear" w:color="auto" w:fill="auto"/>
            <w:noWrap/>
            <w:vAlign w:val="bottom"/>
            <w:hideMark/>
          </w:tcPr>
          <w:p w14:paraId="00DB796D" w14:textId="59487A0A"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 </w:t>
            </w:r>
            <w:r w:rsidRPr="000A3F17">
              <w:rPr>
                <w:rFonts w:ascii="Arial" w:eastAsia="Times New Roman" w:hAnsi="Arial" w:cs="Arial"/>
                <w:color w:val="000000"/>
                <w:sz w:val="28"/>
                <w:szCs w:val="28"/>
              </w:rPr>
              <w:t>0%</w:t>
            </w:r>
          </w:p>
        </w:tc>
        <w:tc>
          <w:tcPr>
            <w:tcW w:w="654" w:type="pct"/>
            <w:shd w:val="clear" w:color="auto" w:fill="auto"/>
            <w:noWrap/>
            <w:vAlign w:val="bottom"/>
            <w:hideMark/>
          </w:tcPr>
          <w:p w14:paraId="7ECE0A35" w14:textId="5EEBCC72"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100</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00%</w:t>
            </w:r>
          </w:p>
        </w:tc>
        <w:tc>
          <w:tcPr>
            <w:tcW w:w="889" w:type="pct"/>
            <w:shd w:val="clear" w:color="auto" w:fill="auto"/>
            <w:noWrap/>
            <w:vAlign w:val="bottom"/>
            <w:hideMark/>
          </w:tcPr>
          <w:p w14:paraId="416A9BA0" w14:textId="3B823C7F"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100</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00%</w:t>
            </w:r>
          </w:p>
        </w:tc>
        <w:tc>
          <w:tcPr>
            <w:tcW w:w="688" w:type="pct"/>
            <w:shd w:val="clear" w:color="auto" w:fill="auto"/>
            <w:noWrap/>
            <w:vAlign w:val="bottom"/>
            <w:hideMark/>
          </w:tcPr>
          <w:p w14:paraId="31E11E9F" w14:textId="750B84A1"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 </w:t>
            </w:r>
            <w:r w:rsidRPr="000A3F17">
              <w:rPr>
                <w:rFonts w:ascii="Arial" w:eastAsia="Times New Roman" w:hAnsi="Arial" w:cs="Arial"/>
                <w:color w:val="000000"/>
                <w:sz w:val="28"/>
                <w:szCs w:val="28"/>
              </w:rPr>
              <w:t>0%</w:t>
            </w:r>
          </w:p>
        </w:tc>
        <w:tc>
          <w:tcPr>
            <w:tcW w:w="887" w:type="pct"/>
            <w:shd w:val="clear" w:color="auto" w:fill="auto"/>
            <w:noWrap/>
            <w:vAlign w:val="bottom"/>
            <w:hideMark/>
          </w:tcPr>
          <w:p w14:paraId="246076E8" w14:textId="5B1C707B"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 </w:t>
            </w:r>
            <w:r w:rsidRPr="000A3F17">
              <w:rPr>
                <w:rFonts w:ascii="Arial" w:eastAsia="Times New Roman" w:hAnsi="Arial" w:cs="Arial"/>
                <w:color w:val="000000"/>
                <w:sz w:val="28"/>
                <w:szCs w:val="28"/>
              </w:rPr>
              <w:t>0%</w:t>
            </w:r>
          </w:p>
        </w:tc>
      </w:tr>
      <w:tr w:rsidR="00E338B9" w:rsidRPr="000A3F17" w14:paraId="7B82FCBB" w14:textId="77777777" w:rsidTr="00AC00E0">
        <w:trPr>
          <w:trHeight w:val="288"/>
        </w:trPr>
        <w:tc>
          <w:tcPr>
            <w:tcW w:w="494" w:type="pct"/>
            <w:shd w:val="clear" w:color="auto" w:fill="auto"/>
            <w:noWrap/>
            <w:vAlign w:val="bottom"/>
            <w:hideMark/>
          </w:tcPr>
          <w:p w14:paraId="592EB6AA" w14:textId="77777777" w:rsidR="00E338B9" w:rsidRPr="000A3F17" w:rsidRDefault="006C46D3" w:rsidP="000A3F17">
            <w:pPr>
              <w:spacing w:after="0" w:line="240" w:lineRule="auto"/>
              <w:jc w:val="both"/>
              <w:rPr>
                <w:rFonts w:ascii="Arial" w:eastAsia="Times New Roman" w:hAnsi="Arial" w:cs="Arial"/>
                <w:i/>
                <w:color w:val="000000"/>
                <w:sz w:val="28"/>
                <w:szCs w:val="28"/>
                <w:lang w:val="en-US"/>
              </w:rPr>
            </w:pPr>
            <m:oMath>
              <m:sSub>
                <m:sSubPr>
                  <m:ctrlPr>
                    <w:rPr>
                      <w:rFonts w:ascii="Cambria Math" w:eastAsia="Times New Roman" w:hAnsi="Cambria Math" w:cs="Arial"/>
                      <w:color w:val="000000"/>
                      <w:sz w:val="28"/>
                      <w:szCs w:val="28"/>
                      <w:lang w:val="en-US"/>
                    </w:rPr>
                  </m:ctrlPr>
                </m:sSubPr>
                <m:e>
                  <m:r>
                    <w:rPr>
                      <w:rFonts w:ascii="Cambria Math" w:eastAsia="Times New Roman" w:hAnsi="Cambria Math" w:cs="Arial"/>
                      <w:color w:val="000000"/>
                      <w:sz w:val="28"/>
                      <w:szCs w:val="28"/>
                      <w:lang w:val="en-US"/>
                    </w:rPr>
                    <m:t>r</m:t>
                  </m:r>
                </m:e>
                <m:sub>
                  <m:r>
                    <w:rPr>
                      <w:rFonts w:ascii="Cambria Math" w:eastAsia="Times New Roman" w:hAnsi="Cambria Math" w:cs="Arial"/>
                      <w:color w:val="000000"/>
                      <w:sz w:val="28"/>
                      <w:szCs w:val="28"/>
                      <w:lang w:val="en-US"/>
                    </w:rPr>
                    <m:t>f</m:t>
                  </m:r>
                </m:sub>
              </m:sSub>
            </m:oMath>
            <w:r w:rsidR="00E338B9" w:rsidRPr="000A3F17">
              <w:rPr>
                <w:rFonts w:ascii="Arial" w:eastAsia="Times New Roman" w:hAnsi="Arial" w:cs="Arial"/>
                <w:i/>
                <w:color w:val="000000"/>
                <w:sz w:val="28"/>
                <w:szCs w:val="28"/>
                <w:lang w:val="en-US"/>
              </w:rPr>
              <w:t xml:space="preserve"> </w:t>
            </w:r>
          </w:p>
        </w:tc>
        <w:tc>
          <w:tcPr>
            <w:tcW w:w="499" w:type="pct"/>
            <w:shd w:val="clear" w:color="auto" w:fill="auto"/>
            <w:noWrap/>
            <w:vAlign w:val="bottom"/>
            <w:hideMark/>
          </w:tcPr>
          <w:p w14:paraId="70226FF2" w14:textId="529AD9EF"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889" w:type="pct"/>
            <w:shd w:val="clear" w:color="auto" w:fill="auto"/>
            <w:noWrap/>
            <w:vAlign w:val="bottom"/>
            <w:hideMark/>
          </w:tcPr>
          <w:p w14:paraId="742D8F19" w14:textId="4B85BB29"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654" w:type="pct"/>
            <w:shd w:val="clear" w:color="auto" w:fill="auto"/>
            <w:noWrap/>
            <w:vAlign w:val="bottom"/>
            <w:hideMark/>
          </w:tcPr>
          <w:p w14:paraId="12D79969" w14:textId="4EB83822"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889" w:type="pct"/>
            <w:shd w:val="clear" w:color="auto" w:fill="auto"/>
            <w:noWrap/>
            <w:vAlign w:val="bottom"/>
            <w:hideMark/>
          </w:tcPr>
          <w:p w14:paraId="74251733" w14:textId="323EEE73"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688" w:type="pct"/>
            <w:shd w:val="clear" w:color="auto" w:fill="auto"/>
            <w:noWrap/>
            <w:vAlign w:val="bottom"/>
            <w:hideMark/>
          </w:tcPr>
          <w:p w14:paraId="4DF7F95C" w14:textId="6432C1E4"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2</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73%</w:t>
            </w:r>
          </w:p>
        </w:tc>
        <w:tc>
          <w:tcPr>
            <w:tcW w:w="887" w:type="pct"/>
            <w:shd w:val="clear" w:color="auto" w:fill="auto"/>
            <w:noWrap/>
            <w:vAlign w:val="bottom"/>
            <w:hideMark/>
          </w:tcPr>
          <w:p w14:paraId="3D2625C0" w14:textId="1D709D86"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2</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73%</w:t>
            </w:r>
          </w:p>
        </w:tc>
      </w:tr>
      <w:tr w:rsidR="00E338B9" w:rsidRPr="000A3F17" w14:paraId="4A47BE06" w14:textId="77777777" w:rsidTr="00AC00E0">
        <w:trPr>
          <w:trHeight w:val="288"/>
        </w:trPr>
        <w:tc>
          <w:tcPr>
            <w:tcW w:w="494" w:type="pct"/>
            <w:shd w:val="clear" w:color="auto" w:fill="auto"/>
            <w:noWrap/>
            <w:vAlign w:val="bottom"/>
            <w:hideMark/>
          </w:tcPr>
          <w:p w14:paraId="6B2684CC" w14:textId="77777777" w:rsidR="00E338B9" w:rsidRPr="000A3F17" w:rsidRDefault="00E338B9"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A</w:t>
            </w:r>
          </w:p>
        </w:tc>
        <w:tc>
          <w:tcPr>
            <w:tcW w:w="499" w:type="pct"/>
            <w:shd w:val="clear" w:color="auto" w:fill="auto"/>
            <w:noWrap/>
            <w:vAlign w:val="bottom"/>
            <w:hideMark/>
          </w:tcPr>
          <w:p w14:paraId="3FC1717B" w14:textId="3858D932"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w:t>
            </w:r>
            <w:r w:rsidR="000A62E8" w:rsidRPr="000A3F17">
              <w:rPr>
                <w:rFonts w:ascii="Arial" w:hAnsi="Arial" w:cs="Arial"/>
                <w:color w:val="000000"/>
                <w:sz w:val="28"/>
                <w:szCs w:val="28"/>
              </w:rPr>
              <w:t>,</w:t>
            </w:r>
            <w:r w:rsidRPr="000A3F17">
              <w:rPr>
                <w:rFonts w:ascii="Arial" w:hAnsi="Arial" w:cs="Arial"/>
                <w:color w:val="000000"/>
                <w:sz w:val="28"/>
                <w:szCs w:val="28"/>
              </w:rPr>
              <w:t>35%</w:t>
            </w:r>
          </w:p>
        </w:tc>
        <w:tc>
          <w:tcPr>
            <w:tcW w:w="889" w:type="pct"/>
            <w:shd w:val="clear" w:color="auto" w:fill="auto"/>
            <w:noWrap/>
            <w:vAlign w:val="bottom"/>
            <w:hideMark/>
          </w:tcPr>
          <w:p w14:paraId="7B2B60C2" w14:textId="318147AB"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0A62E8" w:rsidRPr="000A3F17">
              <w:rPr>
                <w:rFonts w:ascii="Arial" w:hAnsi="Arial" w:cs="Arial"/>
                <w:color w:val="000000"/>
                <w:sz w:val="28"/>
                <w:szCs w:val="28"/>
              </w:rPr>
              <w:t>,</w:t>
            </w:r>
            <w:r w:rsidRPr="000A3F17">
              <w:rPr>
                <w:rFonts w:ascii="Arial" w:hAnsi="Arial" w:cs="Arial"/>
                <w:color w:val="000000"/>
                <w:sz w:val="28"/>
                <w:szCs w:val="28"/>
              </w:rPr>
              <w:t>37%</w:t>
            </w:r>
          </w:p>
        </w:tc>
        <w:tc>
          <w:tcPr>
            <w:tcW w:w="654" w:type="pct"/>
            <w:shd w:val="clear" w:color="auto" w:fill="auto"/>
            <w:noWrap/>
            <w:vAlign w:val="bottom"/>
            <w:hideMark/>
          </w:tcPr>
          <w:p w14:paraId="4A2BF3F4" w14:textId="75D41122"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w:t>
            </w:r>
            <w:r w:rsidR="000A62E8" w:rsidRPr="000A3F17">
              <w:rPr>
                <w:rFonts w:ascii="Arial" w:hAnsi="Arial" w:cs="Arial"/>
                <w:color w:val="000000"/>
                <w:sz w:val="28"/>
                <w:szCs w:val="28"/>
              </w:rPr>
              <w:t>,</w:t>
            </w:r>
            <w:r w:rsidRPr="000A3F17">
              <w:rPr>
                <w:rFonts w:ascii="Arial" w:hAnsi="Arial" w:cs="Arial"/>
                <w:color w:val="000000"/>
                <w:sz w:val="28"/>
                <w:szCs w:val="28"/>
              </w:rPr>
              <w:t>35%</w:t>
            </w:r>
          </w:p>
        </w:tc>
        <w:tc>
          <w:tcPr>
            <w:tcW w:w="889" w:type="pct"/>
            <w:shd w:val="clear" w:color="auto" w:fill="auto"/>
            <w:noWrap/>
            <w:vAlign w:val="bottom"/>
            <w:hideMark/>
          </w:tcPr>
          <w:p w14:paraId="133AACB0" w14:textId="61959E4D"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0A62E8" w:rsidRPr="000A3F17">
              <w:rPr>
                <w:rFonts w:ascii="Arial" w:hAnsi="Arial" w:cs="Arial"/>
                <w:color w:val="000000"/>
                <w:sz w:val="28"/>
                <w:szCs w:val="28"/>
              </w:rPr>
              <w:t>,</w:t>
            </w:r>
            <w:r w:rsidRPr="000A3F17">
              <w:rPr>
                <w:rFonts w:ascii="Arial" w:hAnsi="Arial" w:cs="Arial"/>
                <w:color w:val="000000"/>
                <w:sz w:val="28"/>
                <w:szCs w:val="28"/>
              </w:rPr>
              <w:t>37%</w:t>
            </w:r>
          </w:p>
        </w:tc>
        <w:tc>
          <w:tcPr>
            <w:tcW w:w="688" w:type="pct"/>
            <w:shd w:val="clear" w:color="auto" w:fill="auto"/>
            <w:noWrap/>
            <w:vAlign w:val="bottom"/>
            <w:hideMark/>
          </w:tcPr>
          <w:p w14:paraId="4CFF95A2" w14:textId="0B84F7F3"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w:t>
            </w:r>
            <w:r w:rsidR="000A62E8" w:rsidRPr="000A3F17">
              <w:rPr>
                <w:rFonts w:ascii="Arial" w:hAnsi="Arial" w:cs="Arial"/>
                <w:color w:val="000000"/>
                <w:sz w:val="28"/>
                <w:szCs w:val="28"/>
              </w:rPr>
              <w:t>,50</w:t>
            </w:r>
            <w:r w:rsidRPr="000A3F17">
              <w:rPr>
                <w:rFonts w:ascii="Arial" w:hAnsi="Arial" w:cs="Arial"/>
                <w:color w:val="000000"/>
                <w:sz w:val="28"/>
                <w:szCs w:val="28"/>
              </w:rPr>
              <w:t>%</w:t>
            </w:r>
          </w:p>
        </w:tc>
        <w:tc>
          <w:tcPr>
            <w:tcW w:w="887" w:type="pct"/>
            <w:shd w:val="clear" w:color="auto" w:fill="auto"/>
            <w:noWrap/>
            <w:vAlign w:val="bottom"/>
            <w:hideMark/>
          </w:tcPr>
          <w:p w14:paraId="041C3C73" w14:textId="44441EF8"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0A62E8" w:rsidRPr="000A3F17">
              <w:rPr>
                <w:rFonts w:ascii="Arial" w:hAnsi="Arial" w:cs="Arial"/>
                <w:color w:val="000000"/>
                <w:sz w:val="28"/>
                <w:szCs w:val="28"/>
              </w:rPr>
              <w:t>,</w:t>
            </w:r>
            <w:r w:rsidRPr="000A3F17">
              <w:rPr>
                <w:rFonts w:ascii="Arial" w:hAnsi="Arial" w:cs="Arial"/>
                <w:color w:val="000000"/>
                <w:sz w:val="28"/>
                <w:szCs w:val="28"/>
              </w:rPr>
              <w:t>40%</w:t>
            </w:r>
          </w:p>
        </w:tc>
      </w:tr>
      <w:tr w:rsidR="00E338B9" w:rsidRPr="000A3F17" w14:paraId="292C96D3" w14:textId="77777777" w:rsidTr="00AC00E0">
        <w:trPr>
          <w:trHeight w:val="288"/>
        </w:trPr>
        <w:tc>
          <w:tcPr>
            <w:tcW w:w="494" w:type="pct"/>
            <w:shd w:val="clear" w:color="auto" w:fill="auto"/>
            <w:noWrap/>
            <w:vAlign w:val="bottom"/>
            <w:hideMark/>
          </w:tcPr>
          <w:p w14:paraId="3D51D980" w14:textId="77777777" w:rsidR="00E338B9" w:rsidRPr="000A3F17" w:rsidRDefault="006C46D3" w:rsidP="000A3F17">
            <w:pPr>
              <w:spacing w:after="0" w:line="240" w:lineRule="auto"/>
              <w:jc w:val="both"/>
              <w:rPr>
                <w:rFonts w:ascii="Arial" w:eastAsia="Times New Roman" w:hAnsi="Arial" w:cs="Arial"/>
                <w:i/>
                <w:color w:val="000000"/>
                <w:sz w:val="28"/>
                <w:szCs w:val="28"/>
                <w:lang w:val="en-US"/>
              </w:rPr>
            </w:pPr>
            <m:oMath>
              <m:sSub>
                <m:sSubPr>
                  <m:ctrlPr>
                    <w:rPr>
                      <w:rFonts w:ascii="Cambria Math" w:eastAsia="Times New Roman" w:hAnsi="Cambria Math" w:cs="Arial"/>
                      <w:color w:val="000000"/>
                      <w:sz w:val="28"/>
                      <w:szCs w:val="28"/>
                      <w:lang w:val="en-US"/>
                    </w:rPr>
                  </m:ctrlPr>
                </m:sSubPr>
                <m:e>
                  <m:r>
                    <w:rPr>
                      <w:rFonts w:ascii="Cambria Math" w:eastAsia="Times New Roman" w:hAnsi="Cambria Math" w:cs="Arial"/>
                      <w:color w:val="000000"/>
                      <w:sz w:val="28"/>
                      <w:szCs w:val="28"/>
                      <w:lang w:val="en-US"/>
                    </w:rPr>
                    <m:t>w</m:t>
                  </m:r>
                </m:e>
                <m:sub>
                  <m:r>
                    <w:rPr>
                      <w:rFonts w:ascii="Cambria Math" w:eastAsia="Times New Roman" w:hAnsi="Cambria Math" w:cs="Arial"/>
                      <w:color w:val="000000"/>
                      <w:sz w:val="28"/>
                      <w:szCs w:val="28"/>
                      <w:lang w:val="en-US"/>
                    </w:rPr>
                    <m:t>c</m:t>
                  </m:r>
                </m:sub>
              </m:sSub>
            </m:oMath>
            <w:r w:rsidR="00E338B9" w:rsidRPr="000A3F17">
              <w:rPr>
                <w:rFonts w:ascii="Arial" w:eastAsia="Times New Roman" w:hAnsi="Arial" w:cs="Arial"/>
                <w:i/>
                <w:color w:val="000000"/>
                <w:sz w:val="28"/>
                <w:szCs w:val="28"/>
                <w:lang w:val="en-US"/>
              </w:rPr>
              <w:t xml:space="preserve"> </w:t>
            </w:r>
          </w:p>
        </w:tc>
        <w:tc>
          <w:tcPr>
            <w:tcW w:w="499" w:type="pct"/>
            <w:shd w:val="clear" w:color="auto" w:fill="auto"/>
            <w:noWrap/>
            <w:vAlign w:val="bottom"/>
            <w:hideMark/>
          </w:tcPr>
          <w:p w14:paraId="0811DDDE" w14:textId="2C3900FA"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0A62E8" w:rsidRPr="000A3F17">
              <w:rPr>
                <w:rFonts w:ascii="Arial" w:hAnsi="Arial" w:cs="Arial"/>
                <w:color w:val="000000"/>
                <w:sz w:val="28"/>
                <w:szCs w:val="28"/>
              </w:rPr>
              <w:t>,</w:t>
            </w:r>
            <w:r w:rsidRPr="000A3F17">
              <w:rPr>
                <w:rFonts w:ascii="Arial" w:hAnsi="Arial" w:cs="Arial"/>
                <w:color w:val="000000"/>
                <w:sz w:val="28"/>
                <w:szCs w:val="28"/>
              </w:rPr>
              <w:t>30%</w:t>
            </w:r>
          </w:p>
        </w:tc>
        <w:tc>
          <w:tcPr>
            <w:tcW w:w="889" w:type="pct"/>
            <w:shd w:val="clear" w:color="auto" w:fill="auto"/>
            <w:noWrap/>
            <w:vAlign w:val="bottom"/>
            <w:hideMark/>
          </w:tcPr>
          <w:p w14:paraId="30794360" w14:textId="3D2BCD53"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0A62E8" w:rsidRPr="000A3F17">
              <w:rPr>
                <w:rFonts w:ascii="Arial" w:hAnsi="Arial" w:cs="Arial"/>
                <w:color w:val="000000"/>
                <w:sz w:val="28"/>
                <w:szCs w:val="28"/>
              </w:rPr>
              <w:t>,</w:t>
            </w:r>
            <w:r w:rsidRPr="000A3F17">
              <w:rPr>
                <w:rFonts w:ascii="Arial" w:hAnsi="Arial" w:cs="Arial"/>
                <w:color w:val="000000"/>
                <w:sz w:val="28"/>
                <w:szCs w:val="28"/>
              </w:rPr>
              <w:t>00%</w:t>
            </w:r>
          </w:p>
        </w:tc>
        <w:tc>
          <w:tcPr>
            <w:tcW w:w="654" w:type="pct"/>
            <w:shd w:val="clear" w:color="auto" w:fill="auto"/>
            <w:noWrap/>
            <w:vAlign w:val="bottom"/>
            <w:hideMark/>
          </w:tcPr>
          <w:p w14:paraId="371A766B" w14:textId="03548EB4"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0A62E8" w:rsidRPr="000A3F17">
              <w:rPr>
                <w:rFonts w:ascii="Arial" w:hAnsi="Arial" w:cs="Arial"/>
                <w:color w:val="000000"/>
                <w:sz w:val="28"/>
                <w:szCs w:val="28"/>
              </w:rPr>
              <w:t>,</w:t>
            </w:r>
            <w:r w:rsidRPr="000A3F17">
              <w:rPr>
                <w:rFonts w:ascii="Arial" w:hAnsi="Arial" w:cs="Arial"/>
                <w:color w:val="000000"/>
                <w:sz w:val="28"/>
                <w:szCs w:val="28"/>
              </w:rPr>
              <w:t>30%</w:t>
            </w:r>
          </w:p>
        </w:tc>
        <w:tc>
          <w:tcPr>
            <w:tcW w:w="889" w:type="pct"/>
            <w:shd w:val="clear" w:color="auto" w:fill="auto"/>
            <w:noWrap/>
            <w:vAlign w:val="bottom"/>
            <w:hideMark/>
          </w:tcPr>
          <w:p w14:paraId="0D3DB7B9" w14:textId="55D80D29"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0A62E8" w:rsidRPr="000A3F17">
              <w:rPr>
                <w:rFonts w:ascii="Arial" w:hAnsi="Arial" w:cs="Arial"/>
                <w:color w:val="000000"/>
                <w:sz w:val="28"/>
                <w:szCs w:val="28"/>
              </w:rPr>
              <w:t>,</w:t>
            </w:r>
            <w:r w:rsidRPr="000A3F17">
              <w:rPr>
                <w:rFonts w:ascii="Arial" w:hAnsi="Arial" w:cs="Arial"/>
                <w:color w:val="000000"/>
                <w:sz w:val="28"/>
                <w:szCs w:val="28"/>
              </w:rPr>
              <w:t>00%</w:t>
            </w:r>
          </w:p>
        </w:tc>
        <w:tc>
          <w:tcPr>
            <w:tcW w:w="688" w:type="pct"/>
            <w:shd w:val="clear" w:color="auto" w:fill="auto"/>
            <w:noWrap/>
            <w:vAlign w:val="bottom"/>
            <w:hideMark/>
          </w:tcPr>
          <w:p w14:paraId="13BDE750" w14:textId="611D9504"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0A62E8" w:rsidRPr="000A3F17">
              <w:rPr>
                <w:rFonts w:ascii="Arial" w:hAnsi="Arial" w:cs="Arial"/>
                <w:color w:val="000000"/>
                <w:sz w:val="28"/>
                <w:szCs w:val="28"/>
              </w:rPr>
              <w:t>,</w:t>
            </w:r>
            <w:r w:rsidRPr="000A3F17">
              <w:rPr>
                <w:rFonts w:ascii="Arial" w:hAnsi="Arial" w:cs="Arial"/>
                <w:color w:val="000000"/>
                <w:sz w:val="28"/>
                <w:szCs w:val="28"/>
              </w:rPr>
              <w:t>35%</w:t>
            </w:r>
          </w:p>
        </w:tc>
        <w:tc>
          <w:tcPr>
            <w:tcW w:w="887" w:type="pct"/>
            <w:shd w:val="clear" w:color="auto" w:fill="auto"/>
            <w:noWrap/>
            <w:vAlign w:val="bottom"/>
            <w:hideMark/>
          </w:tcPr>
          <w:p w14:paraId="775F96E4" w14:textId="30FFCAA4"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0A62E8" w:rsidRPr="000A3F17">
              <w:rPr>
                <w:rFonts w:ascii="Arial" w:hAnsi="Arial" w:cs="Arial"/>
                <w:color w:val="000000"/>
                <w:sz w:val="28"/>
                <w:szCs w:val="28"/>
              </w:rPr>
              <w:t>,</w:t>
            </w:r>
            <w:r w:rsidRPr="000A3F17">
              <w:rPr>
                <w:rFonts w:ascii="Arial" w:hAnsi="Arial" w:cs="Arial"/>
                <w:color w:val="000000"/>
                <w:sz w:val="28"/>
                <w:szCs w:val="28"/>
              </w:rPr>
              <w:t>00%</w:t>
            </w:r>
          </w:p>
        </w:tc>
      </w:tr>
      <w:tr w:rsidR="00E338B9" w:rsidRPr="000A3F17" w14:paraId="1D5F7154" w14:textId="77777777" w:rsidTr="00AC00E0">
        <w:trPr>
          <w:trHeight w:val="288"/>
        </w:trPr>
        <w:tc>
          <w:tcPr>
            <w:tcW w:w="494" w:type="pct"/>
            <w:shd w:val="clear" w:color="auto" w:fill="auto"/>
            <w:noWrap/>
            <w:vAlign w:val="bottom"/>
            <w:hideMark/>
          </w:tcPr>
          <w:p w14:paraId="2EA2E901" w14:textId="77777777" w:rsidR="00E338B9" w:rsidRPr="000A3F17" w:rsidRDefault="00E338B9"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C</w:t>
            </w:r>
          </w:p>
        </w:tc>
        <w:tc>
          <w:tcPr>
            <w:tcW w:w="499" w:type="pct"/>
            <w:shd w:val="clear" w:color="auto" w:fill="auto"/>
            <w:noWrap/>
            <w:vAlign w:val="bottom"/>
            <w:hideMark/>
          </w:tcPr>
          <w:p w14:paraId="3AD1A8B9" w14:textId="0D81C60C"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4</w:t>
            </w:r>
            <w:r w:rsidR="000A62E8" w:rsidRPr="000A3F17">
              <w:rPr>
                <w:rFonts w:ascii="Arial" w:hAnsi="Arial" w:cs="Arial"/>
                <w:color w:val="000000"/>
                <w:sz w:val="28"/>
                <w:szCs w:val="28"/>
              </w:rPr>
              <w:t>,</w:t>
            </w:r>
            <w:r w:rsidRPr="000A3F17">
              <w:rPr>
                <w:rFonts w:ascii="Arial" w:hAnsi="Arial" w:cs="Arial"/>
                <w:color w:val="000000"/>
                <w:sz w:val="28"/>
                <w:szCs w:val="28"/>
              </w:rPr>
              <w:t>26%</w:t>
            </w:r>
          </w:p>
        </w:tc>
        <w:tc>
          <w:tcPr>
            <w:tcW w:w="889" w:type="pct"/>
            <w:shd w:val="clear" w:color="auto" w:fill="auto"/>
            <w:noWrap/>
            <w:vAlign w:val="bottom"/>
            <w:hideMark/>
          </w:tcPr>
          <w:p w14:paraId="1842A77D" w14:textId="38F90C74"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4</w:t>
            </w:r>
            <w:r w:rsidR="000A62E8" w:rsidRPr="000A3F17">
              <w:rPr>
                <w:rFonts w:ascii="Arial" w:hAnsi="Arial" w:cs="Arial"/>
                <w:color w:val="000000"/>
                <w:sz w:val="28"/>
                <w:szCs w:val="28"/>
              </w:rPr>
              <w:t>,</w:t>
            </w:r>
            <w:r w:rsidRPr="000A3F17">
              <w:rPr>
                <w:rFonts w:ascii="Arial" w:hAnsi="Arial" w:cs="Arial"/>
                <w:color w:val="000000"/>
                <w:sz w:val="28"/>
                <w:szCs w:val="28"/>
              </w:rPr>
              <w:t>01%</w:t>
            </w:r>
          </w:p>
        </w:tc>
        <w:tc>
          <w:tcPr>
            <w:tcW w:w="654" w:type="pct"/>
            <w:shd w:val="clear" w:color="auto" w:fill="auto"/>
            <w:noWrap/>
            <w:vAlign w:val="bottom"/>
            <w:hideMark/>
          </w:tcPr>
          <w:p w14:paraId="50201790" w14:textId="7B5CB7A2"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4</w:t>
            </w:r>
            <w:r w:rsidR="000A62E8" w:rsidRPr="000A3F17">
              <w:rPr>
                <w:rFonts w:ascii="Arial" w:hAnsi="Arial" w:cs="Arial"/>
                <w:color w:val="000000"/>
                <w:sz w:val="28"/>
                <w:szCs w:val="28"/>
              </w:rPr>
              <w:t>,</w:t>
            </w:r>
            <w:r w:rsidRPr="000A3F17">
              <w:rPr>
                <w:rFonts w:ascii="Arial" w:hAnsi="Arial" w:cs="Arial"/>
                <w:color w:val="000000"/>
                <w:sz w:val="28"/>
                <w:szCs w:val="28"/>
              </w:rPr>
              <w:t>26%</w:t>
            </w:r>
          </w:p>
        </w:tc>
        <w:tc>
          <w:tcPr>
            <w:tcW w:w="889" w:type="pct"/>
            <w:shd w:val="clear" w:color="auto" w:fill="auto"/>
            <w:noWrap/>
            <w:vAlign w:val="bottom"/>
            <w:hideMark/>
          </w:tcPr>
          <w:p w14:paraId="7A34CF24" w14:textId="582163CC"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4</w:t>
            </w:r>
            <w:r w:rsidR="000A62E8" w:rsidRPr="000A3F17">
              <w:rPr>
                <w:rFonts w:ascii="Arial" w:hAnsi="Arial" w:cs="Arial"/>
                <w:color w:val="000000"/>
                <w:sz w:val="28"/>
                <w:szCs w:val="28"/>
              </w:rPr>
              <w:t>,</w:t>
            </w:r>
            <w:r w:rsidRPr="000A3F17">
              <w:rPr>
                <w:rFonts w:ascii="Arial" w:hAnsi="Arial" w:cs="Arial"/>
                <w:color w:val="000000"/>
                <w:sz w:val="28"/>
                <w:szCs w:val="28"/>
              </w:rPr>
              <w:t>01%</w:t>
            </w:r>
          </w:p>
        </w:tc>
        <w:tc>
          <w:tcPr>
            <w:tcW w:w="688" w:type="pct"/>
            <w:shd w:val="clear" w:color="auto" w:fill="auto"/>
            <w:noWrap/>
            <w:vAlign w:val="bottom"/>
            <w:hideMark/>
          </w:tcPr>
          <w:p w14:paraId="56FBA47E" w14:textId="22EFE163"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w:t>
            </w:r>
            <w:r w:rsidR="000A62E8" w:rsidRPr="000A3F17">
              <w:rPr>
                <w:rFonts w:ascii="Arial" w:hAnsi="Arial" w:cs="Arial"/>
                <w:color w:val="000000"/>
                <w:sz w:val="28"/>
                <w:szCs w:val="28"/>
              </w:rPr>
              <w:t>,</w:t>
            </w:r>
            <w:r w:rsidRPr="000A3F17">
              <w:rPr>
                <w:rFonts w:ascii="Arial" w:hAnsi="Arial" w:cs="Arial"/>
                <w:color w:val="000000"/>
                <w:sz w:val="28"/>
                <w:szCs w:val="28"/>
              </w:rPr>
              <w:t>92%</w:t>
            </w:r>
          </w:p>
        </w:tc>
        <w:tc>
          <w:tcPr>
            <w:tcW w:w="887" w:type="pct"/>
            <w:shd w:val="clear" w:color="auto" w:fill="auto"/>
            <w:noWrap/>
            <w:vAlign w:val="bottom"/>
            <w:hideMark/>
          </w:tcPr>
          <w:p w14:paraId="0EE25EE7" w14:textId="7621D295"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w:t>
            </w:r>
            <w:r w:rsidR="000A62E8" w:rsidRPr="000A3F17">
              <w:rPr>
                <w:rFonts w:ascii="Arial" w:hAnsi="Arial" w:cs="Arial"/>
                <w:color w:val="000000"/>
                <w:sz w:val="28"/>
                <w:szCs w:val="28"/>
              </w:rPr>
              <w:t>,</w:t>
            </w:r>
            <w:r w:rsidRPr="000A3F17">
              <w:rPr>
                <w:rFonts w:ascii="Arial" w:hAnsi="Arial" w:cs="Arial"/>
                <w:color w:val="000000"/>
                <w:sz w:val="28"/>
                <w:szCs w:val="28"/>
              </w:rPr>
              <w:t>61%</w:t>
            </w:r>
          </w:p>
        </w:tc>
      </w:tr>
      <w:tr w:rsidR="00E338B9" w:rsidRPr="000A3F17" w14:paraId="7EFCD59D" w14:textId="77777777" w:rsidTr="00AC00E0">
        <w:trPr>
          <w:trHeight w:val="288"/>
        </w:trPr>
        <w:tc>
          <w:tcPr>
            <w:tcW w:w="494" w:type="pct"/>
            <w:shd w:val="clear" w:color="auto" w:fill="auto"/>
            <w:noWrap/>
            <w:vAlign w:val="bottom"/>
            <w:hideMark/>
          </w:tcPr>
          <w:p w14:paraId="718B59D6" w14:textId="77777777" w:rsidR="00E338B9" w:rsidRPr="000A3F17" w:rsidRDefault="00E338B9"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u*</w:t>
            </w:r>
          </w:p>
        </w:tc>
        <w:tc>
          <w:tcPr>
            <w:tcW w:w="499" w:type="pct"/>
            <w:shd w:val="clear" w:color="auto" w:fill="auto"/>
            <w:noWrap/>
            <w:vAlign w:val="bottom"/>
            <w:hideMark/>
          </w:tcPr>
          <w:p w14:paraId="0A025B09" w14:textId="1C35923F"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w:t>
            </w:r>
            <w:r w:rsidR="000A62E8" w:rsidRPr="000A3F17">
              <w:rPr>
                <w:rFonts w:ascii="Arial" w:hAnsi="Arial" w:cs="Arial"/>
                <w:color w:val="000000"/>
                <w:sz w:val="28"/>
                <w:szCs w:val="28"/>
              </w:rPr>
              <w:t>,</w:t>
            </w:r>
            <w:r w:rsidRPr="000A3F17">
              <w:rPr>
                <w:rFonts w:ascii="Arial" w:hAnsi="Arial" w:cs="Arial"/>
                <w:color w:val="000000"/>
                <w:sz w:val="28"/>
                <w:szCs w:val="28"/>
              </w:rPr>
              <w:t>96%</w:t>
            </w:r>
          </w:p>
        </w:tc>
        <w:tc>
          <w:tcPr>
            <w:tcW w:w="889" w:type="pct"/>
            <w:shd w:val="clear" w:color="auto" w:fill="auto"/>
            <w:noWrap/>
            <w:vAlign w:val="bottom"/>
            <w:hideMark/>
          </w:tcPr>
          <w:p w14:paraId="176B1827" w14:textId="5E2082E5"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w:t>
            </w:r>
            <w:r w:rsidR="000A62E8" w:rsidRPr="000A3F17">
              <w:rPr>
                <w:rFonts w:ascii="Arial" w:hAnsi="Arial" w:cs="Arial"/>
                <w:color w:val="000000"/>
                <w:sz w:val="28"/>
                <w:szCs w:val="28"/>
              </w:rPr>
              <w:t>,</w:t>
            </w:r>
            <w:r w:rsidRPr="000A3F17">
              <w:rPr>
                <w:rFonts w:ascii="Arial" w:hAnsi="Arial" w:cs="Arial"/>
                <w:color w:val="000000"/>
                <w:sz w:val="28"/>
                <w:szCs w:val="28"/>
              </w:rPr>
              <w:t>92%</w:t>
            </w:r>
          </w:p>
        </w:tc>
        <w:tc>
          <w:tcPr>
            <w:tcW w:w="654" w:type="pct"/>
            <w:shd w:val="clear" w:color="auto" w:fill="auto"/>
            <w:noWrap/>
            <w:vAlign w:val="bottom"/>
            <w:hideMark/>
          </w:tcPr>
          <w:p w14:paraId="028A4645" w14:textId="608B9BA8"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w:t>
            </w:r>
            <w:r w:rsidR="000A62E8" w:rsidRPr="000A3F17">
              <w:rPr>
                <w:rFonts w:ascii="Arial" w:hAnsi="Arial" w:cs="Arial"/>
                <w:color w:val="000000"/>
                <w:sz w:val="28"/>
                <w:szCs w:val="28"/>
              </w:rPr>
              <w:t>,</w:t>
            </w:r>
            <w:r w:rsidRPr="000A3F17">
              <w:rPr>
                <w:rFonts w:ascii="Arial" w:hAnsi="Arial" w:cs="Arial"/>
                <w:color w:val="000000"/>
                <w:sz w:val="28"/>
                <w:szCs w:val="28"/>
              </w:rPr>
              <w:t>96%</w:t>
            </w:r>
          </w:p>
        </w:tc>
        <w:tc>
          <w:tcPr>
            <w:tcW w:w="889" w:type="pct"/>
            <w:shd w:val="clear" w:color="auto" w:fill="auto"/>
            <w:noWrap/>
            <w:vAlign w:val="bottom"/>
            <w:hideMark/>
          </w:tcPr>
          <w:p w14:paraId="0DB67E17" w14:textId="2124BB3B"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w:t>
            </w:r>
            <w:r w:rsidR="000A62E8" w:rsidRPr="000A3F17">
              <w:rPr>
                <w:rFonts w:ascii="Arial" w:hAnsi="Arial" w:cs="Arial"/>
                <w:color w:val="000000"/>
                <w:sz w:val="28"/>
                <w:szCs w:val="28"/>
              </w:rPr>
              <w:t>,</w:t>
            </w:r>
            <w:r w:rsidRPr="000A3F17">
              <w:rPr>
                <w:rFonts w:ascii="Arial" w:hAnsi="Arial" w:cs="Arial"/>
                <w:color w:val="000000"/>
                <w:sz w:val="28"/>
                <w:szCs w:val="28"/>
              </w:rPr>
              <w:t>92%</w:t>
            </w:r>
          </w:p>
        </w:tc>
        <w:tc>
          <w:tcPr>
            <w:tcW w:w="688" w:type="pct"/>
            <w:shd w:val="clear" w:color="auto" w:fill="auto"/>
            <w:noWrap/>
            <w:vAlign w:val="bottom"/>
            <w:hideMark/>
          </w:tcPr>
          <w:p w14:paraId="2D0FF49A" w14:textId="4D1714CF"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-41</w:t>
            </w:r>
            <w:r w:rsidR="000A62E8" w:rsidRPr="000A3F17">
              <w:rPr>
                <w:rFonts w:ascii="Arial" w:hAnsi="Arial" w:cs="Arial"/>
                <w:color w:val="000000"/>
                <w:sz w:val="28"/>
                <w:szCs w:val="28"/>
              </w:rPr>
              <w:t>,</w:t>
            </w:r>
            <w:r w:rsidRPr="000A3F17">
              <w:rPr>
                <w:rFonts w:ascii="Arial" w:hAnsi="Arial" w:cs="Arial"/>
                <w:color w:val="000000"/>
                <w:sz w:val="28"/>
                <w:szCs w:val="28"/>
              </w:rPr>
              <w:t>65%</w:t>
            </w:r>
          </w:p>
        </w:tc>
        <w:tc>
          <w:tcPr>
            <w:tcW w:w="887" w:type="pct"/>
            <w:shd w:val="clear" w:color="auto" w:fill="auto"/>
            <w:noWrap/>
            <w:vAlign w:val="bottom"/>
            <w:hideMark/>
          </w:tcPr>
          <w:p w14:paraId="582783EC" w14:textId="79572FAC"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-58</w:t>
            </w:r>
            <w:r w:rsidR="000A62E8" w:rsidRPr="000A3F17">
              <w:rPr>
                <w:rFonts w:ascii="Arial" w:hAnsi="Arial" w:cs="Arial"/>
                <w:color w:val="000000"/>
                <w:sz w:val="28"/>
                <w:szCs w:val="28"/>
              </w:rPr>
              <w:t>,</w:t>
            </w:r>
            <w:r w:rsidRPr="000A3F17">
              <w:rPr>
                <w:rFonts w:ascii="Arial" w:hAnsi="Arial" w:cs="Arial"/>
                <w:color w:val="000000"/>
                <w:sz w:val="28"/>
                <w:szCs w:val="28"/>
              </w:rPr>
              <w:t>05%</w:t>
            </w:r>
          </w:p>
        </w:tc>
      </w:tr>
      <w:tr w:rsidR="00E338B9" w:rsidRPr="000A3F17" w14:paraId="298C17DF" w14:textId="77777777" w:rsidTr="00AC00E0">
        <w:trPr>
          <w:trHeight w:val="288"/>
        </w:trPr>
        <w:tc>
          <w:tcPr>
            <w:tcW w:w="494" w:type="pct"/>
            <w:shd w:val="clear" w:color="auto" w:fill="auto"/>
            <w:noWrap/>
            <w:vAlign w:val="bottom"/>
            <w:hideMark/>
          </w:tcPr>
          <w:p w14:paraId="449BE2EB" w14:textId="77777777" w:rsidR="00E338B9" w:rsidRPr="000A3F17" w:rsidRDefault="00E338B9"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r</w:t>
            </w:r>
          </w:p>
        </w:tc>
        <w:tc>
          <w:tcPr>
            <w:tcW w:w="499" w:type="pct"/>
            <w:shd w:val="clear" w:color="auto" w:fill="auto"/>
            <w:noWrap/>
            <w:vAlign w:val="bottom"/>
            <w:hideMark/>
          </w:tcPr>
          <w:p w14:paraId="2B5D2704" w14:textId="6E6BDF3C"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889" w:type="pct"/>
            <w:shd w:val="clear" w:color="auto" w:fill="auto"/>
            <w:noWrap/>
            <w:vAlign w:val="bottom"/>
            <w:hideMark/>
          </w:tcPr>
          <w:p w14:paraId="2FAE8F88" w14:textId="6C4CD7BE"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654" w:type="pct"/>
            <w:shd w:val="clear" w:color="auto" w:fill="auto"/>
            <w:noWrap/>
            <w:vAlign w:val="bottom"/>
            <w:hideMark/>
          </w:tcPr>
          <w:p w14:paraId="56C52E65" w14:textId="4BD0768A"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889" w:type="pct"/>
            <w:shd w:val="clear" w:color="auto" w:fill="auto"/>
            <w:noWrap/>
            <w:vAlign w:val="bottom"/>
            <w:hideMark/>
          </w:tcPr>
          <w:p w14:paraId="6591B84C" w14:textId="6A375BFA"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688" w:type="pct"/>
            <w:shd w:val="clear" w:color="auto" w:fill="auto"/>
            <w:noWrap/>
            <w:vAlign w:val="bottom"/>
            <w:hideMark/>
          </w:tcPr>
          <w:p w14:paraId="2258331F" w14:textId="2150D5C3"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887" w:type="pct"/>
            <w:shd w:val="clear" w:color="auto" w:fill="auto"/>
            <w:noWrap/>
            <w:vAlign w:val="bottom"/>
            <w:hideMark/>
          </w:tcPr>
          <w:p w14:paraId="2CADFB3D" w14:textId="743C00C6"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r>
      <w:tr w:rsidR="00E338B9" w:rsidRPr="000A3F17" w14:paraId="6C3C316A" w14:textId="77777777" w:rsidTr="00AC00E0">
        <w:trPr>
          <w:trHeight w:val="288"/>
        </w:trPr>
        <w:tc>
          <w:tcPr>
            <w:tcW w:w="494" w:type="pct"/>
            <w:shd w:val="clear" w:color="auto" w:fill="auto"/>
            <w:noWrap/>
            <w:vAlign w:val="bottom"/>
            <w:hideMark/>
          </w:tcPr>
          <w:p w14:paraId="7E7C8F23" w14:textId="77777777" w:rsidR="00E338B9" w:rsidRPr="000A3F17" w:rsidRDefault="00E338B9"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s</w:t>
            </w:r>
          </w:p>
        </w:tc>
        <w:tc>
          <w:tcPr>
            <w:tcW w:w="499" w:type="pct"/>
            <w:shd w:val="clear" w:color="auto" w:fill="auto"/>
            <w:noWrap/>
            <w:vAlign w:val="bottom"/>
            <w:hideMark/>
          </w:tcPr>
          <w:p w14:paraId="0B8C3CB6" w14:textId="5DC64B11"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91%</w:t>
            </w:r>
          </w:p>
        </w:tc>
        <w:tc>
          <w:tcPr>
            <w:tcW w:w="889" w:type="pct"/>
            <w:shd w:val="clear" w:color="auto" w:fill="auto"/>
            <w:noWrap/>
            <w:vAlign w:val="bottom"/>
            <w:hideMark/>
          </w:tcPr>
          <w:p w14:paraId="1E01C37F" w14:textId="34DEF05B"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91%</w:t>
            </w:r>
          </w:p>
        </w:tc>
        <w:tc>
          <w:tcPr>
            <w:tcW w:w="654" w:type="pct"/>
            <w:shd w:val="clear" w:color="auto" w:fill="auto"/>
            <w:noWrap/>
            <w:vAlign w:val="bottom"/>
            <w:hideMark/>
          </w:tcPr>
          <w:p w14:paraId="44B5AD83" w14:textId="0DAA1722"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91%</w:t>
            </w:r>
          </w:p>
        </w:tc>
        <w:tc>
          <w:tcPr>
            <w:tcW w:w="889" w:type="pct"/>
            <w:shd w:val="clear" w:color="auto" w:fill="auto"/>
            <w:noWrap/>
            <w:vAlign w:val="bottom"/>
            <w:hideMark/>
          </w:tcPr>
          <w:p w14:paraId="08CE5448" w14:textId="0CE77233"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91%</w:t>
            </w:r>
          </w:p>
        </w:tc>
        <w:tc>
          <w:tcPr>
            <w:tcW w:w="688" w:type="pct"/>
            <w:shd w:val="clear" w:color="auto" w:fill="auto"/>
            <w:noWrap/>
            <w:vAlign w:val="bottom"/>
            <w:hideMark/>
          </w:tcPr>
          <w:p w14:paraId="6E8411E4" w14:textId="033E6ABE"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91%</w:t>
            </w:r>
          </w:p>
        </w:tc>
        <w:tc>
          <w:tcPr>
            <w:tcW w:w="887" w:type="pct"/>
            <w:shd w:val="clear" w:color="auto" w:fill="auto"/>
            <w:noWrap/>
            <w:vAlign w:val="bottom"/>
            <w:hideMark/>
          </w:tcPr>
          <w:p w14:paraId="5BAF3975" w14:textId="4908F6E5"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91%</w:t>
            </w:r>
          </w:p>
        </w:tc>
      </w:tr>
      <w:tr w:rsidR="00E338B9" w:rsidRPr="000A3F17" w14:paraId="0D9194BA" w14:textId="77777777" w:rsidTr="00AC00E0">
        <w:trPr>
          <w:trHeight w:val="288"/>
        </w:trPr>
        <w:tc>
          <w:tcPr>
            <w:tcW w:w="494" w:type="pct"/>
            <w:shd w:val="clear" w:color="auto" w:fill="auto"/>
            <w:noWrap/>
            <w:vAlign w:val="bottom"/>
            <w:hideMark/>
          </w:tcPr>
          <w:p w14:paraId="5C40AFA2" w14:textId="77777777" w:rsidR="00E338B9" w:rsidRPr="000A3F17" w:rsidRDefault="00E338B9"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MET</w:t>
            </w:r>
            <w:r w:rsidRPr="000A3F17">
              <w:rPr>
                <w:rFonts w:ascii="Arial" w:eastAsia="Times New Roman" w:hAnsi="Arial" w:cs="Arial"/>
                <w:i/>
                <w:color w:val="000000"/>
                <w:sz w:val="28"/>
                <w:szCs w:val="28"/>
                <w:lang w:val="en-US"/>
              </w:rPr>
              <w:lastRenderedPageBreak/>
              <w:t>R</w:t>
            </w:r>
          </w:p>
        </w:tc>
        <w:tc>
          <w:tcPr>
            <w:tcW w:w="499" w:type="pct"/>
            <w:shd w:val="clear" w:color="auto" w:fill="auto"/>
            <w:noWrap/>
            <w:vAlign w:val="bottom"/>
            <w:hideMark/>
          </w:tcPr>
          <w:p w14:paraId="389ECB12" w14:textId="79E07D15"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lastRenderedPageBreak/>
              <w:t>55</w:t>
            </w:r>
            <w:r w:rsidR="000A62E8" w:rsidRPr="000A3F17">
              <w:rPr>
                <w:rFonts w:ascii="Arial" w:hAnsi="Arial" w:cs="Arial"/>
                <w:color w:val="000000"/>
                <w:sz w:val="28"/>
                <w:szCs w:val="28"/>
              </w:rPr>
              <w:t>,</w:t>
            </w:r>
            <w:r w:rsidRPr="000A3F17">
              <w:rPr>
                <w:rFonts w:ascii="Arial" w:hAnsi="Arial" w:cs="Arial"/>
                <w:color w:val="000000"/>
                <w:sz w:val="28"/>
                <w:szCs w:val="28"/>
              </w:rPr>
              <w:t>01</w:t>
            </w:r>
            <w:r w:rsidRPr="000A3F17">
              <w:rPr>
                <w:rFonts w:ascii="Arial" w:hAnsi="Arial" w:cs="Arial"/>
                <w:color w:val="000000"/>
                <w:sz w:val="28"/>
                <w:szCs w:val="28"/>
              </w:rPr>
              <w:lastRenderedPageBreak/>
              <w:t>%</w:t>
            </w:r>
          </w:p>
        </w:tc>
        <w:tc>
          <w:tcPr>
            <w:tcW w:w="889" w:type="pct"/>
            <w:shd w:val="clear" w:color="auto" w:fill="auto"/>
            <w:noWrap/>
            <w:vAlign w:val="bottom"/>
            <w:hideMark/>
          </w:tcPr>
          <w:p w14:paraId="3EE136A0" w14:textId="05165E83"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lastRenderedPageBreak/>
              <w:t>52</w:t>
            </w:r>
            <w:r w:rsidR="000A62E8" w:rsidRPr="000A3F17">
              <w:rPr>
                <w:rFonts w:ascii="Arial" w:hAnsi="Arial" w:cs="Arial"/>
                <w:color w:val="000000"/>
                <w:sz w:val="28"/>
                <w:szCs w:val="28"/>
              </w:rPr>
              <w:t>,</w:t>
            </w:r>
            <w:r w:rsidRPr="000A3F17">
              <w:rPr>
                <w:rFonts w:ascii="Arial" w:hAnsi="Arial" w:cs="Arial"/>
                <w:color w:val="000000"/>
                <w:sz w:val="28"/>
                <w:szCs w:val="28"/>
              </w:rPr>
              <w:t>28%</w:t>
            </w:r>
          </w:p>
        </w:tc>
        <w:tc>
          <w:tcPr>
            <w:tcW w:w="654" w:type="pct"/>
            <w:shd w:val="clear" w:color="auto" w:fill="auto"/>
            <w:noWrap/>
            <w:vAlign w:val="bottom"/>
            <w:hideMark/>
          </w:tcPr>
          <w:p w14:paraId="60F95DBB" w14:textId="643745CE"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55</w:t>
            </w:r>
            <w:r w:rsidR="000A62E8" w:rsidRPr="000A3F17">
              <w:rPr>
                <w:rFonts w:ascii="Arial" w:hAnsi="Arial" w:cs="Arial"/>
                <w:color w:val="000000"/>
                <w:sz w:val="28"/>
                <w:szCs w:val="28"/>
              </w:rPr>
              <w:t>,</w:t>
            </w:r>
            <w:r w:rsidRPr="000A3F17">
              <w:rPr>
                <w:rFonts w:ascii="Arial" w:hAnsi="Arial" w:cs="Arial"/>
                <w:color w:val="000000"/>
                <w:sz w:val="28"/>
                <w:szCs w:val="28"/>
              </w:rPr>
              <w:t>01%</w:t>
            </w:r>
          </w:p>
        </w:tc>
        <w:tc>
          <w:tcPr>
            <w:tcW w:w="889" w:type="pct"/>
            <w:shd w:val="clear" w:color="auto" w:fill="auto"/>
            <w:noWrap/>
            <w:vAlign w:val="bottom"/>
            <w:hideMark/>
          </w:tcPr>
          <w:p w14:paraId="598DC552" w14:textId="73D373CC"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52</w:t>
            </w:r>
            <w:r w:rsidR="000A62E8" w:rsidRPr="000A3F17">
              <w:rPr>
                <w:rFonts w:ascii="Arial" w:hAnsi="Arial" w:cs="Arial"/>
                <w:color w:val="000000"/>
                <w:sz w:val="28"/>
                <w:szCs w:val="28"/>
              </w:rPr>
              <w:t>,</w:t>
            </w:r>
            <w:r w:rsidRPr="000A3F17">
              <w:rPr>
                <w:rFonts w:ascii="Arial" w:hAnsi="Arial" w:cs="Arial"/>
                <w:color w:val="000000"/>
                <w:sz w:val="28"/>
                <w:szCs w:val="28"/>
              </w:rPr>
              <w:t>28%</w:t>
            </w:r>
          </w:p>
        </w:tc>
        <w:tc>
          <w:tcPr>
            <w:tcW w:w="688" w:type="pct"/>
            <w:shd w:val="clear" w:color="auto" w:fill="auto"/>
            <w:noWrap/>
            <w:vAlign w:val="bottom"/>
            <w:hideMark/>
          </w:tcPr>
          <w:p w14:paraId="2ED7B454" w14:textId="47C7EEF3"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34</w:t>
            </w:r>
            <w:r w:rsidR="000A62E8" w:rsidRPr="000A3F17">
              <w:rPr>
                <w:rFonts w:ascii="Arial" w:hAnsi="Arial" w:cs="Arial"/>
                <w:color w:val="000000"/>
                <w:sz w:val="28"/>
                <w:szCs w:val="28"/>
              </w:rPr>
              <w:t>,</w:t>
            </w:r>
            <w:r w:rsidRPr="000A3F17">
              <w:rPr>
                <w:rFonts w:ascii="Arial" w:hAnsi="Arial" w:cs="Arial"/>
                <w:color w:val="000000"/>
                <w:sz w:val="28"/>
                <w:szCs w:val="28"/>
              </w:rPr>
              <w:t>33%</w:t>
            </w:r>
          </w:p>
        </w:tc>
        <w:tc>
          <w:tcPr>
            <w:tcW w:w="887" w:type="pct"/>
            <w:shd w:val="clear" w:color="auto" w:fill="auto"/>
            <w:noWrap/>
            <w:vAlign w:val="bottom"/>
            <w:hideMark/>
          </w:tcPr>
          <w:p w14:paraId="242DD6AE" w14:textId="5573FA6C" w:rsidR="00E338B9" w:rsidRPr="000A3F17" w:rsidRDefault="00E338B9"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26</w:t>
            </w:r>
            <w:r w:rsidR="000A62E8" w:rsidRPr="000A3F17">
              <w:rPr>
                <w:rFonts w:ascii="Arial" w:hAnsi="Arial" w:cs="Arial"/>
                <w:color w:val="000000"/>
                <w:sz w:val="28"/>
                <w:szCs w:val="28"/>
              </w:rPr>
              <w:t>,</w:t>
            </w:r>
            <w:r w:rsidRPr="000A3F17">
              <w:rPr>
                <w:rFonts w:ascii="Arial" w:hAnsi="Arial" w:cs="Arial"/>
                <w:color w:val="000000"/>
                <w:sz w:val="28"/>
                <w:szCs w:val="28"/>
              </w:rPr>
              <w:t>72%</w:t>
            </w:r>
          </w:p>
        </w:tc>
      </w:tr>
    </w:tbl>
    <w:p w14:paraId="16B6DD85" w14:textId="77777777" w:rsidR="008073BB" w:rsidRPr="000A3F17" w:rsidRDefault="008073BB" w:rsidP="000A3F17">
      <w:pPr>
        <w:spacing w:after="0" w:line="240" w:lineRule="auto"/>
        <w:jc w:val="both"/>
        <w:rPr>
          <w:rFonts w:ascii="Arial" w:eastAsiaTheme="minorEastAsia" w:hAnsi="Arial" w:cs="Arial"/>
          <w:sz w:val="28"/>
          <w:szCs w:val="28"/>
        </w:rPr>
      </w:pPr>
      <w:r w:rsidRPr="000A3F17">
        <w:rPr>
          <w:rFonts w:ascii="Arial" w:eastAsiaTheme="minorEastAsia" w:hAnsi="Arial" w:cs="Arial"/>
          <w:sz w:val="28"/>
          <w:szCs w:val="28"/>
        </w:rPr>
        <w:lastRenderedPageBreak/>
        <w:t>Источник: расчеты автора.</w:t>
      </w:r>
    </w:p>
    <w:p w14:paraId="32DA80E2" w14:textId="12F34084" w:rsidR="00295A53" w:rsidRPr="000A3F17" w:rsidRDefault="00295A53"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Таким</w:t>
      </w:r>
      <w:r w:rsidR="00A633D7" w:rsidRPr="000A3F17">
        <w:rPr>
          <w:rFonts w:ascii="Arial" w:eastAsiaTheme="minorEastAsia" w:hAnsi="Arial" w:cs="Arial"/>
          <w:sz w:val="28"/>
          <w:szCs w:val="28"/>
        </w:rPr>
        <w:t xml:space="preserve"> образом, как видно из Таблицы </w:t>
      </w:r>
      <w:r w:rsidR="00711EA4" w:rsidRPr="000A3F17">
        <w:rPr>
          <w:rFonts w:ascii="Arial" w:eastAsiaTheme="minorEastAsia" w:hAnsi="Arial" w:cs="Arial"/>
          <w:sz w:val="28"/>
          <w:szCs w:val="28"/>
        </w:rPr>
        <w:t>3.11</w:t>
      </w:r>
      <w:r w:rsidRPr="000A3F17">
        <w:rPr>
          <w:rFonts w:ascii="Arial" w:eastAsiaTheme="minorEastAsia" w:hAnsi="Arial" w:cs="Arial"/>
          <w:sz w:val="28"/>
          <w:szCs w:val="28"/>
        </w:rPr>
        <w:t>, предоставление льготы по налогу на имущество выравнивает показатели стоимости капитала и эффективных налоговых ставок между инвестициями в объекты капитального строительства и инвестициями в машины и оборудование.</w:t>
      </w:r>
    </w:p>
    <w:p w14:paraId="67E25630" w14:textId="6B5FF27D" w:rsidR="00295A53" w:rsidRPr="000A3F17" w:rsidRDefault="007114B6" w:rsidP="000A3F17">
      <w:pPr>
        <w:pStyle w:val="3"/>
        <w:spacing w:before="0" w:line="240" w:lineRule="auto"/>
        <w:rPr>
          <w:rFonts w:ascii="Arial" w:hAnsi="Arial" w:cs="Arial"/>
          <w:i/>
          <w:color w:val="000000" w:themeColor="text1"/>
          <w:sz w:val="28"/>
          <w:szCs w:val="28"/>
        </w:rPr>
      </w:pPr>
      <w:bookmarkStart w:id="201" w:name="_Toc480038913"/>
      <w:bookmarkStart w:id="202" w:name="_Toc481947945"/>
      <w:bookmarkStart w:id="203" w:name="_Toc482007429"/>
      <w:bookmarkStart w:id="204" w:name="_Toc482034594"/>
      <w:bookmarkStart w:id="205" w:name="_Toc483041886"/>
      <w:bookmarkStart w:id="206" w:name="_Toc484870243"/>
      <w:r w:rsidRPr="000A3F17">
        <w:rPr>
          <w:rFonts w:ascii="Arial" w:hAnsi="Arial" w:cs="Arial"/>
          <w:i/>
          <w:color w:val="000000" w:themeColor="text1"/>
          <w:sz w:val="28"/>
          <w:szCs w:val="28"/>
        </w:rPr>
        <w:t>Региональные налоговые</w:t>
      </w:r>
      <w:r w:rsidR="00295A53" w:rsidRPr="000A3F17">
        <w:rPr>
          <w:rFonts w:ascii="Arial" w:hAnsi="Arial" w:cs="Arial"/>
          <w:i/>
          <w:color w:val="000000" w:themeColor="text1"/>
          <w:sz w:val="28"/>
          <w:szCs w:val="28"/>
        </w:rPr>
        <w:t xml:space="preserve"> льгот</w:t>
      </w:r>
      <w:r w:rsidRPr="000A3F17">
        <w:rPr>
          <w:rFonts w:ascii="Arial" w:hAnsi="Arial" w:cs="Arial"/>
          <w:i/>
          <w:color w:val="000000" w:themeColor="text1"/>
          <w:sz w:val="28"/>
          <w:szCs w:val="28"/>
        </w:rPr>
        <w:t>ы</w:t>
      </w:r>
      <w:bookmarkEnd w:id="201"/>
      <w:bookmarkEnd w:id="202"/>
      <w:bookmarkEnd w:id="203"/>
      <w:bookmarkEnd w:id="204"/>
      <w:bookmarkEnd w:id="205"/>
      <w:bookmarkEnd w:id="206"/>
    </w:p>
    <w:p w14:paraId="52053282" w14:textId="5BC94B99" w:rsidR="00295A53" w:rsidRPr="000A3F17" w:rsidRDefault="00295A53"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Как мы понимаем, использование </w:t>
      </w:r>
      <w:r w:rsidR="00BC6348" w:rsidRPr="000A3F17">
        <w:rPr>
          <w:rFonts w:ascii="Arial" w:eastAsiaTheme="minorEastAsia" w:hAnsi="Arial" w:cs="Arial"/>
          <w:sz w:val="28"/>
          <w:szCs w:val="28"/>
        </w:rPr>
        <w:t>«</w:t>
      </w:r>
      <w:r w:rsidR="00333B57" w:rsidRPr="000A3F17">
        <w:rPr>
          <w:rFonts w:ascii="Arial" w:eastAsiaTheme="minorEastAsia" w:hAnsi="Arial" w:cs="Arial"/>
          <w:sz w:val="28"/>
          <w:szCs w:val="28"/>
        </w:rPr>
        <w:t>налоговых каникул</w:t>
      </w:r>
      <w:r w:rsidR="00BC6348" w:rsidRPr="000A3F17">
        <w:rPr>
          <w:rFonts w:ascii="Arial" w:eastAsiaTheme="minorEastAsia" w:hAnsi="Arial" w:cs="Arial"/>
          <w:sz w:val="28"/>
          <w:szCs w:val="28"/>
        </w:rPr>
        <w:t>»</w:t>
      </w:r>
      <w:r w:rsidR="00333B57" w:rsidRPr="000A3F17">
        <w:rPr>
          <w:rFonts w:ascii="Arial" w:eastAsiaTheme="minorEastAsia" w:hAnsi="Arial" w:cs="Arial"/>
          <w:sz w:val="28"/>
          <w:szCs w:val="28"/>
        </w:rPr>
        <w:t xml:space="preserve"> уменьшает ценность капитальных вычетов, а также исключает возможность применить </w:t>
      </w:r>
      <w:r w:rsidR="004D6605" w:rsidRPr="000A3F17">
        <w:rPr>
          <w:rFonts w:ascii="Arial" w:eastAsiaTheme="minorEastAsia" w:hAnsi="Arial" w:cs="Arial"/>
          <w:sz w:val="28"/>
          <w:szCs w:val="28"/>
        </w:rPr>
        <w:t>«</w:t>
      </w:r>
      <w:r w:rsidR="00333B57" w:rsidRPr="000A3F17">
        <w:rPr>
          <w:rFonts w:ascii="Arial" w:eastAsiaTheme="minorEastAsia" w:hAnsi="Arial" w:cs="Arial"/>
          <w:sz w:val="28"/>
          <w:szCs w:val="28"/>
        </w:rPr>
        <w:t>налоговый щит</w:t>
      </w:r>
      <w:r w:rsidR="004D6605" w:rsidRPr="000A3F17">
        <w:rPr>
          <w:rFonts w:ascii="Arial" w:eastAsiaTheme="minorEastAsia" w:hAnsi="Arial" w:cs="Arial"/>
          <w:sz w:val="28"/>
          <w:szCs w:val="28"/>
        </w:rPr>
        <w:t>»</w:t>
      </w:r>
      <w:r w:rsidR="00333B57" w:rsidRPr="000A3F17">
        <w:rPr>
          <w:rFonts w:ascii="Arial" w:eastAsiaTheme="minorEastAsia" w:hAnsi="Arial" w:cs="Arial"/>
          <w:sz w:val="28"/>
          <w:szCs w:val="28"/>
        </w:rPr>
        <w:t xml:space="preserve"> в отношении процентов по заемному финансированию в период действия ставки 0%.</w:t>
      </w:r>
    </w:p>
    <w:p w14:paraId="23A3232F" w14:textId="232AAAFE" w:rsidR="00333B57" w:rsidRPr="000A3F17" w:rsidRDefault="00CD2B8E"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При этом мы понимаем, что в соответствии с текущим законодательством налоговая ставка может быть понижена не только до 0%, но и в мень</w:t>
      </w:r>
      <w:r w:rsidR="000A62E8" w:rsidRPr="000A3F17">
        <w:rPr>
          <w:rFonts w:ascii="Arial" w:eastAsiaTheme="minorEastAsia" w:hAnsi="Arial" w:cs="Arial"/>
          <w:sz w:val="28"/>
          <w:szCs w:val="28"/>
        </w:rPr>
        <w:t>шем объеме – в частности, до 15,</w:t>
      </w:r>
      <w:r w:rsidRPr="000A3F17">
        <w:rPr>
          <w:rFonts w:ascii="Arial" w:eastAsiaTheme="minorEastAsia" w:hAnsi="Arial" w:cs="Arial"/>
          <w:sz w:val="28"/>
          <w:szCs w:val="28"/>
        </w:rPr>
        <w:t xml:space="preserve">5% </w:t>
      </w:r>
      <w:r w:rsidR="00AC00E0" w:rsidRPr="000A3F17">
        <w:rPr>
          <w:rFonts w:ascii="Arial" w:eastAsiaTheme="minorEastAsia" w:hAnsi="Arial" w:cs="Arial"/>
          <w:sz w:val="28"/>
          <w:szCs w:val="28"/>
        </w:rPr>
        <w:t>в соответствии с региональным законодательством</w:t>
      </w:r>
      <w:r w:rsidR="00AC00E0" w:rsidRPr="000A3F17">
        <w:rPr>
          <w:rStyle w:val="a7"/>
          <w:rFonts w:ascii="Arial" w:eastAsiaTheme="minorEastAsia" w:hAnsi="Arial" w:cs="Arial"/>
          <w:sz w:val="28"/>
          <w:szCs w:val="28"/>
        </w:rPr>
        <w:footnoteReference w:id="76"/>
      </w:r>
      <w:r w:rsidR="00AC00E0" w:rsidRPr="000A3F17">
        <w:rPr>
          <w:rFonts w:ascii="Arial" w:eastAsiaTheme="minorEastAsia" w:hAnsi="Arial" w:cs="Arial"/>
          <w:sz w:val="28"/>
          <w:szCs w:val="28"/>
        </w:rPr>
        <w:t>.</w:t>
      </w:r>
    </w:p>
    <w:p w14:paraId="07A99D41" w14:textId="60FBB40A" w:rsidR="00AC00E0" w:rsidRPr="000A3F17" w:rsidRDefault="00AC00E0" w:rsidP="000A3F17">
      <w:pPr>
        <w:spacing w:after="0" w:line="240" w:lineRule="auto"/>
        <w:ind w:firstLine="493"/>
        <w:contextualSpacing/>
        <w:jc w:val="both"/>
        <w:rPr>
          <w:rFonts w:ascii="Arial" w:eastAsiaTheme="minorEastAsia" w:hAnsi="Arial" w:cs="Arial"/>
          <w:sz w:val="28"/>
          <w:szCs w:val="28"/>
        </w:rPr>
      </w:pPr>
      <w:r w:rsidRPr="000A3F17">
        <w:rPr>
          <w:rFonts w:ascii="Arial" w:eastAsiaTheme="minorEastAsia" w:hAnsi="Arial" w:cs="Arial"/>
          <w:sz w:val="28"/>
          <w:szCs w:val="28"/>
        </w:rPr>
        <w:t xml:space="preserve">Соответственно, предоставление пониженной установленной законом ставки корпоративного налога может снижать эффективную ставку налога на прибыль, при этом сохранять ценность капитальных вычетов и использования налогового </w:t>
      </w:r>
      <w:r w:rsidR="004D6605" w:rsidRPr="000A3F17">
        <w:rPr>
          <w:rFonts w:ascii="Arial" w:eastAsiaTheme="minorEastAsia" w:hAnsi="Arial" w:cs="Arial"/>
          <w:sz w:val="28"/>
          <w:szCs w:val="28"/>
        </w:rPr>
        <w:t>«</w:t>
      </w:r>
      <w:r w:rsidRPr="000A3F17">
        <w:rPr>
          <w:rFonts w:ascii="Arial" w:eastAsiaTheme="minorEastAsia" w:hAnsi="Arial" w:cs="Arial"/>
          <w:sz w:val="28"/>
          <w:szCs w:val="28"/>
        </w:rPr>
        <w:t>щита</w:t>
      </w:r>
      <w:r w:rsidR="004D6605" w:rsidRPr="000A3F17">
        <w:rPr>
          <w:rFonts w:ascii="Arial" w:eastAsiaTheme="minorEastAsia" w:hAnsi="Arial" w:cs="Arial"/>
          <w:sz w:val="28"/>
          <w:szCs w:val="28"/>
        </w:rPr>
        <w:t>»</w:t>
      </w:r>
      <w:r w:rsidRPr="000A3F17">
        <w:rPr>
          <w:rFonts w:ascii="Arial" w:eastAsiaTheme="minorEastAsia" w:hAnsi="Arial" w:cs="Arial"/>
          <w:sz w:val="28"/>
          <w:szCs w:val="28"/>
        </w:rPr>
        <w:t>.</w:t>
      </w:r>
    </w:p>
    <w:p w14:paraId="636815EC" w14:textId="778548CF" w:rsidR="00AC00E0" w:rsidRPr="000A3F17" w:rsidRDefault="00AC00E0" w:rsidP="000A3F17">
      <w:pPr>
        <w:spacing w:after="0" w:line="240" w:lineRule="auto"/>
        <w:ind w:firstLine="493"/>
        <w:contextualSpacing/>
        <w:jc w:val="both"/>
        <w:rPr>
          <w:rFonts w:ascii="Arial" w:eastAsiaTheme="minorEastAsia" w:hAnsi="Arial" w:cs="Arial"/>
          <w:sz w:val="28"/>
          <w:szCs w:val="28"/>
        </w:rPr>
      </w:pPr>
      <w:r w:rsidRPr="000A3F17">
        <w:rPr>
          <w:rFonts w:ascii="Arial" w:eastAsiaTheme="minorEastAsia" w:hAnsi="Arial" w:cs="Arial"/>
          <w:sz w:val="28"/>
          <w:szCs w:val="28"/>
        </w:rPr>
        <w:t>В связи с этим рассмотрим предоставление региональных льгот в форме предоставления ставки нало</w:t>
      </w:r>
      <w:r w:rsidR="000A62E8" w:rsidRPr="000A3F17">
        <w:rPr>
          <w:rFonts w:ascii="Arial" w:eastAsiaTheme="minorEastAsia" w:hAnsi="Arial" w:cs="Arial"/>
          <w:sz w:val="28"/>
          <w:szCs w:val="28"/>
        </w:rPr>
        <w:t>га на прибыль, пониженной до 15,</w:t>
      </w:r>
      <w:r w:rsidRPr="000A3F17">
        <w:rPr>
          <w:rFonts w:ascii="Arial" w:eastAsiaTheme="minorEastAsia" w:hAnsi="Arial" w:cs="Arial"/>
          <w:sz w:val="28"/>
          <w:szCs w:val="28"/>
        </w:rPr>
        <w:t>5%, а также освобождения от налога на имущество. Для целей дальнейшего расчета будем исходить из допущения, что льготы предоставляются сроком на 5 лет.</w:t>
      </w:r>
    </w:p>
    <w:p w14:paraId="15E2A3F4" w14:textId="03028330" w:rsidR="00245E3A" w:rsidRPr="000A3F17" w:rsidRDefault="00245E3A" w:rsidP="000A3F17">
      <w:pPr>
        <w:spacing w:after="0" w:line="240" w:lineRule="auto"/>
        <w:ind w:firstLine="493"/>
        <w:contextualSpacing/>
        <w:jc w:val="both"/>
        <w:rPr>
          <w:rFonts w:ascii="Arial" w:eastAsiaTheme="minorEastAsia" w:hAnsi="Arial" w:cs="Arial"/>
          <w:sz w:val="28"/>
          <w:szCs w:val="28"/>
        </w:rPr>
      </w:pPr>
      <w:r w:rsidRPr="000A3F17">
        <w:rPr>
          <w:rFonts w:ascii="Arial" w:eastAsiaTheme="minorEastAsia" w:hAnsi="Arial" w:cs="Arial"/>
          <w:sz w:val="28"/>
          <w:szCs w:val="28"/>
        </w:rPr>
        <w:t>Ос</w:t>
      </w:r>
      <w:r w:rsidR="00593EAA" w:rsidRPr="000A3F17">
        <w:rPr>
          <w:rFonts w:ascii="Arial" w:eastAsiaTheme="minorEastAsia" w:hAnsi="Arial" w:cs="Arial"/>
          <w:sz w:val="28"/>
          <w:szCs w:val="28"/>
        </w:rPr>
        <w:t xml:space="preserve">новные допущения в отношении налогового окружения в период реализации инвестиционного проекта приведены в Таблице </w:t>
      </w:r>
      <w:r w:rsidR="00711EA4" w:rsidRPr="000A3F17">
        <w:rPr>
          <w:rFonts w:ascii="Arial" w:eastAsiaTheme="minorEastAsia" w:hAnsi="Arial" w:cs="Arial"/>
          <w:sz w:val="28"/>
          <w:szCs w:val="28"/>
        </w:rPr>
        <w:t>3</w:t>
      </w:r>
      <w:r w:rsidR="00593EAA" w:rsidRPr="000A3F17">
        <w:rPr>
          <w:rFonts w:ascii="Arial" w:eastAsiaTheme="minorEastAsia" w:hAnsi="Arial" w:cs="Arial"/>
          <w:sz w:val="28"/>
          <w:szCs w:val="28"/>
        </w:rPr>
        <w:t>.</w:t>
      </w:r>
      <w:r w:rsidR="00711EA4" w:rsidRPr="000A3F17">
        <w:rPr>
          <w:rFonts w:ascii="Arial" w:eastAsiaTheme="minorEastAsia" w:hAnsi="Arial" w:cs="Arial"/>
          <w:sz w:val="28"/>
          <w:szCs w:val="28"/>
        </w:rPr>
        <w:t>12.</w:t>
      </w:r>
    </w:p>
    <w:p w14:paraId="47362A30" w14:textId="126F7E34" w:rsidR="009F3791" w:rsidRPr="000A3F17" w:rsidRDefault="009F3791" w:rsidP="000A3F17">
      <w:pPr>
        <w:spacing w:after="0" w:line="240" w:lineRule="auto"/>
        <w:contextualSpacing/>
        <w:jc w:val="right"/>
        <w:rPr>
          <w:rFonts w:ascii="Arial" w:eastAsiaTheme="minorEastAsia" w:hAnsi="Arial" w:cs="Arial"/>
          <w:sz w:val="28"/>
          <w:szCs w:val="28"/>
        </w:rPr>
      </w:pPr>
      <w:r w:rsidRPr="000A3F17">
        <w:rPr>
          <w:rFonts w:ascii="Arial" w:eastAsiaTheme="minorEastAsia" w:hAnsi="Arial" w:cs="Arial"/>
          <w:sz w:val="28"/>
          <w:szCs w:val="28"/>
        </w:rPr>
        <w:t>Таблица</w:t>
      </w:r>
      <w:r w:rsidR="00ED7FB1" w:rsidRPr="000A3F17">
        <w:rPr>
          <w:rFonts w:ascii="Arial" w:eastAsiaTheme="minorEastAsia" w:hAnsi="Arial" w:cs="Arial"/>
          <w:sz w:val="28"/>
          <w:szCs w:val="28"/>
        </w:rPr>
        <w:t xml:space="preserve"> </w:t>
      </w:r>
      <w:r w:rsidR="00711EA4" w:rsidRPr="000A3F17">
        <w:rPr>
          <w:rFonts w:ascii="Arial" w:eastAsiaTheme="minorEastAsia" w:hAnsi="Arial" w:cs="Arial"/>
          <w:sz w:val="28"/>
          <w:szCs w:val="28"/>
        </w:rPr>
        <w:t>3</w:t>
      </w:r>
      <w:r w:rsidR="000A62E8" w:rsidRPr="000A3F17">
        <w:rPr>
          <w:rFonts w:ascii="Arial" w:eastAsiaTheme="minorEastAsia" w:hAnsi="Arial" w:cs="Arial"/>
          <w:sz w:val="28"/>
          <w:szCs w:val="28"/>
        </w:rPr>
        <w:t>.</w:t>
      </w:r>
      <w:r w:rsidR="00711EA4" w:rsidRPr="000A3F17">
        <w:rPr>
          <w:rFonts w:ascii="Arial" w:eastAsiaTheme="minorEastAsia" w:hAnsi="Arial" w:cs="Arial"/>
          <w:sz w:val="28"/>
          <w:szCs w:val="28"/>
        </w:rPr>
        <w:t>12</w:t>
      </w:r>
    </w:p>
    <w:p w14:paraId="03FD4723" w14:textId="77777777" w:rsidR="009F3791" w:rsidRPr="000A3F17" w:rsidRDefault="009F3791" w:rsidP="000A3F17">
      <w:pPr>
        <w:spacing w:after="0" w:line="240" w:lineRule="auto"/>
        <w:contextualSpacing/>
        <w:jc w:val="center"/>
        <w:rPr>
          <w:rFonts w:ascii="Arial" w:eastAsiaTheme="minorEastAsia" w:hAnsi="Arial" w:cs="Arial"/>
          <w:b/>
          <w:sz w:val="28"/>
          <w:szCs w:val="28"/>
        </w:rPr>
      </w:pPr>
      <w:r w:rsidRPr="000A3F17">
        <w:rPr>
          <w:rFonts w:ascii="Arial" w:eastAsiaTheme="minorEastAsia" w:hAnsi="Arial" w:cs="Arial"/>
          <w:b/>
          <w:sz w:val="28"/>
          <w:szCs w:val="28"/>
        </w:rPr>
        <w:t>Основные допущения в отношении налогового окружения в период реализации инвестиционного проекта</w:t>
      </w:r>
    </w:p>
    <w:tbl>
      <w:tblPr>
        <w:tblStyle w:val="a5"/>
        <w:tblW w:w="0" w:type="auto"/>
        <w:tblLook w:val="04A0" w:firstRow="1" w:lastRow="0" w:firstColumn="1" w:lastColumn="0" w:noHBand="0" w:noVBand="1"/>
      </w:tblPr>
      <w:tblGrid>
        <w:gridCol w:w="504"/>
        <w:gridCol w:w="3695"/>
        <w:gridCol w:w="2867"/>
      </w:tblGrid>
      <w:tr w:rsidR="009F3791" w:rsidRPr="000A3F17" w14:paraId="2112FA68" w14:textId="77777777" w:rsidTr="00903DC8">
        <w:tc>
          <w:tcPr>
            <w:tcW w:w="0" w:type="auto"/>
          </w:tcPr>
          <w:p w14:paraId="269EB912" w14:textId="77777777" w:rsidR="009F3791" w:rsidRPr="000A3F17" w:rsidRDefault="009F3791" w:rsidP="000A3F17">
            <w:pPr>
              <w:contextualSpacing/>
              <w:jc w:val="both"/>
              <w:rPr>
                <w:rFonts w:ascii="Arial" w:eastAsiaTheme="minorEastAsia" w:hAnsi="Arial" w:cs="Arial"/>
                <w:sz w:val="28"/>
                <w:szCs w:val="28"/>
              </w:rPr>
            </w:pPr>
          </w:p>
        </w:tc>
        <w:tc>
          <w:tcPr>
            <w:tcW w:w="0" w:type="auto"/>
          </w:tcPr>
          <w:p w14:paraId="322EB996" w14:textId="77777777" w:rsidR="009F3791" w:rsidRPr="000A3F17" w:rsidRDefault="009F3791" w:rsidP="000A3F17">
            <w:pPr>
              <w:contextualSpacing/>
              <w:jc w:val="both"/>
              <w:rPr>
                <w:rFonts w:ascii="Arial" w:eastAsiaTheme="minorEastAsia" w:hAnsi="Arial" w:cs="Arial"/>
                <w:sz w:val="28"/>
                <w:szCs w:val="28"/>
              </w:rPr>
            </w:pPr>
            <w:r w:rsidRPr="000A3F17">
              <w:rPr>
                <w:rFonts w:ascii="Arial" w:eastAsiaTheme="minorEastAsia" w:hAnsi="Arial" w:cs="Arial"/>
                <w:sz w:val="28"/>
                <w:szCs w:val="28"/>
              </w:rPr>
              <w:t>Ставка налога на прибыль</w:t>
            </w:r>
          </w:p>
        </w:tc>
        <w:tc>
          <w:tcPr>
            <w:tcW w:w="0" w:type="auto"/>
          </w:tcPr>
          <w:p w14:paraId="4592855C" w14:textId="77777777" w:rsidR="009F3791" w:rsidRPr="000A3F17" w:rsidRDefault="009F3791" w:rsidP="000A3F17">
            <w:pPr>
              <w:contextualSpacing/>
              <w:jc w:val="both"/>
              <w:rPr>
                <w:rFonts w:ascii="Arial" w:eastAsiaTheme="minorEastAsia" w:hAnsi="Arial" w:cs="Arial"/>
                <w:sz w:val="28"/>
                <w:szCs w:val="28"/>
              </w:rPr>
            </w:pPr>
            <w:r w:rsidRPr="000A3F17">
              <w:rPr>
                <w:rFonts w:ascii="Arial" w:eastAsiaTheme="minorEastAsia" w:hAnsi="Arial" w:cs="Arial"/>
                <w:sz w:val="28"/>
                <w:szCs w:val="28"/>
              </w:rPr>
              <w:t>Период применения</w:t>
            </w:r>
          </w:p>
        </w:tc>
      </w:tr>
      <w:tr w:rsidR="009F3791" w:rsidRPr="000A3F17" w14:paraId="527C8A86" w14:textId="77777777" w:rsidTr="00903DC8">
        <w:tc>
          <w:tcPr>
            <w:tcW w:w="0" w:type="auto"/>
          </w:tcPr>
          <w:p w14:paraId="701D3568" w14:textId="77777777" w:rsidR="009F3791" w:rsidRPr="000A3F17" w:rsidRDefault="006C46D3" w:rsidP="000A3F17">
            <w:pPr>
              <w:contextualSpacing/>
              <w:jc w:val="both"/>
              <w:rPr>
                <w:rFonts w:ascii="Arial" w:eastAsiaTheme="minorEastAsia" w:hAnsi="Arial" w:cs="Arial"/>
                <w:sz w:val="28"/>
                <w:szCs w:val="28"/>
              </w:rPr>
            </w:pPr>
            <m:oMathPara>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lang w:val="en-US"/>
                      </w:rPr>
                      <m:t>u</m:t>
                    </m:r>
                  </m:e>
                  <m:sub>
                    <m:r>
                      <w:rPr>
                        <w:rFonts w:ascii="Cambria Math" w:eastAsiaTheme="minorEastAsia" w:hAnsi="Cambria Math" w:cs="Arial"/>
                        <w:sz w:val="28"/>
                        <w:szCs w:val="28"/>
                      </w:rPr>
                      <m:t>0</m:t>
                    </m:r>
                  </m:sub>
                </m:sSub>
              </m:oMath>
            </m:oMathPara>
          </w:p>
        </w:tc>
        <w:tc>
          <w:tcPr>
            <w:tcW w:w="0" w:type="auto"/>
          </w:tcPr>
          <w:p w14:paraId="2B96B784" w14:textId="0E40D2F8" w:rsidR="009F3791" w:rsidRPr="000A3F17" w:rsidRDefault="000A62E8" w:rsidP="000A3F17">
            <w:pPr>
              <w:contextualSpacing/>
              <w:jc w:val="both"/>
              <w:rPr>
                <w:rFonts w:ascii="Arial" w:eastAsiaTheme="minorEastAsia" w:hAnsi="Arial" w:cs="Arial"/>
                <w:sz w:val="28"/>
                <w:szCs w:val="28"/>
              </w:rPr>
            </w:pPr>
            <w:r w:rsidRPr="000A3F17">
              <w:rPr>
                <w:rFonts w:ascii="Arial" w:eastAsiaTheme="minorEastAsia" w:hAnsi="Arial" w:cs="Arial"/>
                <w:sz w:val="28"/>
                <w:szCs w:val="28"/>
              </w:rPr>
              <w:t>15,</w:t>
            </w:r>
            <w:r w:rsidR="009F3791" w:rsidRPr="000A3F17">
              <w:rPr>
                <w:rFonts w:ascii="Arial" w:eastAsiaTheme="minorEastAsia" w:hAnsi="Arial" w:cs="Arial"/>
                <w:sz w:val="28"/>
                <w:szCs w:val="28"/>
              </w:rPr>
              <w:t>5%</w:t>
            </w:r>
          </w:p>
        </w:tc>
        <w:tc>
          <w:tcPr>
            <w:tcW w:w="0" w:type="auto"/>
          </w:tcPr>
          <w:p w14:paraId="500B099C" w14:textId="77777777" w:rsidR="009F3791" w:rsidRPr="000A3F17" w:rsidRDefault="009F3791" w:rsidP="000A3F17">
            <w:pPr>
              <w:contextualSpacing/>
              <w:jc w:val="both"/>
              <w:rPr>
                <w:rFonts w:ascii="Arial" w:eastAsiaTheme="minorEastAsia" w:hAnsi="Arial" w:cs="Arial"/>
                <w:sz w:val="28"/>
                <w:szCs w:val="28"/>
              </w:rPr>
            </w:pPr>
            <w:r w:rsidRPr="000A3F17">
              <w:rPr>
                <w:rFonts w:ascii="Arial" w:eastAsiaTheme="minorEastAsia" w:hAnsi="Arial" w:cs="Arial"/>
                <w:sz w:val="28"/>
                <w:szCs w:val="28"/>
              </w:rPr>
              <w:t>0-5 лет</w:t>
            </w:r>
          </w:p>
        </w:tc>
      </w:tr>
      <w:tr w:rsidR="009F3791" w:rsidRPr="000A3F17" w14:paraId="5781C8E3" w14:textId="77777777" w:rsidTr="00903DC8">
        <w:tc>
          <w:tcPr>
            <w:tcW w:w="0" w:type="auto"/>
          </w:tcPr>
          <w:p w14:paraId="0EDB2341" w14:textId="77777777" w:rsidR="009F3791" w:rsidRPr="000A3F17" w:rsidRDefault="006C46D3" w:rsidP="000A3F17">
            <w:pPr>
              <w:contextualSpacing/>
              <w:jc w:val="both"/>
              <w:rPr>
                <w:rFonts w:ascii="Arial" w:eastAsiaTheme="minorEastAsia" w:hAnsi="Arial" w:cs="Arial"/>
                <w:i/>
                <w:sz w:val="28"/>
                <w:szCs w:val="28"/>
              </w:rPr>
            </w:pPr>
            <m:oMathPara>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lang w:val="en-US"/>
                      </w:rPr>
                      <m:t>u</m:t>
                    </m:r>
                  </m:e>
                  <m:sub>
                    <m:r>
                      <w:rPr>
                        <w:rFonts w:ascii="Cambria Math" w:eastAsiaTheme="minorEastAsia" w:hAnsi="Cambria Math" w:cs="Arial"/>
                        <w:sz w:val="28"/>
                        <w:szCs w:val="28"/>
                      </w:rPr>
                      <m:t>1</m:t>
                    </m:r>
                  </m:sub>
                </m:sSub>
              </m:oMath>
            </m:oMathPara>
          </w:p>
        </w:tc>
        <w:tc>
          <w:tcPr>
            <w:tcW w:w="0" w:type="auto"/>
          </w:tcPr>
          <w:p w14:paraId="07E42FA9" w14:textId="6D300DBE" w:rsidR="009F3791" w:rsidRPr="000A3F17" w:rsidRDefault="009F3791" w:rsidP="000A3F17">
            <w:pPr>
              <w:contextualSpacing/>
              <w:jc w:val="both"/>
              <w:rPr>
                <w:rFonts w:ascii="Arial" w:eastAsiaTheme="minorEastAsia" w:hAnsi="Arial" w:cs="Arial"/>
                <w:sz w:val="28"/>
                <w:szCs w:val="28"/>
              </w:rPr>
            </w:pPr>
            <w:r w:rsidRPr="000A3F17">
              <w:rPr>
                <w:rFonts w:ascii="Arial" w:eastAsiaTheme="minorEastAsia" w:hAnsi="Arial" w:cs="Arial"/>
                <w:sz w:val="28"/>
                <w:szCs w:val="28"/>
              </w:rPr>
              <w:t>20%</w:t>
            </w:r>
          </w:p>
        </w:tc>
        <w:tc>
          <w:tcPr>
            <w:tcW w:w="0" w:type="auto"/>
          </w:tcPr>
          <w:p w14:paraId="58051EF7" w14:textId="496DC728" w:rsidR="009F3791" w:rsidRPr="000A3F17" w:rsidRDefault="009F3791" w:rsidP="000A3F17">
            <w:pPr>
              <w:contextualSpacing/>
              <w:jc w:val="both"/>
              <w:rPr>
                <w:rFonts w:ascii="Arial" w:eastAsiaTheme="minorEastAsia" w:hAnsi="Arial" w:cs="Arial"/>
                <w:sz w:val="28"/>
                <w:szCs w:val="28"/>
              </w:rPr>
            </w:pPr>
            <w:r w:rsidRPr="000A3F17">
              <w:rPr>
                <w:rFonts w:ascii="Arial" w:eastAsiaTheme="minorEastAsia" w:hAnsi="Arial" w:cs="Arial"/>
                <w:sz w:val="28"/>
                <w:szCs w:val="28"/>
              </w:rPr>
              <w:t>После 5 лет</w:t>
            </w:r>
          </w:p>
        </w:tc>
      </w:tr>
    </w:tbl>
    <w:p w14:paraId="79623272" w14:textId="0A63BD41" w:rsidR="009F3791" w:rsidRPr="000A3F17" w:rsidRDefault="00593EAA" w:rsidP="000A3F17">
      <w:pPr>
        <w:spacing w:after="0" w:line="240" w:lineRule="auto"/>
        <w:contextualSpacing/>
        <w:jc w:val="both"/>
        <w:rPr>
          <w:rFonts w:ascii="Arial" w:eastAsiaTheme="minorEastAsia" w:hAnsi="Arial" w:cs="Arial"/>
          <w:sz w:val="28"/>
          <w:szCs w:val="28"/>
        </w:rPr>
      </w:pPr>
      <w:r w:rsidRPr="000A3F17">
        <w:rPr>
          <w:rFonts w:ascii="Arial" w:eastAsiaTheme="minorEastAsia" w:hAnsi="Arial" w:cs="Arial"/>
          <w:sz w:val="28"/>
          <w:szCs w:val="28"/>
        </w:rPr>
        <w:t xml:space="preserve">Источник: </w:t>
      </w:r>
      <w:r w:rsidR="000A62E8" w:rsidRPr="000A3F17">
        <w:rPr>
          <w:rFonts w:ascii="Arial" w:eastAsiaTheme="minorEastAsia" w:hAnsi="Arial" w:cs="Arial"/>
          <w:sz w:val="28"/>
          <w:szCs w:val="28"/>
        </w:rPr>
        <w:t>составлено автором</w:t>
      </w:r>
      <w:r w:rsidRPr="000A3F17">
        <w:rPr>
          <w:rFonts w:ascii="Arial" w:eastAsiaTheme="minorEastAsia" w:hAnsi="Arial" w:cs="Arial"/>
          <w:sz w:val="28"/>
          <w:szCs w:val="28"/>
        </w:rPr>
        <w:t xml:space="preserve"> на основании федерального и регионального налогового законодательства.</w:t>
      </w:r>
    </w:p>
    <w:p w14:paraId="5D664A5C" w14:textId="383FA3D5" w:rsidR="009F3791" w:rsidRPr="000A3F17" w:rsidRDefault="009F3791"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lastRenderedPageBreak/>
        <w:t>Определим величину капитальных вычетов следующим образом:</w:t>
      </w:r>
    </w:p>
    <w:p w14:paraId="3D5412E9" w14:textId="5A493DBC" w:rsidR="009F3791" w:rsidRPr="000A3F17" w:rsidRDefault="009F3791" w:rsidP="000A3F17">
      <w:pPr>
        <w:spacing w:after="0" w:line="240" w:lineRule="auto"/>
        <w:jc w:val="both"/>
        <w:rPr>
          <w:rFonts w:ascii="Arial" w:eastAsiaTheme="minorEastAsia" w:hAnsi="Arial" w:cs="Arial"/>
          <w:sz w:val="28"/>
          <w:szCs w:val="28"/>
        </w:rPr>
      </w:pPr>
      <m:oMath>
        <m:r>
          <w:rPr>
            <w:rFonts w:ascii="Cambria Math" w:hAnsi="Cambria Math" w:cs="Arial"/>
            <w:sz w:val="28"/>
            <w:szCs w:val="28"/>
            <w:lang w:val="en-US"/>
          </w:rPr>
          <m:t>A</m:t>
        </m:r>
        <m:r>
          <w:rPr>
            <w:rFonts w:ascii="Cambria Math" w:hAnsi="Cambria Math" w:cs="Arial"/>
            <w:sz w:val="28"/>
            <w:szCs w:val="28"/>
          </w:rPr>
          <m:t>=</m:t>
        </m:r>
        <m:f>
          <m:fPr>
            <m:ctrlPr>
              <w:rPr>
                <w:rFonts w:ascii="Cambria Math" w:hAnsi="Cambria Math" w:cs="Arial"/>
                <w:i/>
                <w:sz w:val="28"/>
                <w:szCs w:val="28"/>
              </w:rPr>
            </m:ctrlPr>
          </m:fPr>
          <m:num>
            <m:sSub>
              <m:sSubPr>
                <m:ctrlPr>
                  <w:rPr>
                    <w:rFonts w:ascii="Cambria Math" w:hAnsi="Cambria Math" w:cs="Arial"/>
                    <w:i/>
                    <w:sz w:val="28"/>
                    <w:szCs w:val="28"/>
                  </w:rPr>
                </m:ctrlPr>
              </m:sSubPr>
              <m:e>
                <m:r>
                  <w:rPr>
                    <w:rFonts w:ascii="Cambria Math" w:hAnsi="Cambria Math" w:cs="Arial"/>
                    <w:sz w:val="28"/>
                    <w:szCs w:val="28"/>
                  </w:rPr>
                  <m:t>α(1+r</m:t>
                </m:r>
              </m:e>
              <m:sub>
                <m:r>
                  <w:rPr>
                    <w:rFonts w:ascii="Cambria Math" w:hAnsi="Cambria Math" w:cs="Arial"/>
                    <w:sz w:val="28"/>
                    <w:szCs w:val="28"/>
                  </w:rPr>
                  <m:t>f</m:t>
                </m:r>
              </m:sub>
            </m:sSub>
            <m:r>
              <w:rPr>
                <w:rFonts w:ascii="Cambria Math" w:hAnsi="Cambria Math" w:cs="Arial"/>
                <w:sz w:val="28"/>
                <w:szCs w:val="28"/>
              </w:rPr>
              <m:t>+π)</m:t>
            </m:r>
          </m:num>
          <m:den>
            <m:d>
              <m:dPr>
                <m:ctrlPr>
                  <w:rPr>
                    <w:rFonts w:ascii="Cambria Math" w:hAnsi="Cambria Math" w:cs="Arial"/>
                    <w:i/>
                    <w:sz w:val="28"/>
                    <w:szCs w:val="28"/>
                  </w:rPr>
                </m:ctrlPr>
              </m:dPr>
              <m:e>
                <m:r>
                  <w:rPr>
                    <w:rFonts w:ascii="Cambria Math" w:hAnsi="Cambria Math" w:cs="Arial"/>
                    <w:sz w:val="28"/>
                    <w:szCs w:val="28"/>
                  </w:rPr>
                  <m:t>α+</m:t>
                </m:r>
                <m:sSub>
                  <m:sSubPr>
                    <m:ctrlPr>
                      <w:rPr>
                        <w:rFonts w:ascii="Cambria Math" w:hAnsi="Cambria Math" w:cs="Arial"/>
                        <w:i/>
                        <w:sz w:val="28"/>
                        <w:szCs w:val="28"/>
                      </w:rPr>
                    </m:ctrlPr>
                  </m:sSubPr>
                  <m:e>
                    <m:r>
                      <w:rPr>
                        <w:rFonts w:ascii="Cambria Math" w:hAnsi="Cambria Math" w:cs="Arial"/>
                        <w:sz w:val="28"/>
                        <w:szCs w:val="28"/>
                      </w:rPr>
                      <m:t>r</m:t>
                    </m:r>
                  </m:e>
                  <m:sub>
                    <m:r>
                      <w:rPr>
                        <w:rFonts w:ascii="Cambria Math" w:hAnsi="Cambria Math" w:cs="Arial"/>
                        <w:sz w:val="28"/>
                        <w:szCs w:val="28"/>
                      </w:rPr>
                      <m:t>f</m:t>
                    </m:r>
                  </m:sub>
                </m:sSub>
                <m:r>
                  <w:rPr>
                    <w:rFonts w:ascii="Cambria Math" w:hAnsi="Cambria Math" w:cs="Arial"/>
                    <w:sz w:val="28"/>
                    <w:szCs w:val="28"/>
                  </w:rPr>
                  <m:t>+π</m:t>
                </m:r>
                <m:ctrlPr>
                  <w:rPr>
                    <w:rFonts w:ascii="Cambria Math" w:eastAsiaTheme="minorEastAsia" w:hAnsi="Cambria Math" w:cs="Arial"/>
                    <w:i/>
                    <w:sz w:val="28"/>
                    <w:szCs w:val="28"/>
                  </w:rPr>
                </m:ctrlPr>
              </m:e>
            </m:d>
          </m:den>
        </m:f>
        <m:r>
          <w:rPr>
            <w:rFonts w:ascii="Cambria Math" w:eastAsiaTheme="minorEastAsia" w:hAnsi="Cambria Math" w:cs="Arial"/>
            <w:sz w:val="28"/>
            <w:szCs w:val="28"/>
          </w:rPr>
          <m:t>(</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lang w:val="en-US"/>
              </w:rPr>
              <m:t>u</m:t>
            </m:r>
          </m:e>
          <m:sub>
            <m:r>
              <w:rPr>
                <w:rFonts w:ascii="Cambria Math" w:eastAsiaTheme="minorEastAsia" w:hAnsi="Cambria Math" w:cs="Arial"/>
                <w:sz w:val="28"/>
                <w:szCs w:val="28"/>
              </w:rPr>
              <m:t>0</m:t>
            </m:r>
          </m:sub>
        </m:sSub>
        <m:r>
          <w:rPr>
            <w:rFonts w:ascii="Cambria Math" w:eastAsiaTheme="minorEastAsia" w:hAnsi="Cambria Math" w:cs="Arial"/>
            <w:sz w:val="28"/>
            <w:szCs w:val="28"/>
          </w:rPr>
          <m:t>+(</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u</m:t>
            </m:r>
          </m:e>
          <m:sub>
            <m:r>
              <w:rPr>
                <w:rFonts w:ascii="Cambria Math" w:eastAsiaTheme="minorEastAsia" w:hAnsi="Cambria Math" w:cs="Arial"/>
                <w:sz w:val="28"/>
                <w:szCs w:val="28"/>
              </w:rPr>
              <m:t>1</m:t>
            </m:r>
          </m:sub>
        </m:sSub>
        <m:r>
          <w:rPr>
            <w:rFonts w:ascii="Cambria Math" w:eastAsiaTheme="minorEastAsia" w:hAnsi="Cambria Math" w:cs="Arial"/>
            <w:sz w:val="28"/>
            <w:szCs w:val="28"/>
          </w:rPr>
          <m:t>-</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u</m:t>
            </m:r>
          </m:e>
          <m:sub>
            <m:r>
              <w:rPr>
                <w:rFonts w:ascii="Cambria Math" w:eastAsiaTheme="minorEastAsia" w:hAnsi="Cambria Math" w:cs="Arial"/>
                <w:sz w:val="28"/>
                <w:szCs w:val="28"/>
              </w:rPr>
              <m:t>0</m:t>
            </m:r>
          </m:sub>
        </m:sSub>
        <m:r>
          <w:rPr>
            <w:rFonts w:ascii="Cambria Math" w:eastAsiaTheme="minorEastAsia" w:hAnsi="Cambria Math" w:cs="Arial"/>
            <w:sz w:val="28"/>
            <w:szCs w:val="28"/>
          </w:rPr>
          <m:t>)(</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1-α</m:t>
            </m:r>
          </m:num>
          <m:den>
            <m:r>
              <w:rPr>
                <w:rFonts w:ascii="Cambria Math" w:eastAsiaTheme="minorEastAsia" w:hAnsi="Cambria Math" w:cs="Arial"/>
                <w:sz w:val="28"/>
                <w:szCs w:val="28"/>
              </w:rPr>
              <m:t>1+</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r</m:t>
                </m:r>
              </m:e>
              <m:sub>
                <m:r>
                  <w:rPr>
                    <w:rFonts w:ascii="Cambria Math" w:eastAsiaTheme="minorEastAsia" w:hAnsi="Cambria Math" w:cs="Arial"/>
                    <w:sz w:val="28"/>
                    <w:szCs w:val="28"/>
                  </w:rPr>
                  <m:t>f</m:t>
                </m:r>
              </m:sub>
            </m:sSub>
            <m:r>
              <w:rPr>
                <w:rFonts w:ascii="Cambria Math" w:eastAsiaTheme="minorEastAsia" w:hAnsi="Cambria Math" w:cs="Arial"/>
                <w:sz w:val="28"/>
                <w:szCs w:val="28"/>
              </w:rPr>
              <m:t>+π</m:t>
            </m:r>
          </m:den>
        </m:f>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m:t>
            </m:r>
          </m:e>
          <m:sup>
            <m:r>
              <w:rPr>
                <w:rFonts w:ascii="Cambria Math" w:eastAsiaTheme="minorEastAsia" w:hAnsi="Cambria Math" w:cs="Arial"/>
                <w:sz w:val="28"/>
                <w:szCs w:val="28"/>
              </w:rPr>
              <m:t>5</m:t>
            </m:r>
          </m:sup>
        </m:sSup>
        <m:r>
          <w:rPr>
            <w:rFonts w:ascii="Cambria Math" w:eastAsiaTheme="minorEastAsia" w:hAnsi="Cambria Math" w:cs="Arial"/>
            <w:sz w:val="28"/>
            <w:szCs w:val="28"/>
          </w:rPr>
          <m:t>)</m:t>
        </m:r>
      </m:oMath>
      <w:r w:rsidRPr="000A3F17">
        <w:rPr>
          <w:rFonts w:ascii="Arial" w:eastAsiaTheme="minorEastAsia" w:hAnsi="Arial" w:cs="Arial"/>
          <w:sz w:val="28"/>
          <w:szCs w:val="28"/>
        </w:rPr>
        <w:t xml:space="preserve"> (</w:t>
      </w:r>
      <w:r w:rsidR="00526287" w:rsidRPr="000A3F17">
        <w:rPr>
          <w:rFonts w:ascii="Arial" w:eastAsiaTheme="minorEastAsia" w:hAnsi="Arial" w:cs="Arial"/>
          <w:sz w:val="28"/>
          <w:szCs w:val="28"/>
        </w:rPr>
        <w:t>68</w:t>
      </w:r>
      <w:r w:rsidRPr="000A3F17">
        <w:rPr>
          <w:rFonts w:ascii="Arial" w:eastAsiaTheme="minorEastAsia" w:hAnsi="Arial" w:cs="Arial"/>
          <w:sz w:val="28"/>
          <w:szCs w:val="28"/>
        </w:rPr>
        <w:t>)</w:t>
      </w:r>
      <w:r w:rsidR="00526287" w:rsidRPr="000A3F17">
        <w:rPr>
          <w:rFonts w:ascii="Arial" w:eastAsiaTheme="minorEastAsia" w:hAnsi="Arial" w:cs="Arial"/>
          <w:sz w:val="28"/>
          <w:szCs w:val="28"/>
        </w:rPr>
        <w:t>.</w:t>
      </w:r>
    </w:p>
    <w:p w14:paraId="079626BC" w14:textId="3BC9E6B0" w:rsidR="009F3791" w:rsidRPr="000A3F17" w:rsidRDefault="009F3791"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Соответственно, рассчитаем налог на имущество следующим образом</w:t>
      </w:r>
      <w:r w:rsidR="00593EAA" w:rsidRPr="000A3F17">
        <w:rPr>
          <w:rFonts w:ascii="Arial" w:eastAsiaTheme="minorEastAsia" w:hAnsi="Arial" w:cs="Arial"/>
          <w:sz w:val="28"/>
          <w:szCs w:val="28"/>
        </w:rPr>
        <w:t>:</w:t>
      </w:r>
      <w:r w:rsidRPr="000A3F17">
        <w:rPr>
          <w:rFonts w:ascii="Arial" w:eastAsiaTheme="minorEastAsia" w:hAnsi="Arial" w:cs="Arial"/>
          <w:sz w:val="28"/>
          <w:szCs w:val="28"/>
        </w:rPr>
        <w:t xml:space="preserve"> </w:t>
      </w:r>
    </w:p>
    <w:p w14:paraId="2658A71B" w14:textId="0D117DB1" w:rsidR="009F3791" w:rsidRPr="000A3F17" w:rsidRDefault="006C46D3" w:rsidP="000A3F17">
      <w:pPr>
        <w:spacing w:after="0" w:line="240" w:lineRule="auto"/>
        <w:jc w:val="both"/>
        <w:rPr>
          <w:rFonts w:ascii="Arial" w:eastAsiaTheme="minorEastAsia" w:hAnsi="Arial" w:cs="Arial"/>
          <w:sz w:val="28"/>
          <w:szCs w:val="28"/>
        </w:rPr>
      </w:pPr>
      <m:oMath>
        <m:sSub>
          <m:sSubPr>
            <m:ctrlPr>
              <w:rPr>
                <w:rFonts w:ascii="Cambria Math" w:hAnsi="Cambria Math" w:cs="Arial"/>
                <w:i/>
                <w:sz w:val="28"/>
                <w:szCs w:val="28"/>
              </w:rPr>
            </m:ctrlPr>
          </m:sSubPr>
          <m:e>
            <m:r>
              <w:rPr>
                <w:rFonts w:ascii="Cambria Math" w:hAnsi="Cambria Math" w:cs="Arial"/>
                <w:sz w:val="28"/>
                <w:szCs w:val="28"/>
                <w:lang w:val="en-US"/>
              </w:rPr>
              <m:t>w</m:t>
            </m:r>
          </m:e>
          <m:sub>
            <m:r>
              <w:rPr>
                <w:rFonts w:ascii="Cambria Math" w:hAnsi="Cambria Math" w:cs="Arial"/>
                <w:sz w:val="28"/>
                <w:szCs w:val="28"/>
              </w:rPr>
              <m:t>c</m:t>
            </m:r>
          </m:sub>
        </m:sSub>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1</m:t>
            </m:r>
          </m:num>
          <m:den>
            <m:d>
              <m:dPr>
                <m:ctrlPr>
                  <w:rPr>
                    <w:rFonts w:ascii="Cambria Math" w:hAnsi="Cambria Math" w:cs="Arial"/>
                    <w:i/>
                    <w:sz w:val="28"/>
                    <w:szCs w:val="28"/>
                  </w:rPr>
                </m:ctrlPr>
              </m:dPr>
              <m:e>
                <m:sSub>
                  <m:sSubPr>
                    <m:ctrlPr>
                      <w:rPr>
                        <w:rFonts w:ascii="Cambria Math" w:hAnsi="Cambria Math" w:cs="Arial"/>
                        <w:i/>
                        <w:sz w:val="28"/>
                        <w:szCs w:val="28"/>
                      </w:rPr>
                    </m:ctrlPr>
                  </m:sSubPr>
                  <m:e>
                    <m:r>
                      <w:rPr>
                        <w:rFonts w:ascii="Cambria Math" w:hAnsi="Cambria Math" w:cs="Arial"/>
                        <w:sz w:val="28"/>
                        <w:szCs w:val="28"/>
                        <w:lang w:val="en-US"/>
                      </w:rPr>
                      <m:t>r</m:t>
                    </m:r>
                  </m:e>
                  <m:sub>
                    <m:r>
                      <w:rPr>
                        <w:rFonts w:ascii="Cambria Math" w:hAnsi="Cambria Math" w:cs="Arial"/>
                        <w:sz w:val="28"/>
                        <w:szCs w:val="28"/>
                      </w:rPr>
                      <m:t>f</m:t>
                    </m:r>
                  </m:sub>
                </m:sSub>
                <m:r>
                  <w:rPr>
                    <w:rFonts w:ascii="Cambria Math" w:hAnsi="Cambria Math" w:cs="Arial"/>
                    <w:sz w:val="28"/>
                    <w:szCs w:val="28"/>
                  </w:rPr>
                  <m:t>+α+π</m:t>
                </m:r>
                <m:ctrlPr>
                  <w:rPr>
                    <w:rFonts w:ascii="Cambria Math" w:eastAsiaTheme="minorEastAsia" w:hAnsi="Cambria Math" w:cs="Arial"/>
                    <w:i/>
                    <w:sz w:val="28"/>
                    <w:szCs w:val="28"/>
                  </w:rPr>
                </m:ctrlPr>
              </m:e>
            </m:d>
          </m:den>
        </m:f>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lang w:val="en-US"/>
              </w:rPr>
              <m:t>w</m:t>
            </m:r>
          </m:e>
          <m:sub>
            <m:r>
              <w:rPr>
                <w:rFonts w:ascii="Cambria Math" w:hAnsi="Cambria Math" w:cs="Arial"/>
                <w:sz w:val="28"/>
                <w:szCs w:val="28"/>
              </w:rPr>
              <m:t>0</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lang w:val="en-US"/>
              </w:rPr>
              <m:t>w</m:t>
            </m:r>
          </m:e>
          <m:sub>
            <m:r>
              <w:rPr>
                <w:rFonts w:ascii="Cambria Math" w:hAnsi="Cambria Math" w:cs="Arial"/>
                <w:sz w:val="28"/>
                <w:szCs w:val="28"/>
              </w:rPr>
              <m:t>1</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lang w:val="en-US"/>
              </w:rPr>
              <m:t>w</m:t>
            </m:r>
          </m:e>
          <m:sub>
            <m:r>
              <w:rPr>
                <w:rFonts w:ascii="Cambria Math" w:hAnsi="Cambria Math" w:cs="Arial"/>
                <w:sz w:val="28"/>
                <w:szCs w:val="28"/>
              </w:rPr>
              <m:t>0</m:t>
            </m:r>
          </m:sub>
        </m:sSub>
        <m:r>
          <w:rPr>
            <w:rFonts w:ascii="Cambria Math" w:hAnsi="Cambria Math" w:cs="Arial"/>
            <w:sz w:val="28"/>
            <w:szCs w:val="28"/>
          </w:rPr>
          <m:t>)(</m:t>
        </m:r>
        <m:d>
          <m:dPr>
            <m:ctrlPr>
              <w:rPr>
                <w:rFonts w:ascii="Cambria Math" w:eastAsiaTheme="minorEastAsia" w:hAnsi="Cambria Math" w:cs="Arial"/>
                <w:i/>
                <w:sz w:val="28"/>
                <w:szCs w:val="28"/>
              </w:rPr>
            </m:ctrlPr>
          </m:dPr>
          <m:e>
            <m:f>
              <m:fPr>
                <m:ctrlPr>
                  <w:rPr>
                    <w:rFonts w:ascii="Cambria Math" w:eastAsiaTheme="minorEastAsia" w:hAnsi="Cambria Math" w:cs="Arial"/>
                    <w:i/>
                    <w:sz w:val="28"/>
                    <w:szCs w:val="28"/>
                  </w:rPr>
                </m:ctrlPr>
              </m:fPr>
              <m:num>
                <m:r>
                  <w:rPr>
                    <w:rFonts w:ascii="Cambria Math" w:eastAsiaTheme="minorEastAsia" w:hAnsi="Cambria Math" w:cs="Arial"/>
                    <w:sz w:val="28"/>
                    <w:szCs w:val="28"/>
                  </w:rPr>
                  <m:t>1-α</m:t>
                </m:r>
              </m:num>
              <m:den>
                <m:r>
                  <w:rPr>
                    <w:rFonts w:ascii="Cambria Math" w:eastAsiaTheme="minorEastAsia" w:hAnsi="Cambria Math" w:cs="Arial"/>
                    <w:sz w:val="28"/>
                    <w:szCs w:val="28"/>
                  </w:rPr>
                  <m:t>1+</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r</m:t>
                    </m:r>
                  </m:e>
                  <m:sub>
                    <m:r>
                      <w:rPr>
                        <w:rFonts w:ascii="Cambria Math" w:eastAsiaTheme="minorEastAsia" w:hAnsi="Cambria Math" w:cs="Arial"/>
                        <w:sz w:val="28"/>
                        <w:szCs w:val="28"/>
                      </w:rPr>
                      <m:t>f</m:t>
                    </m:r>
                  </m:sub>
                </m:sSub>
                <m:r>
                  <w:rPr>
                    <w:rFonts w:ascii="Cambria Math" w:eastAsiaTheme="minorEastAsia" w:hAnsi="Cambria Math" w:cs="Arial"/>
                    <w:sz w:val="28"/>
                    <w:szCs w:val="28"/>
                  </w:rPr>
                  <m:t>+π</m:t>
                </m:r>
              </m:den>
            </m:f>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m:t>
                </m:r>
              </m:e>
              <m:sup>
                <m:r>
                  <w:rPr>
                    <w:rFonts w:ascii="Cambria Math" w:eastAsiaTheme="minorEastAsia" w:hAnsi="Cambria Math" w:cs="Arial"/>
                    <w:sz w:val="28"/>
                    <w:szCs w:val="28"/>
                  </w:rPr>
                  <m:t>5</m:t>
                </m:r>
              </m:sup>
            </m:sSup>
          </m:e>
        </m:d>
        <m:r>
          <w:rPr>
            <w:rFonts w:ascii="Cambria Math" w:eastAsiaTheme="minorEastAsia" w:hAnsi="Cambria Math" w:cs="Arial"/>
            <w:sz w:val="28"/>
            <w:szCs w:val="28"/>
          </w:rPr>
          <m:t>)</m:t>
        </m:r>
      </m:oMath>
      <w:r w:rsidR="009F3791" w:rsidRPr="000A3F17">
        <w:rPr>
          <w:rFonts w:ascii="Arial" w:eastAsiaTheme="minorEastAsia" w:hAnsi="Arial" w:cs="Arial"/>
          <w:i/>
          <w:sz w:val="28"/>
          <w:szCs w:val="28"/>
        </w:rPr>
        <w:t xml:space="preserve"> </w:t>
      </w:r>
      <w:r w:rsidR="009F3791" w:rsidRPr="000A3F17">
        <w:rPr>
          <w:rFonts w:ascii="Arial" w:eastAsiaTheme="minorEastAsia" w:hAnsi="Arial" w:cs="Arial"/>
          <w:sz w:val="28"/>
          <w:szCs w:val="28"/>
        </w:rPr>
        <w:t>(</w:t>
      </w:r>
      <w:r w:rsidR="008D4B7A" w:rsidRPr="000A3F17">
        <w:rPr>
          <w:rFonts w:ascii="Arial" w:eastAsiaTheme="minorEastAsia" w:hAnsi="Arial" w:cs="Arial"/>
          <w:sz w:val="28"/>
          <w:szCs w:val="28"/>
        </w:rPr>
        <w:t>6</w:t>
      </w:r>
      <w:r w:rsidR="00526287" w:rsidRPr="000A3F17">
        <w:rPr>
          <w:rFonts w:ascii="Arial" w:eastAsiaTheme="minorEastAsia" w:hAnsi="Arial" w:cs="Arial"/>
          <w:sz w:val="28"/>
          <w:szCs w:val="28"/>
        </w:rPr>
        <w:t>9</w:t>
      </w:r>
      <w:r w:rsidR="009F3791" w:rsidRPr="000A3F17">
        <w:rPr>
          <w:rFonts w:ascii="Arial" w:eastAsiaTheme="minorEastAsia" w:hAnsi="Arial" w:cs="Arial"/>
          <w:sz w:val="28"/>
          <w:szCs w:val="28"/>
        </w:rPr>
        <w:t>)</w:t>
      </w:r>
      <w:r w:rsidR="00593EAA" w:rsidRPr="000A3F17">
        <w:rPr>
          <w:rFonts w:ascii="Arial" w:eastAsiaTheme="minorEastAsia" w:hAnsi="Arial" w:cs="Arial"/>
          <w:sz w:val="28"/>
          <w:szCs w:val="28"/>
        </w:rPr>
        <w:t>,</w:t>
      </w:r>
    </w:p>
    <w:p w14:paraId="320F821D" w14:textId="730FB3DB" w:rsidR="009F3791" w:rsidRPr="000A3F17" w:rsidRDefault="00593EAA" w:rsidP="000A3F17">
      <w:pPr>
        <w:spacing w:after="0" w:line="240" w:lineRule="auto"/>
        <w:jc w:val="both"/>
        <w:rPr>
          <w:rFonts w:ascii="Arial" w:eastAsiaTheme="minorEastAsia" w:hAnsi="Arial" w:cs="Arial"/>
          <w:sz w:val="28"/>
          <w:szCs w:val="28"/>
        </w:rPr>
      </w:pPr>
      <w:r w:rsidRPr="000A3F17">
        <w:rPr>
          <w:rFonts w:ascii="Arial" w:eastAsiaTheme="minorEastAsia" w:hAnsi="Arial" w:cs="Arial"/>
          <w:sz w:val="28"/>
          <w:szCs w:val="28"/>
        </w:rPr>
        <w:t>г</w:t>
      </w:r>
      <w:r w:rsidR="009F3791" w:rsidRPr="000A3F17">
        <w:rPr>
          <w:rFonts w:ascii="Arial" w:eastAsiaTheme="minorEastAsia" w:hAnsi="Arial" w:cs="Arial"/>
          <w:sz w:val="28"/>
          <w:szCs w:val="28"/>
        </w:rPr>
        <w:t xml:space="preserve">де </w:t>
      </w:r>
      <m:oMath>
        <m:sSub>
          <m:sSubPr>
            <m:ctrlPr>
              <w:rPr>
                <w:rFonts w:ascii="Cambria Math" w:hAnsi="Cambria Math" w:cs="Arial"/>
                <w:i/>
                <w:sz w:val="28"/>
                <w:szCs w:val="28"/>
              </w:rPr>
            </m:ctrlPr>
          </m:sSubPr>
          <m:e>
            <m:r>
              <w:rPr>
                <w:rFonts w:ascii="Cambria Math" w:hAnsi="Cambria Math" w:cs="Arial"/>
                <w:sz w:val="28"/>
                <w:szCs w:val="28"/>
                <w:lang w:val="en-US"/>
              </w:rPr>
              <m:t>w</m:t>
            </m:r>
          </m:e>
          <m:sub>
            <m:r>
              <w:rPr>
                <w:rFonts w:ascii="Cambria Math" w:hAnsi="Cambria Math" w:cs="Arial"/>
                <w:sz w:val="28"/>
                <w:szCs w:val="28"/>
              </w:rPr>
              <m:t>0</m:t>
            </m:r>
          </m:sub>
        </m:sSub>
        <m:r>
          <w:rPr>
            <w:rFonts w:ascii="Cambria Math" w:hAnsi="Cambria Math" w:cs="Arial"/>
            <w:sz w:val="28"/>
            <w:szCs w:val="28"/>
          </w:rPr>
          <m:t xml:space="preserve"> </m:t>
        </m:r>
      </m:oMath>
      <w:r w:rsidR="009F3791" w:rsidRPr="000A3F17">
        <w:rPr>
          <w:rFonts w:ascii="Arial" w:eastAsiaTheme="minorEastAsia" w:hAnsi="Arial" w:cs="Arial"/>
          <w:sz w:val="28"/>
          <w:szCs w:val="28"/>
        </w:rPr>
        <w:t xml:space="preserve">- 0%, </w:t>
      </w:r>
      <m:oMath>
        <m:sSub>
          <m:sSubPr>
            <m:ctrlPr>
              <w:rPr>
                <w:rFonts w:ascii="Cambria Math" w:hAnsi="Cambria Math" w:cs="Arial"/>
                <w:i/>
                <w:sz w:val="28"/>
                <w:szCs w:val="28"/>
              </w:rPr>
            </m:ctrlPr>
          </m:sSubPr>
          <m:e>
            <m:r>
              <w:rPr>
                <w:rFonts w:ascii="Cambria Math" w:hAnsi="Cambria Math" w:cs="Arial"/>
                <w:sz w:val="28"/>
                <w:szCs w:val="28"/>
                <w:lang w:val="en-US"/>
              </w:rPr>
              <m:t>w</m:t>
            </m:r>
          </m:e>
          <m:sub>
            <m:r>
              <w:rPr>
                <w:rFonts w:ascii="Cambria Math" w:hAnsi="Cambria Math" w:cs="Arial"/>
                <w:sz w:val="28"/>
                <w:szCs w:val="28"/>
              </w:rPr>
              <m:t>1</m:t>
            </m:r>
          </m:sub>
        </m:sSub>
        <m:r>
          <w:rPr>
            <w:rFonts w:ascii="Cambria Math" w:hAnsi="Cambria Math" w:cs="Arial"/>
            <w:sz w:val="28"/>
            <w:szCs w:val="28"/>
          </w:rPr>
          <m:t>-2,2%</m:t>
        </m:r>
        <m:r>
          <w:rPr>
            <w:rStyle w:val="a7"/>
            <w:rFonts w:ascii="Cambria Math" w:hAnsi="Cambria Math" w:cs="Arial"/>
            <w:i/>
            <w:sz w:val="28"/>
            <w:szCs w:val="28"/>
          </w:rPr>
          <w:footnoteReference w:id="77"/>
        </m:r>
        <m:r>
          <w:rPr>
            <w:rFonts w:ascii="Cambria Math" w:hAnsi="Cambria Math" w:cs="Arial"/>
            <w:sz w:val="28"/>
            <w:szCs w:val="28"/>
          </w:rPr>
          <m:t>.</m:t>
        </m:r>
      </m:oMath>
    </w:p>
    <w:p w14:paraId="4F16881C" w14:textId="44779557" w:rsidR="00593EAA" w:rsidRPr="000A3F17" w:rsidRDefault="00157192" w:rsidP="000A3F17">
      <w:pPr>
        <w:spacing w:after="0" w:line="240" w:lineRule="auto"/>
        <w:ind w:firstLine="493"/>
        <w:contextualSpacing/>
        <w:jc w:val="both"/>
        <w:rPr>
          <w:rFonts w:ascii="Arial" w:eastAsiaTheme="minorEastAsia" w:hAnsi="Arial" w:cs="Arial"/>
          <w:sz w:val="28"/>
          <w:szCs w:val="28"/>
        </w:rPr>
      </w:pPr>
      <w:r w:rsidRPr="000A3F17">
        <w:rPr>
          <w:rFonts w:ascii="Arial" w:eastAsiaTheme="minorEastAsia" w:hAnsi="Arial" w:cs="Arial"/>
          <w:sz w:val="28"/>
          <w:szCs w:val="28"/>
        </w:rPr>
        <w:t>В</w:t>
      </w:r>
      <w:r w:rsidR="00ED7FB1" w:rsidRPr="000A3F17">
        <w:rPr>
          <w:rFonts w:ascii="Arial" w:eastAsiaTheme="minorEastAsia" w:hAnsi="Arial" w:cs="Arial"/>
          <w:sz w:val="28"/>
          <w:szCs w:val="28"/>
        </w:rPr>
        <w:t xml:space="preserve"> Таблице </w:t>
      </w:r>
      <w:r w:rsidR="00711EA4" w:rsidRPr="000A3F17">
        <w:rPr>
          <w:rFonts w:ascii="Arial" w:eastAsiaTheme="minorEastAsia" w:hAnsi="Arial" w:cs="Arial"/>
          <w:sz w:val="28"/>
          <w:szCs w:val="28"/>
        </w:rPr>
        <w:t xml:space="preserve">3.13 </w:t>
      </w:r>
      <w:r w:rsidR="00593EAA" w:rsidRPr="000A3F17">
        <w:rPr>
          <w:rFonts w:ascii="Arial" w:eastAsiaTheme="minorEastAsia" w:hAnsi="Arial" w:cs="Arial"/>
          <w:sz w:val="28"/>
          <w:szCs w:val="28"/>
        </w:rPr>
        <w:t>приведены результаты расчета стоимости капитала инвестора и эффективных налоговых ставок при применении льготы по налогу на имущество в рамках применения региональных налоговых льгот.</w:t>
      </w:r>
    </w:p>
    <w:p w14:paraId="678C2EED" w14:textId="3AA90F76" w:rsidR="009F3791" w:rsidRPr="000A3F17" w:rsidRDefault="00ED7FB1" w:rsidP="000A3F17">
      <w:pPr>
        <w:spacing w:after="0" w:line="240" w:lineRule="auto"/>
        <w:ind w:firstLine="490"/>
        <w:contextualSpacing/>
        <w:jc w:val="right"/>
        <w:rPr>
          <w:rFonts w:ascii="Arial" w:eastAsiaTheme="minorEastAsia" w:hAnsi="Arial" w:cs="Arial"/>
          <w:sz w:val="28"/>
          <w:szCs w:val="28"/>
        </w:rPr>
      </w:pPr>
      <w:r w:rsidRPr="000A3F17">
        <w:rPr>
          <w:rFonts w:ascii="Arial" w:eastAsiaTheme="minorEastAsia" w:hAnsi="Arial" w:cs="Arial"/>
          <w:sz w:val="28"/>
          <w:szCs w:val="28"/>
        </w:rPr>
        <w:t xml:space="preserve">Таблица </w:t>
      </w:r>
      <w:r w:rsidR="00711EA4" w:rsidRPr="000A3F17">
        <w:rPr>
          <w:rFonts w:ascii="Arial" w:eastAsiaTheme="minorEastAsia" w:hAnsi="Arial" w:cs="Arial"/>
          <w:sz w:val="28"/>
          <w:szCs w:val="28"/>
        </w:rPr>
        <w:t>3</w:t>
      </w:r>
      <w:r w:rsidR="000A62E8" w:rsidRPr="000A3F17">
        <w:rPr>
          <w:rFonts w:ascii="Arial" w:eastAsiaTheme="minorEastAsia" w:hAnsi="Arial" w:cs="Arial"/>
          <w:sz w:val="28"/>
          <w:szCs w:val="28"/>
        </w:rPr>
        <w:t>.</w:t>
      </w:r>
      <w:r w:rsidR="00711EA4" w:rsidRPr="000A3F17">
        <w:rPr>
          <w:rFonts w:ascii="Arial" w:eastAsiaTheme="minorEastAsia" w:hAnsi="Arial" w:cs="Arial"/>
          <w:sz w:val="28"/>
          <w:szCs w:val="28"/>
        </w:rPr>
        <w:t>13</w:t>
      </w:r>
    </w:p>
    <w:p w14:paraId="63395ACD" w14:textId="67C1A33B" w:rsidR="00AC00E0" w:rsidRPr="000A3F17" w:rsidRDefault="00AC00E0" w:rsidP="000A3F17">
      <w:pPr>
        <w:spacing w:after="0" w:line="240" w:lineRule="auto"/>
        <w:ind w:firstLine="490"/>
        <w:contextualSpacing/>
        <w:jc w:val="center"/>
        <w:rPr>
          <w:rFonts w:ascii="Arial" w:eastAsiaTheme="minorEastAsia" w:hAnsi="Arial" w:cs="Arial"/>
          <w:b/>
          <w:sz w:val="28"/>
          <w:szCs w:val="28"/>
        </w:rPr>
      </w:pPr>
      <w:r w:rsidRPr="000A3F17">
        <w:rPr>
          <w:rFonts w:ascii="Arial" w:eastAsiaTheme="minorEastAsia" w:hAnsi="Arial" w:cs="Arial"/>
          <w:b/>
          <w:sz w:val="28"/>
          <w:szCs w:val="28"/>
        </w:rPr>
        <w:t>Стоимость капитала и эффективные налоговые ставки при применении льготы по налогу на имущество в рамках применения региональных налоговых льгот</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17"/>
        <w:gridCol w:w="927"/>
        <w:gridCol w:w="1651"/>
        <w:gridCol w:w="1215"/>
        <w:gridCol w:w="1651"/>
        <w:gridCol w:w="1278"/>
        <w:gridCol w:w="1648"/>
      </w:tblGrid>
      <w:tr w:rsidR="00AC00E0" w:rsidRPr="000A3F17" w14:paraId="233FEC1B" w14:textId="77777777" w:rsidTr="00AC00E0">
        <w:trPr>
          <w:trHeight w:val="288"/>
          <w:tblHeader/>
        </w:trPr>
        <w:tc>
          <w:tcPr>
            <w:tcW w:w="494" w:type="pct"/>
            <w:vMerge w:val="restart"/>
            <w:shd w:val="clear" w:color="auto" w:fill="FFFFFF" w:themeFill="background1"/>
            <w:noWrap/>
            <w:vAlign w:val="bottom"/>
            <w:hideMark/>
          </w:tcPr>
          <w:p w14:paraId="5B5F7134" w14:textId="77777777" w:rsidR="00AC00E0" w:rsidRPr="000A3F17" w:rsidRDefault="00AC00E0"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lang w:val="en-US"/>
              </w:rPr>
              <w:t> </w:t>
            </w:r>
            <w:r w:rsidRPr="000A3F17">
              <w:rPr>
                <w:rFonts w:ascii="Arial" w:eastAsia="Times New Roman" w:hAnsi="Arial" w:cs="Arial"/>
                <w:b/>
                <w:bCs/>
                <w:color w:val="000000" w:themeColor="text1"/>
                <w:sz w:val="28"/>
                <w:szCs w:val="28"/>
              </w:rPr>
              <w:t>Показатель</w:t>
            </w:r>
          </w:p>
        </w:tc>
        <w:tc>
          <w:tcPr>
            <w:tcW w:w="1388" w:type="pct"/>
            <w:gridSpan w:val="2"/>
            <w:shd w:val="clear" w:color="auto" w:fill="FFFFFF" w:themeFill="background1"/>
            <w:noWrap/>
            <w:vAlign w:val="bottom"/>
            <w:hideMark/>
          </w:tcPr>
          <w:p w14:paraId="7786ABCF" w14:textId="77777777" w:rsidR="00AC00E0" w:rsidRPr="000A3F17" w:rsidRDefault="00AC00E0" w:rsidP="000A3F17">
            <w:pPr>
              <w:spacing w:after="0" w:line="240" w:lineRule="auto"/>
              <w:jc w:val="center"/>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Выпуск акций</w:t>
            </w:r>
          </w:p>
        </w:tc>
        <w:tc>
          <w:tcPr>
            <w:tcW w:w="1543" w:type="pct"/>
            <w:gridSpan w:val="2"/>
            <w:shd w:val="clear" w:color="auto" w:fill="FFFFFF" w:themeFill="background1"/>
            <w:noWrap/>
            <w:vAlign w:val="bottom"/>
            <w:hideMark/>
          </w:tcPr>
          <w:p w14:paraId="047A0ED3" w14:textId="77777777" w:rsidR="00AC00E0" w:rsidRPr="000A3F17" w:rsidRDefault="00AC00E0" w:rsidP="000A3F17">
            <w:pPr>
              <w:spacing w:after="0" w:line="240" w:lineRule="auto"/>
              <w:jc w:val="center"/>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Заемное финансирование</w:t>
            </w:r>
          </w:p>
        </w:tc>
        <w:tc>
          <w:tcPr>
            <w:tcW w:w="1575" w:type="pct"/>
            <w:gridSpan w:val="2"/>
            <w:shd w:val="clear" w:color="auto" w:fill="FFFFFF" w:themeFill="background1"/>
            <w:noWrap/>
            <w:vAlign w:val="bottom"/>
            <w:hideMark/>
          </w:tcPr>
          <w:p w14:paraId="59977A69" w14:textId="77777777" w:rsidR="00AC00E0" w:rsidRPr="000A3F17" w:rsidRDefault="00AC00E0"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Нераспределенная прибыль</w:t>
            </w:r>
          </w:p>
        </w:tc>
      </w:tr>
      <w:tr w:rsidR="00AC00E0" w:rsidRPr="000A3F17" w14:paraId="6B89A8C9" w14:textId="77777777" w:rsidTr="00AC00E0">
        <w:trPr>
          <w:trHeight w:val="288"/>
          <w:tblHeader/>
        </w:trPr>
        <w:tc>
          <w:tcPr>
            <w:tcW w:w="494" w:type="pct"/>
            <w:vMerge/>
            <w:shd w:val="clear" w:color="auto" w:fill="FFFFFF" w:themeFill="background1"/>
            <w:noWrap/>
            <w:vAlign w:val="bottom"/>
            <w:hideMark/>
          </w:tcPr>
          <w:p w14:paraId="6651991B" w14:textId="77777777" w:rsidR="00AC00E0" w:rsidRPr="000A3F17" w:rsidRDefault="00AC00E0" w:rsidP="000A3F17">
            <w:pPr>
              <w:spacing w:after="0" w:line="240" w:lineRule="auto"/>
              <w:rPr>
                <w:rFonts w:ascii="Arial" w:eastAsia="Times New Roman" w:hAnsi="Arial" w:cs="Arial"/>
                <w:b/>
                <w:bCs/>
                <w:color w:val="000000" w:themeColor="text1"/>
                <w:sz w:val="28"/>
                <w:szCs w:val="28"/>
                <w:lang w:val="en-US"/>
              </w:rPr>
            </w:pPr>
          </w:p>
        </w:tc>
        <w:tc>
          <w:tcPr>
            <w:tcW w:w="499" w:type="pct"/>
            <w:shd w:val="clear" w:color="auto" w:fill="FFFFFF" w:themeFill="background1"/>
            <w:noWrap/>
            <w:vAlign w:val="bottom"/>
            <w:hideMark/>
          </w:tcPr>
          <w:p w14:paraId="636B7DB8" w14:textId="77777777" w:rsidR="00AC00E0" w:rsidRPr="000A3F17" w:rsidRDefault="00AC00E0"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Здания</w:t>
            </w:r>
          </w:p>
        </w:tc>
        <w:tc>
          <w:tcPr>
            <w:tcW w:w="889" w:type="pct"/>
            <w:shd w:val="clear" w:color="auto" w:fill="FFFFFF" w:themeFill="background1"/>
            <w:noWrap/>
            <w:vAlign w:val="bottom"/>
            <w:hideMark/>
          </w:tcPr>
          <w:p w14:paraId="2DC2DEAD" w14:textId="77777777" w:rsidR="00AC00E0" w:rsidRPr="000A3F17" w:rsidRDefault="00AC00E0"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Машины и оборудование</w:t>
            </w:r>
          </w:p>
        </w:tc>
        <w:tc>
          <w:tcPr>
            <w:tcW w:w="654" w:type="pct"/>
            <w:shd w:val="clear" w:color="auto" w:fill="FFFFFF" w:themeFill="background1"/>
            <w:noWrap/>
            <w:vAlign w:val="bottom"/>
            <w:hideMark/>
          </w:tcPr>
          <w:p w14:paraId="27E55CBB" w14:textId="77777777" w:rsidR="00AC00E0" w:rsidRPr="000A3F17" w:rsidRDefault="00AC00E0"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Здания</w:t>
            </w:r>
          </w:p>
        </w:tc>
        <w:tc>
          <w:tcPr>
            <w:tcW w:w="889" w:type="pct"/>
            <w:shd w:val="clear" w:color="auto" w:fill="FFFFFF" w:themeFill="background1"/>
            <w:noWrap/>
            <w:vAlign w:val="bottom"/>
            <w:hideMark/>
          </w:tcPr>
          <w:p w14:paraId="25232928" w14:textId="77777777" w:rsidR="00AC00E0" w:rsidRPr="000A3F17" w:rsidRDefault="00AC00E0" w:rsidP="000A3F17">
            <w:pPr>
              <w:spacing w:after="0" w:line="240" w:lineRule="auto"/>
              <w:rPr>
                <w:rFonts w:ascii="Arial" w:eastAsia="Times New Roman" w:hAnsi="Arial" w:cs="Arial"/>
                <w:b/>
                <w:bCs/>
                <w:color w:val="000000" w:themeColor="text1"/>
                <w:sz w:val="28"/>
                <w:szCs w:val="28"/>
                <w:lang w:val="en-US"/>
              </w:rPr>
            </w:pPr>
            <w:r w:rsidRPr="000A3F17">
              <w:rPr>
                <w:rFonts w:ascii="Arial" w:eastAsia="Times New Roman" w:hAnsi="Arial" w:cs="Arial"/>
                <w:b/>
                <w:bCs/>
                <w:color w:val="000000" w:themeColor="text1"/>
                <w:sz w:val="28"/>
                <w:szCs w:val="28"/>
              </w:rPr>
              <w:t>Машины и оборудование</w:t>
            </w:r>
          </w:p>
        </w:tc>
        <w:tc>
          <w:tcPr>
            <w:tcW w:w="688" w:type="pct"/>
            <w:shd w:val="clear" w:color="auto" w:fill="FFFFFF" w:themeFill="background1"/>
            <w:noWrap/>
            <w:vAlign w:val="bottom"/>
            <w:hideMark/>
          </w:tcPr>
          <w:p w14:paraId="50EEB859" w14:textId="77777777" w:rsidR="00AC00E0" w:rsidRPr="000A3F17" w:rsidRDefault="00AC00E0" w:rsidP="000A3F17">
            <w:pPr>
              <w:spacing w:after="0" w:line="240" w:lineRule="auto"/>
              <w:rPr>
                <w:rFonts w:ascii="Arial" w:eastAsia="Times New Roman" w:hAnsi="Arial" w:cs="Arial"/>
                <w:b/>
                <w:bCs/>
                <w:color w:val="000000" w:themeColor="text1"/>
                <w:sz w:val="28"/>
                <w:szCs w:val="28"/>
                <w:lang w:val="en-US"/>
              </w:rPr>
            </w:pPr>
            <w:r w:rsidRPr="000A3F17">
              <w:rPr>
                <w:rFonts w:ascii="Arial" w:eastAsia="Times New Roman" w:hAnsi="Arial" w:cs="Arial"/>
                <w:b/>
                <w:bCs/>
                <w:color w:val="000000" w:themeColor="text1"/>
                <w:sz w:val="28"/>
                <w:szCs w:val="28"/>
              </w:rPr>
              <w:t>Здания</w:t>
            </w:r>
          </w:p>
        </w:tc>
        <w:tc>
          <w:tcPr>
            <w:tcW w:w="887" w:type="pct"/>
            <w:shd w:val="clear" w:color="auto" w:fill="FFFFFF" w:themeFill="background1"/>
            <w:noWrap/>
            <w:vAlign w:val="bottom"/>
            <w:hideMark/>
          </w:tcPr>
          <w:p w14:paraId="71231FD9" w14:textId="77777777" w:rsidR="00AC00E0" w:rsidRPr="000A3F17" w:rsidRDefault="00AC00E0" w:rsidP="000A3F17">
            <w:pPr>
              <w:spacing w:after="0" w:line="240" w:lineRule="auto"/>
              <w:rPr>
                <w:rFonts w:ascii="Arial" w:eastAsia="Times New Roman" w:hAnsi="Arial" w:cs="Arial"/>
                <w:b/>
                <w:bCs/>
                <w:color w:val="000000" w:themeColor="text1"/>
                <w:sz w:val="28"/>
                <w:szCs w:val="28"/>
                <w:lang w:val="en-US"/>
              </w:rPr>
            </w:pPr>
            <w:r w:rsidRPr="000A3F17">
              <w:rPr>
                <w:rFonts w:ascii="Arial" w:eastAsia="Times New Roman" w:hAnsi="Arial" w:cs="Arial"/>
                <w:b/>
                <w:bCs/>
                <w:color w:val="000000" w:themeColor="text1"/>
                <w:sz w:val="28"/>
                <w:szCs w:val="28"/>
              </w:rPr>
              <w:t>Машины и оборудование</w:t>
            </w:r>
          </w:p>
        </w:tc>
      </w:tr>
      <w:tr w:rsidR="00AC00E0" w:rsidRPr="000A3F17" w14:paraId="547ED243" w14:textId="77777777" w:rsidTr="00AC00E0">
        <w:trPr>
          <w:trHeight w:val="288"/>
        </w:trPr>
        <w:tc>
          <w:tcPr>
            <w:tcW w:w="494" w:type="pct"/>
            <w:shd w:val="clear" w:color="auto" w:fill="auto"/>
            <w:noWrap/>
            <w:vAlign w:val="bottom"/>
            <w:hideMark/>
          </w:tcPr>
          <w:p w14:paraId="1B1D2906" w14:textId="7F8596B7" w:rsidR="00AC00E0" w:rsidRPr="000A3F17" w:rsidRDefault="00EF4BEF" w:rsidP="000A3F17">
            <w:pPr>
              <w:spacing w:after="0" w:line="240" w:lineRule="auto"/>
              <w:jc w:val="both"/>
              <w:rPr>
                <w:rFonts w:ascii="Arial" w:eastAsia="Times New Roman" w:hAnsi="Arial" w:cs="Arial"/>
                <w:i/>
                <w:iCs/>
                <w:color w:val="000000"/>
                <w:sz w:val="28"/>
                <w:szCs w:val="28"/>
                <w:lang w:val="en-US"/>
              </w:rPr>
            </w:pPr>
            <w:r w:rsidRPr="000A3F17">
              <w:rPr>
                <w:rFonts w:ascii="Arial" w:eastAsia="Times New Roman" w:hAnsi="Arial" w:cs="Arial"/>
                <w:i/>
                <w:iCs/>
                <w:color w:val="000000"/>
                <w:sz w:val="28"/>
                <w:szCs w:val="28"/>
                <w:lang w:val="en-US"/>
              </w:rPr>
              <w:t>ρ</w:t>
            </w:r>
          </w:p>
        </w:tc>
        <w:tc>
          <w:tcPr>
            <w:tcW w:w="499" w:type="pct"/>
            <w:shd w:val="clear" w:color="auto" w:fill="auto"/>
            <w:noWrap/>
            <w:vAlign w:val="bottom"/>
            <w:hideMark/>
          </w:tcPr>
          <w:p w14:paraId="48BB845A" w14:textId="226B0EA8" w:rsidR="00AC00E0" w:rsidRPr="000A3F17" w:rsidRDefault="00AC00E0"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17</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04%</w:t>
            </w:r>
          </w:p>
        </w:tc>
        <w:tc>
          <w:tcPr>
            <w:tcW w:w="889" w:type="pct"/>
            <w:shd w:val="clear" w:color="auto" w:fill="auto"/>
            <w:noWrap/>
            <w:vAlign w:val="bottom"/>
            <w:hideMark/>
          </w:tcPr>
          <w:p w14:paraId="5CD13ADF" w14:textId="1DD64DBB" w:rsidR="00AC00E0" w:rsidRPr="000A3F17" w:rsidRDefault="00AC00E0"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17</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04%</w:t>
            </w:r>
          </w:p>
        </w:tc>
        <w:tc>
          <w:tcPr>
            <w:tcW w:w="654" w:type="pct"/>
            <w:shd w:val="clear" w:color="auto" w:fill="auto"/>
            <w:noWrap/>
            <w:vAlign w:val="bottom"/>
            <w:hideMark/>
          </w:tcPr>
          <w:p w14:paraId="61CC7678" w14:textId="1C7EDA70" w:rsidR="00AC00E0" w:rsidRPr="000A3F17" w:rsidRDefault="00AC00E0"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17</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04%</w:t>
            </w:r>
          </w:p>
        </w:tc>
        <w:tc>
          <w:tcPr>
            <w:tcW w:w="889" w:type="pct"/>
            <w:shd w:val="clear" w:color="auto" w:fill="auto"/>
            <w:noWrap/>
            <w:vAlign w:val="bottom"/>
            <w:hideMark/>
          </w:tcPr>
          <w:p w14:paraId="7BE9C44A" w14:textId="023DAD1D" w:rsidR="00AC00E0" w:rsidRPr="000A3F17" w:rsidRDefault="00AC00E0"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17</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04%</w:t>
            </w:r>
          </w:p>
        </w:tc>
        <w:tc>
          <w:tcPr>
            <w:tcW w:w="688" w:type="pct"/>
            <w:shd w:val="clear" w:color="auto" w:fill="auto"/>
            <w:noWrap/>
            <w:vAlign w:val="bottom"/>
            <w:hideMark/>
          </w:tcPr>
          <w:p w14:paraId="521C3DE6" w14:textId="570F8B8C" w:rsidR="00AC00E0" w:rsidRPr="000A3F17" w:rsidRDefault="00AC00E0"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15</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64%</w:t>
            </w:r>
          </w:p>
        </w:tc>
        <w:tc>
          <w:tcPr>
            <w:tcW w:w="887" w:type="pct"/>
            <w:shd w:val="clear" w:color="auto" w:fill="auto"/>
            <w:noWrap/>
            <w:vAlign w:val="bottom"/>
            <w:hideMark/>
          </w:tcPr>
          <w:p w14:paraId="207F7381" w14:textId="065244FA" w:rsidR="00AC00E0" w:rsidRPr="000A3F17" w:rsidRDefault="00AC00E0"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15</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64%</w:t>
            </w:r>
          </w:p>
        </w:tc>
      </w:tr>
      <w:tr w:rsidR="00AC00E0" w:rsidRPr="000A3F17" w14:paraId="6BC36B9F" w14:textId="77777777" w:rsidTr="00AC00E0">
        <w:trPr>
          <w:trHeight w:val="288"/>
        </w:trPr>
        <w:tc>
          <w:tcPr>
            <w:tcW w:w="494" w:type="pct"/>
            <w:shd w:val="clear" w:color="auto" w:fill="auto"/>
            <w:noWrap/>
            <w:vAlign w:val="bottom"/>
            <w:hideMark/>
          </w:tcPr>
          <w:p w14:paraId="2055293C" w14:textId="77777777" w:rsidR="00AC00E0" w:rsidRPr="000A3F17" w:rsidRDefault="00AC00E0"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δ</w:t>
            </w:r>
          </w:p>
        </w:tc>
        <w:tc>
          <w:tcPr>
            <w:tcW w:w="499" w:type="pct"/>
            <w:shd w:val="clear" w:color="auto" w:fill="auto"/>
            <w:noWrap/>
            <w:vAlign w:val="bottom"/>
            <w:hideMark/>
          </w:tcPr>
          <w:p w14:paraId="7E1BB4EA" w14:textId="5FA900A3" w:rsidR="00AC00E0" w:rsidRPr="000A3F17" w:rsidRDefault="00AC00E0"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8</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80%</w:t>
            </w:r>
          </w:p>
        </w:tc>
        <w:tc>
          <w:tcPr>
            <w:tcW w:w="889" w:type="pct"/>
            <w:shd w:val="clear" w:color="auto" w:fill="auto"/>
            <w:noWrap/>
            <w:vAlign w:val="bottom"/>
            <w:hideMark/>
          </w:tcPr>
          <w:p w14:paraId="07F87836" w14:textId="65C57CDA" w:rsidR="00AC00E0" w:rsidRPr="000A3F17" w:rsidRDefault="00AC00E0"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27</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26%</w:t>
            </w:r>
          </w:p>
        </w:tc>
        <w:tc>
          <w:tcPr>
            <w:tcW w:w="654" w:type="pct"/>
            <w:shd w:val="clear" w:color="auto" w:fill="auto"/>
            <w:noWrap/>
            <w:vAlign w:val="bottom"/>
            <w:hideMark/>
          </w:tcPr>
          <w:p w14:paraId="62286530" w14:textId="791D27D4" w:rsidR="00AC00E0" w:rsidRPr="000A3F17" w:rsidRDefault="00AC00E0"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8</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80%</w:t>
            </w:r>
          </w:p>
        </w:tc>
        <w:tc>
          <w:tcPr>
            <w:tcW w:w="889" w:type="pct"/>
            <w:shd w:val="clear" w:color="auto" w:fill="auto"/>
            <w:noWrap/>
            <w:vAlign w:val="bottom"/>
            <w:hideMark/>
          </w:tcPr>
          <w:p w14:paraId="42BEDDC5" w14:textId="566DA447" w:rsidR="00AC00E0" w:rsidRPr="000A3F17" w:rsidRDefault="00AC00E0"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27</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26%</w:t>
            </w:r>
          </w:p>
        </w:tc>
        <w:tc>
          <w:tcPr>
            <w:tcW w:w="688" w:type="pct"/>
            <w:shd w:val="clear" w:color="auto" w:fill="auto"/>
            <w:noWrap/>
            <w:vAlign w:val="bottom"/>
            <w:hideMark/>
          </w:tcPr>
          <w:p w14:paraId="2F4EA7A8" w14:textId="1D3C594C" w:rsidR="00AC00E0" w:rsidRPr="000A3F17" w:rsidRDefault="00AC00E0"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8</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80%</w:t>
            </w:r>
          </w:p>
        </w:tc>
        <w:tc>
          <w:tcPr>
            <w:tcW w:w="887" w:type="pct"/>
            <w:shd w:val="clear" w:color="auto" w:fill="auto"/>
            <w:noWrap/>
            <w:vAlign w:val="bottom"/>
            <w:hideMark/>
          </w:tcPr>
          <w:p w14:paraId="7782B0BE" w14:textId="70C1491C" w:rsidR="00AC00E0" w:rsidRPr="000A3F17" w:rsidRDefault="00AC00E0"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27</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26%</w:t>
            </w:r>
          </w:p>
        </w:tc>
      </w:tr>
      <w:tr w:rsidR="00AC00E0" w:rsidRPr="000A3F17" w14:paraId="01A6E862" w14:textId="77777777" w:rsidTr="00AC00E0">
        <w:trPr>
          <w:trHeight w:val="288"/>
        </w:trPr>
        <w:tc>
          <w:tcPr>
            <w:tcW w:w="494" w:type="pct"/>
            <w:shd w:val="clear" w:color="auto" w:fill="auto"/>
            <w:noWrap/>
            <w:vAlign w:val="bottom"/>
            <w:hideMark/>
          </w:tcPr>
          <w:p w14:paraId="4304A3AE" w14:textId="77777777" w:rsidR="00AC00E0" w:rsidRPr="000A3F17" w:rsidRDefault="00AC00E0"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β</w:t>
            </w:r>
          </w:p>
        </w:tc>
        <w:tc>
          <w:tcPr>
            <w:tcW w:w="499" w:type="pct"/>
            <w:shd w:val="clear" w:color="auto" w:fill="auto"/>
            <w:noWrap/>
            <w:vAlign w:val="bottom"/>
            <w:hideMark/>
          </w:tcPr>
          <w:p w14:paraId="240819DD" w14:textId="77777777" w:rsidR="00AC00E0" w:rsidRPr="000A3F17" w:rsidRDefault="00AC00E0"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lang w:val="en-US"/>
              </w:rPr>
              <w:t> </w:t>
            </w:r>
            <w:r w:rsidRPr="000A3F17">
              <w:rPr>
                <w:rFonts w:ascii="Arial" w:eastAsia="Times New Roman" w:hAnsi="Arial" w:cs="Arial"/>
                <w:color w:val="000000"/>
                <w:sz w:val="28"/>
                <w:szCs w:val="28"/>
              </w:rPr>
              <w:t>0%</w:t>
            </w:r>
          </w:p>
        </w:tc>
        <w:tc>
          <w:tcPr>
            <w:tcW w:w="889" w:type="pct"/>
            <w:shd w:val="clear" w:color="auto" w:fill="auto"/>
            <w:noWrap/>
            <w:vAlign w:val="bottom"/>
            <w:hideMark/>
          </w:tcPr>
          <w:p w14:paraId="65D4E9FB" w14:textId="77777777" w:rsidR="00AC00E0" w:rsidRPr="000A3F17" w:rsidRDefault="00AC00E0"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 </w:t>
            </w:r>
            <w:r w:rsidRPr="000A3F17">
              <w:rPr>
                <w:rFonts w:ascii="Arial" w:eastAsia="Times New Roman" w:hAnsi="Arial" w:cs="Arial"/>
                <w:color w:val="000000"/>
                <w:sz w:val="28"/>
                <w:szCs w:val="28"/>
              </w:rPr>
              <w:t>0%</w:t>
            </w:r>
          </w:p>
        </w:tc>
        <w:tc>
          <w:tcPr>
            <w:tcW w:w="654" w:type="pct"/>
            <w:shd w:val="clear" w:color="auto" w:fill="auto"/>
            <w:noWrap/>
            <w:vAlign w:val="bottom"/>
            <w:hideMark/>
          </w:tcPr>
          <w:p w14:paraId="342132F4" w14:textId="2B0CA20F" w:rsidR="00AC00E0" w:rsidRPr="000A3F17" w:rsidRDefault="00AC00E0"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100</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00%</w:t>
            </w:r>
          </w:p>
        </w:tc>
        <w:tc>
          <w:tcPr>
            <w:tcW w:w="889" w:type="pct"/>
            <w:shd w:val="clear" w:color="auto" w:fill="auto"/>
            <w:noWrap/>
            <w:vAlign w:val="bottom"/>
            <w:hideMark/>
          </w:tcPr>
          <w:p w14:paraId="78AC7C46" w14:textId="2C2E0B4A" w:rsidR="00AC00E0" w:rsidRPr="000A3F17" w:rsidRDefault="00AC00E0"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100</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00%</w:t>
            </w:r>
          </w:p>
        </w:tc>
        <w:tc>
          <w:tcPr>
            <w:tcW w:w="688" w:type="pct"/>
            <w:shd w:val="clear" w:color="auto" w:fill="auto"/>
            <w:noWrap/>
            <w:vAlign w:val="bottom"/>
            <w:hideMark/>
          </w:tcPr>
          <w:p w14:paraId="0C288E22" w14:textId="77777777" w:rsidR="00AC00E0" w:rsidRPr="000A3F17" w:rsidRDefault="00AC00E0"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 </w:t>
            </w:r>
            <w:r w:rsidRPr="000A3F17">
              <w:rPr>
                <w:rFonts w:ascii="Arial" w:eastAsia="Times New Roman" w:hAnsi="Arial" w:cs="Arial"/>
                <w:color w:val="000000"/>
                <w:sz w:val="28"/>
                <w:szCs w:val="28"/>
              </w:rPr>
              <w:t>0%</w:t>
            </w:r>
          </w:p>
        </w:tc>
        <w:tc>
          <w:tcPr>
            <w:tcW w:w="887" w:type="pct"/>
            <w:shd w:val="clear" w:color="auto" w:fill="auto"/>
            <w:noWrap/>
            <w:vAlign w:val="bottom"/>
            <w:hideMark/>
          </w:tcPr>
          <w:p w14:paraId="0AE155D8" w14:textId="77777777" w:rsidR="00AC00E0" w:rsidRPr="000A3F17" w:rsidRDefault="00AC00E0"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 </w:t>
            </w:r>
            <w:r w:rsidRPr="000A3F17">
              <w:rPr>
                <w:rFonts w:ascii="Arial" w:eastAsia="Times New Roman" w:hAnsi="Arial" w:cs="Arial"/>
                <w:color w:val="000000"/>
                <w:sz w:val="28"/>
                <w:szCs w:val="28"/>
              </w:rPr>
              <w:t>0%</w:t>
            </w:r>
          </w:p>
        </w:tc>
      </w:tr>
      <w:tr w:rsidR="009F3791" w:rsidRPr="000A3F17" w14:paraId="3B816CB8" w14:textId="77777777" w:rsidTr="00AC00E0">
        <w:trPr>
          <w:trHeight w:val="288"/>
        </w:trPr>
        <w:tc>
          <w:tcPr>
            <w:tcW w:w="494" w:type="pct"/>
            <w:shd w:val="clear" w:color="auto" w:fill="auto"/>
            <w:noWrap/>
            <w:vAlign w:val="bottom"/>
            <w:hideMark/>
          </w:tcPr>
          <w:p w14:paraId="7B2DB1D1" w14:textId="77777777" w:rsidR="009F3791" w:rsidRPr="000A3F17" w:rsidRDefault="006C46D3" w:rsidP="000A3F17">
            <w:pPr>
              <w:spacing w:after="0" w:line="240" w:lineRule="auto"/>
              <w:jc w:val="both"/>
              <w:rPr>
                <w:rFonts w:ascii="Arial" w:eastAsia="Times New Roman" w:hAnsi="Arial" w:cs="Arial"/>
                <w:i/>
                <w:color w:val="000000"/>
                <w:sz w:val="28"/>
                <w:szCs w:val="28"/>
                <w:lang w:val="en-US"/>
              </w:rPr>
            </w:pPr>
            <m:oMath>
              <m:sSub>
                <m:sSubPr>
                  <m:ctrlPr>
                    <w:rPr>
                      <w:rFonts w:ascii="Cambria Math" w:eastAsia="Times New Roman" w:hAnsi="Cambria Math" w:cs="Arial"/>
                      <w:color w:val="000000"/>
                      <w:sz w:val="28"/>
                      <w:szCs w:val="28"/>
                      <w:lang w:val="en-US"/>
                    </w:rPr>
                  </m:ctrlPr>
                </m:sSubPr>
                <m:e>
                  <m:r>
                    <w:rPr>
                      <w:rFonts w:ascii="Cambria Math" w:eastAsia="Times New Roman" w:hAnsi="Cambria Math" w:cs="Arial"/>
                      <w:color w:val="000000"/>
                      <w:sz w:val="28"/>
                      <w:szCs w:val="28"/>
                      <w:lang w:val="en-US"/>
                    </w:rPr>
                    <m:t>r</m:t>
                  </m:r>
                </m:e>
                <m:sub>
                  <m:r>
                    <w:rPr>
                      <w:rFonts w:ascii="Cambria Math" w:eastAsia="Times New Roman" w:hAnsi="Cambria Math" w:cs="Arial"/>
                      <w:color w:val="000000"/>
                      <w:sz w:val="28"/>
                      <w:szCs w:val="28"/>
                      <w:lang w:val="en-US"/>
                    </w:rPr>
                    <m:t>f</m:t>
                  </m:r>
                </m:sub>
              </m:sSub>
            </m:oMath>
            <w:r w:rsidR="009F3791" w:rsidRPr="000A3F17">
              <w:rPr>
                <w:rFonts w:ascii="Arial" w:eastAsia="Times New Roman" w:hAnsi="Arial" w:cs="Arial"/>
                <w:i/>
                <w:color w:val="000000"/>
                <w:sz w:val="28"/>
                <w:szCs w:val="28"/>
                <w:lang w:val="en-US"/>
              </w:rPr>
              <w:t xml:space="preserve"> </w:t>
            </w:r>
          </w:p>
        </w:tc>
        <w:tc>
          <w:tcPr>
            <w:tcW w:w="499" w:type="pct"/>
            <w:shd w:val="clear" w:color="auto" w:fill="auto"/>
            <w:noWrap/>
            <w:vAlign w:val="bottom"/>
            <w:hideMark/>
          </w:tcPr>
          <w:p w14:paraId="230BA44D" w14:textId="608D22BC" w:rsidR="009F3791" w:rsidRPr="000A3F17" w:rsidRDefault="009F3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4</w:t>
            </w:r>
            <w:r w:rsidR="000A62E8" w:rsidRPr="000A3F17">
              <w:rPr>
                <w:rFonts w:ascii="Arial" w:hAnsi="Arial" w:cs="Arial"/>
                <w:color w:val="000000"/>
                <w:sz w:val="28"/>
                <w:szCs w:val="28"/>
              </w:rPr>
              <w:t>,</w:t>
            </w:r>
            <w:r w:rsidRPr="000A3F17">
              <w:rPr>
                <w:rFonts w:ascii="Arial" w:hAnsi="Arial" w:cs="Arial"/>
                <w:color w:val="000000"/>
                <w:sz w:val="28"/>
                <w:szCs w:val="28"/>
              </w:rPr>
              <w:t>13%</w:t>
            </w:r>
          </w:p>
        </w:tc>
        <w:tc>
          <w:tcPr>
            <w:tcW w:w="889" w:type="pct"/>
            <w:shd w:val="clear" w:color="auto" w:fill="auto"/>
            <w:noWrap/>
            <w:vAlign w:val="bottom"/>
            <w:hideMark/>
          </w:tcPr>
          <w:p w14:paraId="10AAE947" w14:textId="7242084B" w:rsidR="009F3791" w:rsidRPr="000A3F17" w:rsidRDefault="009F3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4</w:t>
            </w:r>
            <w:r w:rsidR="000A62E8" w:rsidRPr="000A3F17">
              <w:rPr>
                <w:rFonts w:ascii="Arial" w:hAnsi="Arial" w:cs="Arial"/>
                <w:color w:val="000000"/>
                <w:sz w:val="28"/>
                <w:szCs w:val="28"/>
              </w:rPr>
              <w:t>,</w:t>
            </w:r>
            <w:r w:rsidRPr="000A3F17">
              <w:rPr>
                <w:rFonts w:ascii="Arial" w:hAnsi="Arial" w:cs="Arial"/>
                <w:color w:val="000000"/>
                <w:sz w:val="28"/>
                <w:szCs w:val="28"/>
              </w:rPr>
              <w:t>13%</w:t>
            </w:r>
          </w:p>
        </w:tc>
        <w:tc>
          <w:tcPr>
            <w:tcW w:w="654" w:type="pct"/>
            <w:shd w:val="clear" w:color="auto" w:fill="auto"/>
            <w:noWrap/>
            <w:vAlign w:val="bottom"/>
            <w:hideMark/>
          </w:tcPr>
          <w:p w14:paraId="07C41154" w14:textId="77EE9337" w:rsidR="009F3791" w:rsidRPr="000A3F17" w:rsidRDefault="009F3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w:t>
            </w:r>
            <w:r w:rsidR="000A62E8" w:rsidRPr="000A3F17">
              <w:rPr>
                <w:rFonts w:ascii="Arial" w:hAnsi="Arial" w:cs="Arial"/>
                <w:color w:val="000000"/>
                <w:sz w:val="28"/>
                <w:szCs w:val="28"/>
              </w:rPr>
              <w:t>,</w:t>
            </w:r>
            <w:r w:rsidRPr="000A3F17">
              <w:rPr>
                <w:rFonts w:ascii="Arial" w:hAnsi="Arial" w:cs="Arial"/>
                <w:color w:val="000000"/>
                <w:sz w:val="28"/>
                <w:szCs w:val="28"/>
              </w:rPr>
              <w:t>49%</w:t>
            </w:r>
          </w:p>
        </w:tc>
        <w:tc>
          <w:tcPr>
            <w:tcW w:w="889" w:type="pct"/>
            <w:shd w:val="clear" w:color="auto" w:fill="auto"/>
            <w:noWrap/>
            <w:vAlign w:val="bottom"/>
            <w:hideMark/>
          </w:tcPr>
          <w:p w14:paraId="07D97067" w14:textId="0F261873" w:rsidR="009F3791" w:rsidRPr="000A3F17" w:rsidRDefault="009F3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w:t>
            </w:r>
            <w:r w:rsidR="000A62E8" w:rsidRPr="000A3F17">
              <w:rPr>
                <w:rFonts w:ascii="Arial" w:hAnsi="Arial" w:cs="Arial"/>
                <w:color w:val="000000"/>
                <w:sz w:val="28"/>
                <w:szCs w:val="28"/>
              </w:rPr>
              <w:t>,</w:t>
            </w:r>
            <w:r w:rsidRPr="000A3F17">
              <w:rPr>
                <w:rFonts w:ascii="Arial" w:hAnsi="Arial" w:cs="Arial"/>
                <w:color w:val="000000"/>
                <w:sz w:val="28"/>
                <w:szCs w:val="28"/>
              </w:rPr>
              <w:t>49%</w:t>
            </w:r>
          </w:p>
        </w:tc>
        <w:tc>
          <w:tcPr>
            <w:tcW w:w="688" w:type="pct"/>
            <w:shd w:val="clear" w:color="auto" w:fill="auto"/>
            <w:noWrap/>
            <w:vAlign w:val="bottom"/>
            <w:hideMark/>
          </w:tcPr>
          <w:p w14:paraId="3BB9CB54" w14:textId="514DEE97" w:rsidR="009F3791" w:rsidRPr="000A3F17" w:rsidRDefault="009F3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w:t>
            </w:r>
            <w:r w:rsidR="000A62E8" w:rsidRPr="000A3F17">
              <w:rPr>
                <w:rFonts w:ascii="Arial" w:hAnsi="Arial" w:cs="Arial"/>
                <w:color w:val="000000"/>
                <w:sz w:val="28"/>
                <w:szCs w:val="28"/>
              </w:rPr>
              <w:t>,</w:t>
            </w:r>
            <w:r w:rsidRPr="000A3F17">
              <w:rPr>
                <w:rFonts w:ascii="Arial" w:hAnsi="Arial" w:cs="Arial"/>
                <w:color w:val="000000"/>
                <w:sz w:val="28"/>
                <w:szCs w:val="28"/>
              </w:rPr>
              <w:t>73%</w:t>
            </w:r>
          </w:p>
        </w:tc>
        <w:tc>
          <w:tcPr>
            <w:tcW w:w="887" w:type="pct"/>
            <w:shd w:val="clear" w:color="auto" w:fill="auto"/>
            <w:noWrap/>
            <w:vAlign w:val="bottom"/>
            <w:hideMark/>
          </w:tcPr>
          <w:p w14:paraId="61BA19EC" w14:textId="2B351809" w:rsidR="009F3791" w:rsidRPr="000A3F17" w:rsidRDefault="009F3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w:t>
            </w:r>
            <w:r w:rsidR="000A62E8" w:rsidRPr="000A3F17">
              <w:rPr>
                <w:rFonts w:ascii="Arial" w:hAnsi="Arial" w:cs="Arial"/>
                <w:color w:val="000000"/>
                <w:sz w:val="28"/>
                <w:szCs w:val="28"/>
              </w:rPr>
              <w:t>,</w:t>
            </w:r>
            <w:r w:rsidRPr="000A3F17">
              <w:rPr>
                <w:rFonts w:ascii="Arial" w:hAnsi="Arial" w:cs="Arial"/>
                <w:color w:val="000000"/>
                <w:sz w:val="28"/>
                <w:szCs w:val="28"/>
              </w:rPr>
              <w:t>73%</w:t>
            </w:r>
          </w:p>
        </w:tc>
      </w:tr>
      <w:tr w:rsidR="009F3791" w:rsidRPr="000A3F17" w14:paraId="31D5DBB8" w14:textId="77777777" w:rsidTr="00AC00E0">
        <w:trPr>
          <w:trHeight w:val="288"/>
        </w:trPr>
        <w:tc>
          <w:tcPr>
            <w:tcW w:w="494" w:type="pct"/>
            <w:shd w:val="clear" w:color="auto" w:fill="auto"/>
            <w:noWrap/>
            <w:vAlign w:val="bottom"/>
            <w:hideMark/>
          </w:tcPr>
          <w:p w14:paraId="6F349D97" w14:textId="77777777" w:rsidR="009F3791" w:rsidRPr="000A3F17" w:rsidRDefault="009F3791"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A</w:t>
            </w:r>
          </w:p>
        </w:tc>
        <w:tc>
          <w:tcPr>
            <w:tcW w:w="499" w:type="pct"/>
            <w:shd w:val="clear" w:color="auto" w:fill="auto"/>
            <w:noWrap/>
            <w:vAlign w:val="bottom"/>
            <w:hideMark/>
          </w:tcPr>
          <w:p w14:paraId="508EA663" w14:textId="12757FDF" w:rsidR="009F3791" w:rsidRPr="000A3F17" w:rsidRDefault="009F3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8</w:t>
            </w:r>
            <w:r w:rsidR="000A62E8" w:rsidRPr="000A3F17">
              <w:rPr>
                <w:rFonts w:ascii="Arial" w:hAnsi="Arial" w:cs="Arial"/>
                <w:color w:val="000000"/>
                <w:sz w:val="28"/>
                <w:szCs w:val="28"/>
              </w:rPr>
              <w:t>,</w:t>
            </w:r>
            <w:r w:rsidRPr="000A3F17">
              <w:rPr>
                <w:rFonts w:ascii="Arial" w:hAnsi="Arial" w:cs="Arial"/>
                <w:color w:val="000000"/>
                <w:sz w:val="28"/>
                <w:szCs w:val="28"/>
              </w:rPr>
              <w:t>85%</w:t>
            </w:r>
          </w:p>
        </w:tc>
        <w:tc>
          <w:tcPr>
            <w:tcW w:w="889" w:type="pct"/>
            <w:shd w:val="clear" w:color="auto" w:fill="auto"/>
            <w:noWrap/>
            <w:vAlign w:val="bottom"/>
            <w:hideMark/>
          </w:tcPr>
          <w:p w14:paraId="0B91F99D" w14:textId="5451E7CF" w:rsidR="009F3791" w:rsidRPr="000A3F17" w:rsidRDefault="009F3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12</w:t>
            </w:r>
            <w:r w:rsidR="000A62E8" w:rsidRPr="000A3F17">
              <w:rPr>
                <w:rFonts w:ascii="Arial" w:hAnsi="Arial" w:cs="Arial"/>
                <w:color w:val="000000"/>
                <w:sz w:val="28"/>
                <w:szCs w:val="28"/>
              </w:rPr>
              <w:t>,</w:t>
            </w:r>
            <w:r w:rsidRPr="000A3F17">
              <w:rPr>
                <w:rFonts w:ascii="Arial" w:hAnsi="Arial" w:cs="Arial"/>
                <w:color w:val="000000"/>
                <w:sz w:val="28"/>
                <w:szCs w:val="28"/>
              </w:rPr>
              <w:t>60%</w:t>
            </w:r>
          </w:p>
        </w:tc>
        <w:tc>
          <w:tcPr>
            <w:tcW w:w="654" w:type="pct"/>
            <w:shd w:val="clear" w:color="auto" w:fill="auto"/>
            <w:noWrap/>
            <w:vAlign w:val="bottom"/>
            <w:hideMark/>
          </w:tcPr>
          <w:p w14:paraId="7A21A0BF" w14:textId="04F130C7" w:rsidR="009F3791" w:rsidRPr="000A3F17" w:rsidRDefault="009F3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9</w:t>
            </w:r>
            <w:r w:rsidR="000A62E8" w:rsidRPr="000A3F17">
              <w:rPr>
                <w:rFonts w:ascii="Arial" w:hAnsi="Arial" w:cs="Arial"/>
                <w:color w:val="000000"/>
                <w:sz w:val="28"/>
                <w:szCs w:val="28"/>
              </w:rPr>
              <w:t>,</w:t>
            </w:r>
            <w:r w:rsidRPr="000A3F17">
              <w:rPr>
                <w:rFonts w:ascii="Arial" w:hAnsi="Arial" w:cs="Arial"/>
                <w:color w:val="000000"/>
                <w:sz w:val="28"/>
                <w:szCs w:val="28"/>
              </w:rPr>
              <w:t>51%</w:t>
            </w:r>
          </w:p>
        </w:tc>
        <w:tc>
          <w:tcPr>
            <w:tcW w:w="889" w:type="pct"/>
            <w:shd w:val="clear" w:color="auto" w:fill="auto"/>
            <w:noWrap/>
            <w:vAlign w:val="bottom"/>
            <w:hideMark/>
          </w:tcPr>
          <w:p w14:paraId="7720BFBC" w14:textId="0CECA3F0" w:rsidR="009F3791" w:rsidRPr="000A3F17" w:rsidRDefault="009F3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12</w:t>
            </w:r>
            <w:r w:rsidR="000A62E8" w:rsidRPr="000A3F17">
              <w:rPr>
                <w:rFonts w:ascii="Arial" w:hAnsi="Arial" w:cs="Arial"/>
                <w:color w:val="000000"/>
                <w:sz w:val="28"/>
                <w:szCs w:val="28"/>
              </w:rPr>
              <w:t>,</w:t>
            </w:r>
            <w:r w:rsidRPr="000A3F17">
              <w:rPr>
                <w:rFonts w:ascii="Arial" w:hAnsi="Arial" w:cs="Arial"/>
                <w:color w:val="000000"/>
                <w:sz w:val="28"/>
                <w:szCs w:val="28"/>
              </w:rPr>
              <w:t>97%</w:t>
            </w:r>
          </w:p>
        </w:tc>
        <w:tc>
          <w:tcPr>
            <w:tcW w:w="688" w:type="pct"/>
            <w:shd w:val="clear" w:color="auto" w:fill="auto"/>
            <w:noWrap/>
            <w:vAlign w:val="bottom"/>
            <w:hideMark/>
          </w:tcPr>
          <w:p w14:paraId="3E689558" w14:textId="2CE82049" w:rsidR="009F3791" w:rsidRPr="000A3F17" w:rsidRDefault="009F3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9</w:t>
            </w:r>
            <w:r w:rsidR="000A62E8" w:rsidRPr="000A3F17">
              <w:rPr>
                <w:rFonts w:ascii="Arial" w:hAnsi="Arial" w:cs="Arial"/>
                <w:color w:val="000000"/>
                <w:sz w:val="28"/>
                <w:szCs w:val="28"/>
              </w:rPr>
              <w:t>,</w:t>
            </w:r>
            <w:r w:rsidRPr="000A3F17">
              <w:rPr>
                <w:rFonts w:ascii="Arial" w:hAnsi="Arial" w:cs="Arial"/>
                <w:color w:val="000000"/>
                <w:sz w:val="28"/>
                <w:szCs w:val="28"/>
              </w:rPr>
              <w:t>18%</w:t>
            </w:r>
          </w:p>
        </w:tc>
        <w:tc>
          <w:tcPr>
            <w:tcW w:w="887" w:type="pct"/>
            <w:shd w:val="clear" w:color="auto" w:fill="auto"/>
            <w:noWrap/>
            <w:vAlign w:val="bottom"/>
            <w:hideMark/>
          </w:tcPr>
          <w:p w14:paraId="4D362929" w14:textId="78241090" w:rsidR="009F3791" w:rsidRPr="000A3F17" w:rsidRDefault="009F3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12</w:t>
            </w:r>
            <w:r w:rsidR="000A62E8" w:rsidRPr="000A3F17">
              <w:rPr>
                <w:rFonts w:ascii="Arial" w:hAnsi="Arial" w:cs="Arial"/>
                <w:color w:val="000000"/>
                <w:sz w:val="28"/>
                <w:szCs w:val="28"/>
              </w:rPr>
              <w:t>,</w:t>
            </w:r>
            <w:r w:rsidRPr="000A3F17">
              <w:rPr>
                <w:rFonts w:ascii="Arial" w:hAnsi="Arial" w:cs="Arial"/>
                <w:color w:val="000000"/>
                <w:sz w:val="28"/>
                <w:szCs w:val="28"/>
              </w:rPr>
              <w:t>79%</w:t>
            </w:r>
          </w:p>
        </w:tc>
      </w:tr>
      <w:tr w:rsidR="009F3791" w:rsidRPr="000A3F17" w14:paraId="100A171B" w14:textId="77777777" w:rsidTr="00AC00E0">
        <w:trPr>
          <w:trHeight w:val="288"/>
        </w:trPr>
        <w:tc>
          <w:tcPr>
            <w:tcW w:w="494" w:type="pct"/>
            <w:shd w:val="clear" w:color="auto" w:fill="auto"/>
            <w:noWrap/>
            <w:vAlign w:val="bottom"/>
            <w:hideMark/>
          </w:tcPr>
          <w:p w14:paraId="745AE2CE" w14:textId="77777777" w:rsidR="009F3791" w:rsidRPr="000A3F17" w:rsidRDefault="006C46D3" w:rsidP="000A3F17">
            <w:pPr>
              <w:spacing w:after="0" w:line="240" w:lineRule="auto"/>
              <w:jc w:val="both"/>
              <w:rPr>
                <w:rFonts w:ascii="Arial" w:eastAsia="Times New Roman" w:hAnsi="Arial" w:cs="Arial"/>
                <w:i/>
                <w:color w:val="000000"/>
                <w:sz w:val="28"/>
                <w:szCs w:val="28"/>
                <w:lang w:val="en-US"/>
              </w:rPr>
            </w:pPr>
            <m:oMath>
              <m:sSub>
                <m:sSubPr>
                  <m:ctrlPr>
                    <w:rPr>
                      <w:rFonts w:ascii="Cambria Math" w:eastAsia="Times New Roman" w:hAnsi="Cambria Math" w:cs="Arial"/>
                      <w:color w:val="000000"/>
                      <w:sz w:val="28"/>
                      <w:szCs w:val="28"/>
                      <w:lang w:val="en-US"/>
                    </w:rPr>
                  </m:ctrlPr>
                </m:sSubPr>
                <m:e>
                  <m:r>
                    <w:rPr>
                      <w:rFonts w:ascii="Cambria Math" w:eastAsia="Times New Roman" w:hAnsi="Cambria Math" w:cs="Arial"/>
                      <w:color w:val="000000"/>
                      <w:sz w:val="28"/>
                      <w:szCs w:val="28"/>
                      <w:lang w:val="en-US"/>
                    </w:rPr>
                    <m:t>w</m:t>
                  </m:r>
                </m:e>
                <m:sub>
                  <m:r>
                    <w:rPr>
                      <w:rFonts w:ascii="Cambria Math" w:eastAsia="Times New Roman" w:hAnsi="Cambria Math" w:cs="Arial"/>
                      <w:color w:val="000000"/>
                      <w:sz w:val="28"/>
                      <w:szCs w:val="28"/>
                      <w:lang w:val="en-US"/>
                    </w:rPr>
                    <m:t>c</m:t>
                  </m:r>
                </m:sub>
              </m:sSub>
            </m:oMath>
            <w:r w:rsidR="009F3791" w:rsidRPr="000A3F17">
              <w:rPr>
                <w:rFonts w:ascii="Arial" w:eastAsia="Times New Roman" w:hAnsi="Arial" w:cs="Arial"/>
                <w:i/>
                <w:color w:val="000000"/>
                <w:sz w:val="28"/>
                <w:szCs w:val="28"/>
                <w:lang w:val="en-US"/>
              </w:rPr>
              <w:t xml:space="preserve"> </w:t>
            </w:r>
          </w:p>
        </w:tc>
        <w:tc>
          <w:tcPr>
            <w:tcW w:w="499" w:type="pct"/>
            <w:shd w:val="clear" w:color="auto" w:fill="auto"/>
            <w:noWrap/>
            <w:vAlign w:val="bottom"/>
            <w:hideMark/>
          </w:tcPr>
          <w:p w14:paraId="5DBBE52E" w14:textId="7B4D7EC5" w:rsidR="009F3791" w:rsidRPr="000A3F17" w:rsidRDefault="009F3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w:t>
            </w:r>
            <w:r w:rsidR="000A62E8" w:rsidRPr="000A3F17">
              <w:rPr>
                <w:rFonts w:ascii="Arial" w:hAnsi="Arial" w:cs="Arial"/>
                <w:color w:val="000000"/>
                <w:sz w:val="28"/>
                <w:szCs w:val="28"/>
              </w:rPr>
              <w:t>,</w:t>
            </w:r>
            <w:r w:rsidRPr="000A3F17">
              <w:rPr>
                <w:rFonts w:ascii="Arial" w:hAnsi="Arial" w:cs="Arial"/>
                <w:color w:val="000000"/>
                <w:sz w:val="28"/>
                <w:szCs w:val="28"/>
              </w:rPr>
              <w:t>45%</w:t>
            </w:r>
          </w:p>
        </w:tc>
        <w:tc>
          <w:tcPr>
            <w:tcW w:w="889" w:type="pct"/>
            <w:shd w:val="clear" w:color="auto" w:fill="auto"/>
            <w:noWrap/>
            <w:vAlign w:val="bottom"/>
            <w:hideMark/>
          </w:tcPr>
          <w:p w14:paraId="0C5408BB" w14:textId="4D7B6174" w:rsidR="009F3791" w:rsidRPr="000A3F17" w:rsidRDefault="009F3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0A62E8" w:rsidRPr="000A3F17">
              <w:rPr>
                <w:rFonts w:ascii="Arial" w:hAnsi="Arial" w:cs="Arial"/>
                <w:color w:val="000000"/>
                <w:sz w:val="28"/>
                <w:szCs w:val="28"/>
              </w:rPr>
              <w:t>,</w:t>
            </w:r>
            <w:r w:rsidRPr="000A3F17">
              <w:rPr>
                <w:rFonts w:ascii="Arial" w:hAnsi="Arial" w:cs="Arial"/>
                <w:color w:val="000000"/>
                <w:sz w:val="28"/>
                <w:szCs w:val="28"/>
              </w:rPr>
              <w:t>00%</w:t>
            </w:r>
          </w:p>
        </w:tc>
        <w:tc>
          <w:tcPr>
            <w:tcW w:w="654" w:type="pct"/>
            <w:shd w:val="clear" w:color="auto" w:fill="auto"/>
            <w:noWrap/>
            <w:vAlign w:val="bottom"/>
            <w:hideMark/>
          </w:tcPr>
          <w:p w14:paraId="0EDF9A72" w14:textId="3E211EB5" w:rsidR="009F3791" w:rsidRPr="000A3F17" w:rsidRDefault="009F3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w:t>
            </w:r>
            <w:r w:rsidR="000A62E8" w:rsidRPr="000A3F17">
              <w:rPr>
                <w:rFonts w:ascii="Arial" w:hAnsi="Arial" w:cs="Arial"/>
                <w:color w:val="000000"/>
                <w:sz w:val="28"/>
                <w:szCs w:val="28"/>
              </w:rPr>
              <w:t>,</w:t>
            </w:r>
            <w:r w:rsidRPr="000A3F17">
              <w:rPr>
                <w:rFonts w:ascii="Arial" w:hAnsi="Arial" w:cs="Arial"/>
                <w:color w:val="000000"/>
                <w:sz w:val="28"/>
                <w:szCs w:val="28"/>
              </w:rPr>
              <w:t>77%</w:t>
            </w:r>
          </w:p>
        </w:tc>
        <w:tc>
          <w:tcPr>
            <w:tcW w:w="889" w:type="pct"/>
            <w:shd w:val="clear" w:color="auto" w:fill="auto"/>
            <w:noWrap/>
            <w:vAlign w:val="bottom"/>
            <w:hideMark/>
          </w:tcPr>
          <w:p w14:paraId="3334B6D8" w14:textId="060A6D48" w:rsidR="009F3791" w:rsidRPr="000A3F17" w:rsidRDefault="009F3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0A62E8" w:rsidRPr="000A3F17">
              <w:rPr>
                <w:rFonts w:ascii="Arial" w:hAnsi="Arial" w:cs="Arial"/>
                <w:color w:val="000000"/>
                <w:sz w:val="28"/>
                <w:szCs w:val="28"/>
              </w:rPr>
              <w:t>,</w:t>
            </w:r>
            <w:r w:rsidRPr="000A3F17">
              <w:rPr>
                <w:rFonts w:ascii="Arial" w:hAnsi="Arial" w:cs="Arial"/>
                <w:color w:val="000000"/>
                <w:sz w:val="28"/>
                <w:szCs w:val="28"/>
              </w:rPr>
              <w:t>00%</w:t>
            </w:r>
          </w:p>
        </w:tc>
        <w:tc>
          <w:tcPr>
            <w:tcW w:w="688" w:type="pct"/>
            <w:shd w:val="clear" w:color="auto" w:fill="auto"/>
            <w:noWrap/>
            <w:vAlign w:val="bottom"/>
            <w:hideMark/>
          </w:tcPr>
          <w:p w14:paraId="0857557D" w14:textId="3206C07C" w:rsidR="009F3791" w:rsidRPr="000A3F17" w:rsidRDefault="009F3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w:t>
            </w:r>
            <w:r w:rsidR="000A62E8" w:rsidRPr="000A3F17">
              <w:rPr>
                <w:rFonts w:ascii="Arial" w:hAnsi="Arial" w:cs="Arial"/>
                <w:color w:val="000000"/>
                <w:sz w:val="28"/>
                <w:szCs w:val="28"/>
              </w:rPr>
              <w:t>,</w:t>
            </w:r>
            <w:r w:rsidRPr="000A3F17">
              <w:rPr>
                <w:rFonts w:ascii="Arial" w:hAnsi="Arial" w:cs="Arial"/>
                <w:color w:val="000000"/>
                <w:sz w:val="28"/>
                <w:szCs w:val="28"/>
              </w:rPr>
              <w:t>61%</w:t>
            </w:r>
          </w:p>
        </w:tc>
        <w:tc>
          <w:tcPr>
            <w:tcW w:w="887" w:type="pct"/>
            <w:shd w:val="clear" w:color="auto" w:fill="auto"/>
            <w:noWrap/>
            <w:vAlign w:val="bottom"/>
            <w:hideMark/>
          </w:tcPr>
          <w:p w14:paraId="197747CC" w14:textId="1EB91D27" w:rsidR="009F3791" w:rsidRPr="000A3F17" w:rsidRDefault="009F3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0A62E8" w:rsidRPr="000A3F17">
              <w:rPr>
                <w:rFonts w:ascii="Arial" w:hAnsi="Arial" w:cs="Arial"/>
                <w:color w:val="000000"/>
                <w:sz w:val="28"/>
                <w:szCs w:val="28"/>
              </w:rPr>
              <w:t>,</w:t>
            </w:r>
            <w:r w:rsidRPr="000A3F17">
              <w:rPr>
                <w:rFonts w:ascii="Arial" w:hAnsi="Arial" w:cs="Arial"/>
                <w:color w:val="000000"/>
                <w:sz w:val="28"/>
                <w:szCs w:val="28"/>
              </w:rPr>
              <w:t>00%</w:t>
            </w:r>
          </w:p>
        </w:tc>
      </w:tr>
      <w:tr w:rsidR="009F3791" w:rsidRPr="000A3F17" w14:paraId="265C4510" w14:textId="77777777" w:rsidTr="00AC00E0">
        <w:trPr>
          <w:trHeight w:val="288"/>
        </w:trPr>
        <w:tc>
          <w:tcPr>
            <w:tcW w:w="494" w:type="pct"/>
            <w:shd w:val="clear" w:color="auto" w:fill="auto"/>
            <w:noWrap/>
            <w:vAlign w:val="bottom"/>
            <w:hideMark/>
          </w:tcPr>
          <w:p w14:paraId="6E2530E9" w14:textId="77777777" w:rsidR="009F3791" w:rsidRPr="000A3F17" w:rsidRDefault="009F3791"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C</w:t>
            </w:r>
          </w:p>
        </w:tc>
        <w:tc>
          <w:tcPr>
            <w:tcW w:w="499" w:type="pct"/>
            <w:shd w:val="clear" w:color="auto" w:fill="auto"/>
            <w:noWrap/>
            <w:vAlign w:val="bottom"/>
            <w:hideMark/>
          </w:tcPr>
          <w:p w14:paraId="23D24D23" w14:textId="224CC130" w:rsidR="009F3791" w:rsidRPr="000A3F17" w:rsidRDefault="009F3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6</w:t>
            </w:r>
            <w:r w:rsidR="000A62E8" w:rsidRPr="000A3F17">
              <w:rPr>
                <w:rFonts w:ascii="Arial" w:hAnsi="Arial" w:cs="Arial"/>
                <w:color w:val="000000"/>
                <w:sz w:val="28"/>
                <w:szCs w:val="28"/>
              </w:rPr>
              <w:t>,</w:t>
            </w:r>
            <w:r w:rsidRPr="000A3F17">
              <w:rPr>
                <w:rFonts w:ascii="Arial" w:hAnsi="Arial" w:cs="Arial"/>
                <w:color w:val="000000"/>
                <w:sz w:val="28"/>
                <w:szCs w:val="28"/>
              </w:rPr>
              <w:t>59%</w:t>
            </w:r>
          </w:p>
        </w:tc>
        <w:tc>
          <w:tcPr>
            <w:tcW w:w="889" w:type="pct"/>
            <w:shd w:val="clear" w:color="auto" w:fill="auto"/>
            <w:noWrap/>
            <w:vAlign w:val="bottom"/>
            <w:hideMark/>
          </w:tcPr>
          <w:p w14:paraId="55E6002B" w14:textId="7F72039D" w:rsidR="009F3791" w:rsidRPr="000A3F17" w:rsidRDefault="009F3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w:t>
            </w:r>
            <w:r w:rsidR="000A62E8" w:rsidRPr="000A3F17">
              <w:rPr>
                <w:rFonts w:ascii="Arial" w:hAnsi="Arial" w:cs="Arial"/>
                <w:color w:val="000000"/>
                <w:sz w:val="28"/>
                <w:szCs w:val="28"/>
              </w:rPr>
              <w:t>,</w:t>
            </w:r>
            <w:r w:rsidRPr="000A3F17">
              <w:rPr>
                <w:rFonts w:ascii="Arial" w:hAnsi="Arial" w:cs="Arial"/>
                <w:color w:val="000000"/>
                <w:sz w:val="28"/>
                <w:szCs w:val="28"/>
              </w:rPr>
              <w:t>21%</w:t>
            </w:r>
          </w:p>
        </w:tc>
        <w:tc>
          <w:tcPr>
            <w:tcW w:w="654" w:type="pct"/>
            <w:shd w:val="clear" w:color="auto" w:fill="auto"/>
            <w:noWrap/>
            <w:vAlign w:val="bottom"/>
            <w:hideMark/>
          </w:tcPr>
          <w:p w14:paraId="73A16442" w14:textId="5B48F11D" w:rsidR="009F3791" w:rsidRPr="000A3F17" w:rsidRDefault="009F3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3</w:t>
            </w:r>
            <w:r w:rsidR="000A62E8" w:rsidRPr="000A3F17">
              <w:rPr>
                <w:rFonts w:ascii="Arial" w:hAnsi="Arial" w:cs="Arial"/>
                <w:color w:val="000000"/>
                <w:sz w:val="28"/>
                <w:szCs w:val="28"/>
              </w:rPr>
              <w:t>,</w:t>
            </w:r>
            <w:r w:rsidRPr="000A3F17">
              <w:rPr>
                <w:rFonts w:ascii="Arial" w:hAnsi="Arial" w:cs="Arial"/>
                <w:color w:val="000000"/>
                <w:sz w:val="28"/>
                <w:szCs w:val="28"/>
              </w:rPr>
              <w:t>99%</w:t>
            </w:r>
          </w:p>
        </w:tc>
        <w:tc>
          <w:tcPr>
            <w:tcW w:w="889" w:type="pct"/>
            <w:shd w:val="clear" w:color="auto" w:fill="auto"/>
            <w:noWrap/>
            <w:vAlign w:val="bottom"/>
            <w:hideMark/>
          </w:tcPr>
          <w:p w14:paraId="119034BC" w14:textId="577F036D" w:rsidR="009F3791" w:rsidRPr="000A3F17" w:rsidRDefault="009F3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w:t>
            </w:r>
            <w:r w:rsidR="000A62E8" w:rsidRPr="000A3F17">
              <w:rPr>
                <w:rFonts w:ascii="Arial" w:hAnsi="Arial" w:cs="Arial"/>
                <w:color w:val="000000"/>
                <w:sz w:val="28"/>
                <w:szCs w:val="28"/>
              </w:rPr>
              <w:t>,</w:t>
            </w:r>
            <w:r w:rsidRPr="000A3F17">
              <w:rPr>
                <w:rFonts w:ascii="Arial" w:hAnsi="Arial" w:cs="Arial"/>
                <w:color w:val="000000"/>
                <w:sz w:val="28"/>
                <w:szCs w:val="28"/>
              </w:rPr>
              <w:t>35%</w:t>
            </w:r>
          </w:p>
        </w:tc>
        <w:tc>
          <w:tcPr>
            <w:tcW w:w="688" w:type="pct"/>
            <w:shd w:val="clear" w:color="auto" w:fill="auto"/>
            <w:noWrap/>
            <w:vAlign w:val="bottom"/>
            <w:hideMark/>
          </w:tcPr>
          <w:p w14:paraId="6443D468" w14:textId="02A43A32" w:rsidR="009F3791" w:rsidRPr="000A3F17" w:rsidRDefault="009F3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w:t>
            </w:r>
            <w:r w:rsidR="000A62E8" w:rsidRPr="000A3F17">
              <w:rPr>
                <w:rFonts w:ascii="Arial" w:hAnsi="Arial" w:cs="Arial"/>
                <w:color w:val="000000"/>
                <w:sz w:val="28"/>
                <w:szCs w:val="28"/>
              </w:rPr>
              <w:t>,</w:t>
            </w:r>
            <w:r w:rsidRPr="000A3F17">
              <w:rPr>
                <w:rFonts w:ascii="Arial" w:hAnsi="Arial" w:cs="Arial"/>
                <w:color w:val="000000"/>
                <w:sz w:val="28"/>
                <w:szCs w:val="28"/>
              </w:rPr>
              <w:t>20%</w:t>
            </w:r>
          </w:p>
        </w:tc>
        <w:tc>
          <w:tcPr>
            <w:tcW w:w="887" w:type="pct"/>
            <w:shd w:val="clear" w:color="auto" w:fill="auto"/>
            <w:noWrap/>
            <w:vAlign w:val="bottom"/>
            <w:hideMark/>
          </w:tcPr>
          <w:p w14:paraId="193877E5" w14:textId="0670F42E" w:rsidR="009F3791" w:rsidRPr="000A3F17" w:rsidRDefault="009F3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3</w:t>
            </w:r>
            <w:r w:rsidR="000A62E8" w:rsidRPr="000A3F17">
              <w:rPr>
                <w:rFonts w:ascii="Arial" w:hAnsi="Arial" w:cs="Arial"/>
                <w:color w:val="000000"/>
                <w:sz w:val="28"/>
                <w:szCs w:val="28"/>
              </w:rPr>
              <w:t>,</w:t>
            </w:r>
            <w:r w:rsidRPr="000A3F17">
              <w:rPr>
                <w:rFonts w:ascii="Arial" w:hAnsi="Arial" w:cs="Arial"/>
                <w:color w:val="000000"/>
                <w:sz w:val="28"/>
                <w:szCs w:val="28"/>
              </w:rPr>
              <w:t>70%</w:t>
            </w:r>
          </w:p>
        </w:tc>
      </w:tr>
      <w:tr w:rsidR="009F3791" w:rsidRPr="000A3F17" w14:paraId="155AB86A" w14:textId="77777777" w:rsidTr="00AC00E0">
        <w:trPr>
          <w:trHeight w:val="288"/>
        </w:trPr>
        <w:tc>
          <w:tcPr>
            <w:tcW w:w="494" w:type="pct"/>
            <w:shd w:val="clear" w:color="auto" w:fill="auto"/>
            <w:noWrap/>
            <w:vAlign w:val="bottom"/>
            <w:hideMark/>
          </w:tcPr>
          <w:p w14:paraId="3CD24B7B" w14:textId="77777777" w:rsidR="009F3791" w:rsidRPr="000A3F17" w:rsidRDefault="009F3791"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u*</w:t>
            </w:r>
          </w:p>
        </w:tc>
        <w:tc>
          <w:tcPr>
            <w:tcW w:w="499" w:type="pct"/>
            <w:shd w:val="clear" w:color="auto" w:fill="auto"/>
            <w:noWrap/>
            <w:vAlign w:val="bottom"/>
            <w:hideMark/>
          </w:tcPr>
          <w:p w14:paraId="6AA69143" w14:textId="5B3C3096" w:rsidR="009F3791" w:rsidRPr="000A3F17" w:rsidRDefault="009F3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37</w:t>
            </w:r>
            <w:r w:rsidR="000A62E8" w:rsidRPr="000A3F17">
              <w:rPr>
                <w:rFonts w:ascii="Arial" w:hAnsi="Arial" w:cs="Arial"/>
                <w:color w:val="000000"/>
                <w:sz w:val="28"/>
                <w:szCs w:val="28"/>
              </w:rPr>
              <w:t>,</w:t>
            </w:r>
            <w:r w:rsidRPr="000A3F17">
              <w:rPr>
                <w:rFonts w:ascii="Arial" w:hAnsi="Arial" w:cs="Arial"/>
                <w:color w:val="000000"/>
                <w:sz w:val="28"/>
                <w:szCs w:val="28"/>
              </w:rPr>
              <w:t>37%</w:t>
            </w:r>
          </w:p>
        </w:tc>
        <w:tc>
          <w:tcPr>
            <w:tcW w:w="889" w:type="pct"/>
            <w:shd w:val="clear" w:color="auto" w:fill="auto"/>
            <w:noWrap/>
            <w:vAlign w:val="bottom"/>
            <w:hideMark/>
          </w:tcPr>
          <w:p w14:paraId="131FA08B" w14:textId="1AC1D865" w:rsidR="009F3791" w:rsidRPr="000A3F17" w:rsidRDefault="009F3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20</w:t>
            </w:r>
            <w:r w:rsidR="000A62E8" w:rsidRPr="000A3F17">
              <w:rPr>
                <w:rFonts w:ascii="Arial" w:hAnsi="Arial" w:cs="Arial"/>
                <w:color w:val="000000"/>
                <w:sz w:val="28"/>
                <w:szCs w:val="28"/>
              </w:rPr>
              <w:t>,</w:t>
            </w:r>
            <w:r w:rsidRPr="000A3F17">
              <w:rPr>
                <w:rFonts w:ascii="Arial" w:hAnsi="Arial" w:cs="Arial"/>
                <w:color w:val="000000"/>
                <w:sz w:val="28"/>
                <w:szCs w:val="28"/>
              </w:rPr>
              <w:t>68%</w:t>
            </w:r>
          </w:p>
        </w:tc>
        <w:tc>
          <w:tcPr>
            <w:tcW w:w="654" w:type="pct"/>
            <w:shd w:val="clear" w:color="auto" w:fill="auto"/>
            <w:noWrap/>
            <w:vAlign w:val="bottom"/>
            <w:hideMark/>
          </w:tcPr>
          <w:p w14:paraId="3F5EA8DF" w14:textId="5C709B5C" w:rsidR="009F3791" w:rsidRPr="000A3F17" w:rsidRDefault="009F3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-3</w:t>
            </w:r>
            <w:r w:rsidR="000A62E8" w:rsidRPr="000A3F17">
              <w:rPr>
                <w:rFonts w:ascii="Arial" w:hAnsi="Arial" w:cs="Arial"/>
                <w:color w:val="000000"/>
                <w:sz w:val="28"/>
                <w:szCs w:val="28"/>
              </w:rPr>
              <w:t>,</w:t>
            </w:r>
            <w:r w:rsidRPr="000A3F17">
              <w:rPr>
                <w:rFonts w:ascii="Arial" w:hAnsi="Arial" w:cs="Arial"/>
                <w:color w:val="000000"/>
                <w:sz w:val="28"/>
                <w:szCs w:val="28"/>
              </w:rPr>
              <w:t>55%</w:t>
            </w:r>
          </w:p>
        </w:tc>
        <w:tc>
          <w:tcPr>
            <w:tcW w:w="889" w:type="pct"/>
            <w:shd w:val="clear" w:color="auto" w:fill="auto"/>
            <w:noWrap/>
            <w:vAlign w:val="bottom"/>
            <w:hideMark/>
          </w:tcPr>
          <w:p w14:paraId="2D814B94" w14:textId="47DF5732" w:rsidR="009F3791" w:rsidRPr="000A3F17" w:rsidRDefault="009F3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-75</w:t>
            </w:r>
            <w:r w:rsidR="000A62E8" w:rsidRPr="000A3F17">
              <w:rPr>
                <w:rFonts w:ascii="Arial" w:hAnsi="Arial" w:cs="Arial"/>
                <w:color w:val="000000"/>
                <w:sz w:val="28"/>
                <w:szCs w:val="28"/>
              </w:rPr>
              <w:t>,</w:t>
            </w:r>
            <w:r w:rsidRPr="000A3F17">
              <w:rPr>
                <w:rFonts w:ascii="Arial" w:hAnsi="Arial" w:cs="Arial"/>
                <w:color w:val="000000"/>
                <w:sz w:val="28"/>
                <w:szCs w:val="28"/>
              </w:rPr>
              <w:t>70%</w:t>
            </w:r>
          </w:p>
        </w:tc>
        <w:tc>
          <w:tcPr>
            <w:tcW w:w="688" w:type="pct"/>
            <w:shd w:val="clear" w:color="auto" w:fill="auto"/>
            <w:noWrap/>
            <w:vAlign w:val="bottom"/>
            <w:hideMark/>
          </w:tcPr>
          <w:p w14:paraId="543D3B11" w14:textId="31ACB850" w:rsidR="009F3791" w:rsidRPr="000A3F17" w:rsidRDefault="009F3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20</w:t>
            </w:r>
            <w:r w:rsidR="000A62E8" w:rsidRPr="000A3F17">
              <w:rPr>
                <w:rFonts w:ascii="Arial" w:hAnsi="Arial" w:cs="Arial"/>
                <w:color w:val="000000"/>
                <w:sz w:val="28"/>
                <w:szCs w:val="28"/>
              </w:rPr>
              <w:t>,</w:t>
            </w:r>
            <w:r w:rsidRPr="000A3F17">
              <w:rPr>
                <w:rFonts w:ascii="Arial" w:hAnsi="Arial" w:cs="Arial"/>
                <w:color w:val="000000"/>
                <w:sz w:val="28"/>
                <w:szCs w:val="28"/>
              </w:rPr>
              <w:t>64%</w:t>
            </w:r>
          </w:p>
        </w:tc>
        <w:tc>
          <w:tcPr>
            <w:tcW w:w="887" w:type="pct"/>
            <w:shd w:val="clear" w:color="auto" w:fill="auto"/>
            <w:noWrap/>
            <w:vAlign w:val="bottom"/>
            <w:hideMark/>
          </w:tcPr>
          <w:p w14:paraId="4C0FCDE5" w14:textId="6BFE0D29" w:rsidR="009F3791" w:rsidRPr="000A3F17" w:rsidRDefault="009F3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-11</w:t>
            </w:r>
            <w:r w:rsidR="000A62E8" w:rsidRPr="000A3F17">
              <w:rPr>
                <w:rFonts w:ascii="Arial" w:hAnsi="Arial" w:cs="Arial"/>
                <w:color w:val="000000"/>
                <w:sz w:val="28"/>
                <w:szCs w:val="28"/>
              </w:rPr>
              <w:t>,</w:t>
            </w:r>
            <w:r w:rsidRPr="000A3F17">
              <w:rPr>
                <w:rFonts w:ascii="Arial" w:hAnsi="Arial" w:cs="Arial"/>
                <w:color w:val="000000"/>
                <w:sz w:val="28"/>
                <w:szCs w:val="28"/>
              </w:rPr>
              <w:t>74%</w:t>
            </w:r>
          </w:p>
        </w:tc>
      </w:tr>
      <w:tr w:rsidR="00AC00E0" w:rsidRPr="000A3F17" w14:paraId="37EED677" w14:textId="77777777" w:rsidTr="00AC00E0">
        <w:trPr>
          <w:trHeight w:val="288"/>
        </w:trPr>
        <w:tc>
          <w:tcPr>
            <w:tcW w:w="494" w:type="pct"/>
            <w:shd w:val="clear" w:color="auto" w:fill="auto"/>
            <w:noWrap/>
            <w:vAlign w:val="bottom"/>
            <w:hideMark/>
          </w:tcPr>
          <w:p w14:paraId="54617567" w14:textId="77777777" w:rsidR="00AC00E0" w:rsidRPr="000A3F17" w:rsidRDefault="00AC00E0"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r</w:t>
            </w:r>
          </w:p>
        </w:tc>
        <w:tc>
          <w:tcPr>
            <w:tcW w:w="499" w:type="pct"/>
            <w:shd w:val="clear" w:color="auto" w:fill="auto"/>
            <w:noWrap/>
            <w:vAlign w:val="bottom"/>
            <w:hideMark/>
          </w:tcPr>
          <w:p w14:paraId="39E1C16B" w14:textId="54C54024" w:rsidR="00AC00E0" w:rsidRPr="000A3F17" w:rsidRDefault="00AC00E0"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889" w:type="pct"/>
            <w:shd w:val="clear" w:color="auto" w:fill="auto"/>
            <w:noWrap/>
            <w:vAlign w:val="bottom"/>
            <w:hideMark/>
          </w:tcPr>
          <w:p w14:paraId="24C5E6E9" w14:textId="1496F562" w:rsidR="00AC00E0" w:rsidRPr="000A3F17" w:rsidRDefault="00AC00E0"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654" w:type="pct"/>
            <w:shd w:val="clear" w:color="auto" w:fill="auto"/>
            <w:noWrap/>
            <w:vAlign w:val="bottom"/>
            <w:hideMark/>
          </w:tcPr>
          <w:p w14:paraId="57384598" w14:textId="6E8EF440" w:rsidR="00AC00E0" w:rsidRPr="000A3F17" w:rsidRDefault="00AC00E0"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889" w:type="pct"/>
            <w:shd w:val="clear" w:color="auto" w:fill="auto"/>
            <w:noWrap/>
            <w:vAlign w:val="bottom"/>
            <w:hideMark/>
          </w:tcPr>
          <w:p w14:paraId="24D2C6F7" w14:textId="31E21A18" w:rsidR="00AC00E0" w:rsidRPr="000A3F17" w:rsidRDefault="00AC00E0"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688" w:type="pct"/>
            <w:shd w:val="clear" w:color="auto" w:fill="auto"/>
            <w:noWrap/>
            <w:vAlign w:val="bottom"/>
            <w:hideMark/>
          </w:tcPr>
          <w:p w14:paraId="4527B70A" w14:textId="5DFC9C6A" w:rsidR="00AC00E0" w:rsidRPr="000A3F17" w:rsidRDefault="00AC00E0"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887" w:type="pct"/>
            <w:shd w:val="clear" w:color="auto" w:fill="auto"/>
            <w:noWrap/>
            <w:vAlign w:val="bottom"/>
            <w:hideMark/>
          </w:tcPr>
          <w:p w14:paraId="1FA5D526" w14:textId="68A41C9A" w:rsidR="00AC00E0" w:rsidRPr="000A3F17" w:rsidRDefault="00AC00E0"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r>
      <w:tr w:rsidR="00AC00E0" w:rsidRPr="000A3F17" w14:paraId="47EC1C09" w14:textId="77777777" w:rsidTr="00AC00E0">
        <w:trPr>
          <w:trHeight w:val="288"/>
        </w:trPr>
        <w:tc>
          <w:tcPr>
            <w:tcW w:w="494" w:type="pct"/>
            <w:shd w:val="clear" w:color="auto" w:fill="auto"/>
            <w:noWrap/>
            <w:vAlign w:val="bottom"/>
            <w:hideMark/>
          </w:tcPr>
          <w:p w14:paraId="60A66DE4" w14:textId="77777777" w:rsidR="00AC00E0" w:rsidRPr="000A3F17" w:rsidRDefault="00AC00E0"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s</w:t>
            </w:r>
          </w:p>
        </w:tc>
        <w:tc>
          <w:tcPr>
            <w:tcW w:w="499" w:type="pct"/>
            <w:shd w:val="clear" w:color="auto" w:fill="auto"/>
            <w:noWrap/>
            <w:vAlign w:val="bottom"/>
            <w:hideMark/>
          </w:tcPr>
          <w:p w14:paraId="6BD2BBC9" w14:textId="06F3CBC2" w:rsidR="00AC00E0" w:rsidRPr="000A3F17" w:rsidRDefault="00AC00E0"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91%</w:t>
            </w:r>
          </w:p>
        </w:tc>
        <w:tc>
          <w:tcPr>
            <w:tcW w:w="889" w:type="pct"/>
            <w:shd w:val="clear" w:color="auto" w:fill="auto"/>
            <w:noWrap/>
            <w:vAlign w:val="bottom"/>
            <w:hideMark/>
          </w:tcPr>
          <w:p w14:paraId="0E7B06CF" w14:textId="1321DF1C" w:rsidR="00AC00E0" w:rsidRPr="000A3F17" w:rsidRDefault="00AC00E0"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91%</w:t>
            </w:r>
          </w:p>
        </w:tc>
        <w:tc>
          <w:tcPr>
            <w:tcW w:w="654" w:type="pct"/>
            <w:shd w:val="clear" w:color="auto" w:fill="auto"/>
            <w:noWrap/>
            <w:vAlign w:val="bottom"/>
            <w:hideMark/>
          </w:tcPr>
          <w:p w14:paraId="20C0DF2F" w14:textId="5C312694" w:rsidR="00AC00E0" w:rsidRPr="000A3F17" w:rsidRDefault="00AC00E0"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91%</w:t>
            </w:r>
          </w:p>
        </w:tc>
        <w:tc>
          <w:tcPr>
            <w:tcW w:w="889" w:type="pct"/>
            <w:shd w:val="clear" w:color="auto" w:fill="auto"/>
            <w:noWrap/>
            <w:vAlign w:val="bottom"/>
            <w:hideMark/>
          </w:tcPr>
          <w:p w14:paraId="223ED974" w14:textId="2ED47542" w:rsidR="00AC00E0" w:rsidRPr="000A3F17" w:rsidRDefault="00AC00E0"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91%</w:t>
            </w:r>
          </w:p>
        </w:tc>
        <w:tc>
          <w:tcPr>
            <w:tcW w:w="688" w:type="pct"/>
            <w:shd w:val="clear" w:color="auto" w:fill="auto"/>
            <w:noWrap/>
            <w:vAlign w:val="bottom"/>
            <w:hideMark/>
          </w:tcPr>
          <w:p w14:paraId="602906A3" w14:textId="3BE472A7" w:rsidR="00AC00E0" w:rsidRPr="000A3F17" w:rsidRDefault="00AC00E0"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91%</w:t>
            </w:r>
          </w:p>
        </w:tc>
        <w:tc>
          <w:tcPr>
            <w:tcW w:w="887" w:type="pct"/>
            <w:shd w:val="clear" w:color="auto" w:fill="auto"/>
            <w:noWrap/>
            <w:vAlign w:val="bottom"/>
            <w:hideMark/>
          </w:tcPr>
          <w:p w14:paraId="20F090B4" w14:textId="50D5CF7D" w:rsidR="00AC00E0" w:rsidRPr="000A3F17" w:rsidRDefault="00AC00E0"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w:t>
            </w:r>
            <w:r w:rsidR="000A62E8"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91%</w:t>
            </w:r>
          </w:p>
        </w:tc>
      </w:tr>
      <w:tr w:rsidR="009F3791" w:rsidRPr="000A3F17" w14:paraId="05805BB9" w14:textId="77777777" w:rsidTr="00AC00E0">
        <w:trPr>
          <w:trHeight w:val="288"/>
        </w:trPr>
        <w:tc>
          <w:tcPr>
            <w:tcW w:w="494" w:type="pct"/>
            <w:shd w:val="clear" w:color="auto" w:fill="auto"/>
            <w:noWrap/>
            <w:vAlign w:val="bottom"/>
            <w:hideMark/>
          </w:tcPr>
          <w:p w14:paraId="47FC6C85" w14:textId="77777777" w:rsidR="009F3791" w:rsidRPr="000A3F17" w:rsidRDefault="009F3791"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lastRenderedPageBreak/>
              <w:t>METR</w:t>
            </w:r>
          </w:p>
        </w:tc>
        <w:tc>
          <w:tcPr>
            <w:tcW w:w="499" w:type="pct"/>
            <w:shd w:val="clear" w:color="auto" w:fill="auto"/>
            <w:noWrap/>
            <w:vAlign w:val="bottom"/>
            <w:hideMark/>
          </w:tcPr>
          <w:p w14:paraId="39DC0FB2" w14:textId="68B64D0A" w:rsidR="009F3791" w:rsidRPr="000A3F17" w:rsidRDefault="009F3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70</w:t>
            </w:r>
            <w:r w:rsidR="000A62E8" w:rsidRPr="000A3F17">
              <w:rPr>
                <w:rFonts w:ascii="Arial" w:hAnsi="Arial" w:cs="Arial"/>
                <w:color w:val="000000"/>
                <w:sz w:val="28"/>
                <w:szCs w:val="28"/>
              </w:rPr>
              <w:t>,</w:t>
            </w:r>
            <w:r w:rsidRPr="000A3F17">
              <w:rPr>
                <w:rFonts w:ascii="Arial" w:hAnsi="Arial" w:cs="Arial"/>
                <w:color w:val="000000"/>
                <w:sz w:val="28"/>
                <w:szCs w:val="28"/>
              </w:rPr>
              <w:t>96%</w:t>
            </w:r>
          </w:p>
        </w:tc>
        <w:tc>
          <w:tcPr>
            <w:tcW w:w="889" w:type="pct"/>
            <w:shd w:val="clear" w:color="auto" w:fill="auto"/>
            <w:noWrap/>
            <w:vAlign w:val="bottom"/>
            <w:hideMark/>
          </w:tcPr>
          <w:p w14:paraId="4A52F049" w14:textId="55ED8AEF" w:rsidR="009F3791" w:rsidRPr="000A3F17" w:rsidRDefault="009F3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63</w:t>
            </w:r>
            <w:r w:rsidR="000A62E8" w:rsidRPr="000A3F17">
              <w:rPr>
                <w:rFonts w:ascii="Arial" w:hAnsi="Arial" w:cs="Arial"/>
                <w:color w:val="000000"/>
                <w:sz w:val="28"/>
                <w:szCs w:val="28"/>
              </w:rPr>
              <w:t>,</w:t>
            </w:r>
            <w:r w:rsidRPr="000A3F17">
              <w:rPr>
                <w:rFonts w:ascii="Arial" w:hAnsi="Arial" w:cs="Arial"/>
                <w:color w:val="000000"/>
                <w:sz w:val="28"/>
                <w:szCs w:val="28"/>
              </w:rPr>
              <w:t>23%</w:t>
            </w:r>
          </w:p>
        </w:tc>
        <w:tc>
          <w:tcPr>
            <w:tcW w:w="654" w:type="pct"/>
            <w:shd w:val="clear" w:color="auto" w:fill="auto"/>
            <w:noWrap/>
            <w:vAlign w:val="bottom"/>
            <w:hideMark/>
          </w:tcPr>
          <w:p w14:paraId="6AD90B71" w14:textId="00C12F74" w:rsidR="009F3791" w:rsidRPr="000A3F17" w:rsidRDefault="009F3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51</w:t>
            </w:r>
            <w:r w:rsidR="000A62E8" w:rsidRPr="000A3F17">
              <w:rPr>
                <w:rFonts w:ascii="Arial" w:hAnsi="Arial" w:cs="Arial"/>
                <w:color w:val="000000"/>
                <w:sz w:val="28"/>
                <w:szCs w:val="28"/>
              </w:rPr>
              <w:t>,</w:t>
            </w:r>
            <w:r w:rsidRPr="000A3F17">
              <w:rPr>
                <w:rFonts w:ascii="Arial" w:hAnsi="Arial" w:cs="Arial"/>
                <w:color w:val="000000"/>
                <w:sz w:val="28"/>
                <w:szCs w:val="28"/>
              </w:rPr>
              <w:t>99%</w:t>
            </w:r>
          </w:p>
        </w:tc>
        <w:tc>
          <w:tcPr>
            <w:tcW w:w="889" w:type="pct"/>
            <w:shd w:val="clear" w:color="auto" w:fill="auto"/>
            <w:noWrap/>
            <w:vAlign w:val="bottom"/>
            <w:hideMark/>
          </w:tcPr>
          <w:p w14:paraId="2398CF9C" w14:textId="328B9E5A" w:rsidR="009F3791" w:rsidRPr="000A3F17" w:rsidRDefault="009F3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18</w:t>
            </w:r>
            <w:r w:rsidR="000A62E8" w:rsidRPr="000A3F17">
              <w:rPr>
                <w:rFonts w:ascii="Arial" w:hAnsi="Arial" w:cs="Arial"/>
                <w:color w:val="000000"/>
                <w:sz w:val="28"/>
                <w:szCs w:val="28"/>
              </w:rPr>
              <w:t>,</w:t>
            </w:r>
            <w:r w:rsidRPr="000A3F17">
              <w:rPr>
                <w:rFonts w:ascii="Arial" w:hAnsi="Arial" w:cs="Arial"/>
                <w:color w:val="000000"/>
                <w:sz w:val="28"/>
                <w:szCs w:val="28"/>
              </w:rPr>
              <w:t>54%</w:t>
            </w:r>
          </w:p>
        </w:tc>
        <w:tc>
          <w:tcPr>
            <w:tcW w:w="688" w:type="pct"/>
            <w:shd w:val="clear" w:color="auto" w:fill="auto"/>
            <w:noWrap/>
            <w:vAlign w:val="bottom"/>
            <w:hideMark/>
          </w:tcPr>
          <w:p w14:paraId="38615A54" w14:textId="7F924E55" w:rsidR="009F3791" w:rsidRPr="000A3F17" w:rsidRDefault="009F3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63</w:t>
            </w:r>
            <w:r w:rsidR="000A62E8" w:rsidRPr="000A3F17">
              <w:rPr>
                <w:rFonts w:ascii="Arial" w:hAnsi="Arial" w:cs="Arial"/>
                <w:color w:val="000000"/>
                <w:sz w:val="28"/>
                <w:szCs w:val="28"/>
              </w:rPr>
              <w:t>,</w:t>
            </w:r>
            <w:r w:rsidRPr="000A3F17">
              <w:rPr>
                <w:rFonts w:ascii="Arial" w:hAnsi="Arial" w:cs="Arial"/>
                <w:color w:val="000000"/>
                <w:sz w:val="28"/>
                <w:szCs w:val="28"/>
              </w:rPr>
              <w:t>20%</w:t>
            </w:r>
          </w:p>
        </w:tc>
        <w:tc>
          <w:tcPr>
            <w:tcW w:w="887" w:type="pct"/>
            <w:shd w:val="clear" w:color="auto" w:fill="auto"/>
            <w:noWrap/>
            <w:vAlign w:val="bottom"/>
            <w:hideMark/>
          </w:tcPr>
          <w:p w14:paraId="09D32D5F" w14:textId="25E2A35C" w:rsidR="009F3791" w:rsidRPr="000A3F17" w:rsidRDefault="009F3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48</w:t>
            </w:r>
            <w:r w:rsidR="000A62E8" w:rsidRPr="000A3F17">
              <w:rPr>
                <w:rFonts w:ascii="Arial" w:hAnsi="Arial" w:cs="Arial"/>
                <w:color w:val="000000"/>
                <w:sz w:val="28"/>
                <w:szCs w:val="28"/>
              </w:rPr>
              <w:t>,</w:t>
            </w:r>
            <w:r w:rsidRPr="000A3F17">
              <w:rPr>
                <w:rFonts w:ascii="Arial" w:hAnsi="Arial" w:cs="Arial"/>
                <w:color w:val="000000"/>
                <w:sz w:val="28"/>
                <w:szCs w:val="28"/>
              </w:rPr>
              <w:t>19%</w:t>
            </w:r>
          </w:p>
        </w:tc>
      </w:tr>
    </w:tbl>
    <w:p w14:paraId="005CFEE1" w14:textId="77777777" w:rsidR="008073BB" w:rsidRPr="000A3F17" w:rsidRDefault="008073BB" w:rsidP="000A3F17">
      <w:pPr>
        <w:spacing w:after="0" w:line="240" w:lineRule="auto"/>
        <w:jc w:val="both"/>
        <w:rPr>
          <w:rFonts w:ascii="Arial" w:eastAsiaTheme="minorEastAsia" w:hAnsi="Arial" w:cs="Arial"/>
          <w:sz w:val="28"/>
          <w:szCs w:val="28"/>
        </w:rPr>
      </w:pPr>
      <w:r w:rsidRPr="000A3F17">
        <w:rPr>
          <w:rFonts w:ascii="Arial" w:eastAsiaTheme="minorEastAsia" w:hAnsi="Arial" w:cs="Arial"/>
          <w:sz w:val="28"/>
          <w:szCs w:val="28"/>
        </w:rPr>
        <w:t>Источник: расчеты автора.</w:t>
      </w:r>
    </w:p>
    <w:p w14:paraId="38FCE3C9" w14:textId="6DBB6FA2" w:rsidR="009F3791" w:rsidRPr="000A3F17" w:rsidRDefault="009F3791" w:rsidP="000A3F17">
      <w:pPr>
        <w:spacing w:after="0" w:line="240" w:lineRule="auto"/>
        <w:ind w:firstLine="493"/>
        <w:jc w:val="both"/>
        <w:rPr>
          <w:rFonts w:ascii="Arial" w:eastAsiaTheme="minorEastAsia" w:hAnsi="Arial" w:cs="Arial"/>
          <w:sz w:val="28"/>
          <w:szCs w:val="28"/>
        </w:rPr>
      </w:pPr>
      <w:proofErr w:type="gramStart"/>
      <w:r w:rsidRPr="000A3F17">
        <w:rPr>
          <w:rFonts w:ascii="Arial" w:eastAsiaTheme="minorEastAsia" w:hAnsi="Arial" w:cs="Arial"/>
          <w:sz w:val="28"/>
          <w:szCs w:val="28"/>
        </w:rPr>
        <w:t xml:space="preserve">Таким образом, исходя из Таблицы </w:t>
      </w:r>
      <w:r w:rsidR="00711EA4" w:rsidRPr="000A3F17">
        <w:rPr>
          <w:rFonts w:ascii="Arial" w:eastAsiaTheme="minorEastAsia" w:hAnsi="Arial" w:cs="Arial"/>
          <w:sz w:val="28"/>
          <w:szCs w:val="28"/>
        </w:rPr>
        <w:t xml:space="preserve">3.13 </w:t>
      </w:r>
      <w:r w:rsidRPr="000A3F17">
        <w:rPr>
          <w:rFonts w:ascii="Arial" w:eastAsiaTheme="minorEastAsia" w:hAnsi="Arial" w:cs="Arial"/>
          <w:sz w:val="28"/>
          <w:szCs w:val="28"/>
        </w:rPr>
        <w:t xml:space="preserve">мы видим, что возможность вычета процентов по заемному финансированию в совокупности с предоставлением льготы по налогу на имущество в форме освобождения недвижимого имущества от налогообложения </w:t>
      </w:r>
      <w:r w:rsidR="002347CB" w:rsidRPr="000A3F17">
        <w:rPr>
          <w:rFonts w:ascii="Arial" w:eastAsiaTheme="minorEastAsia" w:hAnsi="Arial" w:cs="Arial"/>
          <w:sz w:val="28"/>
          <w:szCs w:val="28"/>
        </w:rPr>
        <w:t xml:space="preserve">создает налоговые стимулы для инвестирования </w:t>
      </w:r>
      <w:r w:rsidR="000A62E8" w:rsidRPr="000A3F17">
        <w:rPr>
          <w:rFonts w:ascii="Arial" w:eastAsiaTheme="minorEastAsia" w:hAnsi="Arial" w:cs="Arial"/>
          <w:sz w:val="28"/>
          <w:szCs w:val="28"/>
        </w:rPr>
        <w:t xml:space="preserve">на корпоративном уровне </w:t>
      </w:r>
      <w:r w:rsidR="002347CB" w:rsidRPr="000A3F17">
        <w:rPr>
          <w:rFonts w:ascii="Arial" w:eastAsiaTheme="minorEastAsia" w:hAnsi="Arial" w:cs="Arial"/>
          <w:sz w:val="28"/>
          <w:szCs w:val="28"/>
        </w:rPr>
        <w:t>в недвижимое имущество при заемном финансировании, а также ослабляет налоговую нагрузку при иных видах финансирования.</w:t>
      </w:r>
      <w:proofErr w:type="gramEnd"/>
    </w:p>
    <w:p w14:paraId="6D67EC90" w14:textId="7BACE7BF" w:rsidR="002347CB" w:rsidRPr="000A3F17" w:rsidRDefault="002347CB"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Как отмечалось выше, при применении налоговой </w:t>
      </w:r>
      <w:r w:rsidR="001B19E5" w:rsidRPr="000A3F17">
        <w:rPr>
          <w:rFonts w:ascii="Arial" w:eastAsiaTheme="minorEastAsia" w:hAnsi="Arial" w:cs="Arial"/>
          <w:sz w:val="28"/>
          <w:szCs w:val="28"/>
        </w:rPr>
        <w:t xml:space="preserve">ставки 0% в ходе </w:t>
      </w:r>
      <w:r w:rsidR="00BC6348" w:rsidRPr="000A3F17">
        <w:rPr>
          <w:rFonts w:ascii="Arial" w:eastAsiaTheme="minorEastAsia" w:hAnsi="Arial" w:cs="Arial"/>
          <w:sz w:val="28"/>
          <w:szCs w:val="28"/>
        </w:rPr>
        <w:t>«</w:t>
      </w:r>
      <w:r w:rsidR="001B19E5" w:rsidRPr="000A3F17">
        <w:rPr>
          <w:rFonts w:ascii="Arial" w:eastAsiaTheme="minorEastAsia" w:hAnsi="Arial" w:cs="Arial"/>
          <w:sz w:val="28"/>
          <w:szCs w:val="28"/>
        </w:rPr>
        <w:t>налоговых каникул</w:t>
      </w:r>
      <w:r w:rsidR="00BC6348" w:rsidRPr="000A3F17">
        <w:rPr>
          <w:rFonts w:ascii="Arial" w:eastAsiaTheme="minorEastAsia" w:hAnsi="Arial" w:cs="Arial"/>
          <w:sz w:val="28"/>
          <w:szCs w:val="28"/>
        </w:rPr>
        <w:t>»</w:t>
      </w:r>
      <w:r w:rsidR="001B19E5" w:rsidRPr="000A3F17">
        <w:rPr>
          <w:rFonts w:ascii="Arial" w:eastAsiaTheme="minorEastAsia" w:hAnsi="Arial" w:cs="Arial"/>
          <w:sz w:val="28"/>
          <w:szCs w:val="28"/>
        </w:rPr>
        <w:t xml:space="preserve"> применение </w:t>
      </w:r>
      <w:r w:rsidR="008A4719" w:rsidRPr="000A3F17">
        <w:rPr>
          <w:rFonts w:ascii="Arial" w:eastAsiaTheme="minorEastAsia" w:hAnsi="Arial" w:cs="Arial"/>
          <w:sz w:val="28"/>
          <w:szCs w:val="28"/>
        </w:rPr>
        <w:t>«</w:t>
      </w:r>
      <w:r w:rsidR="001B19E5" w:rsidRPr="000A3F17">
        <w:rPr>
          <w:rFonts w:ascii="Arial" w:eastAsiaTheme="minorEastAsia" w:hAnsi="Arial" w:cs="Arial"/>
          <w:sz w:val="28"/>
          <w:szCs w:val="28"/>
        </w:rPr>
        <w:t>амортизационной премии</w:t>
      </w:r>
      <w:r w:rsidR="008A4719" w:rsidRPr="000A3F17">
        <w:rPr>
          <w:rFonts w:ascii="Arial" w:eastAsiaTheme="minorEastAsia" w:hAnsi="Arial" w:cs="Arial"/>
          <w:sz w:val="28"/>
          <w:szCs w:val="28"/>
        </w:rPr>
        <w:t>»</w:t>
      </w:r>
      <w:r w:rsidR="001B19E5" w:rsidRPr="000A3F17">
        <w:rPr>
          <w:rFonts w:ascii="Arial" w:eastAsiaTheme="minorEastAsia" w:hAnsi="Arial" w:cs="Arial"/>
          <w:sz w:val="28"/>
          <w:szCs w:val="28"/>
        </w:rPr>
        <w:t xml:space="preserve"> ухудшает положение налогоплательщика.</w:t>
      </w:r>
    </w:p>
    <w:p w14:paraId="0C870B2A" w14:textId="1AAE3EED" w:rsidR="001B19E5" w:rsidRPr="000A3F17" w:rsidRDefault="001B19E5"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Также зачастую не рекомендуют применение </w:t>
      </w:r>
      <w:r w:rsidR="008A4719" w:rsidRPr="000A3F17">
        <w:rPr>
          <w:rFonts w:ascii="Arial" w:eastAsiaTheme="minorEastAsia" w:hAnsi="Arial" w:cs="Arial"/>
          <w:sz w:val="28"/>
          <w:szCs w:val="28"/>
        </w:rPr>
        <w:t>«</w:t>
      </w:r>
      <w:r w:rsidRPr="000A3F17">
        <w:rPr>
          <w:rFonts w:ascii="Arial" w:eastAsiaTheme="minorEastAsia" w:hAnsi="Arial" w:cs="Arial"/>
          <w:sz w:val="28"/>
          <w:szCs w:val="28"/>
        </w:rPr>
        <w:t>амортизационной премии</w:t>
      </w:r>
      <w:r w:rsidR="008A4719" w:rsidRPr="000A3F17">
        <w:rPr>
          <w:rFonts w:ascii="Arial" w:eastAsiaTheme="minorEastAsia" w:hAnsi="Arial" w:cs="Arial"/>
          <w:sz w:val="28"/>
          <w:szCs w:val="28"/>
        </w:rPr>
        <w:t>»</w:t>
      </w:r>
      <w:r w:rsidRPr="000A3F17">
        <w:rPr>
          <w:rFonts w:ascii="Arial" w:eastAsiaTheme="minorEastAsia" w:hAnsi="Arial" w:cs="Arial"/>
          <w:sz w:val="28"/>
          <w:szCs w:val="28"/>
        </w:rPr>
        <w:t xml:space="preserve"> и при использовании иных пониженных ставок, </w:t>
      </w:r>
      <w:r w:rsidR="001A195A" w:rsidRPr="000A3F17">
        <w:rPr>
          <w:rFonts w:ascii="Arial" w:eastAsiaTheme="minorEastAsia" w:hAnsi="Arial" w:cs="Arial"/>
          <w:sz w:val="28"/>
          <w:szCs w:val="28"/>
        </w:rPr>
        <w:t>так как</w:t>
      </w:r>
      <w:r w:rsidRPr="000A3F17">
        <w:rPr>
          <w:rFonts w:ascii="Arial" w:eastAsiaTheme="minorEastAsia" w:hAnsi="Arial" w:cs="Arial"/>
          <w:sz w:val="28"/>
          <w:szCs w:val="28"/>
        </w:rPr>
        <w:t xml:space="preserve"> в номинальном выражении налоговый эффект от включения в расходы для целей налогообложения амортизационных отчислений при применении пониженной ставки уменьшается. </w:t>
      </w:r>
    </w:p>
    <w:p w14:paraId="1BE93322" w14:textId="58BF5226" w:rsidR="001B19E5" w:rsidRPr="000A3F17" w:rsidRDefault="001B19E5"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В то же время с точки зрения реальной ставки дисконтирования фирмы применение </w:t>
      </w:r>
      <w:r w:rsidR="008A4719" w:rsidRPr="000A3F17">
        <w:rPr>
          <w:rFonts w:ascii="Arial" w:eastAsiaTheme="minorEastAsia" w:hAnsi="Arial" w:cs="Arial"/>
          <w:sz w:val="28"/>
          <w:szCs w:val="28"/>
        </w:rPr>
        <w:t>«</w:t>
      </w:r>
      <w:r w:rsidRPr="000A3F17">
        <w:rPr>
          <w:rFonts w:ascii="Arial" w:eastAsiaTheme="minorEastAsia" w:hAnsi="Arial" w:cs="Arial"/>
          <w:sz w:val="28"/>
          <w:szCs w:val="28"/>
        </w:rPr>
        <w:t>амортизационной премии</w:t>
      </w:r>
      <w:r w:rsidR="008A4719" w:rsidRPr="000A3F17">
        <w:rPr>
          <w:rFonts w:ascii="Arial" w:eastAsiaTheme="minorEastAsia" w:hAnsi="Arial" w:cs="Arial"/>
          <w:sz w:val="28"/>
          <w:szCs w:val="28"/>
        </w:rPr>
        <w:t>»</w:t>
      </w:r>
      <w:r w:rsidRPr="000A3F17">
        <w:rPr>
          <w:rFonts w:ascii="Arial" w:eastAsiaTheme="minorEastAsia" w:hAnsi="Arial" w:cs="Arial"/>
          <w:sz w:val="28"/>
          <w:szCs w:val="28"/>
        </w:rPr>
        <w:t xml:space="preserve"> при применении пониженных ставок может оправдывать </w:t>
      </w:r>
      <w:proofErr w:type="gramStart"/>
      <w:r w:rsidRPr="000A3F17">
        <w:rPr>
          <w:rFonts w:ascii="Arial" w:eastAsiaTheme="minorEastAsia" w:hAnsi="Arial" w:cs="Arial"/>
          <w:sz w:val="28"/>
          <w:szCs w:val="28"/>
        </w:rPr>
        <w:t>себя</w:t>
      </w:r>
      <w:proofErr w:type="gramEnd"/>
      <w:r w:rsidRPr="000A3F17">
        <w:rPr>
          <w:rFonts w:ascii="Arial" w:eastAsiaTheme="minorEastAsia" w:hAnsi="Arial" w:cs="Arial"/>
          <w:sz w:val="28"/>
          <w:szCs w:val="28"/>
        </w:rPr>
        <w:t xml:space="preserve"> в случае если «потерянная» экономия за счет применения пониженной ставки налога будет компенсирована в счет утраты ценности амортизационных отчислений в будущем вследствие оценки основных средств для целей налогового учета по историче</w:t>
      </w:r>
      <w:r w:rsidR="00A16791" w:rsidRPr="000A3F17">
        <w:rPr>
          <w:rFonts w:ascii="Arial" w:eastAsiaTheme="minorEastAsia" w:hAnsi="Arial" w:cs="Arial"/>
          <w:sz w:val="28"/>
          <w:szCs w:val="28"/>
        </w:rPr>
        <w:t>ской стоимости, что может быть проиллюстрировано примером ниже</w:t>
      </w:r>
      <w:r w:rsidR="00157192" w:rsidRPr="000A3F17">
        <w:rPr>
          <w:rFonts w:ascii="Arial" w:eastAsiaTheme="minorEastAsia" w:hAnsi="Arial" w:cs="Arial"/>
          <w:sz w:val="28"/>
          <w:szCs w:val="28"/>
        </w:rPr>
        <w:t xml:space="preserve">, приведенным в Таблице </w:t>
      </w:r>
      <w:r w:rsidR="00711EA4" w:rsidRPr="000A3F17">
        <w:rPr>
          <w:rFonts w:ascii="Arial" w:eastAsiaTheme="minorEastAsia" w:hAnsi="Arial" w:cs="Arial"/>
          <w:sz w:val="28"/>
          <w:szCs w:val="28"/>
        </w:rPr>
        <w:t>3.14</w:t>
      </w:r>
      <w:r w:rsidR="00A16791" w:rsidRPr="000A3F17">
        <w:rPr>
          <w:rFonts w:ascii="Arial" w:eastAsiaTheme="minorEastAsia" w:hAnsi="Arial" w:cs="Arial"/>
          <w:sz w:val="28"/>
          <w:szCs w:val="28"/>
        </w:rPr>
        <w:t xml:space="preserve">. </w:t>
      </w:r>
    </w:p>
    <w:p w14:paraId="7CF2FF42" w14:textId="3EBF6933" w:rsidR="00157192" w:rsidRPr="000A3F17" w:rsidRDefault="00ED7FB1" w:rsidP="000A3F17">
      <w:pPr>
        <w:spacing w:after="0" w:line="240" w:lineRule="auto"/>
        <w:ind w:firstLine="493"/>
        <w:jc w:val="right"/>
        <w:rPr>
          <w:rFonts w:ascii="Arial" w:eastAsiaTheme="minorEastAsia" w:hAnsi="Arial" w:cs="Arial"/>
          <w:sz w:val="28"/>
          <w:szCs w:val="28"/>
        </w:rPr>
      </w:pPr>
      <w:r w:rsidRPr="000A3F17">
        <w:rPr>
          <w:rFonts w:ascii="Arial" w:eastAsiaTheme="minorEastAsia" w:hAnsi="Arial" w:cs="Arial"/>
          <w:sz w:val="28"/>
          <w:szCs w:val="28"/>
        </w:rPr>
        <w:t xml:space="preserve">Таблица </w:t>
      </w:r>
      <w:r w:rsidR="00711EA4" w:rsidRPr="000A3F17">
        <w:rPr>
          <w:rFonts w:ascii="Arial" w:eastAsiaTheme="minorEastAsia" w:hAnsi="Arial" w:cs="Arial"/>
          <w:sz w:val="28"/>
          <w:szCs w:val="28"/>
        </w:rPr>
        <w:t>3</w:t>
      </w:r>
      <w:r w:rsidR="00EF4BEF" w:rsidRPr="000A3F17">
        <w:rPr>
          <w:rFonts w:ascii="Arial" w:eastAsiaTheme="minorEastAsia" w:hAnsi="Arial" w:cs="Arial"/>
          <w:sz w:val="28"/>
          <w:szCs w:val="28"/>
        </w:rPr>
        <w:t>.</w:t>
      </w:r>
      <w:r w:rsidR="00711EA4" w:rsidRPr="000A3F17">
        <w:rPr>
          <w:rFonts w:ascii="Arial" w:eastAsiaTheme="minorEastAsia" w:hAnsi="Arial" w:cs="Arial"/>
          <w:sz w:val="28"/>
          <w:szCs w:val="28"/>
        </w:rPr>
        <w:t>14</w:t>
      </w:r>
    </w:p>
    <w:p w14:paraId="23D1D622" w14:textId="3B6DFC0E" w:rsidR="001B19E5" w:rsidRPr="000A3F17" w:rsidRDefault="001B19E5" w:rsidP="000A3F17">
      <w:pPr>
        <w:spacing w:after="0" w:line="240" w:lineRule="auto"/>
        <w:ind w:firstLine="490"/>
        <w:contextualSpacing/>
        <w:jc w:val="center"/>
        <w:rPr>
          <w:rFonts w:ascii="Arial" w:eastAsiaTheme="minorEastAsia" w:hAnsi="Arial" w:cs="Arial"/>
          <w:b/>
          <w:sz w:val="28"/>
          <w:szCs w:val="28"/>
        </w:rPr>
      </w:pPr>
      <w:r w:rsidRPr="000A3F17">
        <w:rPr>
          <w:rFonts w:ascii="Arial" w:eastAsiaTheme="minorEastAsia" w:hAnsi="Arial" w:cs="Arial"/>
          <w:b/>
          <w:sz w:val="28"/>
          <w:szCs w:val="28"/>
        </w:rPr>
        <w:t xml:space="preserve">Стоимость капитала и эффективные налоговые ставки </w:t>
      </w:r>
      <w:proofErr w:type="gramStart"/>
      <w:r w:rsidRPr="000A3F17">
        <w:rPr>
          <w:rFonts w:ascii="Arial" w:eastAsiaTheme="minorEastAsia" w:hAnsi="Arial" w:cs="Arial"/>
          <w:b/>
          <w:sz w:val="28"/>
          <w:szCs w:val="28"/>
        </w:rPr>
        <w:t>при применении льготы по налогу на имущество в рамках применения региональных налоговых льгот при применении</w:t>
      </w:r>
      <w:proofErr w:type="gramEnd"/>
      <w:r w:rsidRPr="000A3F17">
        <w:rPr>
          <w:rFonts w:ascii="Arial" w:eastAsiaTheme="minorEastAsia" w:hAnsi="Arial" w:cs="Arial"/>
          <w:b/>
          <w:sz w:val="28"/>
          <w:szCs w:val="28"/>
        </w:rPr>
        <w:t xml:space="preserve"> амортизационной премии</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17"/>
        <w:gridCol w:w="927"/>
        <w:gridCol w:w="1651"/>
        <w:gridCol w:w="1215"/>
        <w:gridCol w:w="1651"/>
        <w:gridCol w:w="1278"/>
        <w:gridCol w:w="1648"/>
      </w:tblGrid>
      <w:tr w:rsidR="001B19E5" w:rsidRPr="000A3F17" w14:paraId="53510B85" w14:textId="77777777" w:rsidTr="00903DC8">
        <w:trPr>
          <w:trHeight w:val="288"/>
          <w:tblHeader/>
        </w:trPr>
        <w:tc>
          <w:tcPr>
            <w:tcW w:w="494" w:type="pct"/>
            <w:vMerge w:val="restart"/>
            <w:shd w:val="clear" w:color="auto" w:fill="FFFFFF" w:themeFill="background1"/>
            <w:noWrap/>
            <w:vAlign w:val="bottom"/>
            <w:hideMark/>
          </w:tcPr>
          <w:p w14:paraId="4F01FC72" w14:textId="77777777" w:rsidR="001B19E5" w:rsidRPr="000A3F17" w:rsidRDefault="001B19E5"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lang w:val="en-US"/>
              </w:rPr>
              <w:t> </w:t>
            </w:r>
            <w:r w:rsidRPr="000A3F17">
              <w:rPr>
                <w:rFonts w:ascii="Arial" w:eastAsia="Times New Roman" w:hAnsi="Arial" w:cs="Arial"/>
                <w:b/>
                <w:bCs/>
                <w:color w:val="000000" w:themeColor="text1"/>
                <w:sz w:val="28"/>
                <w:szCs w:val="28"/>
              </w:rPr>
              <w:t>Показат</w:t>
            </w:r>
            <w:r w:rsidRPr="000A3F17">
              <w:rPr>
                <w:rFonts w:ascii="Arial" w:eastAsia="Times New Roman" w:hAnsi="Arial" w:cs="Arial"/>
                <w:b/>
                <w:bCs/>
                <w:color w:val="000000" w:themeColor="text1"/>
                <w:sz w:val="28"/>
                <w:szCs w:val="28"/>
              </w:rPr>
              <w:lastRenderedPageBreak/>
              <w:t>ель</w:t>
            </w:r>
          </w:p>
        </w:tc>
        <w:tc>
          <w:tcPr>
            <w:tcW w:w="1388" w:type="pct"/>
            <w:gridSpan w:val="2"/>
            <w:shd w:val="clear" w:color="auto" w:fill="FFFFFF" w:themeFill="background1"/>
            <w:noWrap/>
            <w:vAlign w:val="bottom"/>
            <w:hideMark/>
          </w:tcPr>
          <w:p w14:paraId="1A3E8CDD" w14:textId="77777777" w:rsidR="001B19E5" w:rsidRPr="000A3F17" w:rsidRDefault="001B19E5" w:rsidP="000A3F17">
            <w:pPr>
              <w:spacing w:after="0" w:line="240" w:lineRule="auto"/>
              <w:jc w:val="center"/>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lastRenderedPageBreak/>
              <w:t>Выпуск акций</w:t>
            </w:r>
          </w:p>
        </w:tc>
        <w:tc>
          <w:tcPr>
            <w:tcW w:w="1543" w:type="pct"/>
            <w:gridSpan w:val="2"/>
            <w:shd w:val="clear" w:color="auto" w:fill="FFFFFF" w:themeFill="background1"/>
            <w:noWrap/>
            <w:vAlign w:val="bottom"/>
            <w:hideMark/>
          </w:tcPr>
          <w:p w14:paraId="6CAEBFE4" w14:textId="77777777" w:rsidR="001B19E5" w:rsidRPr="000A3F17" w:rsidRDefault="001B19E5" w:rsidP="000A3F17">
            <w:pPr>
              <w:spacing w:after="0" w:line="240" w:lineRule="auto"/>
              <w:jc w:val="center"/>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Заемное финансирование</w:t>
            </w:r>
          </w:p>
        </w:tc>
        <w:tc>
          <w:tcPr>
            <w:tcW w:w="1575" w:type="pct"/>
            <w:gridSpan w:val="2"/>
            <w:shd w:val="clear" w:color="auto" w:fill="FFFFFF" w:themeFill="background1"/>
            <w:noWrap/>
            <w:vAlign w:val="bottom"/>
            <w:hideMark/>
          </w:tcPr>
          <w:p w14:paraId="07048438" w14:textId="77777777" w:rsidR="001B19E5" w:rsidRPr="000A3F17" w:rsidRDefault="001B19E5"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Нераспределенная прибыль</w:t>
            </w:r>
          </w:p>
        </w:tc>
      </w:tr>
      <w:tr w:rsidR="001B19E5" w:rsidRPr="000A3F17" w14:paraId="5E8ACC4D" w14:textId="77777777" w:rsidTr="00903DC8">
        <w:trPr>
          <w:trHeight w:val="288"/>
          <w:tblHeader/>
        </w:trPr>
        <w:tc>
          <w:tcPr>
            <w:tcW w:w="494" w:type="pct"/>
            <w:vMerge/>
            <w:shd w:val="clear" w:color="auto" w:fill="FFFFFF" w:themeFill="background1"/>
            <w:noWrap/>
            <w:vAlign w:val="bottom"/>
            <w:hideMark/>
          </w:tcPr>
          <w:p w14:paraId="6733C97A" w14:textId="77777777" w:rsidR="001B19E5" w:rsidRPr="000A3F17" w:rsidRDefault="001B19E5" w:rsidP="000A3F17">
            <w:pPr>
              <w:spacing w:after="0" w:line="240" w:lineRule="auto"/>
              <w:rPr>
                <w:rFonts w:ascii="Arial" w:eastAsia="Times New Roman" w:hAnsi="Arial" w:cs="Arial"/>
                <w:b/>
                <w:bCs/>
                <w:color w:val="000000" w:themeColor="text1"/>
                <w:sz w:val="28"/>
                <w:szCs w:val="28"/>
                <w:lang w:val="en-US"/>
              </w:rPr>
            </w:pPr>
          </w:p>
        </w:tc>
        <w:tc>
          <w:tcPr>
            <w:tcW w:w="499" w:type="pct"/>
            <w:shd w:val="clear" w:color="auto" w:fill="FFFFFF" w:themeFill="background1"/>
            <w:noWrap/>
            <w:vAlign w:val="bottom"/>
            <w:hideMark/>
          </w:tcPr>
          <w:p w14:paraId="48C53732" w14:textId="77777777" w:rsidR="001B19E5" w:rsidRPr="000A3F17" w:rsidRDefault="001B19E5"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Здания</w:t>
            </w:r>
          </w:p>
        </w:tc>
        <w:tc>
          <w:tcPr>
            <w:tcW w:w="889" w:type="pct"/>
            <w:shd w:val="clear" w:color="auto" w:fill="FFFFFF" w:themeFill="background1"/>
            <w:noWrap/>
            <w:vAlign w:val="bottom"/>
            <w:hideMark/>
          </w:tcPr>
          <w:p w14:paraId="50E345E4" w14:textId="77777777" w:rsidR="001B19E5" w:rsidRPr="000A3F17" w:rsidRDefault="001B19E5"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Машины и оборудование</w:t>
            </w:r>
          </w:p>
        </w:tc>
        <w:tc>
          <w:tcPr>
            <w:tcW w:w="654" w:type="pct"/>
            <w:shd w:val="clear" w:color="auto" w:fill="FFFFFF" w:themeFill="background1"/>
            <w:noWrap/>
            <w:vAlign w:val="bottom"/>
            <w:hideMark/>
          </w:tcPr>
          <w:p w14:paraId="39FD15AB" w14:textId="77777777" w:rsidR="001B19E5" w:rsidRPr="000A3F17" w:rsidRDefault="001B19E5"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Здания</w:t>
            </w:r>
          </w:p>
        </w:tc>
        <w:tc>
          <w:tcPr>
            <w:tcW w:w="889" w:type="pct"/>
            <w:shd w:val="clear" w:color="auto" w:fill="FFFFFF" w:themeFill="background1"/>
            <w:noWrap/>
            <w:vAlign w:val="bottom"/>
            <w:hideMark/>
          </w:tcPr>
          <w:p w14:paraId="3D3512CB" w14:textId="77777777" w:rsidR="001B19E5" w:rsidRPr="000A3F17" w:rsidRDefault="001B19E5" w:rsidP="000A3F17">
            <w:pPr>
              <w:spacing w:after="0" w:line="240" w:lineRule="auto"/>
              <w:rPr>
                <w:rFonts w:ascii="Arial" w:eastAsia="Times New Roman" w:hAnsi="Arial" w:cs="Arial"/>
                <w:b/>
                <w:bCs/>
                <w:color w:val="000000" w:themeColor="text1"/>
                <w:sz w:val="28"/>
                <w:szCs w:val="28"/>
                <w:lang w:val="en-US"/>
              </w:rPr>
            </w:pPr>
            <w:r w:rsidRPr="000A3F17">
              <w:rPr>
                <w:rFonts w:ascii="Arial" w:eastAsia="Times New Roman" w:hAnsi="Arial" w:cs="Arial"/>
                <w:b/>
                <w:bCs/>
                <w:color w:val="000000" w:themeColor="text1"/>
                <w:sz w:val="28"/>
                <w:szCs w:val="28"/>
              </w:rPr>
              <w:t>Машины и оборудование</w:t>
            </w:r>
          </w:p>
        </w:tc>
        <w:tc>
          <w:tcPr>
            <w:tcW w:w="688" w:type="pct"/>
            <w:shd w:val="clear" w:color="auto" w:fill="FFFFFF" w:themeFill="background1"/>
            <w:noWrap/>
            <w:vAlign w:val="bottom"/>
            <w:hideMark/>
          </w:tcPr>
          <w:p w14:paraId="381ECF23" w14:textId="77777777" w:rsidR="001B19E5" w:rsidRPr="000A3F17" w:rsidRDefault="001B19E5" w:rsidP="000A3F17">
            <w:pPr>
              <w:spacing w:after="0" w:line="240" w:lineRule="auto"/>
              <w:rPr>
                <w:rFonts w:ascii="Arial" w:eastAsia="Times New Roman" w:hAnsi="Arial" w:cs="Arial"/>
                <w:b/>
                <w:bCs/>
                <w:color w:val="000000" w:themeColor="text1"/>
                <w:sz w:val="28"/>
                <w:szCs w:val="28"/>
                <w:lang w:val="en-US"/>
              </w:rPr>
            </w:pPr>
            <w:r w:rsidRPr="000A3F17">
              <w:rPr>
                <w:rFonts w:ascii="Arial" w:eastAsia="Times New Roman" w:hAnsi="Arial" w:cs="Arial"/>
                <w:b/>
                <w:bCs/>
                <w:color w:val="000000" w:themeColor="text1"/>
                <w:sz w:val="28"/>
                <w:szCs w:val="28"/>
              </w:rPr>
              <w:t>Здания</w:t>
            </w:r>
          </w:p>
        </w:tc>
        <w:tc>
          <w:tcPr>
            <w:tcW w:w="887" w:type="pct"/>
            <w:shd w:val="clear" w:color="auto" w:fill="FFFFFF" w:themeFill="background1"/>
            <w:noWrap/>
            <w:vAlign w:val="bottom"/>
            <w:hideMark/>
          </w:tcPr>
          <w:p w14:paraId="10FD3FF1" w14:textId="77777777" w:rsidR="001B19E5" w:rsidRPr="000A3F17" w:rsidRDefault="001B19E5" w:rsidP="000A3F17">
            <w:pPr>
              <w:spacing w:after="0" w:line="240" w:lineRule="auto"/>
              <w:rPr>
                <w:rFonts w:ascii="Arial" w:eastAsia="Times New Roman" w:hAnsi="Arial" w:cs="Arial"/>
                <w:b/>
                <w:bCs/>
                <w:color w:val="000000" w:themeColor="text1"/>
                <w:sz w:val="28"/>
                <w:szCs w:val="28"/>
                <w:lang w:val="en-US"/>
              </w:rPr>
            </w:pPr>
            <w:r w:rsidRPr="000A3F17">
              <w:rPr>
                <w:rFonts w:ascii="Arial" w:eastAsia="Times New Roman" w:hAnsi="Arial" w:cs="Arial"/>
                <w:b/>
                <w:bCs/>
                <w:color w:val="000000" w:themeColor="text1"/>
                <w:sz w:val="28"/>
                <w:szCs w:val="28"/>
              </w:rPr>
              <w:t>Машины и оборудование</w:t>
            </w:r>
          </w:p>
        </w:tc>
      </w:tr>
      <w:tr w:rsidR="001B19E5" w:rsidRPr="000A3F17" w14:paraId="337A0B9A" w14:textId="77777777" w:rsidTr="00903DC8">
        <w:trPr>
          <w:trHeight w:val="288"/>
        </w:trPr>
        <w:tc>
          <w:tcPr>
            <w:tcW w:w="494" w:type="pct"/>
            <w:shd w:val="clear" w:color="auto" w:fill="auto"/>
            <w:noWrap/>
            <w:vAlign w:val="bottom"/>
            <w:hideMark/>
          </w:tcPr>
          <w:p w14:paraId="0DCC9851" w14:textId="22FD87A2" w:rsidR="001B19E5" w:rsidRPr="000A3F17" w:rsidRDefault="00EF4BEF" w:rsidP="000A3F17">
            <w:pPr>
              <w:spacing w:after="0" w:line="240" w:lineRule="auto"/>
              <w:jc w:val="both"/>
              <w:rPr>
                <w:rFonts w:ascii="Arial" w:eastAsia="Times New Roman" w:hAnsi="Arial" w:cs="Arial"/>
                <w:i/>
                <w:iCs/>
                <w:color w:val="000000"/>
                <w:sz w:val="28"/>
                <w:szCs w:val="28"/>
                <w:lang w:val="en-US"/>
              </w:rPr>
            </w:pPr>
            <w:r w:rsidRPr="000A3F17">
              <w:rPr>
                <w:rFonts w:ascii="Arial" w:eastAsia="Times New Roman" w:hAnsi="Arial" w:cs="Arial"/>
                <w:i/>
                <w:iCs/>
                <w:color w:val="000000"/>
                <w:sz w:val="28"/>
                <w:szCs w:val="28"/>
                <w:lang w:val="en-US"/>
              </w:rPr>
              <w:lastRenderedPageBreak/>
              <w:t>ρ</w:t>
            </w:r>
          </w:p>
        </w:tc>
        <w:tc>
          <w:tcPr>
            <w:tcW w:w="499" w:type="pct"/>
            <w:shd w:val="clear" w:color="auto" w:fill="auto"/>
            <w:noWrap/>
            <w:vAlign w:val="bottom"/>
            <w:hideMark/>
          </w:tcPr>
          <w:p w14:paraId="7CFC15F1" w14:textId="55EABBD4" w:rsidR="001B19E5" w:rsidRPr="000A3F17" w:rsidRDefault="001B19E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17</w:t>
            </w:r>
            <w:r w:rsidR="00EF4BEF"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04%</w:t>
            </w:r>
          </w:p>
        </w:tc>
        <w:tc>
          <w:tcPr>
            <w:tcW w:w="889" w:type="pct"/>
            <w:shd w:val="clear" w:color="auto" w:fill="auto"/>
            <w:noWrap/>
            <w:vAlign w:val="bottom"/>
            <w:hideMark/>
          </w:tcPr>
          <w:p w14:paraId="6DE2B96E" w14:textId="63ADF423" w:rsidR="001B19E5" w:rsidRPr="000A3F17" w:rsidRDefault="001B19E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17</w:t>
            </w:r>
            <w:r w:rsidR="00EF4BEF"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04%</w:t>
            </w:r>
          </w:p>
        </w:tc>
        <w:tc>
          <w:tcPr>
            <w:tcW w:w="654" w:type="pct"/>
            <w:shd w:val="clear" w:color="auto" w:fill="auto"/>
            <w:noWrap/>
            <w:vAlign w:val="bottom"/>
            <w:hideMark/>
          </w:tcPr>
          <w:p w14:paraId="2DF0ACF8" w14:textId="60F137BC" w:rsidR="001B19E5" w:rsidRPr="000A3F17" w:rsidRDefault="001B19E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17</w:t>
            </w:r>
            <w:r w:rsidR="00EF4BEF"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04%</w:t>
            </w:r>
          </w:p>
        </w:tc>
        <w:tc>
          <w:tcPr>
            <w:tcW w:w="889" w:type="pct"/>
            <w:shd w:val="clear" w:color="auto" w:fill="auto"/>
            <w:noWrap/>
            <w:vAlign w:val="bottom"/>
            <w:hideMark/>
          </w:tcPr>
          <w:p w14:paraId="05287140" w14:textId="4CDF21BF" w:rsidR="001B19E5" w:rsidRPr="000A3F17" w:rsidRDefault="001B19E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17</w:t>
            </w:r>
            <w:r w:rsidR="00EF4BEF"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04%</w:t>
            </w:r>
          </w:p>
        </w:tc>
        <w:tc>
          <w:tcPr>
            <w:tcW w:w="688" w:type="pct"/>
            <w:shd w:val="clear" w:color="auto" w:fill="auto"/>
            <w:noWrap/>
            <w:vAlign w:val="bottom"/>
            <w:hideMark/>
          </w:tcPr>
          <w:p w14:paraId="7B8D5ED7" w14:textId="5881CB88" w:rsidR="001B19E5" w:rsidRPr="000A3F17" w:rsidRDefault="001B19E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15</w:t>
            </w:r>
            <w:r w:rsidR="00EF4BEF"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64%</w:t>
            </w:r>
          </w:p>
        </w:tc>
        <w:tc>
          <w:tcPr>
            <w:tcW w:w="887" w:type="pct"/>
            <w:shd w:val="clear" w:color="auto" w:fill="auto"/>
            <w:noWrap/>
            <w:vAlign w:val="bottom"/>
            <w:hideMark/>
          </w:tcPr>
          <w:p w14:paraId="797C5FF4" w14:textId="2CD43BFD" w:rsidR="001B19E5" w:rsidRPr="000A3F17" w:rsidRDefault="001B19E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15</w:t>
            </w:r>
            <w:r w:rsidR="00EF4BEF"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64%</w:t>
            </w:r>
          </w:p>
        </w:tc>
      </w:tr>
      <w:tr w:rsidR="001B19E5" w:rsidRPr="000A3F17" w14:paraId="2FCC6E6E" w14:textId="77777777" w:rsidTr="00903DC8">
        <w:trPr>
          <w:trHeight w:val="288"/>
        </w:trPr>
        <w:tc>
          <w:tcPr>
            <w:tcW w:w="494" w:type="pct"/>
            <w:shd w:val="clear" w:color="auto" w:fill="auto"/>
            <w:noWrap/>
            <w:vAlign w:val="bottom"/>
            <w:hideMark/>
          </w:tcPr>
          <w:p w14:paraId="6C1BE570" w14:textId="77777777" w:rsidR="001B19E5" w:rsidRPr="000A3F17" w:rsidRDefault="001B19E5"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δ</w:t>
            </w:r>
          </w:p>
        </w:tc>
        <w:tc>
          <w:tcPr>
            <w:tcW w:w="499" w:type="pct"/>
            <w:shd w:val="clear" w:color="auto" w:fill="auto"/>
            <w:noWrap/>
            <w:vAlign w:val="bottom"/>
            <w:hideMark/>
          </w:tcPr>
          <w:p w14:paraId="053DF95F" w14:textId="6A50DD5B" w:rsidR="001B19E5" w:rsidRPr="000A3F17" w:rsidRDefault="001B19E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8</w:t>
            </w:r>
            <w:r w:rsidR="00EF4BEF"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80%</w:t>
            </w:r>
          </w:p>
        </w:tc>
        <w:tc>
          <w:tcPr>
            <w:tcW w:w="889" w:type="pct"/>
            <w:shd w:val="clear" w:color="auto" w:fill="auto"/>
            <w:noWrap/>
            <w:vAlign w:val="bottom"/>
            <w:hideMark/>
          </w:tcPr>
          <w:p w14:paraId="35945268" w14:textId="72F68D8D" w:rsidR="001B19E5" w:rsidRPr="000A3F17" w:rsidRDefault="001B19E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27</w:t>
            </w:r>
            <w:r w:rsidR="00EF4BEF"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26%</w:t>
            </w:r>
          </w:p>
        </w:tc>
        <w:tc>
          <w:tcPr>
            <w:tcW w:w="654" w:type="pct"/>
            <w:shd w:val="clear" w:color="auto" w:fill="auto"/>
            <w:noWrap/>
            <w:vAlign w:val="bottom"/>
            <w:hideMark/>
          </w:tcPr>
          <w:p w14:paraId="162A2FA8" w14:textId="00FD7D0B" w:rsidR="001B19E5" w:rsidRPr="000A3F17" w:rsidRDefault="001B19E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8</w:t>
            </w:r>
            <w:r w:rsidR="00EF4BEF"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80%</w:t>
            </w:r>
          </w:p>
        </w:tc>
        <w:tc>
          <w:tcPr>
            <w:tcW w:w="889" w:type="pct"/>
            <w:shd w:val="clear" w:color="auto" w:fill="auto"/>
            <w:noWrap/>
            <w:vAlign w:val="bottom"/>
            <w:hideMark/>
          </w:tcPr>
          <w:p w14:paraId="6B730BA2" w14:textId="3ED2F987" w:rsidR="001B19E5" w:rsidRPr="000A3F17" w:rsidRDefault="001B19E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27</w:t>
            </w:r>
            <w:r w:rsidR="00EF4BEF"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26%</w:t>
            </w:r>
          </w:p>
        </w:tc>
        <w:tc>
          <w:tcPr>
            <w:tcW w:w="688" w:type="pct"/>
            <w:shd w:val="clear" w:color="auto" w:fill="auto"/>
            <w:noWrap/>
            <w:vAlign w:val="bottom"/>
            <w:hideMark/>
          </w:tcPr>
          <w:p w14:paraId="37922A42" w14:textId="3CA0F97F" w:rsidR="001B19E5" w:rsidRPr="000A3F17" w:rsidRDefault="001B19E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8</w:t>
            </w:r>
            <w:r w:rsidR="00EF4BEF"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80%</w:t>
            </w:r>
          </w:p>
        </w:tc>
        <w:tc>
          <w:tcPr>
            <w:tcW w:w="887" w:type="pct"/>
            <w:shd w:val="clear" w:color="auto" w:fill="auto"/>
            <w:noWrap/>
            <w:vAlign w:val="bottom"/>
            <w:hideMark/>
          </w:tcPr>
          <w:p w14:paraId="7D6BE8BC" w14:textId="688E1BB3" w:rsidR="001B19E5" w:rsidRPr="000A3F17" w:rsidRDefault="001B19E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27</w:t>
            </w:r>
            <w:r w:rsidR="00EF4BEF"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26%</w:t>
            </w:r>
          </w:p>
        </w:tc>
      </w:tr>
      <w:tr w:rsidR="001B19E5" w:rsidRPr="000A3F17" w14:paraId="6126AD25" w14:textId="77777777" w:rsidTr="00903DC8">
        <w:trPr>
          <w:trHeight w:val="288"/>
        </w:trPr>
        <w:tc>
          <w:tcPr>
            <w:tcW w:w="494" w:type="pct"/>
            <w:shd w:val="clear" w:color="auto" w:fill="auto"/>
            <w:noWrap/>
            <w:vAlign w:val="bottom"/>
            <w:hideMark/>
          </w:tcPr>
          <w:p w14:paraId="50B54ECC" w14:textId="77777777" w:rsidR="001B19E5" w:rsidRPr="000A3F17" w:rsidRDefault="001B19E5"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β</w:t>
            </w:r>
          </w:p>
        </w:tc>
        <w:tc>
          <w:tcPr>
            <w:tcW w:w="499" w:type="pct"/>
            <w:shd w:val="clear" w:color="auto" w:fill="auto"/>
            <w:noWrap/>
            <w:vAlign w:val="bottom"/>
            <w:hideMark/>
          </w:tcPr>
          <w:p w14:paraId="569CC3F8" w14:textId="77777777" w:rsidR="001B19E5" w:rsidRPr="000A3F17" w:rsidRDefault="001B19E5"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lang w:val="en-US"/>
              </w:rPr>
              <w:t> </w:t>
            </w:r>
            <w:r w:rsidRPr="000A3F17">
              <w:rPr>
                <w:rFonts w:ascii="Arial" w:eastAsia="Times New Roman" w:hAnsi="Arial" w:cs="Arial"/>
                <w:color w:val="000000"/>
                <w:sz w:val="28"/>
                <w:szCs w:val="28"/>
              </w:rPr>
              <w:t>0%</w:t>
            </w:r>
          </w:p>
        </w:tc>
        <w:tc>
          <w:tcPr>
            <w:tcW w:w="889" w:type="pct"/>
            <w:shd w:val="clear" w:color="auto" w:fill="auto"/>
            <w:noWrap/>
            <w:vAlign w:val="bottom"/>
            <w:hideMark/>
          </w:tcPr>
          <w:p w14:paraId="5716F575" w14:textId="77777777" w:rsidR="001B19E5" w:rsidRPr="000A3F17" w:rsidRDefault="001B19E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 </w:t>
            </w:r>
            <w:r w:rsidRPr="000A3F17">
              <w:rPr>
                <w:rFonts w:ascii="Arial" w:eastAsia="Times New Roman" w:hAnsi="Arial" w:cs="Arial"/>
                <w:color w:val="000000"/>
                <w:sz w:val="28"/>
                <w:szCs w:val="28"/>
              </w:rPr>
              <w:t>0%</w:t>
            </w:r>
          </w:p>
        </w:tc>
        <w:tc>
          <w:tcPr>
            <w:tcW w:w="654" w:type="pct"/>
            <w:shd w:val="clear" w:color="auto" w:fill="auto"/>
            <w:noWrap/>
            <w:vAlign w:val="bottom"/>
            <w:hideMark/>
          </w:tcPr>
          <w:p w14:paraId="26D366B7" w14:textId="061CDD3C" w:rsidR="001B19E5" w:rsidRPr="000A3F17" w:rsidRDefault="001B19E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100</w:t>
            </w:r>
            <w:r w:rsidR="00EF4BEF"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00%</w:t>
            </w:r>
          </w:p>
        </w:tc>
        <w:tc>
          <w:tcPr>
            <w:tcW w:w="889" w:type="pct"/>
            <w:shd w:val="clear" w:color="auto" w:fill="auto"/>
            <w:noWrap/>
            <w:vAlign w:val="bottom"/>
            <w:hideMark/>
          </w:tcPr>
          <w:p w14:paraId="171852D3" w14:textId="274535CC" w:rsidR="001B19E5" w:rsidRPr="000A3F17" w:rsidRDefault="001B19E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100</w:t>
            </w:r>
            <w:r w:rsidR="00EF4BEF"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00%</w:t>
            </w:r>
          </w:p>
        </w:tc>
        <w:tc>
          <w:tcPr>
            <w:tcW w:w="688" w:type="pct"/>
            <w:shd w:val="clear" w:color="auto" w:fill="auto"/>
            <w:noWrap/>
            <w:vAlign w:val="bottom"/>
            <w:hideMark/>
          </w:tcPr>
          <w:p w14:paraId="1B2E220D" w14:textId="77777777" w:rsidR="001B19E5" w:rsidRPr="000A3F17" w:rsidRDefault="001B19E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 </w:t>
            </w:r>
            <w:r w:rsidRPr="000A3F17">
              <w:rPr>
                <w:rFonts w:ascii="Arial" w:eastAsia="Times New Roman" w:hAnsi="Arial" w:cs="Arial"/>
                <w:color w:val="000000"/>
                <w:sz w:val="28"/>
                <w:szCs w:val="28"/>
              </w:rPr>
              <w:t>0%</w:t>
            </w:r>
          </w:p>
        </w:tc>
        <w:tc>
          <w:tcPr>
            <w:tcW w:w="887" w:type="pct"/>
            <w:shd w:val="clear" w:color="auto" w:fill="auto"/>
            <w:noWrap/>
            <w:vAlign w:val="bottom"/>
            <w:hideMark/>
          </w:tcPr>
          <w:p w14:paraId="53DD0571" w14:textId="77777777" w:rsidR="001B19E5" w:rsidRPr="000A3F17" w:rsidRDefault="001B19E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 </w:t>
            </w:r>
            <w:r w:rsidRPr="000A3F17">
              <w:rPr>
                <w:rFonts w:ascii="Arial" w:eastAsia="Times New Roman" w:hAnsi="Arial" w:cs="Arial"/>
                <w:color w:val="000000"/>
                <w:sz w:val="28"/>
                <w:szCs w:val="28"/>
              </w:rPr>
              <w:t>0%</w:t>
            </w:r>
          </w:p>
        </w:tc>
      </w:tr>
      <w:tr w:rsidR="001B19E5" w:rsidRPr="000A3F17" w14:paraId="2AB09EDC" w14:textId="77777777" w:rsidTr="00903DC8">
        <w:trPr>
          <w:trHeight w:val="288"/>
        </w:trPr>
        <w:tc>
          <w:tcPr>
            <w:tcW w:w="494" w:type="pct"/>
            <w:shd w:val="clear" w:color="auto" w:fill="auto"/>
            <w:noWrap/>
            <w:vAlign w:val="bottom"/>
            <w:hideMark/>
          </w:tcPr>
          <w:p w14:paraId="23CD5044" w14:textId="77777777" w:rsidR="001B19E5" w:rsidRPr="000A3F17" w:rsidRDefault="006C46D3" w:rsidP="000A3F17">
            <w:pPr>
              <w:spacing w:after="0" w:line="240" w:lineRule="auto"/>
              <w:jc w:val="both"/>
              <w:rPr>
                <w:rFonts w:ascii="Arial" w:eastAsia="Times New Roman" w:hAnsi="Arial" w:cs="Arial"/>
                <w:i/>
                <w:color w:val="000000"/>
                <w:sz w:val="28"/>
                <w:szCs w:val="28"/>
                <w:lang w:val="en-US"/>
              </w:rPr>
            </w:pPr>
            <m:oMath>
              <m:sSub>
                <m:sSubPr>
                  <m:ctrlPr>
                    <w:rPr>
                      <w:rFonts w:ascii="Cambria Math" w:eastAsia="Times New Roman" w:hAnsi="Cambria Math" w:cs="Arial"/>
                      <w:color w:val="000000"/>
                      <w:sz w:val="28"/>
                      <w:szCs w:val="28"/>
                      <w:lang w:val="en-US"/>
                    </w:rPr>
                  </m:ctrlPr>
                </m:sSubPr>
                <m:e>
                  <m:r>
                    <w:rPr>
                      <w:rFonts w:ascii="Cambria Math" w:eastAsia="Times New Roman" w:hAnsi="Cambria Math" w:cs="Arial"/>
                      <w:color w:val="000000"/>
                      <w:sz w:val="28"/>
                      <w:szCs w:val="28"/>
                      <w:lang w:val="en-US"/>
                    </w:rPr>
                    <m:t>r</m:t>
                  </m:r>
                </m:e>
                <m:sub>
                  <m:r>
                    <w:rPr>
                      <w:rFonts w:ascii="Cambria Math" w:eastAsia="Times New Roman" w:hAnsi="Cambria Math" w:cs="Arial"/>
                      <w:color w:val="000000"/>
                      <w:sz w:val="28"/>
                      <w:szCs w:val="28"/>
                      <w:lang w:val="en-US"/>
                    </w:rPr>
                    <m:t>f</m:t>
                  </m:r>
                </m:sub>
              </m:sSub>
            </m:oMath>
            <w:r w:rsidR="001B19E5" w:rsidRPr="000A3F17">
              <w:rPr>
                <w:rFonts w:ascii="Arial" w:eastAsia="Times New Roman" w:hAnsi="Arial" w:cs="Arial"/>
                <w:i/>
                <w:color w:val="000000"/>
                <w:sz w:val="28"/>
                <w:szCs w:val="28"/>
                <w:lang w:val="en-US"/>
              </w:rPr>
              <w:t xml:space="preserve"> </w:t>
            </w:r>
          </w:p>
        </w:tc>
        <w:tc>
          <w:tcPr>
            <w:tcW w:w="499" w:type="pct"/>
            <w:shd w:val="clear" w:color="auto" w:fill="auto"/>
            <w:noWrap/>
            <w:vAlign w:val="bottom"/>
            <w:hideMark/>
          </w:tcPr>
          <w:p w14:paraId="168D02CB" w14:textId="5F93AE86" w:rsidR="001B19E5" w:rsidRPr="000A3F17" w:rsidRDefault="001B19E5"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4</w:t>
            </w:r>
            <w:r w:rsidR="00EF4BEF" w:rsidRPr="000A3F17">
              <w:rPr>
                <w:rFonts w:ascii="Arial" w:hAnsi="Arial" w:cs="Arial"/>
                <w:color w:val="000000"/>
                <w:sz w:val="28"/>
                <w:szCs w:val="28"/>
              </w:rPr>
              <w:t>,</w:t>
            </w:r>
            <w:r w:rsidRPr="000A3F17">
              <w:rPr>
                <w:rFonts w:ascii="Arial" w:hAnsi="Arial" w:cs="Arial"/>
                <w:color w:val="000000"/>
                <w:sz w:val="28"/>
                <w:szCs w:val="28"/>
              </w:rPr>
              <w:t>13%</w:t>
            </w:r>
          </w:p>
        </w:tc>
        <w:tc>
          <w:tcPr>
            <w:tcW w:w="889" w:type="pct"/>
            <w:shd w:val="clear" w:color="auto" w:fill="auto"/>
            <w:noWrap/>
            <w:vAlign w:val="bottom"/>
            <w:hideMark/>
          </w:tcPr>
          <w:p w14:paraId="3AB0E12A" w14:textId="3FAC3EC7" w:rsidR="001B19E5" w:rsidRPr="000A3F17" w:rsidRDefault="001B19E5"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4</w:t>
            </w:r>
            <w:r w:rsidR="00EF4BEF" w:rsidRPr="000A3F17">
              <w:rPr>
                <w:rFonts w:ascii="Arial" w:hAnsi="Arial" w:cs="Arial"/>
                <w:color w:val="000000"/>
                <w:sz w:val="28"/>
                <w:szCs w:val="28"/>
              </w:rPr>
              <w:t>,</w:t>
            </w:r>
            <w:r w:rsidRPr="000A3F17">
              <w:rPr>
                <w:rFonts w:ascii="Arial" w:hAnsi="Arial" w:cs="Arial"/>
                <w:color w:val="000000"/>
                <w:sz w:val="28"/>
                <w:szCs w:val="28"/>
              </w:rPr>
              <w:t>13%</w:t>
            </w:r>
          </w:p>
        </w:tc>
        <w:tc>
          <w:tcPr>
            <w:tcW w:w="654" w:type="pct"/>
            <w:shd w:val="clear" w:color="auto" w:fill="auto"/>
            <w:noWrap/>
            <w:vAlign w:val="bottom"/>
            <w:hideMark/>
          </w:tcPr>
          <w:p w14:paraId="2EBAE3AC" w14:textId="3B3F3B74" w:rsidR="001B19E5" w:rsidRPr="000A3F17" w:rsidRDefault="001B19E5"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w:t>
            </w:r>
            <w:r w:rsidR="00EF4BEF" w:rsidRPr="000A3F17">
              <w:rPr>
                <w:rFonts w:ascii="Arial" w:hAnsi="Arial" w:cs="Arial"/>
                <w:color w:val="000000"/>
                <w:sz w:val="28"/>
                <w:szCs w:val="28"/>
              </w:rPr>
              <w:t>,</w:t>
            </w:r>
            <w:r w:rsidRPr="000A3F17">
              <w:rPr>
                <w:rFonts w:ascii="Arial" w:hAnsi="Arial" w:cs="Arial"/>
                <w:color w:val="000000"/>
                <w:sz w:val="28"/>
                <w:szCs w:val="28"/>
              </w:rPr>
              <w:t>49%</w:t>
            </w:r>
          </w:p>
        </w:tc>
        <w:tc>
          <w:tcPr>
            <w:tcW w:w="889" w:type="pct"/>
            <w:shd w:val="clear" w:color="auto" w:fill="auto"/>
            <w:noWrap/>
            <w:vAlign w:val="bottom"/>
            <w:hideMark/>
          </w:tcPr>
          <w:p w14:paraId="52BD080A" w14:textId="27B74CCB" w:rsidR="001B19E5" w:rsidRPr="000A3F17" w:rsidRDefault="001B19E5"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w:t>
            </w:r>
            <w:r w:rsidR="00EF4BEF" w:rsidRPr="000A3F17">
              <w:rPr>
                <w:rFonts w:ascii="Arial" w:hAnsi="Arial" w:cs="Arial"/>
                <w:color w:val="000000"/>
                <w:sz w:val="28"/>
                <w:szCs w:val="28"/>
              </w:rPr>
              <w:t>,</w:t>
            </w:r>
            <w:r w:rsidRPr="000A3F17">
              <w:rPr>
                <w:rFonts w:ascii="Arial" w:hAnsi="Arial" w:cs="Arial"/>
                <w:color w:val="000000"/>
                <w:sz w:val="28"/>
                <w:szCs w:val="28"/>
              </w:rPr>
              <w:t>49%</w:t>
            </w:r>
          </w:p>
        </w:tc>
        <w:tc>
          <w:tcPr>
            <w:tcW w:w="688" w:type="pct"/>
            <w:shd w:val="clear" w:color="auto" w:fill="auto"/>
            <w:noWrap/>
            <w:vAlign w:val="bottom"/>
            <w:hideMark/>
          </w:tcPr>
          <w:p w14:paraId="38EA3735" w14:textId="1779FEB5" w:rsidR="001B19E5" w:rsidRPr="000A3F17" w:rsidRDefault="001B19E5"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w:t>
            </w:r>
            <w:r w:rsidR="00EF4BEF" w:rsidRPr="000A3F17">
              <w:rPr>
                <w:rFonts w:ascii="Arial" w:hAnsi="Arial" w:cs="Arial"/>
                <w:color w:val="000000"/>
                <w:sz w:val="28"/>
                <w:szCs w:val="28"/>
              </w:rPr>
              <w:t>,</w:t>
            </w:r>
            <w:r w:rsidRPr="000A3F17">
              <w:rPr>
                <w:rFonts w:ascii="Arial" w:hAnsi="Arial" w:cs="Arial"/>
                <w:color w:val="000000"/>
                <w:sz w:val="28"/>
                <w:szCs w:val="28"/>
              </w:rPr>
              <w:t>73%</w:t>
            </w:r>
          </w:p>
        </w:tc>
        <w:tc>
          <w:tcPr>
            <w:tcW w:w="887" w:type="pct"/>
            <w:shd w:val="clear" w:color="auto" w:fill="auto"/>
            <w:noWrap/>
            <w:vAlign w:val="bottom"/>
            <w:hideMark/>
          </w:tcPr>
          <w:p w14:paraId="0C54C25A" w14:textId="65D41F95" w:rsidR="001B19E5" w:rsidRPr="000A3F17" w:rsidRDefault="001B19E5"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w:t>
            </w:r>
            <w:r w:rsidR="00EF4BEF" w:rsidRPr="000A3F17">
              <w:rPr>
                <w:rFonts w:ascii="Arial" w:hAnsi="Arial" w:cs="Arial"/>
                <w:color w:val="000000"/>
                <w:sz w:val="28"/>
                <w:szCs w:val="28"/>
              </w:rPr>
              <w:t>,</w:t>
            </w:r>
            <w:r w:rsidRPr="000A3F17">
              <w:rPr>
                <w:rFonts w:ascii="Arial" w:hAnsi="Arial" w:cs="Arial"/>
                <w:color w:val="000000"/>
                <w:sz w:val="28"/>
                <w:szCs w:val="28"/>
              </w:rPr>
              <w:t>73%</w:t>
            </w:r>
          </w:p>
        </w:tc>
      </w:tr>
      <w:tr w:rsidR="00A16791" w:rsidRPr="000A3F17" w14:paraId="753B5E9F" w14:textId="77777777" w:rsidTr="00903DC8">
        <w:trPr>
          <w:trHeight w:val="288"/>
        </w:trPr>
        <w:tc>
          <w:tcPr>
            <w:tcW w:w="494" w:type="pct"/>
            <w:shd w:val="clear" w:color="auto" w:fill="auto"/>
            <w:noWrap/>
            <w:vAlign w:val="bottom"/>
            <w:hideMark/>
          </w:tcPr>
          <w:p w14:paraId="54CB1F2F" w14:textId="77777777" w:rsidR="00A16791" w:rsidRPr="000A3F17" w:rsidRDefault="00A16791"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A</w:t>
            </w:r>
          </w:p>
        </w:tc>
        <w:tc>
          <w:tcPr>
            <w:tcW w:w="499" w:type="pct"/>
            <w:shd w:val="clear" w:color="auto" w:fill="auto"/>
            <w:noWrap/>
            <w:vAlign w:val="bottom"/>
            <w:hideMark/>
          </w:tcPr>
          <w:p w14:paraId="0F782FEF" w14:textId="62BFC19B" w:rsidR="00A16791" w:rsidRPr="000A3F17" w:rsidRDefault="00A16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9</w:t>
            </w:r>
            <w:r w:rsidR="00EF4BEF" w:rsidRPr="000A3F17">
              <w:rPr>
                <w:rFonts w:ascii="Arial" w:hAnsi="Arial" w:cs="Arial"/>
                <w:color w:val="000000"/>
                <w:sz w:val="28"/>
                <w:szCs w:val="28"/>
              </w:rPr>
              <w:t>,</w:t>
            </w:r>
            <w:r w:rsidRPr="000A3F17">
              <w:rPr>
                <w:rFonts w:ascii="Arial" w:hAnsi="Arial" w:cs="Arial"/>
                <w:color w:val="000000"/>
                <w:sz w:val="28"/>
                <w:szCs w:val="28"/>
              </w:rPr>
              <w:t>52%</w:t>
            </w:r>
          </w:p>
        </w:tc>
        <w:tc>
          <w:tcPr>
            <w:tcW w:w="889" w:type="pct"/>
            <w:shd w:val="clear" w:color="auto" w:fill="auto"/>
            <w:noWrap/>
            <w:vAlign w:val="bottom"/>
            <w:hideMark/>
          </w:tcPr>
          <w:p w14:paraId="10D39FD8" w14:textId="6B03528B" w:rsidR="00A16791" w:rsidRPr="000A3F17" w:rsidRDefault="00A16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13</w:t>
            </w:r>
            <w:r w:rsidR="00EF4BEF" w:rsidRPr="000A3F17">
              <w:rPr>
                <w:rFonts w:ascii="Arial" w:hAnsi="Arial" w:cs="Arial"/>
                <w:color w:val="000000"/>
                <w:sz w:val="28"/>
                <w:szCs w:val="28"/>
              </w:rPr>
              <w:t>,</w:t>
            </w:r>
            <w:r w:rsidRPr="000A3F17">
              <w:rPr>
                <w:rFonts w:ascii="Arial" w:hAnsi="Arial" w:cs="Arial"/>
                <w:color w:val="000000"/>
                <w:sz w:val="28"/>
                <w:szCs w:val="28"/>
              </w:rPr>
              <w:t>47%</w:t>
            </w:r>
          </w:p>
        </w:tc>
        <w:tc>
          <w:tcPr>
            <w:tcW w:w="654" w:type="pct"/>
            <w:shd w:val="clear" w:color="auto" w:fill="auto"/>
            <w:noWrap/>
            <w:vAlign w:val="bottom"/>
            <w:hideMark/>
          </w:tcPr>
          <w:p w14:paraId="21A7E7E7" w14:textId="21659DEB" w:rsidR="00A16791" w:rsidRPr="000A3F17" w:rsidRDefault="00A16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10</w:t>
            </w:r>
            <w:r w:rsidR="00EF4BEF" w:rsidRPr="000A3F17">
              <w:rPr>
                <w:rFonts w:ascii="Arial" w:hAnsi="Arial" w:cs="Arial"/>
                <w:color w:val="000000"/>
                <w:sz w:val="28"/>
                <w:szCs w:val="28"/>
              </w:rPr>
              <w:t>,</w:t>
            </w:r>
            <w:r w:rsidRPr="000A3F17">
              <w:rPr>
                <w:rFonts w:ascii="Arial" w:hAnsi="Arial" w:cs="Arial"/>
                <w:color w:val="000000"/>
                <w:sz w:val="28"/>
                <w:szCs w:val="28"/>
              </w:rPr>
              <w:t>11%</w:t>
            </w:r>
          </w:p>
        </w:tc>
        <w:tc>
          <w:tcPr>
            <w:tcW w:w="889" w:type="pct"/>
            <w:shd w:val="clear" w:color="auto" w:fill="auto"/>
            <w:noWrap/>
            <w:vAlign w:val="bottom"/>
            <w:hideMark/>
          </w:tcPr>
          <w:p w14:paraId="417858DE" w14:textId="796A18D8" w:rsidR="00A16791" w:rsidRPr="000A3F17" w:rsidRDefault="00A16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13</w:t>
            </w:r>
            <w:r w:rsidR="00EF4BEF" w:rsidRPr="000A3F17">
              <w:rPr>
                <w:rFonts w:ascii="Arial" w:hAnsi="Arial" w:cs="Arial"/>
                <w:color w:val="000000"/>
                <w:sz w:val="28"/>
                <w:szCs w:val="28"/>
              </w:rPr>
              <w:t>,</w:t>
            </w:r>
            <w:r w:rsidRPr="000A3F17">
              <w:rPr>
                <w:rFonts w:ascii="Arial" w:hAnsi="Arial" w:cs="Arial"/>
                <w:color w:val="000000"/>
                <w:sz w:val="28"/>
                <w:szCs w:val="28"/>
              </w:rPr>
              <w:t>73%</w:t>
            </w:r>
          </w:p>
        </w:tc>
        <w:tc>
          <w:tcPr>
            <w:tcW w:w="688" w:type="pct"/>
            <w:shd w:val="clear" w:color="auto" w:fill="auto"/>
            <w:noWrap/>
            <w:vAlign w:val="bottom"/>
            <w:hideMark/>
          </w:tcPr>
          <w:p w14:paraId="40F60F38" w14:textId="474CCE36" w:rsidR="00A16791" w:rsidRPr="000A3F17" w:rsidRDefault="00A16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9</w:t>
            </w:r>
            <w:r w:rsidR="00EF4BEF" w:rsidRPr="000A3F17">
              <w:rPr>
                <w:rFonts w:ascii="Arial" w:hAnsi="Arial" w:cs="Arial"/>
                <w:color w:val="000000"/>
                <w:sz w:val="28"/>
                <w:szCs w:val="28"/>
              </w:rPr>
              <w:t>,</w:t>
            </w:r>
            <w:r w:rsidRPr="000A3F17">
              <w:rPr>
                <w:rFonts w:ascii="Arial" w:hAnsi="Arial" w:cs="Arial"/>
                <w:color w:val="000000"/>
                <w:sz w:val="28"/>
                <w:szCs w:val="28"/>
              </w:rPr>
              <w:t>82%</w:t>
            </w:r>
          </w:p>
        </w:tc>
        <w:tc>
          <w:tcPr>
            <w:tcW w:w="887" w:type="pct"/>
            <w:shd w:val="clear" w:color="auto" w:fill="auto"/>
            <w:noWrap/>
            <w:vAlign w:val="bottom"/>
            <w:hideMark/>
          </w:tcPr>
          <w:p w14:paraId="3AB2B7A1" w14:textId="71D4C34A" w:rsidR="00A16791" w:rsidRPr="000A3F17" w:rsidRDefault="00A16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13</w:t>
            </w:r>
            <w:r w:rsidR="00EF4BEF" w:rsidRPr="000A3F17">
              <w:rPr>
                <w:rFonts w:ascii="Arial" w:hAnsi="Arial" w:cs="Arial"/>
                <w:color w:val="000000"/>
                <w:sz w:val="28"/>
                <w:szCs w:val="28"/>
              </w:rPr>
              <w:t>,</w:t>
            </w:r>
            <w:r w:rsidRPr="000A3F17">
              <w:rPr>
                <w:rFonts w:ascii="Arial" w:hAnsi="Arial" w:cs="Arial"/>
                <w:color w:val="000000"/>
                <w:sz w:val="28"/>
                <w:szCs w:val="28"/>
              </w:rPr>
              <w:t>60%</w:t>
            </w:r>
          </w:p>
        </w:tc>
      </w:tr>
      <w:tr w:rsidR="00A16791" w:rsidRPr="000A3F17" w14:paraId="6B87A05C" w14:textId="77777777" w:rsidTr="00903DC8">
        <w:trPr>
          <w:trHeight w:val="288"/>
        </w:trPr>
        <w:tc>
          <w:tcPr>
            <w:tcW w:w="494" w:type="pct"/>
            <w:shd w:val="clear" w:color="auto" w:fill="auto"/>
            <w:noWrap/>
            <w:vAlign w:val="bottom"/>
            <w:hideMark/>
          </w:tcPr>
          <w:p w14:paraId="01A9F061" w14:textId="77777777" w:rsidR="00A16791" w:rsidRPr="000A3F17" w:rsidRDefault="006C46D3" w:rsidP="000A3F17">
            <w:pPr>
              <w:spacing w:after="0" w:line="240" w:lineRule="auto"/>
              <w:jc w:val="both"/>
              <w:rPr>
                <w:rFonts w:ascii="Arial" w:eastAsia="Times New Roman" w:hAnsi="Arial" w:cs="Arial"/>
                <w:i/>
                <w:color w:val="000000"/>
                <w:sz w:val="28"/>
                <w:szCs w:val="28"/>
                <w:lang w:val="en-US"/>
              </w:rPr>
            </w:pPr>
            <m:oMath>
              <m:sSub>
                <m:sSubPr>
                  <m:ctrlPr>
                    <w:rPr>
                      <w:rFonts w:ascii="Cambria Math" w:eastAsia="Times New Roman" w:hAnsi="Cambria Math" w:cs="Arial"/>
                      <w:color w:val="000000"/>
                      <w:sz w:val="28"/>
                      <w:szCs w:val="28"/>
                      <w:lang w:val="en-US"/>
                    </w:rPr>
                  </m:ctrlPr>
                </m:sSubPr>
                <m:e>
                  <m:r>
                    <w:rPr>
                      <w:rFonts w:ascii="Cambria Math" w:eastAsia="Times New Roman" w:hAnsi="Cambria Math" w:cs="Arial"/>
                      <w:color w:val="000000"/>
                      <w:sz w:val="28"/>
                      <w:szCs w:val="28"/>
                      <w:lang w:val="en-US"/>
                    </w:rPr>
                    <m:t>w</m:t>
                  </m:r>
                </m:e>
                <m:sub>
                  <m:r>
                    <w:rPr>
                      <w:rFonts w:ascii="Cambria Math" w:eastAsia="Times New Roman" w:hAnsi="Cambria Math" w:cs="Arial"/>
                      <w:color w:val="000000"/>
                      <w:sz w:val="28"/>
                      <w:szCs w:val="28"/>
                      <w:lang w:val="en-US"/>
                    </w:rPr>
                    <m:t>c</m:t>
                  </m:r>
                </m:sub>
              </m:sSub>
            </m:oMath>
            <w:r w:rsidR="00A16791" w:rsidRPr="000A3F17">
              <w:rPr>
                <w:rFonts w:ascii="Arial" w:eastAsia="Times New Roman" w:hAnsi="Arial" w:cs="Arial"/>
                <w:i/>
                <w:color w:val="000000"/>
                <w:sz w:val="28"/>
                <w:szCs w:val="28"/>
                <w:lang w:val="en-US"/>
              </w:rPr>
              <w:t xml:space="preserve"> </w:t>
            </w:r>
          </w:p>
        </w:tc>
        <w:tc>
          <w:tcPr>
            <w:tcW w:w="499" w:type="pct"/>
            <w:shd w:val="clear" w:color="auto" w:fill="auto"/>
            <w:noWrap/>
            <w:vAlign w:val="bottom"/>
            <w:hideMark/>
          </w:tcPr>
          <w:p w14:paraId="6F775B07" w14:textId="76589E15" w:rsidR="00A16791" w:rsidRPr="000A3F17" w:rsidRDefault="00A16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w:t>
            </w:r>
            <w:r w:rsidR="00EF4BEF" w:rsidRPr="000A3F17">
              <w:rPr>
                <w:rFonts w:ascii="Arial" w:hAnsi="Arial" w:cs="Arial"/>
                <w:color w:val="000000"/>
                <w:sz w:val="28"/>
                <w:szCs w:val="28"/>
              </w:rPr>
              <w:t>,</w:t>
            </w:r>
            <w:r w:rsidRPr="000A3F17">
              <w:rPr>
                <w:rFonts w:ascii="Arial" w:hAnsi="Arial" w:cs="Arial"/>
                <w:color w:val="000000"/>
                <w:sz w:val="28"/>
                <w:szCs w:val="28"/>
              </w:rPr>
              <w:t>45%</w:t>
            </w:r>
          </w:p>
        </w:tc>
        <w:tc>
          <w:tcPr>
            <w:tcW w:w="889" w:type="pct"/>
            <w:shd w:val="clear" w:color="auto" w:fill="auto"/>
            <w:noWrap/>
            <w:vAlign w:val="bottom"/>
            <w:hideMark/>
          </w:tcPr>
          <w:p w14:paraId="50EC18AC" w14:textId="0E666BDA" w:rsidR="00A16791" w:rsidRPr="000A3F17" w:rsidRDefault="00A16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EF4BEF" w:rsidRPr="000A3F17">
              <w:rPr>
                <w:rFonts w:ascii="Arial" w:hAnsi="Arial" w:cs="Arial"/>
                <w:color w:val="000000"/>
                <w:sz w:val="28"/>
                <w:szCs w:val="28"/>
              </w:rPr>
              <w:t>,</w:t>
            </w:r>
            <w:r w:rsidRPr="000A3F17">
              <w:rPr>
                <w:rFonts w:ascii="Arial" w:hAnsi="Arial" w:cs="Arial"/>
                <w:color w:val="000000"/>
                <w:sz w:val="28"/>
                <w:szCs w:val="28"/>
              </w:rPr>
              <w:t>00%</w:t>
            </w:r>
          </w:p>
        </w:tc>
        <w:tc>
          <w:tcPr>
            <w:tcW w:w="654" w:type="pct"/>
            <w:shd w:val="clear" w:color="auto" w:fill="auto"/>
            <w:noWrap/>
            <w:vAlign w:val="bottom"/>
            <w:hideMark/>
          </w:tcPr>
          <w:p w14:paraId="0C7B70E7" w14:textId="79014A01" w:rsidR="00A16791" w:rsidRPr="000A3F17" w:rsidRDefault="00A16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w:t>
            </w:r>
            <w:r w:rsidR="00EF4BEF" w:rsidRPr="000A3F17">
              <w:rPr>
                <w:rFonts w:ascii="Arial" w:hAnsi="Arial" w:cs="Arial"/>
                <w:color w:val="000000"/>
                <w:sz w:val="28"/>
                <w:szCs w:val="28"/>
              </w:rPr>
              <w:t>,</w:t>
            </w:r>
            <w:r w:rsidRPr="000A3F17">
              <w:rPr>
                <w:rFonts w:ascii="Arial" w:hAnsi="Arial" w:cs="Arial"/>
                <w:color w:val="000000"/>
                <w:sz w:val="28"/>
                <w:szCs w:val="28"/>
              </w:rPr>
              <w:t>77%</w:t>
            </w:r>
          </w:p>
        </w:tc>
        <w:tc>
          <w:tcPr>
            <w:tcW w:w="889" w:type="pct"/>
            <w:shd w:val="clear" w:color="auto" w:fill="auto"/>
            <w:noWrap/>
            <w:vAlign w:val="bottom"/>
            <w:hideMark/>
          </w:tcPr>
          <w:p w14:paraId="76A70F67" w14:textId="0CD0E442" w:rsidR="00A16791" w:rsidRPr="000A3F17" w:rsidRDefault="00A16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EF4BEF" w:rsidRPr="000A3F17">
              <w:rPr>
                <w:rFonts w:ascii="Arial" w:hAnsi="Arial" w:cs="Arial"/>
                <w:color w:val="000000"/>
                <w:sz w:val="28"/>
                <w:szCs w:val="28"/>
              </w:rPr>
              <w:t>,</w:t>
            </w:r>
            <w:r w:rsidRPr="000A3F17">
              <w:rPr>
                <w:rFonts w:ascii="Arial" w:hAnsi="Arial" w:cs="Arial"/>
                <w:color w:val="000000"/>
                <w:sz w:val="28"/>
                <w:szCs w:val="28"/>
              </w:rPr>
              <w:t>00%</w:t>
            </w:r>
          </w:p>
        </w:tc>
        <w:tc>
          <w:tcPr>
            <w:tcW w:w="688" w:type="pct"/>
            <w:shd w:val="clear" w:color="auto" w:fill="auto"/>
            <w:noWrap/>
            <w:vAlign w:val="bottom"/>
            <w:hideMark/>
          </w:tcPr>
          <w:p w14:paraId="0206D92F" w14:textId="323C257E" w:rsidR="00A16791" w:rsidRPr="000A3F17" w:rsidRDefault="00A16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w:t>
            </w:r>
            <w:r w:rsidR="00EF4BEF" w:rsidRPr="000A3F17">
              <w:rPr>
                <w:rFonts w:ascii="Arial" w:hAnsi="Arial" w:cs="Arial"/>
                <w:color w:val="000000"/>
                <w:sz w:val="28"/>
                <w:szCs w:val="28"/>
              </w:rPr>
              <w:t>,</w:t>
            </w:r>
            <w:r w:rsidRPr="000A3F17">
              <w:rPr>
                <w:rFonts w:ascii="Arial" w:hAnsi="Arial" w:cs="Arial"/>
                <w:color w:val="000000"/>
                <w:sz w:val="28"/>
                <w:szCs w:val="28"/>
              </w:rPr>
              <w:t>61%</w:t>
            </w:r>
          </w:p>
        </w:tc>
        <w:tc>
          <w:tcPr>
            <w:tcW w:w="887" w:type="pct"/>
            <w:shd w:val="clear" w:color="auto" w:fill="auto"/>
            <w:noWrap/>
            <w:vAlign w:val="bottom"/>
            <w:hideMark/>
          </w:tcPr>
          <w:p w14:paraId="5BC68FCD" w14:textId="1E8739C1" w:rsidR="00A16791" w:rsidRPr="000A3F17" w:rsidRDefault="00A16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EF4BEF" w:rsidRPr="000A3F17">
              <w:rPr>
                <w:rFonts w:ascii="Arial" w:hAnsi="Arial" w:cs="Arial"/>
                <w:color w:val="000000"/>
                <w:sz w:val="28"/>
                <w:szCs w:val="28"/>
              </w:rPr>
              <w:t>,</w:t>
            </w:r>
            <w:r w:rsidRPr="000A3F17">
              <w:rPr>
                <w:rFonts w:ascii="Arial" w:hAnsi="Arial" w:cs="Arial"/>
                <w:color w:val="000000"/>
                <w:sz w:val="28"/>
                <w:szCs w:val="28"/>
              </w:rPr>
              <w:t>00%</w:t>
            </w:r>
          </w:p>
        </w:tc>
      </w:tr>
      <w:tr w:rsidR="00A16791" w:rsidRPr="000A3F17" w14:paraId="4489E853" w14:textId="77777777" w:rsidTr="00903DC8">
        <w:trPr>
          <w:trHeight w:val="288"/>
        </w:trPr>
        <w:tc>
          <w:tcPr>
            <w:tcW w:w="494" w:type="pct"/>
            <w:shd w:val="clear" w:color="auto" w:fill="auto"/>
            <w:noWrap/>
            <w:vAlign w:val="bottom"/>
            <w:hideMark/>
          </w:tcPr>
          <w:p w14:paraId="4D1FE80D" w14:textId="77777777" w:rsidR="00A16791" w:rsidRPr="000A3F17" w:rsidRDefault="00A16791"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C</w:t>
            </w:r>
          </w:p>
        </w:tc>
        <w:tc>
          <w:tcPr>
            <w:tcW w:w="499" w:type="pct"/>
            <w:shd w:val="clear" w:color="auto" w:fill="auto"/>
            <w:noWrap/>
            <w:vAlign w:val="bottom"/>
            <w:hideMark/>
          </w:tcPr>
          <w:p w14:paraId="5C1613A9" w14:textId="7C228AC1" w:rsidR="00A16791" w:rsidRPr="000A3F17" w:rsidRDefault="00A16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6</w:t>
            </w:r>
            <w:r w:rsidR="00EF4BEF" w:rsidRPr="000A3F17">
              <w:rPr>
                <w:rFonts w:ascii="Arial" w:hAnsi="Arial" w:cs="Arial"/>
                <w:color w:val="000000"/>
                <w:sz w:val="28"/>
                <w:szCs w:val="28"/>
              </w:rPr>
              <w:t>,</w:t>
            </w:r>
            <w:r w:rsidRPr="000A3F17">
              <w:rPr>
                <w:rFonts w:ascii="Arial" w:hAnsi="Arial" w:cs="Arial"/>
                <w:color w:val="000000"/>
                <w:sz w:val="28"/>
                <w:szCs w:val="28"/>
              </w:rPr>
              <w:t>49%</w:t>
            </w:r>
          </w:p>
        </w:tc>
        <w:tc>
          <w:tcPr>
            <w:tcW w:w="889" w:type="pct"/>
            <w:shd w:val="clear" w:color="auto" w:fill="auto"/>
            <w:noWrap/>
            <w:vAlign w:val="bottom"/>
            <w:hideMark/>
          </w:tcPr>
          <w:p w14:paraId="55FD2B89" w14:textId="20955D01" w:rsidR="00A16791" w:rsidRPr="000A3F17" w:rsidRDefault="00A16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4</w:t>
            </w:r>
            <w:r w:rsidR="00EF4BEF" w:rsidRPr="000A3F17">
              <w:rPr>
                <w:rFonts w:ascii="Arial" w:hAnsi="Arial" w:cs="Arial"/>
                <w:color w:val="000000"/>
                <w:sz w:val="28"/>
                <w:szCs w:val="28"/>
              </w:rPr>
              <w:t>,</w:t>
            </w:r>
            <w:r w:rsidRPr="000A3F17">
              <w:rPr>
                <w:rFonts w:ascii="Arial" w:hAnsi="Arial" w:cs="Arial"/>
                <w:color w:val="000000"/>
                <w:sz w:val="28"/>
                <w:szCs w:val="28"/>
              </w:rPr>
              <w:t>88%</w:t>
            </w:r>
          </w:p>
        </w:tc>
        <w:tc>
          <w:tcPr>
            <w:tcW w:w="654" w:type="pct"/>
            <w:shd w:val="clear" w:color="auto" w:fill="auto"/>
            <w:noWrap/>
            <w:vAlign w:val="bottom"/>
            <w:hideMark/>
          </w:tcPr>
          <w:p w14:paraId="6C7C0B3F" w14:textId="1697F149" w:rsidR="00A16791" w:rsidRPr="000A3F17" w:rsidRDefault="00A16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3</w:t>
            </w:r>
            <w:r w:rsidR="00EF4BEF" w:rsidRPr="000A3F17">
              <w:rPr>
                <w:rFonts w:ascii="Arial" w:hAnsi="Arial" w:cs="Arial"/>
                <w:color w:val="000000"/>
                <w:sz w:val="28"/>
                <w:szCs w:val="28"/>
              </w:rPr>
              <w:t>,</w:t>
            </w:r>
            <w:r w:rsidRPr="000A3F17">
              <w:rPr>
                <w:rFonts w:ascii="Arial" w:hAnsi="Arial" w:cs="Arial"/>
                <w:color w:val="000000"/>
                <w:sz w:val="28"/>
                <w:szCs w:val="28"/>
              </w:rPr>
              <w:t>92%</w:t>
            </w:r>
          </w:p>
        </w:tc>
        <w:tc>
          <w:tcPr>
            <w:tcW w:w="889" w:type="pct"/>
            <w:shd w:val="clear" w:color="auto" w:fill="auto"/>
            <w:noWrap/>
            <w:vAlign w:val="bottom"/>
            <w:hideMark/>
          </w:tcPr>
          <w:p w14:paraId="6DC85FFA" w14:textId="31CF2ECC" w:rsidR="00A16791" w:rsidRPr="000A3F17" w:rsidRDefault="00A16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w:t>
            </w:r>
            <w:r w:rsidR="00EF4BEF" w:rsidRPr="000A3F17">
              <w:rPr>
                <w:rFonts w:ascii="Arial" w:hAnsi="Arial" w:cs="Arial"/>
                <w:color w:val="000000"/>
                <w:sz w:val="28"/>
                <w:szCs w:val="28"/>
              </w:rPr>
              <w:t>,</w:t>
            </w:r>
            <w:r w:rsidRPr="000A3F17">
              <w:rPr>
                <w:rFonts w:ascii="Arial" w:hAnsi="Arial" w:cs="Arial"/>
                <w:color w:val="000000"/>
                <w:sz w:val="28"/>
                <w:szCs w:val="28"/>
              </w:rPr>
              <w:t>09%</w:t>
            </w:r>
          </w:p>
        </w:tc>
        <w:tc>
          <w:tcPr>
            <w:tcW w:w="688" w:type="pct"/>
            <w:shd w:val="clear" w:color="auto" w:fill="auto"/>
            <w:noWrap/>
            <w:vAlign w:val="bottom"/>
            <w:hideMark/>
          </w:tcPr>
          <w:p w14:paraId="3B16EFD5" w14:textId="4BA2F9AB" w:rsidR="00A16791" w:rsidRPr="000A3F17" w:rsidRDefault="00A16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w:t>
            </w:r>
            <w:r w:rsidR="00EF4BEF" w:rsidRPr="000A3F17">
              <w:rPr>
                <w:rFonts w:ascii="Arial" w:hAnsi="Arial" w:cs="Arial"/>
                <w:color w:val="000000"/>
                <w:sz w:val="28"/>
                <w:szCs w:val="28"/>
              </w:rPr>
              <w:t>,</w:t>
            </w:r>
            <w:r w:rsidRPr="000A3F17">
              <w:rPr>
                <w:rFonts w:ascii="Arial" w:hAnsi="Arial" w:cs="Arial"/>
                <w:color w:val="000000"/>
                <w:sz w:val="28"/>
                <w:szCs w:val="28"/>
              </w:rPr>
              <w:t>12%</w:t>
            </w:r>
          </w:p>
        </w:tc>
        <w:tc>
          <w:tcPr>
            <w:tcW w:w="887" w:type="pct"/>
            <w:shd w:val="clear" w:color="auto" w:fill="auto"/>
            <w:noWrap/>
            <w:vAlign w:val="bottom"/>
            <w:hideMark/>
          </w:tcPr>
          <w:p w14:paraId="79FB9B83" w14:textId="2AE359EB" w:rsidR="00A16791" w:rsidRPr="000A3F17" w:rsidRDefault="00A16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3</w:t>
            </w:r>
            <w:r w:rsidR="00EF4BEF" w:rsidRPr="000A3F17">
              <w:rPr>
                <w:rFonts w:ascii="Arial" w:hAnsi="Arial" w:cs="Arial"/>
                <w:color w:val="000000"/>
                <w:sz w:val="28"/>
                <w:szCs w:val="28"/>
              </w:rPr>
              <w:t>,</w:t>
            </w:r>
            <w:r w:rsidRPr="000A3F17">
              <w:rPr>
                <w:rFonts w:ascii="Arial" w:hAnsi="Arial" w:cs="Arial"/>
                <w:color w:val="000000"/>
                <w:sz w:val="28"/>
                <w:szCs w:val="28"/>
              </w:rPr>
              <w:t>41%</w:t>
            </w:r>
          </w:p>
        </w:tc>
      </w:tr>
      <w:tr w:rsidR="00A16791" w:rsidRPr="000A3F17" w14:paraId="2414C3F8" w14:textId="77777777" w:rsidTr="00903DC8">
        <w:trPr>
          <w:trHeight w:val="288"/>
        </w:trPr>
        <w:tc>
          <w:tcPr>
            <w:tcW w:w="494" w:type="pct"/>
            <w:shd w:val="clear" w:color="auto" w:fill="auto"/>
            <w:noWrap/>
            <w:vAlign w:val="bottom"/>
            <w:hideMark/>
          </w:tcPr>
          <w:p w14:paraId="79A29C2E" w14:textId="77777777" w:rsidR="00A16791" w:rsidRPr="000A3F17" w:rsidRDefault="00A16791"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u*</w:t>
            </w:r>
          </w:p>
        </w:tc>
        <w:tc>
          <w:tcPr>
            <w:tcW w:w="499" w:type="pct"/>
            <w:shd w:val="clear" w:color="auto" w:fill="auto"/>
            <w:noWrap/>
            <w:vAlign w:val="bottom"/>
            <w:hideMark/>
          </w:tcPr>
          <w:p w14:paraId="6E4E7D5B" w14:textId="08D707D9" w:rsidR="00A16791" w:rsidRPr="000A3F17" w:rsidRDefault="00A16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36</w:t>
            </w:r>
            <w:r w:rsidR="00EF4BEF" w:rsidRPr="000A3F17">
              <w:rPr>
                <w:rFonts w:ascii="Arial" w:hAnsi="Arial" w:cs="Arial"/>
                <w:color w:val="000000"/>
                <w:sz w:val="28"/>
                <w:szCs w:val="28"/>
              </w:rPr>
              <w:t>,</w:t>
            </w:r>
            <w:r w:rsidRPr="000A3F17">
              <w:rPr>
                <w:rFonts w:ascii="Arial" w:hAnsi="Arial" w:cs="Arial"/>
                <w:color w:val="000000"/>
                <w:sz w:val="28"/>
                <w:szCs w:val="28"/>
              </w:rPr>
              <w:t>39%</w:t>
            </w:r>
          </w:p>
        </w:tc>
        <w:tc>
          <w:tcPr>
            <w:tcW w:w="889" w:type="pct"/>
            <w:shd w:val="clear" w:color="auto" w:fill="auto"/>
            <w:noWrap/>
            <w:vAlign w:val="bottom"/>
            <w:hideMark/>
          </w:tcPr>
          <w:p w14:paraId="542BF495" w14:textId="195A1072" w:rsidR="00A16791" w:rsidRPr="000A3F17" w:rsidRDefault="00A16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15</w:t>
            </w:r>
            <w:r w:rsidR="00EF4BEF" w:rsidRPr="000A3F17">
              <w:rPr>
                <w:rFonts w:ascii="Arial" w:hAnsi="Arial" w:cs="Arial"/>
                <w:color w:val="000000"/>
                <w:sz w:val="28"/>
                <w:szCs w:val="28"/>
              </w:rPr>
              <w:t>,</w:t>
            </w:r>
            <w:r w:rsidRPr="000A3F17">
              <w:rPr>
                <w:rFonts w:ascii="Arial" w:hAnsi="Arial" w:cs="Arial"/>
                <w:color w:val="000000"/>
                <w:sz w:val="28"/>
                <w:szCs w:val="28"/>
              </w:rPr>
              <w:t>44%</w:t>
            </w:r>
          </w:p>
        </w:tc>
        <w:tc>
          <w:tcPr>
            <w:tcW w:w="654" w:type="pct"/>
            <w:shd w:val="clear" w:color="auto" w:fill="auto"/>
            <w:noWrap/>
            <w:vAlign w:val="bottom"/>
            <w:hideMark/>
          </w:tcPr>
          <w:p w14:paraId="3552E0F4" w14:textId="372E6961" w:rsidR="00A16791" w:rsidRPr="000A3F17" w:rsidRDefault="00A16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w:t>
            </w:r>
            <w:r w:rsidR="00EF4BEF" w:rsidRPr="000A3F17">
              <w:rPr>
                <w:rFonts w:ascii="Arial" w:hAnsi="Arial" w:cs="Arial"/>
                <w:color w:val="000000"/>
                <w:sz w:val="28"/>
                <w:szCs w:val="28"/>
              </w:rPr>
              <w:t>,</w:t>
            </w:r>
            <w:r w:rsidRPr="000A3F17">
              <w:rPr>
                <w:rFonts w:ascii="Arial" w:hAnsi="Arial" w:cs="Arial"/>
                <w:color w:val="000000"/>
                <w:sz w:val="28"/>
                <w:szCs w:val="28"/>
              </w:rPr>
              <w:t>48%</w:t>
            </w:r>
          </w:p>
        </w:tc>
        <w:tc>
          <w:tcPr>
            <w:tcW w:w="889" w:type="pct"/>
            <w:shd w:val="clear" w:color="auto" w:fill="auto"/>
            <w:noWrap/>
            <w:vAlign w:val="bottom"/>
            <w:hideMark/>
          </w:tcPr>
          <w:p w14:paraId="478CCEE6" w14:textId="713A497D" w:rsidR="00A16791" w:rsidRPr="000A3F17" w:rsidRDefault="00A16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-97</w:t>
            </w:r>
            <w:r w:rsidR="00EF4BEF" w:rsidRPr="000A3F17">
              <w:rPr>
                <w:rFonts w:ascii="Arial" w:hAnsi="Arial" w:cs="Arial"/>
                <w:color w:val="000000"/>
                <w:sz w:val="28"/>
                <w:szCs w:val="28"/>
              </w:rPr>
              <w:t>,</w:t>
            </w:r>
            <w:r w:rsidRPr="000A3F17">
              <w:rPr>
                <w:rFonts w:ascii="Arial" w:hAnsi="Arial" w:cs="Arial"/>
                <w:color w:val="000000"/>
                <w:sz w:val="28"/>
                <w:szCs w:val="28"/>
              </w:rPr>
              <w:t>42%</w:t>
            </w:r>
          </w:p>
        </w:tc>
        <w:tc>
          <w:tcPr>
            <w:tcW w:w="688" w:type="pct"/>
            <w:shd w:val="clear" w:color="auto" w:fill="auto"/>
            <w:noWrap/>
            <w:vAlign w:val="bottom"/>
            <w:hideMark/>
          </w:tcPr>
          <w:p w14:paraId="7FEA3AB9" w14:textId="0F946A1D" w:rsidR="00A16791" w:rsidRPr="000A3F17" w:rsidRDefault="00A16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19</w:t>
            </w:r>
            <w:r w:rsidR="00EF4BEF" w:rsidRPr="000A3F17">
              <w:rPr>
                <w:rFonts w:ascii="Arial" w:hAnsi="Arial" w:cs="Arial"/>
                <w:color w:val="000000"/>
                <w:sz w:val="28"/>
                <w:szCs w:val="28"/>
              </w:rPr>
              <w:t>,</w:t>
            </w:r>
            <w:r w:rsidRPr="000A3F17">
              <w:rPr>
                <w:rFonts w:ascii="Arial" w:hAnsi="Arial" w:cs="Arial"/>
                <w:color w:val="000000"/>
                <w:sz w:val="28"/>
                <w:szCs w:val="28"/>
              </w:rPr>
              <w:t>30%</w:t>
            </w:r>
          </w:p>
        </w:tc>
        <w:tc>
          <w:tcPr>
            <w:tcW w:w="887" w:type="pct"/>
            <w:shd w:val="clear" w:color="auto" w:fill="auto"/>
            <w:noWrap/>
            <w:vAlign w:val="bottom"/>
            <w:hideMark/>
          </w:tcPr>
          <w:p w14:paraId="57DBBDFF" w14:textId="5F0E9563" w:rsidR="00A16791" w:rsidRPr="000A3F17" w:rsidRDefault="00A16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-21</w:t>
            </w:r>
            <w:r w:rsidR="00EF4BEF" w:rsidRPr="000A3F17">
              <w:rPr>
                <w:rFonts w:ascii="Arial" w:hAnsi="Arial" w:cs="Arial"/>
                <w:color w:val="000000"/>
                <w:sz w:val="28"/>
                <w:szCs w:val="28"/>
              </w:rPr>
              <w:t>,</w:t>
            </w:r>
            <w:r w:rsidRPr="000A3F17">
              <w:rPr>
                <w:rFonts w:ascii="Arial" w:hAnsi="Arial" w:cs="Arial"/>
                <w:color w:val="000000"/>
                <w:sz w:val="28"/>
                <w:szCs w:val="28"/>
              </w:rPr>
              <w:t>20%</w:t>
            </w:r>
          </w:p>
        </w:tc>
      </w:tr>
      <w:tr w:rsidR="001B19E5" w:rsidRPr="000A3F17" w14:paraId="2FCA05D9" w14:textId="77777777" w:rsidTr="00903DC8">
        <w:trPr>
          <w:trHeight w:val="288"/>
        </w:trPr>
        <w:tc>
          <w:tcPr>
            <w:tcW w:w="494" w:type="pct"/>
            <w:shd w:val="clear" w:color="auto" w:fill="auto"/>
            <w:noWrap/>
            <w:vAlign w:val="bottom"/>
            <w:hideMark/>
          </w:tcPr>
          <w:p w14:paraId="4BAEBCE3" w14:textId="77777777" w:rsidR="001B19E5" w:rsidRPr="000A3F17" w:rsidRDefault="001B19E5"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r</w:t>
            </w:r>
          </w:p>
        </w:tc>
        <w:tc>
          <w:tcPr>
            <w:tcW w:w="499" w:type="pct"/>
            <w:shd w:val="clear" w:color="auto" w:fill="auto"/>
            <w:noWrap/>
            <w:vAlign w:val="bottom"/>
            <w:hideMark/>
          </w:tcPr>
          <w:p w14:paraId="0991285C" w14:textId="2154E443" w:rsidR="001B19E5" w:rsidRPr="000A3F17" w:rsidRDefault="001B19E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EF4BEF"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889" w:type="pct"/>
            <w:shd w:val="clear" w:color="auto" w:fill="auto"/>
            <w:noWrap/>
            <w:vAlign w:val="bottom"/>
            <w:hideMark/>
          </w:tcPr>
          <w:p w14:paraId="20C6075F" w14:textId="471029BE" w:rsidR="001B19E5" w:rsidRPr="000A3F17" w:rsidRDefault="001B19E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EF4BEF"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654" w:type="pct"/>
            <w:shd w:val="clear" w:color="auto" w:fill="auto"/>
            <w:noWrap/>
            <w:vAlign w:val="bottom"/>
            <w:hideMark/>
          </w:tcPr>
          <w:p w14:paraId="681598F5" w14:textId="6E03F76D" w:rsidR="001B19E5" w:rsidRPr="000A3F17" w:rsidRDefault="001B19E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EF4BEF"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889" w:type="pct"/>
            <w:shd w:val="clear" w:color="auto" w:fill="auto"/>
            <w:noWrap/>
            <w:vAlign w:val="bottom"/>
            <w:hideMark/>
          </w:tcPr>
          <w:p w14:paraId="1F99D9DB" w14:textId="65934988" w:rsidR="001B19E5" w:rsidRPr="000A3F17" w:rsidRDefault="001B19E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EF4BEF"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688" w:type="pct"/>
            <w:shd w:val="clear" w:color="auto" w:fill="auto"/>
            <w:noWrap/>
            <w:vAlign w:val="bottom"/>
            <w:hideMark/>
          </w:tcPr>
          <w:p w14:paraId="6C475AC8" w14:textId="5DE36F79" w:rsidR="001B19E5" w:rsidRPr="000A3F17" w:rsidRDefault="001B19E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EF4BEF"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887" w:type="pct"/>
            <w:shd w:val="clear" w:color="auto" w:fill="auto"/>
            <w:noWrap/>
            <w:vAlign w:val="bottom"/>
            <w:hideMark/>
          </w:tcPr>
          <w:p w14:paraId="08729BA7" w14:textId="0366F4ED" w:rsidR="001B19E5" w:rsidRPr="000A3F17" w:rsidRDefault="001B19E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EF4BEF"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r>
      <w:tr w:rsidR="001B19E5" w:rsidRPr="000A3F17" w14:paraId="2363EA63" w14:textId="77777777" w:rsidTr="00903DC8">
        <w:trPr>
          <w:trHeight w:val="288"/>
        </w:trPr>
        <w:tc>
          <w:tcPr>
            <w:tcW w:w="494" w:type="pct"/>
            <w:shd w:val="clear" w:color="auto" w:fill="auto"/>
            <w:noWrap/>
            <w:vAlign w:val="bottom"/>
            <w:hideMark/>
          </w:tcPr>
          <w:p w14:paraId="744F27CD" w14:textId="77777777" w:rsidR="001B19E5" w:rsidRPr="000A3F17" w:rsidRDefault="001B19E5"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s</w:t>
            </w:r>
          </w:p>
        </w:tc>
        <w:tc>
          <w:tcPr>
            <w:tcW w:w="499" w:type="pct"/>
            <w:shd w:val="clear" w:color="auto" w:fill="auto"/>
            <w:noWrap/>
            <w:vAlign w:val="bottom"/>
            <w:hideMark/>
          </w:tcPr>
          <w:p w14:paraId="1BB6D8BD" w14:textId="5FF24F3E" w:rsidR="001B19E5" w:rsidRPr="000A3F17" w:rsidRDefault="001B19E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w:t>
            </w:r>
            <w:r w:rsidR="00EF4BEF"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91%</w:t>
            </w:r>
          </w:p>
        </w:tc>
        <w:tc>
          <w:tcPr>
            <w:tcW w:w="889" w:type="pct"/>
            <w:shd w:val="clear" w:color="auto" w:fill="auto"/>
            <w:noWrap/>
            <w:vAlign w:val="bottom"/>
            <w:hideMark/>
          </w:tcPr>
          <w:p w14:paraId="50A5887A" w14:textId="68278466" w:rsidR="001B19E5" w:rsidRPr="000A3F17" w:rsidRDefault="001B19E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w:t>
            </w:r>
            <w:r w:rsidR="00EF4BEF"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91%</w:t>
            </w:r>
          </w:p>
        </w:tc>
        <w:tc>
          <w:tcPr>
            <w:tcW w:w="654" w:type="pct"/>
            <w:shd w:val="clear" w:color="auto" w:fill="auto"/>
            <w:noWrap/>
            <w:vAlign w:val="bottom"/>
            <w:hideMark/>
          </w:tcPr>
          <w:p w14:paraId="79718489" w14:textId="16B95E22" w:rsidR="001B19E5" w:rsidRPr="000A3F17" w:rsidRDefault="001B19E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w:t>
            </w:r>
            <w:r w:rsidR="00EF4BEF"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91%</w:t>
            </w:r>
          </w:p>
        </w:tc>
        <w:tc>
          <w:tcPr>
            <w:tcW w:w="889" w:type="pct"/>
            <w:shd w:val="clear" w:color="auto" w:fill="auto"/>
            <w:noWrap/>
            <w:vAlign w:val="bottom"/>
            <w:hideMark/>
          </w:tcPr>
          <w:p w14:paraId="12F68245" w14:textId="6BEC3EB3" w:rsidR="001B19E5" w:rsidRPr="000A3F17" w:rsidRDefault="001B19E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w:t>
            </w:r>
            <w:r w:rsidR="00EF4BEF"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91%</w:t>
            </w:r>
          </w:p>
        </w:tc>
        <w:tc>
          <w:tcPr>
            <w:tcW w:w="688" w:type="pct"/>
            <w:shd w:val="clear" w:color="auto" w:fill="auto"/>
            <w:noWrap/>
            <w:vAlign w:val="bottom"/>
            <w:hideMark/>
          </w:tcPr>
          <w:p w14:paraId="15F04658" w14:textId="45E92ECF" w:rsidR="001B19E5" w:rsidRPr="000A3F17" w:rsidRDefault="001B19E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w:t>
            </w:r>
            <w:r w:rsidR="00EF4BEF"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91%</w:t>
            </w:r>
          </w:p>
        </w:tc>
        <w:tc>
          <w:tcPr>
            <w:tcW w:w="887" w:type="pct"/>
            <w:shd w:val="clear" w:color="auto" w:fill="auto"/>
            <w:noWrap/>
            <w:vAlign w:val="bottom"/>
            <w:hideMark/>
          </w:tcPr>
          <w:p w14:paraId="3DC75711" w14:textId="579CAF67" w:rsidR="001B19E5" w:rsidRPr="000A3F17" w:rsidRDefault="001B19E5"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1</w:t>
            </w:r>
            <w:r w:rsidR="00EF4BEF"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91%</w:t>
            </w:r>
          </w:p>
        </w:tc>
      </w:tr>
      <w:tr w:rsidR="00A16791" w:rsidRPr="000A3F17" w14:paraId="2997B0FF" w14:textId="77777777" w:rsidTr="00903DC8">
        <w:trPr>
          <w:trHeight w:val="288"/>
        </w:trPr>
        <w:tc>
          <w:tcPr>
            <w:tcW w:w="494" w:type="pct"/>
            <w:shd w:val="clear" w:color="auto" w:fill="auto"/>
            <w:noWrap/>
            <w:vAlign w:val="bottom"/>
            <w:hideMark/>
          </w:tcPr>
          <w:p w14:paraId="4B23AF2E" w14:textId="77777777" w:rsidR="00A16791" w:rsidRPr="000A3F17" w:rsidRDefault="00A16791"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METR</w:t>
            </w:r>
          </w:p>
        </w:tc>
        <w:tc>
          <w:tcPr>
            <w:tcW w:w="499" w:type="pct"/>
            <w:shd w:val="clear" w:color="auto" w:fill="auto"/>
            <w:noWrap/>
            <w:vAlign w:val="bottom"/>
            <w:hideMark/>
          </w:tcPr>
          <w:p w14:paraId="33046209" w14:textId="3054772D" w:rsidR="00A16791" w:rsidRPr="000A3F17" w:rsidRDefault="00A16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70</w:t>
            </w:r>
            <w:r w:rsidR="00EF4BEF" w:rsidRPr="000A3F17">
              <w:rPr>
                <w:rFonts w:ascii="Arial" w:hAnsi="Arial" w:cs="Arial"/>
                <w:color w:val="000000"/>
                <w:sz w:val="28"/>
                <w:szCs w:val="28"/>
              </w:rPr>
              <w:t>,</w:t>
            </w:r>
            <w:r w:rsidRPr="000A3F17">
              <w:rPr>
                <w:rFonts w:ascii="Arial" w:hAnsi="Arial" w:cs="Arial"/>
                <w:color w:val="000000"/>
                <w:sz w:val="28"/>
                <w:szCs w:val="28"/>
              </w:rPr>
              <w:t>51%</w:t>
            </w:r>
          </w:p>
        </w:tc>
        <w:tc>
          <w:tcPr>
            <w:tcW w:w="889" w:type="pct"/>
            <w:shd w:val="clear" w:color="auto" w:fill="auto"/>
            <w:noWrap/>
            <w:vAlign w:val="bottom"/>
            <w:hideMark/>
          </w:tcPr>
          <w:p w14:paraId="4A31C371" w14:textId="6CD57950" w:rsidR="00A16791" w:rsidRPr="000A3F17" w:rsidRDefault="00A16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60</w:t>
            </w:r>
            <w:r w:rsidR="00EF4BEF" w:rsidRPr="000A3F17">
              <w:rPr>
                <w:rFonts w:ascii="Arial" w:hAnsi="Arial" w:cs="Arial"/>
                <w:color w:val="000000"/>
                <w:sz w:val="28"/>
                <w:szCs w:val="28"/>
              </w:rPr>
              <w:t>,</w:t>
            </w:r>
            <w:r w:rsidRPr="000A3F17">
              <w:rPr>
                <w:rFonts w:ascii="Arial" w:hAnsi="Arial" w:cs="Arial"/>
                <w:color w:val="000000"/>
                <w:sz w:val="28"/>
                <w:szCs w:val="28"/>
              </w:rPr>
              <w:t>79%</w:t>
            </w:r>
          </w:p>
        </w:tc>
        <w:tc>
          <w:tcPr>
            <w:tcW w:w="654" w:type="pct"/>
            <w:shd w:val="clear" w:color="auto" w:fill="auto"/>
            <w:noWrap/>
            <w:vAlign w:val="bottom"/>
            <w:hideMark/>
          </w:tcPr>
          <w:p w14:paraId="7223AD86" w14:textId="790C8186" w:rsidR="00A16791" w:rsidRPr="000A3F17" w:rsidRDefault="00A16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51</w:t>
            </w:r>
            <w:r w:rsidR="00EF4BEF" w:rsidRPr="000A3F17">
              <w:rPr>
                <w:rFonts w:ascii="Arial" w:hAnsi="Arial" w:cs="Arial"/>
                <w:color w:val="000000"/>
                <w:sz w:val="28"/>
                <w:szCs w:val="28"/>
              </w:rPr>
              <w:t>,</w:t>
            </w:r>
            <w:r w:rsidRPr="000A3F17">
              <w:rPr>
                <w:rFonts w:ascii="Arial" w:hAnsi="Arial" w:cs="Arial"/>
                <w:color w:val="000000"/>
                <w:sz w:val="28"/>
                <w:szCs w:val="28"/>
              </w:rPr>
              <w:t>10%</w:t>
            </w:r>
          </w:p>
        </w:tc>
        <w:tc>
          <w:tcPr>
            <w:tcW w:w="889" w:type="pct"/>
            <w:shd w:val="clear" w:color="auto" w:fill="auto"/>
            <w:noWrap/>
            <w:vAlign w:val="bottom"/>
            <w:hideMark/>
          </w:tcPr>
          <w:p w14:paraId="5DC4E7F6" w14:textId="650553BD" w:rsidR="00A16791" w:rsidRPr="000A3F17" w:rsidRDefault="00A16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8</w:t>
            </w:r>
            <w:r w:rsidR="00EF4BEF" w:rsidRPr="000A3F17">
              <w:rPr>
                <w:rFonts w:ascii="Arial" w:hAnsi="Arial" w:cs="Arial"/>
                <w:color w:val="000000"/>
                <w:sz w:val="28"/>
                <w:szCs w:val="28"/>
              </w:rPr>
              <w:t>,</w:t>
            </w:r>
            <w:r w:rsidRPr="000A3F17">
              <w:rPr>
                <w:rFonts w:ascii="Arial" w:hAnsi="Arial" w:cs="Arial"/>
                <w:color w:val="000000"/>
                <w:sz w:val="28"/>
                <w:szCs w:val="28"/>
              </w:rPr>
              <w:t>47%</w:t>
            </w:r>
          </w:p>
        </w:tc>
        <w:tc>
          <w:tcPr>
            <w:tcW w:w="688" w:type="pct"/>
            <w:shd w:val="clear" w:color="auto" w:fill="auto"/>
            <w:noWrap/>
            <w:vAlign w:val="bottom"/>
            <w:hideMark/>
          </w:tcPr>
          <w:p w14:paraId="6603B2FD" w14:textId="463F7710" w:rsidR="00A16791" w:rsidRPr="000A3F17" w:rsidRDefault="00A16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62</w:t>
            </w:r>
            <w:r w:rsidR="00EF4BEF" w:rsidRPr="000A3F17">
              <w:rPr>
                <w:rFonts w:ascii="Arial" w:hAnsi="Arial" w:cs="Arial"/>
                <w:color w:val="000000"/>
                <w:sz w:val="28"/>
                <w:szCs w:val="28"/>
              </w:rPr>
              <w:t>,</w:t>
            </w:r>
            <w:r w:rsidRPr="000A3F17">
              <w:rPr>
                <w:rFonts w:ascii="Arial" w:hAnsi="Arial" w:cs="Arial"/>
                <w:color w:val="000000"/>
                <w:sz w:val="28"/>
                <w:szCs w:val="28"/>
              </w:rPr>
              <w:t>58%</w:t>
            </w:r>
          </w:p>
        </w:tc>
        <w:tc>
          <w:tcPr>
            <w:tcW w:w="887" w:type="pct"/>
            <w:shd w:val="clear" w:color="auto" w:fill="auto"/>
            <w:noWrap/>
            <w:vAlign w:val="bottom"/>
            <w:hideMark/>
          </w:tcPr>
          <w:p w14:paraId="36F67FF5" w14:textId="7EE16887" w:rsidR="00A16791" w:rsidRPr="000A3F17" w:rsidRDefault="00A16791"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43</w:t>
            </w:r>
            <w:r w:rsidR="00EF4BEF" w:rsidRPr="000A3F17">
              <w:rPr>
                <w:rFonts w:ascii="Arial" w:hAnsi="Arial" w:cs="Arial"/>
                <w:color w:val="000000"/>
                <w:sz w:val="28"/>
                <w:szCs w:val="28"/>
              </w:rPr>
              <w:t>,</w:t>
            </w:r>
            <w:r w:rsidRPr="000A3F17">
              <w:rPr>
                <w:rFonts w:ascii="Arial" w:hAnsi="Arial" w:cs="Arial"/>
                <w:color w:val="000000"/>
                <w:sz w:val="28"/>
                <w:szCs w:val="28"/>
              </w:rPr>
              <w:t>81%</w:t>
            </w:r>
          </w:p>
        </w:tc>
      </w:tr>
    </w:tbl>
    <w:p w14:paraId="0AAA9CC3" w14:textId="77777777" w:rsidR="008073BB" w:rsidRPr="000A3F17" w:rsidRDefault="008073BB" w:rsidP="000A3F17">
      <w:pPr>
        <w:spacing w:after="0" w:line="240" w:lineRule="auto"/>
        <w:jc w:val="both"/>
        <w:rPr>
          <w:rFonts w:ascii="Arial" w:eastAsiaTheme="minorEastAsia" w:hAnsi="Arial" w:cs="Arial"/>
          <w:sz w:val="28"/>
          <w:szCs w:val="28"/>
        </w:rPr>
      </w:pPr>
      <w:r w:rsidRPr="000A3F17">
        <w:rPr>
          <w:rFonts w:ascii="Arial" w:eastAsiaTheme="minorEastAsia" w:hAnsi="Arial" w:cs="Arial"/>
          <w:sz w:val="28"/>
          <w:szCs w:val="28"/>
        </w:rPr>
        <w:t>Источник: расчеты автора.</w:t>
      </w:r>
    </w:p>
    <w:p w14:paraId="2209B9B2" w14:textId="77777777" w:rsidR="009D05EB" w:rsidRPr="000A3F17" w:rsidRDefault="009D05EB" w:rsidP="000A3F17">
      <w:pPr>
        <w:pStyle w:val="3"/>
        <w:spacing w:before="0" w:line="240" w:lineRule="auto"/>
        <w:rPr>
          <w:rFonts w:ascii="Arial" w:hAnsi="Arial" w:cs="Arial"/>
          <w:i/>
          <w:color w:val="000000" w:themeColor="text1"/>
          <w:sz w:val="28"/>
          <w:szCs w:val="28"/>
        </w:rPr>
      </w:pPr>
      <w:bookmarkStart w:id="207" w:name="_Toc481947946"/>
      <w:bookmarkStart w:id="208" w:name="_Toc482007430"/>
      <w:bookmarkStart w:id="209" w:name="_Toc482034595"/>
      <w:bookmarkStart w:id="210" w:name="_Toc483041887"/>
      <w:bookmarkStart w:id="211" w:name="_Toc484870244"/>
      <w:bookmarkStart w:id="212" w:name="_Toc480038914"/>
      <w:r w:rsidRPr="000A3F17">
        <w:rPr>
          <w:rFonts w:ascii="Arial" w:hAnsi="Arial" w:cs="Arial"/>
          <w:i/>
          <w:color w:val="000000" w:themeColor="text1"/>
          <w:sz w:val="28"/>
          <w:szCs w:val="28"/>
        </w:rPr>
        <w:t>Отмена ранее установленных льгот</w:t>
      </w:r>
      <w:bookmarkEnd w:id="207"/>
      <w:bookmarkEnd w:id="208"/>
      <w:bookmarkEnd w:id="209"/>
      <w:bookmarkEnd w:id="210"/>
      <w:bookmarkEnd w:id="211"/>
    </w:p>
    <w:p w14:paraId="6A25A745" w14:textId="77777777" w:rsidR="009D05EB" w:rsidRPr="000A3F17" w:rsidRDefault="009D05EB"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 xml:space="preserve">Как указывалось ранее, установление инвестиционных налоговых льгот направлено на стимулирование экономической деятельности, расширенное воспроизводство, обновление производственных фондов и, как следствие, расширение налогооблагаемой базы в долгосрочной перспективе. </w:t>
      </w:r>
    </w:p>
    <w:p w14:paraId="418EF874" w14:textId="77777777" w:rsidR="009D05EB" w:rsidRPr="000A3F17" w:rsidRDefault="009D05EB"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Тем не менее, в условиях дефицита бюджета органы государственной власти предпочитают предпринимать меры, которые позволяют восполнить бюджет в краткосрочной перспективе, в частности, отмену установленных ранее налоговых льгот.</w:t>
      </w:r>
    </w:p>
    <w:p w14:paraId="42902463" w14:textId="1C104828" w:rsidR="009D05EB" w:rsidRPr="000A3F17" w:rsidRDefault="00526287"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Так р</w:t>
      </w:r>
      <w:r w:rsidR="009D05EB" w:rsidRPr="000A3F17">
        <w:rPr>
          <w:rFonts w:ascii="Arial" w:eastAsia="Times New Roman" w:hAnsi="Arial" w:cs="Arial"/>
          <w:sz w:val="28"/>
          <w:szCs w:val="28"/>
          <w:lang w:eastAsia="ru-RU"/>
        </w:rPr>
        <w:t xml:space="preserve">анее движимое имущество облагалось налогом на имущество, который в данном </w:t>
      </w:r>
      <w:proofErr w:type="gramStart"/>
      <w:r w:rsidR="009D05EB" w:rsidRPr="000A3F17">
        <w:rPr>
          <w:rFonts w:ascii="Arial" w:eastAsia="Times New Roman" w:hAnsi="Arial" w:cs="Arial"/>
          <w:sz w:val="28"/>
          <w:szCs w:val="28"/>
          <w:lang w:eastAsia="ru-RU"/>
        </w:rPr>
        <w:t>случае</w:t>
      </w:r>
      <w:proofErr w:type="gramEnd"/>
      <w:r w:rsidR="009D05EB" w:rsidRPr="000A3F17">
        <w:rPr>
          <w:rFonts w:ascii="Arial" w:eastAsia="Times New Roman" w:hAnsi="Arial" w:cs="Arial"/>
          <w:sz w:val="28"/>
          <w:szCs w:val="28"/>
          <w:lang w:eastAsia="ru-RU"/>
        </w:rPr>
        <w:t xml:space="preserve"> возможно охарактеризовать, как налог на модернизацию.</w:t>
      </w:r>
    </w:p>
    <w:p w14:paraId="2ED0B6B2" w14:textId="77777777" w:rsidR="009D05EB" w:rsidRPr="000A3F17" w:rsidRDefault="009D05EB"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 xml:space="preserve">Начиная с 2013 года в НК РФ были внесены изменения, в соответствии с которыми движимое имущество, принятое на </w:t>
      </w:r>
      <w:proofErr w:type="gramStart"/>
      <w:r w:rsidRPr="000A3F17">
        <w:rPr>
          <w:rFonts w:ascii="Arial" w:eastAsia="Times New Roman" w:hAnsi="Arial" w:cs="Arial"/>
          <w:sz w:val="28"/>
          <w:szCs w:val="28"/>
          <w:lang w:eastAsia="ru-RU"/>
        </w:rPr>
        <w:t>учет</w:t>
      </w:r>
      <w:proofErr w:type="gramEnd"/>
      <w:r w:rsidRPr="000A3F17">
        <w:rPr>
          <w:rFonts w:ascii="Arial" w:eastAsia="Times New Roman" w:hAnsi="Arial" w:cs="Arial"/>
          <w:sz w:val="28"/>
          <w:szCs w:val="28"/>
          <w:lang w:eastAsia="ru-RU"/>
        </w:rPr>
        <w:t xml:space="preserve"> в качестве основных средств начиная с 1 января 2013 года, не </w:t>
      </w:r>
      <w:r w:rsidRPr="000A3F17">
        <w:rPr>
          <w:rFonts w:ascii="Arial" w:eastAsia="Times New Roman" w:hAnsi="Arial" w:cs="Arial"/>
          <w:sz w:val="28"/>
          <w:szCs w:val="28"/>
          <w:lang w:eastAsia="ru-RU"/>
        </w:rPr>
        <w:lastRenderedPageBreak/>
        <w:t>признавалось объектом налогообложения налогом на имущество в соответствии со ст. 374 НК РФ.</w:t>
      </w:r>
    </w:p>
    <w:p w14:paraId="17FD8C87" w14:textId="77777777" w:rsidR="009D05EB" w:rsidRPr="000A3F17" w:rsidRDefault="009D05EB" w:rsidP="000A3F17">
      <w:pPr>
        <w:spacing w:after="0" w:line="240" w:lineRule="auto"/>
        <w:ind w:firstLine="493"/>
        <w:jc w:val="both"/>
        <w:rPr>
          <w:rFonts w:ascii="Arial" w:eastAsia="Times New Roman" w:hAnsi="Arial" w:cs="Arial"/>
          <w:sz w:val="28"/>
          <w:szCs w:val="28"/>
          <w:lang w:eastAsia="ru-RU"/>
        </w:rPr>
      </w:pPr>
      <w:proofErr w:type="gramStart"/>
      <w:r w:rsidRPr="000A3F17">
        <w:rPr>
          <w:rFonts w:ascii="Arial" w:eastAsia="Times New Roman" w:hAnsi="Arial" w:cs="Arial"/>
          <w:sz w:val="28"/>
          <w:szCs w:val="28"/>
          <w:lang w:eastAsia="ru-RU"/>
        </w:rPr>
        <w:t>Начиная с 2015 года в соответствии со ст. 374 НК РФ не подлежат налогообложению объекты основных средств, относящиеся к 1 и 2 амортизационным группам, то есть со сроком полезного использования до 3 лет включительно, при этом освобождение остального движимого имущества от обложения налогом на имущество было перенесено из ст. 374 НК РФ «Объект налогообложения» в ст. 381 НК РФ «Налоговые</w:t>
      </w:r>
      <w:proofErr w:type="gramEnd"/>
      <w:r w:rsidRPr="000A3F17">
        <w:rPr>
          <w:rFonts w:ascii="Arial" w:eastAsia="Times New Roman" w:hAnsi="Arial" w:cs="Arial"/>
          <w:sz w:val="28"/>
          <w:szCs w:val="28"/>
          <w:lang w:eastAsia="ru-RU"/>
        </w:rPr>
        <w:t xml:space="preserve"> льготы». В рамках данного переноса законодатель устранил освобождение от налогообложения имущества, полученного в результате реорганизации или от взаимозависимых лиц, так как ранее такие операции могли происходить в рамках налоговой оптимизации, никак не связанной с фактической модернизацией производственных фондов. </w:t>
      </w:r>
    </w:p>
    <w:p w14:paraId="57A89625" w14:textId="2EE3D058" w:rsidR="009D05EB" w:rsidRPr="000A3F17" w:rsidRDefault="00526287"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В</w:t>
      </w:r>
      <w:r w:rsidR="009D05EB" w:rsidRPr="000A3F17">
        <w:rPr>
          <w:rFonts w:ascii="Arial" w:eastAsia="Times New Roman" w:hAnsi="Arial" w:cs="Arial"/>
          <w:sz w:val="28"/>
          <w:szCs w:val="28"/>
          <w:lang w:eastAsia="ru-RU"/>
        </w:rPr>
        <w:t xml:space="preserve"> результате в налоговое законодательство были внесены изменения, в соответствии с которым регионам </w:t>
      </w:r>
      <w:proofErr w:type="gramStart"/>
      <w:r w:rsidR="009D05EB" w:rsidRPr="000A3F17">
        <w:rPr>
          <w:rFonts w:ascii="Arial" w:eastAsia="Times New Roman" w:hAnsi="Arial" w:cs="Arial"/>
          <w:sz w:val="28"/>
          <w:szCs w:val="28"/>
          <w:lang w:eastAsia="ru-RU"/>
        </w:rPr>
        <w:t>было предоставлено право сохранить или отменить ранее установленную федеральным законодательством льготу по налогу на имущество начиная</w:t>
      </w:r>
      <w:proofErr w:type="gramEnd"/>
      <w:r w:rsidR="009D05EB" w:rsidRPr="000A3F17">
        <w:rPr>
          <w:rFonts w:ascii="Arial" w:eastAsia="Times New Roman" w:hAnsi="Arial" w:cs="Arial"/>
          <w:sz w:val="28"/>
          <w:szCs w:val="28"/>
          <w:lang w:eastAsia="ru-RU"/>
        </w:rPr>
        <w:t xml:space="preserve"> с 2018 года.</w:t>
      </w:r>
    </w:p>
    <w:p w14:paraId="7994F94E" w14:textId="77777777" w:rsidR="009D05EB" w:rsidRPr="000A3F17" w:rsidRDefault="009D05EB"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Привязка федерального законодательства к решениям региональных властей становится одним из трендов налогового законодательства в РФ. В частности, как было отмечено выше, схожий порядок установлен с 2017 года в отношении специальных инвестиционных контрактов (СПИК), в рамках которых даже льгота в отношении федеральной части налога на прибыль устанавливается только при установлении соответствующей льготы в отношении региональной части налога на прибыль региональным законодательством.</w:t>
      </w:r>
    </w:p>
    <w:p w14:paraId="632D2CCE" w14:textId="77777777" w:rsidR="009D05EB" w:rsidRPr="000A3F17" w:rsidRDefault="009D05EB"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 xml:space="preserve">В частности, предполагается, что таким образом может быть повышена конкуренция между регионами, и они смогут проявлять большую гибкость в зависимости от фактической бюджетной ситуации в регионе, так как ранее </w:t>
      </w:r>
      <w:proofErr w:type="gramStart"/>
      <w:r w:rsidRPr="000A3F17">
        <w:rPr>
          <w:rFonts w:ascii="Arial" w:eastAsia="Times New Roman" w:hAnsi="Arial" w:cs="Arial"/>
          <w:sz w:val="28"/>
          <w:szCs w:val="28"/>
          <w:lang w:eastAsia="ru-RU"/>
        </w:rPr>
        <w:t>решения, принимаемые на федеральном уровне существенно влияли</w:t>
      </w:r>
      <w:proofErr w:type="gramEnd"/>
      <w:r w:rsidRPr="000A3F17">
        <w:rPr>
          <w:rFonts w:ascii="Arial" w:eastAsia="Times New Roman" w:hAnsi="Arial" w:cs="Arial"/>
          <w:sz w:val="28"/>
          <w:szCs w:val="28"/>
          <w:lang w:eastAsia="ru-RU"/>
        </w:rPr>
        <w:t xml:space="preserve"> на доходную часть бюджетов регионов, оказывая влияние на налоги, поступающие в региональный бюджет.</w:t>
      </w:r>
    </w:p>
    <w:p w14:paraId="571CC442" w14:textId="77777777" w:rsidR="009D05EB" w:rsidRPr="000A3F17" w:rsidRDefault="009D05EB"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 xml:space="preserve">Так, по данным Счетной палаты по состоянию на 2015 год только 9 регионов имели </w:t>
      </w:r>
      <w:proofErr w:type="spellStart"/>
      <w:r w:rsidRPr="000A3F17">
        <w:rPr>
          <w:rFonts w:ascii="Arial" w:eastAsia="Times New Roman" w:hAnsi="Arial" w:cs="Arial"/>
          <w:sz w:val="28"/>
          <w:szCs w:val="28"/>
          <w:lang w:eastAsia="ru-RU"/>
        </w:rPr>
        <w:t>профицитный</w:t>
      </w:r>
      <w:proofErr w:type="spellEnd"/>
      <w:r w:rsidRPr="000A3F17">
        <w:rPr>
          <w:rFonts w:ascii="Arial" w:eastAsia="Times New Roman" w:hAnsi="Arial" w:cs="Arial"/>
          <w:sz w:val="28"/>
          <w:szCs w:val="28"/>
          <w:lang w:eastAsia="ru-RU"/>
        </w:rPr>
        <w:t xml:space="preserve"> бюджет, в то время как 76 имели дефицит бюджета.</w:t>
      </w:r>
    </w:p>
    <w:p w14:paraId="05A207A0" w14:textId="77777777" w:rsidR="009D05EB" w:rsidRPr="000A3F17" w:rsidRDefault="009D05EB"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 xml:space="preserve">Также по данным ФНС только за 2015 г. в результате применения данной льготы по налогу на имущество бюджет Москвы </w:t>
      </w:r>
      <w:r w:rsidRPr="000A3F17">
        <w:rPr>
          <w:rFonts w:ascii="Arial" w:eastAsia="Times New Roman" w:hAnsi="Arial" w:cs="Arial"/>
          <w:sz w:val="28"/>
          <w:szCs w:val="28"/>
          <w:lang w:eastAsia="ru-RU"/>
        </w:rPr>
        <w:lastRenderedPageBreak/>
        <w:t xml:space="preserve">недополучил 25,6 </w:t>
      </w:r>
      <w:proofErr w:type="gramStart"/>
      <w:r w:rsidRPr="000A3F17">
        <w:rPr>
          <w:rFonts w:ascii="Arial" w:eastAsia="Times New Roman" w:hAnsi="Arial" w:cs="Arial"/>
          <w:sz w:val="28"/>
          <w:szCs w:val="28"/>
          <w:lang w:eastAsia="ru-RU"/>
        </w:rPr>
        <w:t>млрд</w:t>
      </w:r>
      <w:proofErr w:type="gramEnd"/>
      <w:r w:rsidRPr="000A3F17">
        <w:rPr>
          <w:rFonts w:ascii="Arial" w:eastAsia="Times New Roman" w:hAnsi="Arial" w:cs="Arial"/>
          <w:sz w:val="28"/>
          <w:szCs w:val="28"/>
          <w:lang w:eastAsia="ru-RU"/>
        </w:rPr>
        <w:t xml:space="preserve"> рублей, 7,6 млрд рублей потерял Санкт-Петербург, 6,6 млрд рублей – Московская область</w:t>
      </w:r>
      <w:r w:rsidRPr="000A3F17">
        <w:rPr>
          <w:rStyle w:val="a7"/>
          <w:rFonts w:ascii="Arial" w:eastAsia="Times New Roman" w:hAnsi="Arial" w:cs="Arial"/>
          <w:sz w:val="28"/>
          <w:szCs w:val="28"/>
          <w:lang w:eastAsia="ru-RU"/>
        </w:rPr>
        <w:footnoteReference w:id="78"/>
      </w:r>
      <w:r w:rsidRPr="000A3F17">
        <w:rPr>
          <w:rFonts w:ascii="Arial" w:eastAsia="Times New Roman" w:hAnsi="Arial" w:cs="Arial"/>
          <w:sz w:val="28"/>
          <w:szCs w:val="28"/>
          <w:lang w:eastAsia="ru-RU"/>
        </w:rPr>
        <w:t>.</w:t>
      </w:r>
    </w:p>
    <w:p w14:paraId="340B2AF7" w14:textId="77777777" w:rsidR="009D05EB" w:rsidRPr="000A3F17" w:rsidRDefault="009D05EB"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 xml:space="preserve">Таким образом, в условиях дефицита бюджета регионы также могут сделать выбор в пользу краткосрочного восполнения дефицита </w:t>
      </w:r>
      <w:proofErr w:type="gramStart"/>
      <w:r w:rsidRPr="000A3F17">
        <w:rPr>
          <w:rFonts w:ascii="Arial" w:eastAsia="Times New Roman" w:hAnsi="Arial" w:cs="Arial"/>
          <w:sz w:val="28"/>
          <w:szCs w:val="28"/>
          <w:lang w:eastAsia="ru-RU"/>
        </w:rPr>
        <w:t>бюджета</w:t>
      </w:r>
      <w:proofErr w:type="gramEnd"/>
      <w:r w:rsidRPr="000A3F17">
        <w:rPr>
          <w:rFonts w:ascii="Arial" w:eastAsia="Times New Roman" w:hAnsi="Arial" w:cs="Arial"/>
          <w:sz w:val="28"/>
          <w:szCs w:val="28"/>
          <w:lang w:eastAsia="ru-RU"/>
        </w:rPr>
        <w:t xml:space="preserve"> нежели в пользу стимулирования обновления производственных фондов.</w:t>
      </w:r>
    </w:p>
    <w:p w14:paraId="2B7C1528" w14:textId="77777777" w:rsidR="009D05EB" w:rsidRPr="000A3F17" w:rsidRDefault="009D05EB"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Рассмотрим влияние отмены налоговой льготы в форме полного освобождения от налогообложения движимого имущества в регионе при следующих вариантах развития событий:</w:t>
      </w:r>
    </w:p>
    <w:p w14:paraId="524467B0" w14:textId="77777777" w:rsidR="009D05EB" w:rsidRPr="000A3F17" w:rsidRDefault="009D05EB" w:rsidP="000A3F17">
      <w:pPr>
        <w:pStyle w:val="a3"/>
        <w:numPr>
          <w:ilvl w:val="0"/>
          <w:numId w:val="38"/>
        </w:numPr>
        <w:ind w:left="714" w:hanging="357"/>
        <w:contextualSpacing w:val="0"/>
        <w:rPr>
          <w:rFonts w:ascii="Arial" w:eastAsia="Times New Roman" w:hAnsi="Arial" w:cs="Arial"/>
          <w:szCs w:val="28"/>
          <w:lang w:eastAsia="ru-RU"/>
        </w:rPr>
      </w:pPr>
      <w:r w:rsidRPr="000A3F17">
        <w:rPr>
          <w:rFonts w:ascii="Arial" w:eastAsia="Times New Roman" w:hAnsi="Arial" w:cs="Arial"/>
          <w:szCs w:val="28"/>
          <w:lang w:eastAsia="ru-RU"/>
        </w:rPr>
        <w:t>Отсутствие налоговых льгот;</w:t>
      </w:r>
    </w:p>
    <w:p w14:paraId="254AA1B5" w14:textId="77777777" w:rsidR="009D05EB" w:rsidRPr="000A3F17" w:rsidRDefault="009D05EB" w:rsidP="000A3F17">
      <w:pPr>
        <w:pStyle w:val="a3"/>
        <w:numPr>
          <w:ilvl w:val="0"/>
          <w:numId w:val="38"/>
        </w:numPr>
        <w:ind w:left="714" w:hanging="357"/>
        <w:contextualSpacing w:val="0"/>
        <w:rPr>
          <w:rFonts w:ascii="Arial" w:eastAsia="Times New Roman" w:hAnsi="Arial" w:cs="Arial"/>
          <w:szCs w:val="28"/>
          <w:lang w:eastAsia="ru-RU"/>
        </w:rPr>
      </w:pPr>
      <w:r w:rsidRPr="000A3F17">
        <w:rPr>
          <w:rFonts w:ascii="Arial" w:eastAsia="Times New Roman" w:hAnsi="Arial" w:cs="Arial"/>
          <w:szCs w:val="28"/>
          <w:lang w:eastAsia="ru-RU"/>
        </w:rPr>
        <w:t>Установление региональных налоговых льгот сроком на 5 лет;</w:t>
      </w:r>
    </w:p>
    <w:p w14:paraId="3B2A5D45" w14:textId="77777777" w:rsidR="009D05EB" w:rsidRPr="000A3F17" w:rsidRDefault="009D05EB" w:rsidP="000A3F17">
      <w:pPr>
        <w:pStyle w:val="a3"/>
        <w:numPr>
          <w:ilvl w:val="0"/>
          <w:numId w:val="38"/>
        </w:numPr>
        <w:ind w:left="714" w:hanging="357"/>
        <w:contextualSpacing w:val="0"/>
        <w:rPr>
          <w:rFonts w:ascii="Arial" w:eastAsia="Times New Roman" w:hAnsi="Arial" w:cs="Arial"/>
          <w:szCs w:val="28"/>
          <w:lang w:eastAsia="ru-RU"/>
        </w:rPr>
      </w:pPr>
      <w:r w:rsidRPr="000A3F17">
        <w:rPr>
          <w:rFonts w:ascii="Arial" w:eastAsia="Times New Roman" w:hAnsi="Arial" w:cs="Arial"/>
          <w:szCs w:val="28"/>
          <w:lang w:eastAsia="ru-RU"/>
        </w:rPr>
        <w:t>Установление «налоговых каникул» при реализации регионального инвестиционного проекта сроком на 10 лет.</w:t>
      </w:r>
    </w:p>
    <w:p w14:paraId="6348E29A" w14:textId="60EBE6DD" w:rsidR="009D05EB" w:rsidRPr="000A3F17" w:rsidRDefault="009D05EB"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Рассмотрим указанные варианты в рамках подхода Кинга-</w:t>
      </w:r>
      <w:proofErr w:type="spellStart"/>
      <w:r w:rsidRPr="000A3F17">
        <w:rPr>
          <w:rFonts w:ascii="Arial" w:eastAsia="Times New Roman" w:hAnsi="Arial" w:cs="Arial"/>
          <w:sz w:val="28"/>
          <w:szCs w:val="28"/>
          <w:lang w:eastAsia="ru-RU"/>
        </w:rPr>
        <w:t>Фуллертона</w:t>
      </w:r>
      <w:proofErr w:type="spellEnd"/>
      <w:r w:rsidRPr="000A3F17">
        <w:rPr>
          <w:rFonts w:ascii="Arial" w:eastAsia="Times New Roman" w:hAnsi="Arial" w:cs="Arial"/>
          <w:sz w:val="28"/>
          <w:szCs w:val="28"/>
          <w:lang w:eastAsia="ru-RU"/>
        </w:rPr>
        <w:t xml:space="preserve">. Результаты расчетов приведены в Таблице 3.15. </w:t>
      </w:r>
    </w:p>
    <w:p w14:paraId="7E2A132C" w14:textId="34AFBD21" w:rsidR="009D05EB" w:rsidRPr="000A3F17" w:rsidRDefault="009D05EB" w:rsidP="000A3F17">
      <w:pPr>
        <w:spacing w:after="0" w:line="240" w:lineRule="auto"/>
        <w:jc w:val="right"/>
        <w:rPr>
          <w:rFonts w:ascii="Arial" w:eastAsia="Times New Roman" w:hAnsi="Arial" w:cs="Arial"/>
          <w:sz w:val="28"/>
          <w:szCs w:val="28"/>
          <w:lang w:eastAsia="ru-RU"/>
        </w:rPr>
      </w:pPr>
      <w:r w:rsidRPr="000A3F17">
        <w:rPr>
          <w:rFonts w:ascii="Arial" w:eastAsia="Times New Roman" w:hAnsi="Arial" w:cs="Arial"/>
          <w:sz w:val="28"/>
          <w:szCs w:val="28"/>
          <w:lang w:eastAsia="ru-RU"/>
        </w:rPr>
        <w:t>Таблица 3.15</w:t>
      </w:r>
    </w:p>
    <w:p w14:paraId="2F2E6809" w14:textId="77777777" w:rsidR="009D05EB" w:rsidRPr="000A3F17" w:rsidRDefault="009D05EB" w:rsidP="000A3F17">
      <w:pPr>
        <w:spacing w:after="0" w:line="240" w:lineRule="auto"/>
        <w:jc w:val="center"/>
        <w:rPr>
          <w:rFonts w:ascii="Arial" w:eastAsia="Times New Roman" w:hAnsi="Arial" w:cs="Arial"/>
          <w:b/>
          <w:sz w:val="28"/>
          <w:szCs w:val="28"/>
          <w:lang w:eastAsia="ru-RU"/>
        </w:rPr>
      </w:pPr>
      <w:r w:rsidRPr="000A3F17">
        <w:rPr>
          <w:rFonts w:ascii="Arial" w:eastAsia="Times New Roman" w:hAnsi="Arial" w:cs="Arial"/>
          <w:b/>
          <w:sz w:val="28"/>
          <w:szCs w:val="28"/>
          <w:lang w:eastAsia="ru-RU"/>
        </w:rPr>
        <w:t>Основные показатели стоимости капитала и налоговой нагрузки при инвестировании в движимое имущество</w:t>
      </w:r>
    </w:p>
    <w:tbl>
      <w:tblPr>
        <w:tblStyle w:val="a5"/>
        <w:tblW w:w="0" w:type="auto"/>
        <w:tblLayout w:type="fixed"/>
        <w:tblLook w:val="04A0" w:firstRow="1" w:lastRow="0" w:firstColumn="1" w:lastColumn="0" w:noHBand="0" w:noVBand="1"/>
      </w:tblPr>
      <w:tblGrid>
        <w:gridCol w:w="1724"/>
        <w:gridCol w:w="1673"/>
        <w:gridCol w:w="1985"/>
        <w:gridCol w:w="1134"/>
        <w:gridCol w:w="1285"/>
        <w:gridCol w:w="1260"/>
      </w:tblGrid>
      <w:tr w:rsidR="009D05EB" w:rsidRPr="000A3F17" w14:paraId="398A83B1" w14:textId="77777777" w:rsidTr="004E5B3E">
        <w:trPr>
          <w:tblHeader/>
        </w:trPr>
        <w:tc>
          <w:tcPr>
            <w:tcW w:w="1724" w:type="dxa"/>
          </w:tcPr>
          <w:p w14:paraId="2259EE39" w14:textId="77777777" w:rsidR="009D05EB" w:rsidRPr="000A3F17" w:rsidRDefault="009D05EB" w:rsidP="000A3F17">
            <w:pPr>
              <w:rPr>
                <w:rFonts w:ascii="Arial" w:eastAsia="Times New Roman" w:hAnsi="Arial" w:cs="Arial"/>
                <w:b/>
                <w:sz w:val="28"/>
                <w:szCs w:val="28"/>
                <w:lang w:eastAsia="ru-RU"/>
              </w:rPr>
            </w:pPr>
            <w:r w:rsidRPr="000A3F17">
              <w:rPr>
                <w:rFonts w:ascii="Arial" w:eastAsia="Times New Roman" w:hAnsi="Arial" w:cs="Arial"/>
                <w:b/>
                <w:sz w:val="28"/>
                <w:szCs w:val="28"/>
                <w:lang w:eastAsia="ru-RU"/>
              </w:rPr>
              <w:t>Вариант</w:t>
            </w:r>
          </w:p>
        </w:tc>
        <w:tc>
          <w:tcPr>
            <w:tcW w:w="1673" w:type="dxa"/>
          </w:tcPr>
          <w:p w14:paraId="6F14C916" w14:textId="77777777" w:rsidR="009D05EB" w:rsidRPr="000A3F17" w:rsidRDefault="009D05EB" w:rsidP="000A3F17">
            <w:pPr>
              <w:jc w:val="center"/>
              <w:rPr>
                <w:rFonts w:ascii="Arial" w:eastAsia="Times New Roman" w:hAnsi="Arial" w:cs="Arial"/>
                <w:b/>
                <w:sz w:val="28"/>
                <w:szCs w:val="28"/>
                <w:lang w:eastAsia="ru-RU"/>
              </w:rPr>
            </w:pPr>
            <w:r w:rsidRPr="000A3F17">
              <w:rPr>
                <w:rFonts w:ascii="Arial" w:eastAsia="Times New Roman" w:hAnsi="Arial" w:cs="Arial"/>
                <w:b/>
                <w:sz w:val="28"/>
                <w:szCs w:val="28"/>
                <w:lang w:eastAsia="ru-RU"/>
              </w:rPr>
              <w:t>Версия законодательства</w:t>
            </w:r>
          </w:p>
        </w:tc>
        <w:tc>
          <w:tcPr>
            <w:tcW w:w="1985" w:type="dxa"/>
          </w:tcPr>
          <w:p w14:paraId="0B733CAB" w14:textId="77777777" w:rsidR="009D05EB" w:rsidRPr="000A3F17" w:rsidRDefault="009D05EB" w:rsidP="000A3F17">
            <w:pPr>
              <w:jc w:val="center"/>
              <w:rPr>
                <w:rFonts w:ascii="Arial" w:eastAsia="Times New Roman" w:hAnsi="Arial" w:cs="Arial"/>
                <w:b/>
                <w:sz w:val="28"/>
                <w:szCs w:val="28"/>
                <w:lang w:eastAsia="ru-RU"/>
              </w:rPr>
            </w:pPr>
            <w:r w:rsidRPr="000A3F17">
              <w:rPr>
                <w:rFonts w:ascii="Arial" w:eastAsia="Times New Roman" w:hAnsi="Arial" w:cs="Arial"/>
                <w:b/>
                <w:sz w:val="28"/>
                <w:szCs w:val="28"/>
                <w:lang w:eastAsia="ru-RU"/>
              </w:rPr>
              <w:t>Финансирование</w:t>
            </w:r>
          </w:p>
        </w:tc>
        <w:tc>
          <w:tcPr>
            <w:tcW w:w="1134" w:type="dxa"/>
          </w:tcPr>
          <w:p w14:paraId="5EEB2058" w14:textId="77777777" w:rsidR="009D05EB" w:rsidRPr="000A3F17" w:rsidRDefault="009D05EB" w:rsidP="000A3F17">
            <w:pPr>
              <w:jc w:val="center"/>
              <w:rPr>
                <w:rFonts w:ascii="Arial" w:eastAsia="Times New Roman" w:hAnsi="Arial" w:cs="Arial"/>
                <w:b/>
                <w:i/>
                <w:sz w:val="28"/>
                <w:szCs w:val="28"/>
                <w:lang w:eastAsia="ru-RU"/>
              </w:rPr>
            </w:pPr>
            <w:r w:rsidRPr="000A3F17">
              <w:rPr>
                <w:rFonts w:ascii="Arial" w:eastAsia="Times New Roman" w:hAnsi="Arial" w:cs="Arial"/>
                <w:b/>
                <w:i/>
                <w:sz w:val="28"/>
                <w:szCs w:val="28"/>
                <w:lang w:eastAsia="ru-RU"/>
              </w:rPr>
              <w:t>С</w:t>
            </w:r>
          </w:p>
        </w:tc>
        <w:tc>
          <w:tcPr>
            <w:tcW w:w="1285" w:type="dxa"/>
          </w:tcPr>
          <w:p w14:paraId="7D44C0F5" w14:textId="77777777" w:rsidR="009D05EB" w:rsidRPr="000A3F17" w:rsidRDefault="006C46D3" w:rsidP="000A3F17">
            <w:pPr>
              <w:jc w:val="center"/>
              <w:rPr>
                <w:rFonts w:ascii="Arial" w:eastAsia="Times New Roman" w:hAnsi="Arial" w:cs="Arial"/>
                <w:b/>
                <w:i/>
                <w:sz w:val="28"/>
                <w:szCs w:val="28"/>
                <w:lang w:eastAsia="ru-RU"/>
              </w:rPr>
            </w:pPr>
            <m:oMathPara>
              <m:oMath>
                <m:sSup>
                  <m:sSupPr>
                    <m:ctrlPr>
                      <w:rPr>
                        <w:rFonts w:ascii="Cambria Math" w:eastAsia="Times New Roman" w:hAnsi="Cambria Math" w:cs="Arial"/>
                        <w:b/>
                        <w:i/>
                        <w:sz w:val="28"/>
                        <w:szCs w:val="28"/>
                        <w:lang w:eastAsia="ru-RU"/>
                      </w:rPr>
                    </m:ctrlPr>
                  </m:sSupPr>
                  <m:e>
                    <m:r>
                      <m:rPr>
                        <m:sty m:val="bi"/>
                      </m:rPr>
                      <w:rPr>
                        <w:rFonts w:ascii="Cambria Math" w:eastAsia="Times New Roman" w:hAnsi="Cambria Math" w:cs="Arial"/>
                        <w:sz w:val="28"/>
                        <w:szCs w:val="28"/>
                        <w:lang w:eastAsia="ru-RU"/>
                      </w:rPr>
                      <m:t>u</m:t>
                    </m:r>
                  </m:e>
                  <m:sup>
                    <m:r>
                      <m:rPr>
                        <m:sty m:val="bi"/>
                      </m:rPr>
                      <w:rPr>
                        <w:rFonts w:ascii="Cambria Math" w:eastAsia="Times New Roman" w:hAnsi="Cambria Math" w:cs="Arial"/>
                        <w:sz w:val="28"/>
                        <w:szCs w:val="28"/>
                        <w:lang w:eastAsia="ru-RU"/>
                      </w:rPr>
                      <m:t>*</m:t>
                    </m:r>
                  </m:sup>
                </m:sSup>
              </m:oMath>
            </m:oMathPara>
          </w:p>
        </w:tc>
        <w:tc>
          <w:tcPr>
            <w:tcW w:w="1260" w:type="dxa"/>
          </w:tcPr>
          <w:p w14:paraId="51AB73E9" w14:textId="77777777" w:rsidR="009D05EB" w:rsidRPr="000A3F17" w:rsidRDefault="009D05EB" w:rsidP="000A3F17">
            <w:pPr>
              <w:jc w:val="center"/>
              <w:rPr>
                <w:rFonts w:ascii="Arial" w:eastAsia="Times New Roman" w:hAnsi="Arial" w:cs="Arial"/>
                <w:b/>
                <w:i/>
                <w:sz w:val="28"/>
                <w:szCs w:val="28"/>
                <w:lang w:val="en-US" w:eastAsia="ru-RU"/>
              </w:rPr>
            </w:pPr>
            <w:r w:rsidRPr="000A3F17">
              <w:rPr>
                <w:rFonts w:ascii="Arial" w:eastAsia="Times New Roman" w:hAnsi="Arial" w:cs="Arial"/>
                <w:b/>
                <w:i/>
                <w:sz w:val="28"/>
                <w:szCs w:val="28"/>
                <w:lang w:val="en-US" w:eastAsia="ru-RU"/>
              </w:rPr>
              <w:t>METR</w:t>
            </w:r>
          </w:p>
        </w:tc>
      </w:tr>
      <w:tr w:rsidR="009D05EB" w:rsidRPr="000A3F17" w14:paraId="36379F43" w14:textId="77777777" w:rsidTr="004E5B3E">
        <w:trPr>
          <w:trHeight w:val="94"/>
        </w:trPr>
        <w:tc>
          <w:tcPr>
            <w:tcW w:w="1724" w:type="dxa"/>
            <w:vMerge w:val="restart"/>
          </w:tcPr>
          <w:p w14:paraId="11EAF32C"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Отсутствие налоговых льгот</w:t>
            </w:r>
          </w:p>
        </w:tc>
        <w:tc>
          <w:tcPr>
            <w:tcW w:w="1673" w:type="dxa"/>
            <w:vMerge w:val="restart"/>
          </w:tcPr>
          <w:p w14:paraId="7D7F989A"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Текущее</w:t>
            </w:r>
          </w:p>
        </w:tc>
        <w:tc>
          <w:tcPr>
            <w:tcW w:w="1985" w:type="dxa"/>
          </w:tcPr>
          <w:p w14:paraId="230E3FF0"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Выпуск акций</w:t>
            </w:r>
          </w:p>
        </w:tc>
        <w:tc>
          <w:tcPr>
            <w:tcW w:w="1134" w:type="dxa"/>
          </w:tcPr>
          <w:p w14:paraId="74B7948E"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5,68%</w:t>
            </w:r>
          </w:p>
        </w:tc>
        <w:tc>
          <w:tcPr>
            <w:tcW w:w="1285" w:type="dxa"/>
          </w:tcPr>
          <w:p w14:paraId="41CAF888"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27,28%</w:t>
            </w:r>
          </w:p>
          <w:p w14:paraId="22AD5772" w14:textId="77777777" w:rsidR="009D05EB" w:rsidRPr="000A3F17" w:rsidRDefault="009D05EB" w:rsidP="000A3F17">
            <w:pPr>
              <w:jc w:val="right"/>
              <w:rPr>
                <w:rFonts w:ascii="Arial" w:eastAsia="Times New Roman" w:hAnsi="Arial" w:cs="Arial"/>
                <w:sz w:val="28"/>
                <w:szCs w:val="28"/>
                <w:lang w:eastAsia="ru-RU"/>
              </w:rPr>
            </w:pPr>
          </w:p>
        </w:tc>
        <w:tc>
          <w:tcPr>
            <w:tcW w:w="1260" w:type="dxa"/>
          </w:tcPr>
          <w:p w14:paraId="6F006250"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66,28%</w:t>
            </w:r>
          </w:p>
          <w:p w14:paraId="7CC89636" w14:textId="77777777" w:rsidR="009D05EB" w:rsidRPr="000A3F17" w:rsidRDefault="009D05EB" w:rsidP="000A3F17">
            <w:pPr>
              <w:jc w:val="right"/>
              <w:rPr>
                <w:rFonts w:ascii="Arial" w:eastAsia="Times New Roman" w:hAnsi="Arial" w:cs="Arial"/>
                <w:sz w:val="28"/>
                <w:szCs w:val="28"/>
                <w:lang w:eastAsia="ru-RU"/>
              </w:rPr>
            </w:pPr>
          </w:p>
        </w:tc>
      </w:tr>
      <w:tr w:rsidR="009D05EB" w:rsidRPr="000A3F17" w14:paraId="5E7D6EF5" w14:textId="77777777" w:rsidTr="004E5B3E">
        <w:trPr>
          <w:trHeight w:val="93"/>
        </w:trPr>
        <w:tc>
          <w:tcPr>
            <w:tcW w:w="1724" w:type="dxa"/>
            <w:vMerge/>
          </w:tcPr>
          <w:p w14:paraId="0EE59ABE" w14:textId="77777777" w:rsidR="009D05EB" w:rsidRPr="000A3F17" w:rsidRDefault="009D05EB" w:rsidP="000A3F17">
            <w:pPr>
              <w:rPr>
                <w:rFonts w:ascii="Arial" w:eastAsia="Times New Roman" w:hAnsi="Arial" w:cs="Arial"/>
                <w:sz w:val="28"/>
                <w:szCs w:val="28"/>
                <w:lang w:eastAsia="ru-RU"/>
              </w:rPr>
            </w:pPr>
          </w:p>
        </w:tc>
        <w:tc>
          <w:tcPr>
            <w:tcW w:w="1673" w:type="dxa"/>
            <w:vMerge/>
          </w:tcPr>
          <w:p w14:paraId="196E36DB" w14:textId="77777777" w:rsidR="009D05EB" w:rsidRPr="000A3F17" w:rsidRDefault="009D05EB" w:rsidP="000A3F17">
            <w:pPr>
              <w:rPr>
                <w:rFonts w:ascii="Arial" w:eastAsia="Times New Roman" w:hAnsi="Arial" w:cs="Arial"/>
                <w:sz w:val="28"/>
                <w:szCs w:val="28"/>
                <w:lang w:eastAsia="ru-RU"/>
              </w:rPr>
            </w:pPr>
          </w:p>
        </w:tc>
        <w:tc>
          <w:tcPr>
            <w:tcW w:w="1985" w:type="dxa"/>
          </w:tcPr>
          <w:p w14:paraId="343B1C24"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Заем</w:t>
            </w:r>
          </w:p>
        </w:tc>
        <w:tc>
          <w:tcPr>
            <w:tcW w:w="1134" w:type="dxa"/>
          </w:tcPr>
          <w:p w14:paraId="5AB36DD7"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1,90%</w:t>
            </w:r>
          </w:p>
          <w:p w14:paraId="3089A600" w14:textId="77777777" w:rsidR="009D05EB" w:rsidRPr="000A3F17" w:rsidRDefault="009D05EB" w:rsidP="000A3F17">
            <w:pPr>
              <w:jc w:val="right"/>
              <w:rPr>
                <w:rFonts w:ascii="Arial" w:eastAsia="Times New Roman" w:hAnsi="Arial" w:cs="Arial"/>
                <w:sz w:val="28"/>
                <w:szCs w:val="28"/>
                <w:lang w:eastAsia="ru-RU"/>
              </w:rPr>
            </w:pPr>
          </w:p>
        </w:tc>
        <w:tc>
          <w:tcPr>
            <w:tcW w:w="1285" w:type="dxa"/>
          </w:tcPr>
          <w:p w14:paraId="2BB2201F"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-117,25%</w:t>
            </w:r>
          </w:p>
          <w:p w14:paraId="6B872218" w14:textId="77777777" w:rsidR="009D05EB" w:rsidRPr="000A3F17" w:rsidRDefault="009D05EB" w:rsidP="000A3F17">
            <w:pPr>
              <w:jc w:val="right"/>
              <w:rPr>
                <w:rFonts w:ascii="Arial" w:eastAsia="Times New Roman" w:hAnsi="Arial" w:cs="Arial"/>
                <w:sz w:val="28"/>
                <w:szCs w:val="28"/>
                <w:lang w:eastAsia="ru-RU"/>
              </w:rPr>
            </w:pPr>
          </w:p>
        </w:tc>
        <w:tc>
          <w:tcPr>
            <w:tcW w:w="1260" w:type="dxa"/>
          </w:tcPr>
          <w:p w14:paraId="3A33F4F2"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-0,73%</w:t>
            </w:r>
          </w:p>
          <w:p w14:paraId="7648B610" w14:textId="77777777" w:rsidR="009D05EB" w:rsidRPr="000A3F17" w:rsidRDefault="009D05EB" w:rsidP="000A3F17">
            <w:pPr>
              <w:jc w:val="right"/>
              <w:rPr>
                <w:rFonts w:ascii="Arial" w:eastAsia="Times New Roman" w:hAnsi="Arial" w:cs="Arial"/>
                <w:sz w:val="28"/>
                <w:szCs w:val="28"/>
                <w:lang w:eastAsia="ru-RU"/>
              </w:rPr>
            </w:pPr>
          </w:p>
        </w:tc>
      </w:tr>
      <w:tr w:rsidR="009D05EB" w:rsidRPr="000A3F17" w14:paraId="412922C7" w14:textId="77777777" w:rsidTr="004E5B3E">
        <w:trPr>
          <w:trHeight w:val="93"/>
        </w:trPr>
        <w:tc>
          <w:tcPr>
            <w:tcW w:w="1724" w:type="dxa"/>
            <w:vMerge/>
          </w:tcPr>
          <w:p w14:paraId="0D16A39E" w14:textId="77777777" w:rsidR="009D05EB" w:rsidRPr="000A3F17" w:rsidRDefault="009D05EB" w:rsidP="000A3F17">
            <w:pPr>
              <w:rPr>
                <w:rFonts w:ascii="Arial" w:eastAsia="Times New Roman" w:hAnsi="Arial" w:cs="Arial"/>
                <w:sz w:val="28"/>
                <w:szCs w:val="28"/>
                <w:lang w:eastAsia="ru-RU"/>
              </w:rPr>
            </w:pPr>
          </w:p>
        </w:tc>
        <w:tc>
          <w:tcPr>
            <w:tcW w:w="1673" w:type="dxa"/>
            <w:vMerge/>
          </w:tcPr>
          <w:p w14:paraId="388FAC7B" w14:textId="77777777" w:rsidR="009D05EB" w:rsidRPr="000A3F17" w:rsidRDefault="009D05EB" w:rsidP="000A3F17">
            <w:pPr>
              <w:rPr>
                <w:rFonts w:ascii="Arial" w:eastAsia="Times New Roman" w:hAnsi="Arial" w:cs="Arial"/>
                <w:sz w:val="28"/>
                <w:szCs w:val="28"/>
                <w:lang w:eastAsia="ru-RU"/>
              </w:rPr>
            </w:pPr>
          </w:p>
        </w:tc>
        <w:tc>
          <w:tcPr>
            <w:tcW w:w="1985" w:type="dxa"/>
          </w:tcPr>
          <w:p w14:paraId="7AD8BA7B"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Нераспределенная прибыль</w:t>
            </w:r>
          </w:p>
        </w:tc>
        <w:tc>
          <w:tcPr>
            <w:tcW w:w="1134" w:type="dxa"/>
          </w:tcPr>
          <w:p w14:paraId="6776EBAE"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4,13%</w:t>
            </w:r>
          </w:p>
          <w:p w14:paraId="583C5ABC" w14:textId="77777777" w:rsidR="009D05EB" w:rsidRPr="000A3F17" w:rsidRDefault="009D05EB" w:rsidP="000A3F17">
            <w:pPr>
              <w:jc w:val="right"/>
              <w:rPr>
                <w:rFonts w:ascii="Arial" w:eastAsia="Times New Roman" w:hAnsi="Arial" w:cs="Arial"/>
                <w:sz w:val="28"/>
                <w:szCs w:val="28"/>
                <w:lang w:eastAsia="ru-RU"/>
              </w:rPr>
            </w:pPr>
          </w:p>
        </w:tc>
        <w:tc>
          <w:tcPr>
            <w:tcW w:w="1285" w:type="dxa"/>
          </w:tcPr>
          <w:p w14:paraId="1E71C70D"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-0,02%</w:t>
            </w:r>
          </w:p>
          <w:p w14:paraId="0DEDEEA7" w14:textId="77777777" w:rsidR="009D05EB" w:rsidRPr="000A3F17" w:rsidRDefault="009D05EB" w:rsidP="000A3F17">
            <w:pPr>
              <w:jc w:val="right"/>
              <w:rPr>
                <w:rFonts w:ascii="Arial" w:eastAsia="Times New Roman" w:hAnsi="Arial" w:cs="Arial"/>
                <w:sz w:val="28"/>
                <w:szCs w:val="28"/>
                <w:lang w:eastAsia="ru-RU"/>
              </w:rPr>
            </w:pPr>
          </w:p>
        </w:tc>
        <w:tc>
          <w:tcPr>
            <w:tcW w:w="1260" w:type="dxa"/>
          </w:tcPr>
          <w:p w14:paraId="7BE94798"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53,63%</w:t>
            </w:r>
          </w:p>
          <w:p w14:paraId="3F6C84A2" w14:textId="77777777" w:rsidR="009D05EB" w:rsidRPr="000A3F17" w:rsidRDefault="009D05EB" w:rsidP="000A3F17">
            <w:pPr>
              <w:jc w:val="right"/>
              <w:rPr>
                <w:rFonts w:ascii="Arial" w:eastAsia="Times New Roman" w:hAnsi="Arial" w:cs="Arial"/>
                <w:sz w:val="28"/>
                <w:szCs w:val="28"/>
                <w:lang w:eastAsia="ru-RU"/>
              </w:rPr>
            </w:pPr>
          </w:p>
        </w:tc>
      </w:tr>
      <w:tr w:rsidR="009D05EB" w:rsidRPr="000A3F17" w14:paraId="77546A7E" w14:textId="77777777" w:rsidTr="004E5B3E">
        <w:trPr>
          <w:trHeight w:val="94"/>
        </w:trPr>
        <w:tc>
          <w:tcPr>
            <w:tcW w:w="1724" w:type="dxa"/>
            <w:vMerge/>
          </w:tcPr>
          <w:p w14:paraId="622803A8" w14:textId="77777777" w:rsidR="009D05EB" w:rsidRPr="000A3F17" w:rsidRDefault="009D05EB" w:rsidP="000A3F17">
            <w:pPr>
              <w:rPr>
                <w:rFonts w:ascii="Arial" w:eastAsia="Times New Roman" w:hAnsi="Arial" w:cs="Arial"/>
                <w:sz w:val="28"/>
                <w:szCs w:val="28"/>
                <w:lang w:eastAsia="ru-RU"/>
              </w:rPr>
            </w:pPr>
          </w:p>
        </w:tc>
        <w:tc>
          <w:tcPr>
            <w:tcW w:w="1673" w:type="dxa"/>
            <w:vMerge w:val="restart"/>
          </w:tcPr>
          <w:p w14:paraId="34213C4B"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С 01.01.2018</w:t>
            </w:r>
          </w:p>
        </w:tc>
        <w:tc>
          <w:tcPr>
            <w:tcW w:w="1985" w:type="dxa"/>
          </w:tcPr>
          <w:p w14:paraId="7A12D12D"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Выпуск акций</w:t>
            </w:r>
          </w:p>
        </w:tc>
        <w:tc>
          <w:tcPr>
            <w:tcW w:w="1134" w:type="dxa"/>
          </w:tcPr>
          <w:p w14:paraId="3EEF9393"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9,74%</w:t>
            </w:r>
          </w:p>
          <w:p w14:paraId="07FD3B5C" w14:textId="77777777" w:rsidR="009D05EB" w:rsidRPr="000A3F17" w:rsidRDefault="009D05EB" w:rsidP="000A3F17">
            <w:pPr>
              <w:jc w:val="right"/>
              <w:rPr>
                <w:rFonts w:ascii="Arial" w:eastAsia="Times New Roman" w:hAnsi="Arial" w:cs="Arial"/>
                <w:sz w:val="28"/>
                <w:szCs w:val="28"/>
                <w:lang w:eastAsia="ru-RU"/>
              </w:rPr>
            </w:pPr>
          </w:p>
        </w:tc>
        <w:tc>
          <w:tcPr>
            <w:tcW w:w="1285" w:type="dxa"/>
          </w:tcPr>
          <w:p w14:paraId="18DADA71"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57,58%</w:t>
            </w:r>
          </w:p>
          <w:p w14:paraId="1EFAE65D" w14:textId="77777777" w:rsidR="009D05EB" w:rsidRPr="000A3F17" w:rsidRDefault="009D05EB" w:rsidP="000A3F17">
            <w:pPr>
              <w:jc w:val="right"/>
              <w:rPr>
                <w:rFonts w:ascii="Arial" w:eastAsia="Times New Roman" w:hAnsi="Arial" w:cs="Arial"/>
                <w:sz w:val="28"/>
                <w:szCs w:val="28"/>
                <w:lang w:eastAsia="ru-RU"/>
              </w:rPr>
            </w:pPr>
          </w:p>
        </w:tc>
        <w:tc>
          <w:tcPr>
            <w:tcW w:w="1260" w:type="dxa"/>
          </w:tcPr>
          <w:p w14:paraId="1A6431F0"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80,33%</w:t>
            </w:r>
          </w:p>
          <w:p w14:paraId="10DC87DA" w14:textId="77777777" w:rsidR="009D05EB" w:rsidRPr="000A3F17" w:rsidRDefault="009D05EB" w:rsidP="000A3F17">
            <w:pPr>
              <w:jc w:val="right"/>
              <w:rPr>
                <w:rFonts w:ascii="Arial" w:eastAsia="Times New Roman" w:hAnsi="Arial" w:cs="Arial"/>
                <w:sz w:val="28"/>
                <w:szCs w:val="28"/>
                <w:lang w:eastAsia="ru-RU"/>
              </w:rPr>
            </w:pPr>
          </w:p>
        </w:tc>
      </w:tr>
      <w:tr w:rsidR="009D05EB" w:rsidRPr="000A3F17" w14:paraId="33524C2C" w14:textId="77777777" w:rsidTr="004E5B3E">
        <w:trPr>
          <w:trHeight w:val="93"/>
        </w:trPr>
        <w:tc>
          <w:tcPr>
            <w:tcW w:w="1724" w:type="dxa"/>
            <w:vMerge/>
          </w:tcPr>
          <w:p w14:paraId="7C865BBB" w14:textId="77777777" w:rsidR="009D05EB" w:rsidRPr="000A3F17" w:rsidRDefault="009D05EB" w:rsidP="000A3F17">
            <w:pPr>
              <w:rPr>
                <w:rFonts w:ascii="Arial" w:eastAsia="Times New Roman" w:hAnsi="Arial" w:cs="Arial"/>
                <w:sz w:val="28"/>
                <w:szCs w:val="28"/>
                <w:lang w:eastAsia="ru-RU"/>
              </w:rPr>
            </w:pPr>
          </w:p>
        </w:tc>
        <w:tc>
          <w:tcPr>
            <w:tcW w:w="1673" w:type="dxa"/>
            <w:vMerge/>
          </w:tcPr>
          <w:p w14:paraId="497A0DCB" w14:textId="77777777" w:rsidR="009D05EB" w:rsidRPr="000A3F17" w:rsidRDefault="009D05EB" w:rsidP="000A3F17">
            <w:pPr>
              <w:rPr>
                <w:rFonts w:ascii="Arial" w:eastAsia="Times New Roman" w:hAnsi="Arial" w:cs="Arial"/>
                <w:sz w:val="28"/>
                <w:szCs w:val="28"/>
                <w:lang w:eastAsia="ru-RU"/>
              </w:rPr>
            </w:pPr>
          </w:p>
        </w:tc>
        <w:tc>
          <w:tcPr>
            <w:tcW w:w="1985" w:type="dxa"/>
          </w:tcPr>
          <w:p w14:paraId="6A6FFE22"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Заем</w:t>
            </w:r>
          </w:p>
        </w:tc>
        <w:tc>
          <w:tcPr>
            <w:tcW w:w="1134" w:type="dxa"/>
          </w:tcPr>
          <w:p w14:paraId="657552F0"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6,23%</w:t>
            </w:r>
          </w:p>
          <w:p w14:paraId="60FBB34D" w14:textId="77777777" w:rsidR="009D05EB" w:rsidRPr="000A3F17" w:rsidRDefault="009D05EB" w:rsidP="000A3F17">
            <w:pPr>
              <w:jc w:val="right"/>
              <w:rPr>
                <w:rFonts w:ascii="Arial" w:eastAsia="Times New Roman" w:hAnsi="Arial" w:cs="Arial"/>
                <w:sz w:val="28"/>
                <w:szCs w:val="28"/>
                <w:lang w:eastAsia="ru-RU"/>
              </w:rPr>
            </w:pPr>
          </w:p>
        </w:tc>
        <w:tc>
          <w:tcPr>
            <w:tcW w:w="1285" w:type="dxa"/>
          </w:tcPr>
          <w:p w14:paraId="331A8350"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33,72%</w:t>
            </w:r>
          </w:p>
          <w:p w14:paraId="1B2C74F3" w14:textId="77777777" w:rsidR="009D05EB" w:rsidRPr="000A3F17" w:rsidRDefault="009D05EB" w:rsidP="000A3F17">
            <w:pPr>
              <w:jc w:val="right"/>
              <w:rPr>
                <w:rFonts w:ascii="Arial" w:eastAsia="Times New Roman" w:hAnsi="Arial" w:cs="Arial"/>
                <w:sz w:val="28"/>
                <w:szCs w:val="28"/>
                <w:lang w:eastAsia="ru-RU"/>
              </w:rPr>
            </w:pPr>
          </w:p>
        </w:tc>
        <w:tc>
          <w:tcPr>
            <w:tcW w:w="1260" w:type="dxa"/>
          </w:tcPr>
          <w:p w14:paraId="138F3C70"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69,27%</w:t>
            </w:r>
          </w:p>
          <w:p w14:paraId="790E43F7" w14:textId="77777777" w:rsidR="009D05EB" w:rsidRPr="000A3F17" w:rsidRDefault="009D05EB" w:rsidP="000A3F17">
            <w:pPr>
              <w:jc w:val="right"/>
              <w:rPr>
                <w:rFonts w:ascii="Arial" w:eastAsia="Times New Roman" w:hAnsi="Arial" w:cs="Arial"/>
                <w:sz w:val="28"/>
                <w:szCs w:val="28"/>
                <w:lang w:eastAsia="ru-RU"/>
              </w:rPr>
            </w:pPr>
          </w:p>
        </w:tc>
      </w:tr>
      <w:tr w:rsidR="009D05EB" w:rsidRPr="000A3F17" w14:paraId="1FFCA832" w14:textId="77777777" w:rsidTr="004E5B3E">
        <w:trPr>
          <w:trHeight w:val="93"/>
        </w:trPr>
        <w:tc>
          <w:tcPr>
            <w:tcW w:w="1724" w:type="dxa"/>
            <w:vMerge/>
          </w:tcPr>
          <w:p w14:paraId="77410E1F" w14:textId="77777777" w:rsidR="009D05EB" w:rsidRPr="000A3F17" w:rsidRDefault="009D05EB" w:rsidP="000A3F17">
            <w:pPr>
              <w:rPr>
                <w:rFonts w:ascii="Arial" w:eastAsia="Times New Roman" w:hAnsi="Arial" w:cs="Arial"/>
                <w:sz w:val="28"/>
                <w:szCs w:val="28"/>
                <w:lang w:eastAsia="ru-RU"/>
              </w:rPr>
            </w:pPr>
          </w:p>
        </w:tc>
        <w:tc>
          <w:tcPr>
            <w:tcW w:w="1673" w:type="dxa"/>
            <w:vMerge/>
          </w:tcPr>
          <w:p w14:paraId="15C7A8CF" w14:textId="77777777" w:rsidR="009D05EB" w:rsidRPr="000A3F17" w:rsidRDefault="009D05EB" w:rsidP="000A3F17">
            <w:pPr>
              <w:rPr>
                <w:rFonts w:ascii="Arial" w:eastAsia="Times New Roman" w:hAnsi="Arial" w:cs="Arial"/>
                <w:sz w:val="28"/>
                <w:szCs w:val="28"/>
                <w:lang w:eastAsia="ru-RU"/>
              </w:rPr>
            </w:pPr>
          </w:p>
        </w:tc>
        <w:tc>
          <w:tcPr>
            <w:tcW w:w="1985" w:type="dxa"/>
          </w:tcPr>
          <w:p w14:paraId="27A3D642"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Нераспределенная прибыль</w:t>
            </w:r>
          </w:p>
        </w:tc>
        <w:tc>
          <w:tcPr>
            <w:tcW w:w="1134" w:type="dxa"/>
          </w:tcPr>
          <w:p w14:paraId="535F5946"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8,29%</w:t>
            </w:r>
          </w:p>
          <w:p w14:paraId="0BF0AE38" w14:textId="77777777" w:rsidR="009D05EB" w:rsidRPr="000A3F17" w:rsidRDefault="009D05EB" w:rsidP="000A3F17">
            <w:pPr>
              <w:jc w:val="right"/>
              <w:rPr>
                <w:rFonts w:ascii="Arial" w:eastAsia="Times New Roman" w:hAnsi="Arial" w:cs="Arial"/>
                <w:sz w:val="28"/>
                <w:szCs w:val="28"/>
                <w:lang w:eastAsia="ru-RU"/>
              </w:rPr>
            </w:pPr>
          </w:p>
        </w:tc>
        <w:tc>
          <w:tcPr>
            <w:tcW w:w="1285" w:type="dxa"/>
          </w:tcPr>
          <w:p w14:paraId="2B586161"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50,20%</w:t>
            </w:r>
          </w:p>
          <w:p w14:paraId="789C8134" w14:textId="77777777" w:rsidR="009D05EB" w:rsidRPr="000A3F17" w:rsidRDefault="009D05EB" w:rsidP="000A3F17">
            <w:pPr>
              <w:jc w:val="right"/>
              <w:rPr>
                <w:rFonts w:ascii="Arial" w:eastAsia="Times New Roman" w:hAnsi="Arial" w:cs="Arial"/>
                <w:sz w:val="28"/>
                <w:szCs w:val="28"/>
                <w:lang w:eastAsia="ru-RU"/>
              </w:rPr>
            </w:pPr>
          </w:p>
        </w:tc>
        <w:tc>
          <w:tcPr>
            <w:tcW w:w="1260" w:type="dxa"/>
          </w:tcPr>
          <w:p w14:paraId="2715A639"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76,91%</w:t>
            </w:r>
          </w:p>
          <w:p w14:paraId="049695C7" w14:textId="77777777" w:rsidR="009D05EB" w:rsidRPr="000A3F17" w:rsidRDefault="009D05EB" w:rsidP="000A3F17">
            <w:pPr>
              <w:jc w:val="right"/>
              <w:rPr>
                <w:rFonts w:ascii="Arial" w:eastAsia="Times New Roman" w:hAnsi="Arial" w:cs="Arial"/>
                <w:sz w:val="28"/>
                <w:szCs w:val="28"/>
                <w:lang w:eastAsia="ru-RU"/>
              </w:rPr>
            </w:pPr>
          </w:p>
        </w:tc>
      </w:tr>
      <w:tr w:rsidR="009D05EB" w:rsidRPr="000A3F17" w14:paraId="096FEBC8" w14:textId="77777777" w:rsidTr="004E5B3E">
        <w:trPr>
          <w:trHeight w:val="94"/>
        </w:trPr>
        <w:tc>
          <w:tcPr>
            <w:tcW w:w="1724" w:type="dxa"/>
            <w:vMerge w:val="restart"/>
          </w:tcPr>
          <w:p w14:paraId="3ACD42C8"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 xml:space="preserve">Региональные налоговые </w:t>
            </w:r>
            <w:r w:rsidRPr="000A3F17">
              <w:rPr>
                <w:rFonts w:ascii="Arial" w:eastAsia="Times New Roman" w:hAnsi="Arial" w:cs="Arial"/>
                <w:sz w:val="28"/>
                <w:szCs w:val="28"/>
                <w:lang w:eastAsia="ru-RU"/>
              </w:rPr>
              <w:lastRenderedPageBreak/>
              <w:t>льготы</w:t>
            </w:r>
          </w:p>
        </w:tc>
        <w:tc>
          <w:tcPr>
            <w:tcW w:w="1673" w:type="dxa"/>
            <w:vMerge w:val="restart"/>
          </w:tcPr>
          <w:p w14:paraId="6F87CA78"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lastRenderedPageBreak/>
              <w:t>Текущее</w:t>
            </w:r>
          </w:p>
        </w:tc>
        <w:tc>
          <w:tcPr>
            <w:tcW w:w="1985" w:type="dxa"/>
          </w:tcPr>
          <w:p w14:paraId="476F594D"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Выпуск акций</w:t>
            </w:r>
          </w:p>
        </w:tc>
        <w:tc>
          <w:tcPr>
            <w:tcW w:w="1134" w:type="dxa"/>
          </w:tcPr>
          <w:p w14:paraId="15C1B49E"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5,21%</w:t>
            </w:r>
          </w:p>
          <w:p w14:paraId="433ADC7A" w14:textId="77777777" w:rsidR="009D05EB" w:rsidRPr="000A3F17" w:rsidRDefault="009D05EB" w:rsidP="000A3F17">
            <w:pPr>
              <w:jc w:val="right"/>
              <w:rPr>
                <w:rFonts w:ascii="Arial" w:eastAsia="Times New Roman" w:hAnsi="Arial" w:cs="Arial"/>
                <w:sz w:val="28"/>
                <w:szCs w:val="28"/>
                <w:lang w:eastAsia="ru-RU"/>
              </w:rPr>
            </w:pPr>
          </w:p>
        </w:tc>
        <w:tc>
          <w:tcPr>
            <w:tcW w:w="1285" w:type="dxa"/>
          </w:tcPr>
          <w:p w14:paraId="44290E4F"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20,68%</w:t>
            </w:r>
          </w:p>
          <w:p w14:paraId="7616CC4E" w14:textId="77777777" w:rsidR="009D05EB" w:rsidRPr="000A3F17" w:rsidRDefault="009D05EB" w:rsidP="000A3F17">
            <w:pPr>
              <w:jc w:val="right"/>
              <w:rPr>
                <w:rFonts w:ascii="Arial" w:eastAsia="Times New Roman" w:hAnsi="Arial" w:cs="Arial"/>
                <w:sz w:val="28"/>
                <w:szCs w:val="28"/>
                <w:lang w:eastAsia="ru-RU"/>
              </w:rPr>
            </w:pPr>
          </w:p>
        </w:tc>
        <w:tc>
          <w:tcPr>
            <w:tcW w:w="1260" w:type="dxa"/>
          </w:tcPr>
          <w:p w14:paraId="63A8C3D8"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63,23%</w:t>
            </w:r>
          </w:p>
          <w:p w14:paraId="5C6E2AE1" w14:textId="77777777" w:rsidR="009D05EB" w:rsidRPr="000A3F17" w:rsidRDefault="009D05EB" w:rsidP="000A3F17">
            <w:pPr>
              <w:jc w:val="right"/>
              <w:rPr>
                <w:rFonts w:ascii="Arial" w:eastAsia="Times New Roman" w:hAnsi="Arial" w:cs="Arial"/>
                <w:sz w:val="28"/>
                <w:szCs w:val="28"/>
                <w:lang w:eastAsia="ru-RU"/>
              </w:rPr>
            </w:pPr>
          </w:p>
        </w:tc>
      </w:tr>
      <w:tr w:rsidR="009D05EB" w:rsidRPr="000A3F17" w14:paraId="42FFDB99" w14:textId="77777777" w:rsidTr="004E5B3E">
        <w:trPr>
          <w:trHeight w:val="93"/>
        </w:trPr>
        <w:tc>
          <w:tcPr>
            <w:tcW w:w="1724" w:type="dxa"/>
            <w:vMerge/>
          </w:tcPr>
          <w:p w14:paraId="25B51CAB" w14:textId="77777777" w:rsidR="009D05EB" w:rsidRPr="000A3F17" w:rsidRDefault="009D05EB" w:rsidP="000A3F17">
            <w:pPr>
              <w:rPr>
                <w:rFonts w:ascii="Arial" w:eastAsia="Times New Roman" w:hAnsi="Arial" w:cs="Arial"/>
                <w:sz w:val="28"/>
                <w:szCs w:val="28"/>
                <w:lang w:eastAsia="ru-RU"/>
              </w:rPr>
            </w:pPr>
          </w:p>
        </w:tc>
        <w:tc>
          <w:tcPr>
            <w:tcW w:w="1673" w:type="dxa"/>
            <w:vMerge/>
          </w:tcPr>
          <w:p w14:paraId="30198AC3" w14:textId="77777777" w:rsidR="009D05EB" w:rsidRPr="000A3F17" w:rsidRDefault="009D05EB" w:rsidP="000A3F17">
            <w:pPr>
              <w:rPr>
                <w:rFonts w:ascii="Arial" w:eastAsia="Times New Roman" w:hAnsi="Arial" w:cs="Arial"/>
                <w:sz w:val="28"/>
                <w:szCs w:val="28"/>
                <w:lang w:eastAsia="ru-RU"/>
              </w:rPr>
            </w:pPr>
          </w:p>
        </w:tc>
        <w:tc>
          <w:tcPr>
            <w:tcW w:w="1985" w:type="dxa"/>
          </w:tcPr>
          <w:p w14:paraId="5EED2EFC"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Заем</w:t>
            </w:r>
          </w:p>
        </w:tc>
        <w:tc>
          <w:tcPr>
            <w:tcW w:w="1134" w:type="dxa"/>
          </w:tcPr>
          <w:p w14:paraId="4C3052B6"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2,35%</w:t>
            </w:r>
          </w:p>
          <w:p w14:paraId="74E1EFCC" w14:textId="77777777" w:rsidR="009D05EB" w:rsidRPr="000A3F17" w:rsidRDefault="009D05EB" w:rsidP="000A3F17">
            <w:pPr>
              <w:jc w:val="right"/>
              <w:rPr>
                <w:rFonts w:ascii="Arial" w:eastAsia="Times New Roman" w:hAnsi="Arial" w:cs="Arial"/>
                <w:sz w:val="28"/>
                <w:szCs w:val="28"/>
                <w:lang w:eastAsia="ru-RU"/>
              </w:rPr>
            </w:pPr>
          </w:p>
        </w:tc>
        <w:tc>
          <w:tcPr>
            <w:tcW w:w="1285" w:type="dxa"/>
          </w:tcPr>
          <w:p w14:paraId="1AB96397"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lastRenderedPageBreak/>
              <w:t>-75,70%</w:t>
            </w:r>
          </w:p>
          <w:p w14:paraId="552E62B5" w14:textId="77777777" w:rsidR="009D05EB" w:rsidRPr="000A3F17" w:rsidRDefault="009D05EB" w:rsidP="000A3F17">
            <w:pPr>
              <w:jc w:val="right"/>
              <w:rPr>
                <w:rFonts w:ascii="Arial" w:eastAsia="Times New Roman" w:hAnsi="Arial" w:cs="Arial"/>
                <w:sz w:val="28"/>
                <w:szCs w:val="28"/>
                <w:lang w:eastAsia="ru-RU"/>
              </w:rPr>
            </w:pPr>
          </w:p>
        </w:tc>
        <w:tc>
          <w:tcPr>
            <w:tcW w:w="1260" w:type="dxa"/>
          </w:tcPr>
          <w:p w14:paraId="6F8DA533"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lastRenderedPageBreak/>
              <w:t>18,54%</w:t>
            </w:r>
          </w:p>
          <w:p w14:paraId="28078180" w14:textId="77777777" w:rsidR="009D05EB" w:rsidRPr="000A3F17" w:rsidRDefault="009D05EB" w:rsidP="000A3F17">
            <w:pPr>
              <w:jc w:val="right"/>
              <w:rPr>
                <w:rFonts w:ascii="Arial" w:eastAsia="Times New Roman" w:hAnsi="Arial" w:cs="Arial"/>
                <w:sz w:val="28"/>
                <w:szCs w:val="28"/>
                <w:lang w:eastAsia="ru-RU"/>
              </w:rPr>
            </w:pPr>
          </w:p>
        </w:tc>
      </w:tr>
      <w:tr w:rsidR="009D05EB" w:rsidRPr="000A3F17" w14:paraId="155390DE" w14:textId="77777777" w:rsidTr="004E5B3E">
        <w:trPr>
          <w:trHeight w:val="93"/>
        </w:trPr>
        <w:tc>
          <w:tcPr>
            <w:tcW w:w="1724" w:type="dxa"/>
            <w:vMerge/>
          </w:tcPr>
          <w:p w14:paraId="6C985D16" w14:textId="77777777" w:rsidR="009D05EB" w:rsidRPr="000A3F17" w:rsidRDefault="009D05EB" w:rsidP="000A3F17">
            <w:pPr>
              <w:rPr>
                <w:rFonts w:ascii="Arial" w:eastAsia="Times New Roman" w:hAnsi="Arial" w:cs="Arial"/>
                <w:sz w:val="28"/>
                <w:szCs w:val="28"/>
                <w:lang w:eastAsia="ru-RU"/>
              </w:rPr>
            </w:pPr>
          </w:p>
        </w:tc>
        <w:tc>
          <w:tcPr>
            <w:tcW w:w="1673" w:type="dxa"/>
            <w:vMerge/>
          </w:tcPr>
          <w:p w14:paraId="2C381366" w14:textId="77777777" w:rsidR="009D05EB" w:rsidRPr="000A3F17" w:rsidRDefault="009D05EB" w:rsidP="000A3F17">
            <w:pPr>
              <w:rPr>
                <w:rFonts w:ascii="Arial" w:eastAsia="Times New Roman" w:hAnsi="Arial" w:cs="Arial"/>
                <w:sz w:val="28"/>
                <w:szCs w:val="28"/>
                <w:lang w:eastAsia="ru-RU"/>
              </w:rPr>
            </w:pPr>
          </w:p>
        </w:tc>
        <w:tc>
          <w:tcPr>
            <w:tcW w:w="1985" w:type="dxa"/>
          </w:tcPr>
          <w:p w14:paraId="7E4CF403"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Нераспределенная прибыль</w:t>
            </w:r>
          </w:p>
        </w:tc>
        <w:tc>
          <w:tcPr>
            <w:tcW w:w="1134" w:type="dxa"/>
          </w:tcPr>
          <w:p w14:paraId="693A0DA0"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3,70%</w:t>
            </w:r>
          </w:p>
          <w:p w14:paraId="73299ABF" w14:textId="77777777" w:rsidR="009D05EB" w:rsidRPr="000A3F17" w:rsidRDefault="009D05EB" w:rsidP="000A3F17">
            <w:pPr>
              <w:jc w:val="right"/>
              <w:rPr>
                <w:rFonts w:ascii="Arial" w:eastAsia="Times New Roman" w:hAnsi="Arial" w:cs="Arial"/>
                <w:sz w:val="28"/>
                <w:szCs w:val="28"/>
                <w:lang w:eastAsia="ru-RU"/>
              </w:rPr>
            </w:pPr>
          </w:p>
        </w:tc>
        <w:tc>
          <w:tcPr>
            <w:tcW w:w="1285" w:type="dxa"/>
          </w:tcPr>
          <w:p w14:paraId="1E22999C"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-11,74%</w:t>
            </w:r>
          </w:p>
          <w:p w14:paraId="306BB1D7" w14:textId="77777777" w:rsidR="009D05EB" w:rsidRPr="000A3F17" w:rsidRDefault="009D05EB" w:rsidP="000A3F17">
            <w:pPr>
              <w:jc w:val="right"/>
              <w:rPr>
                <w:rFonts w:ascii="Arial" w:eastAsia="Times New Roman" w:hAnsi="Arial" w:cs="Arial"/>
                <w:sz w:val="28"/>
                <w:szCs w:val="28"/>
                <w:lang w:eastAsia="ru-RU"/>
              </w:rPr>
            </w:pPr>
          </w:p>
        </w:tc>
        <w:tc>
          <w:tcPr>
            <w:tcW w:w="1260" w:type="dxa"/>
          </w:tcPr>
          <w:p w14:paraId="2E92597A"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48,19%</w:t>
            </w:r>
          </w:p>
          <w:p w14:paraId="3F7F6507" w14:textId="77777777" w:rsidR="009D05EB" w:rsidRPr="000A3F17" w:rsidRDefault="009D05EB" w:rsidP="000A3F17">
            <w:pPr>
              <w:jc w:val="right"/>
              <w:rPr>
                <w:rFonts w:ascii="Arial" w:eastAsia="Times New Roman" w:hAnsi="Arial" w:cs="Arial"/>
                <w:sz w:val="28"/>
                <w:szCs w:val="28"/>
                <w:lang w:eastAsia="ru-RU"/>
              </w:rPr>
            </w:pPr>
          </w:p>
        </w:tc>
      </w:tr>
      <w:tr w:rsidR="009D05EB" w:rsidRPr="000A3F17" w14:paraId="125B2880" w14:textId="77777777" w:rsidTr="004E5B3E">
        <w:trPr>
          <w:trHeight w:val="94"/>
        </w:trPr>
        <w:tc>
          <w:tcPr>
            <w:tcW w:w="1724" w:type="dxa"/>
            <w:vMerge/>
          </w:tcPr>
          <w:p w14:paraId="41E94786" w14:textId="77777777" w:rsidR="009D05EB" w:rsidRPr="000A3F17" w:rsidRDefault="009D05EB" w:rsidP="000A3F17">
            <w:pPr>
              <w:rPr>
                <w:rFonts w:ascii="Arial" w:eastAsia="Times New Roman" w:hAnsi="Arial" w:cs="Arial"/>
                <w:sz w:val="28"/>
                <w:szCs w:val="28"/>
                <w:lang w:eastAsia="ru-RU"/>
              </w:rPr>
            </w:pPr>
          </w:p>
        </w:tc>
        <w:tc>
          <w:tcPr>
            <w:tcW w:w="1673" w:type="dxa"/>
            <w:vMerge w:val="restart"/>
          </w:tcPr>
          <w:p w14:paraId="2D69C655"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С 01.01.2018</w:t>
            </w:r>
          </w:p>
        </w:tc>
        <w:tc>
          <w:tcPr>
            <w:tcW w:w="1985" w:type="dxa"/>
          </w:tcPr>
          <w:p w14:paraId="4DEA7EDF"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Выпуск акций</w:t>
            </w:r>
          </w:p>
        </w:tc>
        <w:tc>
          <w:tcPr>
            <w:tcW w:w="1134" w:type="dxa"/>
          </w:tcPr>
          <w:p w14:paraId="3812229B"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5,39%</w:t>
            </w:r>
          </w:p>
          <w:p w14:paraId="2AC655DF" w14:textId="77777777" w:rsidR="009D05EB" w:rsidRPr="000A3F17" w:rsidRDefault="009D05EB" w:rsidP="000A3F17">
            <w:pPr>
              <w:jc w:val="right"/>
              <w:rPr>
                <w:rFonts w:ascii="Arial" w:eastAsia="Times New Roman" w:hAnsi="Arial" w:cs="Arial"/>
                <w:sz w:val="28"/>
                <w:szCs w:val="28"/>
                <w:lang w:eastAsia="ru-RU"/>
              </w:rPr>
            </w:pPr>
          </w:p>
        </w:tc>
        <w:tc>
          <w:tcPr>
            <w:tcW w:w="1285" w:type="dxa"/>
          </w:tcPr>
          <w:p w14:paraId="15D92362"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23,34%</w:t>
            </w:r>
          </w:p>
          <w:p w14:paraId="462F1223" w14:textId="77777777" w:rsidR="009D05EB" w:rsidRPr="000A3F17" w:rsidRDefault="009D05EB" w:rsidP="000A3F17">
            <w:pPr>
              <w:jc w:val="right"/>
              <w:rPr>
                <w:rFonts w:ascii="Arial" w:eastAsia="Times New Roman" w:hAnsi="Arial" w:cs="Arial"/>
                <w:sz w:val="28"/>
                <w:szCs w:val="28"/>
                <w:lang w:eastAsia="ru-RU"/>
              </w:rPr>
            </w:pPr>
          </w:p>
        </w:tc>
        <w:tc>
          <w:tcPr>
            <w:tcW w:w="1260" w:type="dxa"/>
          </w:tcPr>
          <w:p w14:paraId="16D790A6"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64,46%</w:t>
            </w:r>
          </w:p>
          <w:p w14:paraId="66D4F22A" w14:textId="77777777" w:rsidR="009D05EB" w:rsidRPr="000A3F17" w:rsidRDefault="009D05EB" w:rsidP="000A3F17">
            <w:pPr>
              <w:jc w:val="right"/>
              <w:rPr>
                <w:rFonts w:ascii="Arial" w:eastAsia="Times New Roman" w:hAnsi="Arial" w:cs="Arial"/>
                <w:sz w:val="28"/>
                <w:szCs w:val="28"/>
                <w:lang w:eastAsia="ru-RU"/>
              </w:rPr>
            </w:pPr>
          </w:p>
        </w:tc>
      </w:tr>
      <w:tr w:rsidR="009D05EB" w:rsidRPr="000A3F17" w14:paraId="1228142D" w14:textId="77777777" w:rsidTr="004E5B3E">
        <w:trPr>
          <w:trHeight w:val="93"/>
        </w:trPr>
        <w:tc>
          <w:tcPr>
            <w:tcW w:w="1724" w:type="dxa"/>
            <w:vMerge/>
          </w:tcPr>
          <w:p w14:paraId="4E2D77E9" w14:textId="77777777" w:rsidR="009D05EB" w:rsidRPr="000A3F17" w:rsidRDefault="009D05EB" w:rsidP="000A3F17">
            <w:pPr>
              <w:rPr>
                <w:rFonts w:ascii="Arial" w:eastAsia="Times New Roman" w:hAnsi="Arial" w:cs="Arial"/>
                <w:sz w:val="28"/>
                <w:szCs w:val="28"/>
                <w:lang w:eastAsia="ru-RU"/>
              </w:rPr>
            </w:pPr>
          </w:p>
        </w:tc>
        <w:tc>
          <w:tcPr>
            <w:tcW w:w="1673" w:type="dxa"/>
            <w:vMerge/>
          </w:tcPr>
          <w:p w14:paraId="415E1570" w14:textId="77777777" w:rsidR="009D05EB" w:rsidRPr="000A3F17" w:rsidRDefault="009D05EB" w:rsidP="000A3F17">
            <w:pPr>
              <w:rPr>
                <w:rFonts w:ascii="Arial" w:eastAsia="Times New Roman" w:hAnsi="Arial" w:cs="Arial"/>
                <w:sz w:val="28"/>
                <w:szCs w:val="28"/>
                <w:lang w:eastAsia="ru-RU"/>
              </w:rPr>
            </w:pPr>
          </w:p>
        </w:tc>
        <w:tc>
          <w:tcPr>
            <w:tcW w:w="1985" w:type="dxa"/>
          </w:tcPr>
          <w:p w14:paraId="516943D3"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Заем</w:t>
            </w:r>
          </w:p>
        </w:tc>
        <w:tc>
          <w:tcPr>
            <w:tcW w:w="1134" w:type="dxa"/>
          </w:tcPr>
          <w:p w14:paraId="4E5BE332"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2,56%</w:t>
            </w:r>
          </w:p>
          <w:p w14:paraId="3627E46F" w14:textId="77777777" w:rsidR="009D05EB" w:rsidRPr="000A3F17" w:rsidRDefault="009D05EB" w:rsidP="000A3F17">
            <w:pPr>
              <w:jc w:val="right"/>
              <w:rPr>
                <w:rFonts w:ascii="Arial" w:eastAsia="Times New Roman" w:hAnsi="Arial" w:cs="Arial"/>
                <w:sz w:val="28"/>
                <w:szCs w:val="28"/>
                <w:lang w:eastAsia="ru-RU"/>
              </w:rPr>
            </w:pPr>
          </w:p>
        </w:tc>
        <w:tc>
          <w:tcPr>
            <w:tcW w:w="1285" w:type="dxa"/>
          </w:tcPr>
          <w:p w14:paraId="3373460D"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-61,10%</w:t>
            </w:r>
          </w:p>
          <w:p w14:paraId="68531E63" w14:textId="77777777" w:rsidR="009D05EB" w:rsidRPr="000A3F17" w:rsidRDefault="009D05EB" w:rsidP="000A3F17">
            <w:pPr>
              <w:jc w:val="right"/>
              <w:rPr>
                <w:rFonts w:ascii="Arial" w:eastAsia="Times New Roman" w:hAnsi="Arial" w:cs="Arial"/>
                <w:sz w:val="28"/>
                <w:szCs w:val="28"/>
                <w:lang w:eastAsia="ru-RU"/>
              </w:rPr>
            </w:pPr>
          </w:p>
        </w:tc>
        <w:tc>
          <w:tcPr>
            <w:tcW w:w="1260" w:type="dxa"/>
          </w:tcPr>
          <w:p w14:paraId="57C1A89C"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25,31%</w:t>
            </w:r>
          </w:p>
          <w:p w14:paraId="3B6E510C" w14:textId="77777777" w:rsidR="009D05EB" w:rsidRPr="000A3F17" w:rsidRDefault="009D05EB" w:rsidP="000A3F17">
            <w:pPr>
              <w:jc w:val="right"/>
              <w:rPr>
                <w:rFonts w:ascii="Arial" w:eastAsia="Times New Roman" w:hAnsi="Arial" w:cs="Arial"/>
                <w:sz w:val="28"/>
                <w:szCs w:val="28"/>
                <w:lang w:eastAsia="ru-RU"/>
              </w:rPr>
            </w:pPr>
          </w:p>
        </w:tc>
      </w:tr>
      <w:tr w:rsidR="009D05EB" w:rsidRPr="000A3F17" w14:paraId="323018D6" w14:textId="77777777" w:rsidTr="004E5B3E">
        <w:trPr>
          <w:trHeight w:val="93"/>
        </w:trPr>
        <w:tc>
          <w:tcPr>
            <w:tcW w:w="1724" w:type="dxa"/>
            <w:vMerge/>
          </w:tcPr>
          <w:p w14:paraId="269ABB85" w14:textId="77777777" w:rsidR="009D05EB" w:rsidRPr="000A3F17" w:rsidRDefault="009D05EB" w:rsidP="000A3F17">
            <w:pPr>
              <w:rPr>
                <w:rFonts w:ascii="Arial" w:eastAsia="Times New Roman" w:hAnsi="Arial" w:cs="Arial"/>
                <w:sz w:val="28"/>
                <w:szCs w:val="28"/>
                <w:lang w:eastAsia="ru-RU"/>
              </w:rPr>
            </w:pPr>
          </w:p>
        </w:tc>
        <w:tc>
          <w:tcPr>
            <w:tcW w:w="1673" w:type="dxa"/>
            <w:vMerge/>
          </w:tcPr>
          <w:p w14:paraId="1918A780" w14:textId="77777777" w:rsidR="009D05EB" w:rsidRPr="000A3F17" w:rsidRDefault="009D05EB" w:rsidP="000A3F17">
            <w:pPr>
              <w:rPr>
                <w:rFonts w:ascii="Arial" w:eastAsia="Times New Roman" w:hAnsi="Arial" w:cs="Arial"/>
                <w:sz w:val="28"/>
                <w:szCs w:val="28"/>
                <w:lang w:eastAsia="ru-RU"/>
              </w:rPr>
            </w:pPr>
          </w:p>
        </w:tc>
        <w:tc>
          <w:tcPr>
            <w:tcW w:w="1985" w:type="dxa"/>
          </w:tcPr>
          <w:p w14:paraId="61DE863B"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Нераспределенная прибыль</w:t>
            </w:r>
          </w:p>
        </w:tc>
        <w:tc>
          <w:tcPr>
            <w:tcW w:w="1134" w:type="dxa"/>
          </w:tcPr>
          <w:p w14:paraId="30D07022"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3,89%</w:t>
            </w:r>
          </w:p>
          <w:p w14:paraId="476A9501" w14:textId="77777777" w:rsidR="009D05EB" w:rsidRPr="000A3F17" w:rsidRDefault="009D05EB" w:rsidP="000A3F17">
            <w:pPr>
              <w:jc w:val="right"/>
              <w:rPr>
                <w:rFonts w:ascii="Arial" w:eastAsia="Times New Roman" w:hAnsi="Arial" w:cs="Arial"/>
                <w:sz w:val="28"/>
                <w:szCs w:val="28"/>
                <w:lang w:eastAsia="ru-RU"/>
              </w:rPr>
            </w:pPr>
          </w:p>
        </w:tc>
        <w:tc>
          <w:tcPr>
            <w:tcW w:w="1285" w:type="dxa"/>
          </w:tcPr>
          <w:p w14:paraId="5EE31A3B"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-6,08%</w:t>
            </w:r>
          </w:p>
          <w:p w14:paraId="49724597" w14:textId="77777777" w:rsidR="009D05EB" w:rsidRPr="000A3F17" w:rsidRDefault="009D05EB" w:rsidP="000A3F17">
            <w:pPr>
              <w:jc w:val="right"/>
              <w:rPr>
                <w:rFonts w:ascii="Arial" w:eastAsia="Times New Roman" w:hAnsi="Arial" w:cs="Arial"/>
                <w:sz w:val="28"/>
                <w:szCs w:val="28"/>
                <w:lang w:eastAsia="ru-RU"/>
              </w:rPr>
            </w:pPr>
          </w:p>
        </w:tc>
        <w:tc>
          <w:tcPr>
            <w:tcW w:w="1260" w:type="dxa"/>
          </w:tcPr>
          <w:p w14:paraId="3FE48ADF"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50,82%</w:t>
            </w:r>
          </w:p>
          <w:p w14:paraId="3DB05EC2" w14:textId="77777777" w:rsidR="009D05EB" w:rsidRPr="000A3F17" w:rsidRDefault="009D05EB" w:rsidP="000A3F17">
            <w:pPr>
              <w:jc w:val="right"/>
              <w:rPr>
                <w:rFonts w:ascii="Arial" w:eastAsia="Times New Roman" w:hAnsi="Arial" w:cs="Arial"/>
                <w:sz w:val="28"/>
                <w:szCs w:val="28"/>
                <w:lang w:eastAsia="ru-RU"/>
              </w:rPr>
            </w:pPr>
          </w:p>
        </w:tc>
      </w:tr>
      <w:tr w:rsidR="009D05EB" w:rsidRPr="000A3F17" w14:paraId="2860909F" w14:textId="77777777" w:rsidTr="004E5B3E">
        <w:trPr>
          <w:trHeight w:val="94"/>
        </w:trPr>
        <w:tc>
          <w:tcPr>
            <w:tcW w:w="1724" w:type="dxa"/>
            <w:vMerge w:val="restart"/>
          </w:tcPr>
          <w:p w14:paraId="7A3593D8"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Налоговые каникулы</w:t>
            </w:r>
          </w:p>
        </w:tc>
        <w:tc>
          <w:tcPr>
            <w:tcW w:w="1673" w:type="dxa"/>
            <w:vMerge w:val="restart"/>
          </w:tcPr>
          <w:p w14:paraId="7475B7F5"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Текущее</w:t>
            </w:r>
          </w:p>
        </w:tc>
        <w:tc>
          <w:tcPr>
            <w:tcW w:w="1985" w:type="dxa"/>
          </w:tcPr>
          <w:p w14:paraId="631F20D2"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Выпуск акций</w:t>
            </w:r>
          </w:p>
        </w:tc>
        <w:tc>
          <w:tcPr>
            <w:tcW w:w="1134" w:type="dxa"/>
          </w:tcPr>
          <w:p w14:paraId="3C3B0B01"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4,01%</w:t>
            </w:r>
          </w:p>
          <w:p w14:paraId="402202B9" w14:textId="77777777" w:rsidR="009D05EB" w:rsidRPr="000A3F17" w:rsidRDefault="009D05EB" w:rsidP="000A3F17">
            <w:pPr>
              <w:jc w:val="right"/>
              <w:rPr>
                <w:rFonts w:ascii="Arial" w:eastAsia="Times New Roman" w:hAnsi="Arial" w:cs="Arial"/>
                <w:sz w:val="28"/>
                <w:szCs w:val="28"/>
                <w:lang w:eastAsia="ru-RU"/>
              </w:rPr>
            </w:pPr>
          </w:p>
        </w:tc>
        <w:tc>
          <w:tcPr>
            <w:tcW w:w="1285" w:type="dxa"/>
          </w:tcPr>
          <w:p w14:paraId="73CF597B"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-2,92%</w:t>
            </w:r>
          </w:p>
          <w:p w14:paraId="74A8C18F" w14:textId="77777777" w:rsidR="009D05EB" w:rsidRPr="000A3F17" w:rsidRDefault="009D05EB" w:rsidP="000A3F17">
            <w:pPr>
              <w:jc w:val="right"/>
              <w:rPr>
                <w:rFonts w:ascii="Arial" w:eastAsia="Times New Roman" w:hAnsi="Arial" w:cs="Arial"/>
                <w:sz w:val="28"/>
                <w:szCs w:val="28"/>
                <w:lang w:eastAsia="ru-RU"/>
              </w:rPr>
            </w:pPr>
          </w:p>
        </w:tc>
        <w:tc>
          <w:tcPr>
            <w:tcW w:w="1260" w:type="dxa"/>
          </w:tcPr>
          <w:p w14:paraId="09169126"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52,28%</w:t>
            </w:r>
          </w:p>
          <w:p w14:paraId="41CB1E92" w14:textId="77777777" w:rsidR="009D05EB" w:rsidRPr="000A3F17" w:rsidRDefault="009D05EB" w:rsidP="000A3F17">
            <w:pPr>
              <w:jc w:val="right"/>
              <w:rPr>
                <w:rFonts w:ascii="Arial" w:eastAsia="Times New Roman" w:hAnsi="Arial" w:cs="Arial"/>
                <w:sz w:val="28"/>
                <w:szCs w:val="28"/>
                <w:lang w:eastAsia="ru-RU"/>
              </w:rPr>
            </w:pPr>
          </w:p>
        </w:tc>
      </w:tr>
      <w:tr w:rsidR="009D05EB" w:rsidRPr="000A3F17" w14:paraId="5E79C4F8" w14:textId="77777777" w:rsidTr="004E5B3E">
        <w:trPr>
          <w:trHeight w:val="93"/>
        </w:trPr>
        <w:tc>
          <w:tcPr>
            <w:tcW w:w="1724" w:type="dxa"/>
            <w:vMerge/>
          </w:tcPr>
          <w:p w14:paraId="1B98E57A" w14:textId="77777777" w:rsidR="009D05EB" w:rsidRPr="000A3F17" w:rsidRDefault="009D05EB" w:rsidP="000A3F17">
            <w:pPr>
              <w:rPr>
                <w:rFonts w:ascii="Arial" w:eastAsia="Times New Roman" w:hAnsi="Arial" w:cs="Arial"/>
                <w:sz w:val="28"/>
                <w:szCs w:val="28"/>
                <w:lang w:eastAsia="ru-RU"/>
              </w:rPr>
            </w:pPr>
          </w:p>
        </w:tc>
        <w:tc>
          <w:tcPr>
            <w:tcW w:w="1673" w:type="dxa"/>
            <w:vMerge/>
          </w:tcPr>
          <w:p w14:paraId="53A83842" w14:textId="77777777" w:rsidR="009D05EB" w:rsidRPr="000A3F17" w:rsidRDefault="009D05EB" w:rsidP="000A3F17">
            <w:pPr>
              <w:rPr>
                <w:rFonts w:ascii="Arial" w:eastAsia="Times New Roman" w:hAnsi="Arial" w:cs="Arial"/>
                <w:sz w:val="28"/>
                <w:szCs w:val="28"/>
                <w:lang w:eastAsia="ru-RU"/>
              </w:rPr>
            </w:pPr>
          </w:p>
        </w:tc>
        <w:tc>
          <w:tcPr>
            <w:tcW w:w="1985" w:type="dxa"/>
          </w:tcPr>
          <w:p w14:paraId="77832BFE"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Заем</w:t>
            </w:r>
          </w:p>
        </w:tc>
        <w:tc>
          <w:tcPr>
            <w:tcW w:w="1134" w:type="dxa"/>
          </w:tcPr>
          <w:p w14:paraId="7E3B9E50"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4,01%</w:t>
            </w:r>
          </w:p>
          <w:p w14:paraId="50356AC2" w14:textId="77777777" w:rsidR="009D05EB" w:rsidRPr="000A3F17" w:rsidRDefault="009D05EB" w:rsidP="000A3F17">
            <w:pPr>
              <w:jc w:val="right"/>
              <w:rPr>
                <w:rFonts w:ascii="Arial" w:eastAsia="Times New Roman" w:hAnsi="Arial" w:cs="Arial"/>
                <w:sz w:val="28"/>
                <w:szCs w:val="28"/>
                <w:lang w:eastAsia="ru-RU"/>
              </w:rPr>
            </w:pPr>
          </w:p>
        </w:tc>
        <w:tc>
          <w:tcPr>
            <w:tcW w:w="1285" w:type="dxa"/>
          </w:tcPr>
          <w:p w14:paraId="2C4D6C85"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-2,92%</w:t>
            </w:r>
          </w:p>
          <w:p w14:paraId="3148EE34" w14:textId="77777777" w:rsidR="009D05EB" w:rsidRPr="000A3F17" w:rsidRDefault="009D05EB" w:rsidP="000A3F17">
            <w:pPr>
              <w:jc w:val="right"/>
              <w:rPr>
                <w:rFonts w:ascii="Arial" w:eastAsia="Times New Roman" w:hAnsi="Arial" w:cs="Arial"/>
                <w:sz w:val="28"/>
                <w:szCs w:val="28"/>
                <w:lang w:eastAsia="ru-RU"/>
              </w:rPr>
            </w:pPr>
          </w:p>
        </w:tc>
        <w:tc>
          <w:tcPr>
            <w:tcW w:w="1260" w:type="dxa"/>
          </w:tcPr>
          <w:p w14:paraId="55E70A18"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52,28%</w:t>
            </w:r>
          </w:p>
          <w:p w14:paraId="1B7B2651" w14:textId="77777777" w:rsidR="009D05EB" w:rsidRPr="000A3F17" w:rsidRDefault="009D05EB" w:rsidP="000A3F17">
            <w:pPr>
              <w:jc w:val="right"/>
              <w:rPr>
                <w:rFonts w:ascii="Arial" w:eastAsia="Times New Roman" w:hAnsi="Arial" w:cs="Arial"/>
                <w:sz w:val="28"/>
                <w:szCs w:val="28"/>
                <w:lang w:eastAsia="ru-RU"/>
              </w:rPr>
            </w:pPr>
          </w:p>
        </w:tc>
      </w:tr>
      <w:tr w:rsidR="009D05EB" w:rsidRPr="000A3F17" w14:paraId="30B2FFDA" w14:textId="77777777" w:rsidTr="004E5B3E">
        <w:trPr>
          <w:trHeight w:val="93"/>
        </w:trPr>
        <w:tc>
          <w:tcPr>
            <w:tcW w:w="1724" w:type="dxa"/>
            <w:vMerge/>
          </w:tcPr>
          <w:p w14:paraId="00864C3E" w14:textId="77777777" w:rsidR="009D05EB" w:rsidRPr="000A3F17" w:rsidRDefault="009D05EB" w:rsidP="000A3F17">
            <w:pPr>
              <w:rPr>
                <w:rFonts w:ascii="Arial" w:eastAsia="Times New Roman" w:hAnsi="Arial" w:cs="Arial"/>
                <w:sz w:val="28"/>
                <w:szCs w:val="28"/>
                <w:lang w:eastAsia="ru-RU"/>
              </w:rPr>
            </w:pPr>
          </w:p>
        </w:tc>
        <w:tc>
          <w:tcPr>
            <w:tcW w:w="1673" w:type="dxa"/>
            <w:vMerge/>
          </w:tcPr>
          <w:p w14:paraId="3B279A73" w14:textId="77777777" w:rsidR="009D05EB" w:rsidRPr="000A3F17" w:rsidRDefault="009D05EB" w:rsidP="000A3F17">
            <w:pPr>
              <w:rPr>
                <w:rFonts w:ascii="Arial" w:eastAsia="Times New Roman" w:hAnsi="Arial" w:cs="Arial"/>
                <w:sz w:val="28"/>
                <w:szCs w:val="28"/>
                <w:lang w:eastAsia="ru-RU"/>
              </w:rPr>
            </w:pPr>
          </w:p>
        </w:tc>
        <w:tc>
          <w:tcPr>
            <w:tcW w:w="1985" w:type="dxa"/>
          </w:tcPr>
          <w:p w14:paraId="795D02E5"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Нераспределенная прибыль</w:t>
            </w:r>
          </w:p>
        </w:tc>
        <w:tc>
          <w:tcPr>
            <w:tcW w:w="1134" w:type="dxa"/>
          </w:tcPr>
          <w:p w14:paraId="0044FDB0"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2,61%</w:t>
            </w:r>
          </w:p>
          <w:p w14:paraId="71C4EB07" w14:textId="77777777" w:rsidR="009D05EB" w:rsidRPr="000A3F17" w:rsidRDefault="009D05EB" w:rsidP="000A3F17">
            <w:pPr>
              <w:jc w:val="right"/>
              <w:rPr>
                <w:rFonts w:ascii="Arial" w:eastAsia="Times New Roman" w:hAnsi="Arial" w:cs="Arial"/>
                <w:sz w:val="28"/>
                <w:szCs w:val="28"/>
                <w:lang w:eastAsia="ru-RU"/>
              </w:rPr>
            </w:pPr>
          </w:p>
        </w:tc>
        <w:tc>
          <w:tcPr>
            <w:tcW w:w="1285" w:type="dxa"/>
          </w:tcPr>
          <w:p w14:paraId="2A795E30"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-58,05%</w:t>
            </w:r>
          </w:p>
          <w:p w14:paraId="0D1F15DB" w14:textId="77777777" w:rsidR="009D05EB" w:rsidRPr="000A3F17" w:rsidRDefault="009D05EB" w:rsidP="000A3F17">
            <w:pPr>
              <w:jc w:val="right"/>
              <w:rPr>
                <w:rFonts w:ascii="Arial" w:eastAsia="Times New Roman" w:hAnsi="Arial" w:cs="Arial"/>
                <w:sz w:val="28"/>
                <w:szCs w:val="28"/>
                <w:lang w:eastAsia="ru-RU"/>
              </w:rPr>
            </w:pPr>
          </w:p>
        </w:tc>
        <w:tc>
          <w:tcPr>
            <w:tcW w:w="1260" w:type="dxa"/>
          </w:tcPr>
          <w:p w14:paraId="7C9631CB"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26,72%</w:t>
            </w:r>
          </w:p>
          <w:p w14:paraId="290144A4" w14:textId="77777777" w:rsidR="009D05EB" w:rsidRPr="000A3F17" w:rsidRDefault="009D05EB" w:rsidP="000A3F17">
            <w:pPr>
              <w:jc w:val="right"/>
              <w:rPr>
                <w:rFonts w:ascii="Arial" w:eastAsia="Times New Roman" w:hAnsi="Arial" w:cs="Arial"/>
                <w:sz w:val="28"/>
                <w:szCs w:val="28"/>
                <w:lang w:eastAsia="ru-RU"/>
              </w:rPr>
            </w:pPr>
          </w:p>
        </w:tc>
      </w:tr>
      <w:tr w:rsidR="009D05EB" w:rsidRPr="000A3F17" w14:paraId="1980CDF9" w14:textId="77777777" w:rsidTr="004E5B3E">
        <w:trPr>
          <w:trHeight w:val="94"/>
        </w:trPr>
        <w:tc>
          <w:tcPr>
            <w:tcW w:w="1724" w:type="dxa"/>
            <w:vMerge/>
          </w:tcPr>
          <w:p w14:paraId="5E0E117B" w14:textId="77777777" w:rsidR="009D05EB" w:rsidRPr="000A3F17" w:rsidRDefault="009D05EB" w:rsidP="000A3F17">
            <w:pPr>
              <w:rPr>
                <w:rFonts w:ascii="Arial" w:eastAsia="Times New Roman" w:hAnsi="Arial" w:cs="Arial"/>
                <w:sz w:val="28"/>
                <w:szCs w:val="28"/>
                <w:lang w:eastAsia="ru-RU"/>
              </w:rPr>
            </w:pPr>
          </w:p>
        </w:tc>
        <w:tc>
          <w:tcPr>
            <w:tcW w:w="1673" w:type="dxa"/>
            <w:vMerge w:val="restart"/>
          </w:tcPr>
          <w:p w14:paraId="5CC179DE"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С 01.01.2018</w:t>
            </w:r>
          </w:p>
        </w:tc>
        <w:tc>
          <w:tcPr>
            <w:tcW w:w="1985" w:type="dxa"/>
          </w:tcPr>
          <w:p w14:paraId="056D1FDB"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Выпуск акций</w:t>
            </w:r>
          </w:p>
        </w:tc>
        <w:tc>
          <w:tcPr>
            <w:tcW w:w="1134" w:type="dxa"/>
          </w:tcPr>
          <w:p w14:paraId="466BBEBE"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4,01%</w:t>
            </w:r>
          </w:p>
          <w:p w14:paraId="2E8162FB" w14:textId="77777777" w:rsidR="009D05EB" w:rsidRPr="000A3F17" w:rsidRDefault="009D05EB" w:rsidP="000A3F17">
            <w:pPr>
              <w:jc w:val="right"/>
              <w:rPr>
                <w:rFonts w:ascii="Arial" w:eastAsia="Times New Roman" w:hAnsi="Arial" w:cs="Arial"/>
                <w:sz w:val="28"/>
                <w:szCs w:val="28"/>
                <w:lang w:eastAsia="ru-RU"/>
              </w:rPr>
            </w:pPr>
          </w:p>
        </w:tc>
        <w:tc>
          <w:tcPr>
            <w:tcW w:w="1285" w:type="dxa"/>
          </w:tcPr>
          <w:p w14:paraId="34BEF680"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-2,92%</w:t>
            </w:r>
          </w:p>
          <w:p w14:paraId="1D0352A3" w14:textId="77777777" w:rsidR="009D05EB" w:rsidRPr="000A3F17" w:rsidRDefault="009D05EB" w:rsidP="000A3F17">
            <w:pPr>
              <w:jc w:val="right"/>
              <w:rPr>
                <w:rFonts w:ascii="Arial" w:eastAsia="Times New Roman" w:hAnsi="Arial" w:cs="Arial"/>
                <w:sz w:val="28"/>
                <w:szCs w:val="28"/>
                <w:lang w:eastAsia="ru-RU"/>
              </w:rPr>
            </w:pPr>
          </w:p>
        </w:tc>
        <w:tc>
          <w:tcPr>
            <w:tcW w:w="1260" w:type="dxa"/>
          </w:tcPr>
          <w:p w14:paraId="2385EB4B"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52,28%</w:t>
            </w:r>
          </w:p>
          <w:p w14:paraId="63A058F0" w14:textId="77777777" w:rsidR="009D05EB" w:rsidRPr="000A3F17" w:rsidRDefault="009D05EB" w:rsidP="000A3F17">
            <w:pPr>
              <w:jc w:val="right"/>
              <w:rPr>
                <w:rFonts w:ascii="Arial" w:eastAsia="Times New Roman" w:hAnsi="Arial" w:cs="Arial"/>
                <w:sz w:val="28"/>
                <w:szCs w:val="28"/>
                <w:lang w:eastAsia="ru-RU"/>
              </w:rPr>
            </w:pPr>
          </w:p>
        </w:tc>
      </w:tr>
      <w:tr w:rsidR="009D05EB" w:rsidRPr="000A3F17" w14:paraId="4FD0C357" w14:textId="77777777" w:rsidTr="004E5B3E">
        <w:trPr>
          <w:trHeight w:val="93"/>
        </w:trPr>
        <w:tc>
          <w:tcPr>
            <w:tcW w:w="1724" w:type="dxa"/>
            <w:vMerge/>
          </w:tcPr>
          <w:p w14:paraId="7D6A9AAD" w14:textId="77777777" w:rsidR="009D05EB" w:rsidRPr="000A3F17" w:rsidRDefault="009D05EB" w:rsidP="000A3F17">
            <w:pPr>
              <w:rPr>
                <w:rFonts w:ascii="Arial" w:eastAsia="Times New Roman" w:hAnsi="Arial" w:cs="Arial"/>
                <w:sz w:val="28"/>
                <w:szCs w:val="28"/>
                <w:lang w:eastAsia="ru-RU"/>
              </w:rPr>
            </w:pPr>
          </w:p>
        </w:tc>
        <w:tc>
          <w:tcPr>
            <w:tcW w:w="1673" w:type="dxa"/>
            <w:vMerge/>
          </w:tcPr>
          <w:p w14:paraId="7DBCDB26" w14:textId="77777777" w:rsidR="009D05EB" w:rsidRPr="000A3F17" w:rsidRDefault="009D05EB" w:rsidP="000A3F17">
            <w:pPr>
              <w:rPr>
                <w:rFonts w:ascii="Arial" w:eastAsia="Times New Roman" w:hAnsi="Arial" w:cs="Arial"/>
                <w:sz w:val="28"/>
                <w:szCs w:val="28"/>
                <w:lang w:eastAsia="ru-RU"/>
              </w:rPr>
            </w:pPr>
          </w:p>
        </w:tc>
        <w:tc>
          <w:tcPr>
            <w:tcW w:w="1985" w:type="dxa"/>
          </w:tcPr>
          <w:p w14:paraId="51304E32"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Заем</w:t>
            </w:r>
          </w:p>
        </w:tc>
        <w:tc>
          <w:tcPr>
            <w:tcW w:w="1134" w:type="dxa"/>
          </w:tcPr>
          <w:p w14:paraId="4534A4B6"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4,01%</w:t>
            </w:r>
          </w:p>
          <w:p w14:paraId="0F9FBE13" w14:textId="77777777" w:rsidR="009D05EB" w:rsidRPr="000A3F17" w:rsidRDefault="009D05EB" w:rsidP="000A3F17">
            <w:pPr>
              <w:jc w:val="right"/>
              <w:rPr>
                <w:rFonts w:ascii="Arial" w:eastAsia="Times New Roman" w:hAnsi="Arial" w:cs="Arial"/>
                <w:sz w:val="28"/>
                <w:szCs w:val="28"/>
                <w:lang w:eastAsia="ru-RU"/>
              </w:rPr>
            </w:pPr>
          </w:p>
        </w:tc>
        <w:tc>
          <w:tcPr>
            <w:tcW w:w="1285" w:type="dxa"/>
          </w:tcPr>
          <w:p w14:paraId="7E4B9E37"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-2,92%</w:t>
            </w:r>
          </w:p>
          <w:p w14:paraId="3601907A" w14:textId="77777777" w:rsidR="009D05EB" w:rsidRPr="000A3F17" w:rsidRDefault="009D05EB" w:rsidP="000A3F17">
            <w:pPr>
              <w:jc w:val="right"/>
              <w:rPr>
                <w:rFonts w:ascii="Arial" w:eastAsia="Times New Roman" w:hAnsi="Arial" w:cs="Arial"/>
                <w:sz w:val="28"/>
                <w:szCs w:val="28"/>
                <w:lang w:eastAsia="ru-RU"/>
              </w:rPr>
            </w:pPr>
          </w:p>
        </w:tc>
        <w:tc>
          <w:tcPr>
            <w:tcW w:w="1260" w:type="dxa"/>
          </w:tcPr>
          <w:p w14:paraId="751072C1"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52,28%</w:t>
            </w:r>
          </w:p>
          <w:p w14:paraId="130F5F89" w14:textId="77777777" w:rsidR="009D05EB" w:rsidRPr="000A3F17" w:rsidRDefault="009D05EB" w:rsidP="000A3F17">
            <w:pPr>
              <w:jc w:val="right"/>
              <w:rPr>
                <w:rFonts w:ascii="Arial" w:eastAsia="Times New Roman" w:hAnsi="Arial" w:cs="Arial"/>
                <w:sz w:val="28"/>
                <w:szCs w:val="28"/>
                <w:lang w:eastAsia="ru-RU"/>
              </w:rPr>
            </w:pPr>
          </w:p>
        </w:tc>
      </w:tr>
      <w:tr w:rsidR="009D05EB" w:rsidRPr="000A3F17" w14:paraId="25E5A40B" w14:textId="77777777" w:rsidTr="004E5B3E">
        <w:trPr>
          <w:trHeight w:val="93"/>
        </w:trPr>
        <w:tc>
          <w:tcPr>
            <w:tcW w:w="1724" w:type="dxa"/>
            <w:vMerge/>
          </w:tcPr>
          <w:p w14:paraId="16E2BFC4" w14:textId="77777777" w:rsidR="009D05EB" w:rsidRPr="000A3F17" w:rsidRDefault="009D05EB" w:rsidP="000A3F17">
            <w:pPr>
              <w:rPr>
                <w:rFonts w:ascii="Arial" w:eastAsia="Times New Roman" w:hAnsi="Arial" w:cs="Arial"/>
                <w:sz w:val="28"/>
                <w:szCs w:val="28"/>
                <w:lang w:eastAsia="ru-RU"/>
              </w:rPr>
            </w:pPr>
          </w:p>
        </w:tc>
        <w:tc>
          <w:tcPr>
            <w:tcW w:w="1673" w:type="dxa"/>
            <w:vMerge/>
          </w:tcPr>
          <w:p w14:paraId="13E38FE8" w14:textId="77777777" w:rsidR="009D05EB" w:rsidRPr="000A3F17" w:rsidRDefault="009D05EB" w:rsidP="000A3F17">
            <w:pPr>
              <w:rPr>
                <w:rFonts w:ascii="Arial" w:eastAsia="Times New Roman" w:hAnsi="Arial" w:cs="Arial"/>
                <w:sz w:val="28"/>
                <w:szCs w:val="28"/>
                <w:lang w:eastAsia="ru-RU"/>
              </w:rPr>
            </w:pPr>
          </w:p>
        </w:tc>
        <w:tc>
          <w:tcPr>
            <w:tcW w:w="1985" w:type="dxa"/>
          </w:tcPr>
          <w:p w14:paraId="1C14789F"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Нераспределенная прибыль</w:t>
            </w:r>
          </w:p>
        </w:tc>
        <w:tc>
          <w:tcPr>
            <w:tcW w:w="1134" w:type="dxa"/>
          </w:tcPr>
          <w:p w14:paraId="58642E39"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2,61%</w:t>
            </w:r>
          </w:p>
          <w:p w14:paraId="164E1EF8" w14:textId="77777777" w:rsidR="009D05EB" w:rsidRPr="000A3F17" w:rsidRDefault="009D05EB" w:rsidP="000A3F17">
            <w:pPr>
              <w:jc w:val="right"/>
              <w:rPr>
                <w:rFonts w:ascii="Arial" w:eastAsia="Times New Roman" w:hAnsi="Arial" w:cs="Arial"/>
                <w:sz w:val="28"/>
                <w:szCs w:val="28"/>
                <w:lang w:eastAsia="ru-RU"/>
              </w:rPr>
            </w:pPr>
          </w:p>
        </w:tc>
        <w:tc>
          <w:tcPr>
            <w:tcW w:w="1285" w:type="dxa"/>
          </w:tcPr>
          <w:p w14:paraId="4E06D6E7"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-58,05%</w:t>
            </w:r>
          </w:p>
          <w:p w14:paraId="776F2857" w14:textId="77777777" w:rsidR="009D05EB" w:rsidRPr="000A3F17" w:rsidRDefault="009D05EB" w:rsidP="000A3F17">
            <w:pPr>
              <w:jc w:val="right"/>
              <w:rPr>
                <w:rFonts w:ascii="Arial" w:eastAsia="Times New Roman" w:hAnsi="Arial" w:cs="Arial"/>
                <w:sz w:val="28"/>
                <w:szCs w:val="28"/>
                <w:lang w:eastAsia="ru-RU"/>
              </w:rPr>
            </w:pPr>
          </w:p>
        </w:tc>
        <w:tc>
          <w:tcPr>
            <w:tcW w:w="1260" w:type="dxa"/>
          </w:tcPr>
          <w:p w14:paraId="7E6B9C4B"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26,72%</w:t>
            </w:r>
          </w:p>
          <w:p w14:paraId="0157F1D8" w14:textId="77777777" w:rsidR="009D05EB" w:rsidRPr="000A3F17" w:rsidRDefault="009D05EB" w:rsidP="000A3F17">
            <w:pPr>
              <w:jc w:val="right"/>
              <w:rPr>
                <w:rFonts w:ascii="Arial" w:eastAsia="Times New Roman" w:hAnsi="Arial" w:cs="Arial"/>
                <w:sz w:val="28"/>
                <w:szCs w:val="28"/>
                <w:lang w:eastAsia="ru-RU"/>
              </w:rPr>
            </w:pPr>
          </w:p>
        </w:tc>
      </w:tr>
    </w:tbl>
    <w:p w14:paraId="75D2F2CA" w14:textId="77777777" w:rsidR="009D05EB" w:rsidRPr="000A3F17" w:rsidRDefault="009D05EB" w:rsidP="000A3F17">
      <w:pPr>
        <w:spacing w:after="0" w:line="240" w:lineRule="auto"/>
        <w:rPr>
          <w:rFonts w:ascii="Arial" w:eastAsia="Times New Roman" w:hAnsi="Arial" w:cs="Arial"/>
          <w:sz w:val="28"/>
          <w:szCs w:val="28"/>
          <w:lang w:eastAsia="ru-RU"/>
        </w:rPr>
      </w:pPr>
      <w:r w:rsidRPr="000A3F17">
        <w:rPr>
          <w:rFonts w:ascii="Arial" w:eastAsia="Times New Roman" w:hAnsi="Arial" w:cs="Arial"/>
          <w:sz w:val="28"/>
          <w:szCs w:val="28"/>
          <w:lang w:eastAsia="ru-RU"/>
        </w:rPr>
        <w:t xml:space="preserve">Источник: расчеты автора. </w:t>
      </w:r>
    </w:p>
    <w:p w14:paraId="38B92EF3" w14:textId="1F521ABF" w:rsidR="009D05EB" w:rsidRPr="000A3F17" w:rsidRDefault="009D05EB"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 xml:space="preserve">Очевидно, что предоставление льгот на срок, превышающий срок полезного использования оборудования, в которое осуществляются инвестиции, не изменяет показатели инвестора по сравнению с текущей ситуацией, так как в таком случае объект налогообложения также не возникнет, так как имущество будет амортизировано в течение </w:t>
      </w:r>
      <w:r w:rsidR="00BC6348"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налоговых каникул</w:t>
      </w:r>
      <w:r w:rsidR="00BC6348"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w:t>
      </w:r>
    </w:p>
    <w:p w14:paraId="334AF060" w14:textId="77777777" w:rsidR="009D05EB" w:rsidRPr="000A3F17" w:rsidRDefault="009D05EB"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Однако в остальных ситуациях отмена федеральной льготы по налогу на имущество повышает налоговую нагрузку инвестора.</w:t>
      </w:r>
    </w:p>
    <w:p w14:paraId="5CF47362" w14:textId="77777777" w:rsidR="009D05EB" w:rsidRPr="000A3F17" w:rsidRDefault="009D05EB"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 xml:space="preserve">При этом при отсутствии иных льгот исключаются все существующие стимулы, имеющиеся, в частности, при использовании заемного финансирования. </w:t>
      </w:r>
    </w:p>
    <w:p w14:paraId="28FB4EA5" w14:textId="4FBDD52A" w:rsidR="009D05EB" w:rsidRPr="000A3F17" w:rsidRDefault="009D05EB"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 xml:space="preserve">В то же время налоговые стимулы могут появиться при использовании региональных льгот. Таким образом, региональные власти могут принять решение, в результате которого в регионе будет неприменима безусловная льгота по налогу на имущество, </w:t>
      </w:r>
      <w:r w:rsidRPr="000A3F17">
        <w:rPr>
          <w:rFonts w:ascii="Arial" w:eastAsia="Times New Roman" w:hAnsi="Arial" w:cs="Arial"/>
          <w:sz w:val="28"/>
          <w:szCs w:val="28"/>
          <w:lang w:eastAsia="ru-RU"/>
        </w:rPr>
        <w:lastRenderedPageBreak/>
        <w:t>имеющая за</w:t>
      </w:r>
      <w:r w:rsidR="00526287" w:rsidRPr="000A3F17">
        <w:rPr>
          <w:rFonts w:ascii="Arial" w:eastAsia="Times New Roman" w:hAnsi="Arial" w:cs="Arial"/>
          <w:sz w:val="28"/>
          <w:szCs w:val="28"/>
          <w:lang w:eastAsia="ru-RU"/>
        </w:rPr>
        <w:t>явительный характер, однако буду</w:t>
      </w:r>
      <w:r w:rsidRPr="000A3F17">
        <w:rPr>
          <w:rFonts w:ascii="Arial" w:eastAsia="Times New Roman" w:hAnsi="Arial" w:cs="Arial"/>
          <w:sz w:val="28"/>
          <w:szCs w:val="28"/>
          <w:lang w:eastAsia="ru-RU"/>
        </w:rPr>
        <w:t>т действовать существующие региональные льготы в отношении инвестиционных проектов</w:t>
      </w:r>
      <w:proofErr w:type="gramStart"/>
      <w:r w:rsidRPr="000A3F17">
        <w:rPr>
          <w:rFonts w:ascii="Arial" w:eastAsia="Times New Roman" w:hAnsi="Arial" w:cs="Arial"/>
          <w:sz w:val="28"/>
          <w:szCs w:val="28"/>
          <w:lang w:eastAsia="ru-RU"/>
        </w:rPr>
        <w:t>.</w:t>
      </w:r>
      <w:proofErr w:type="gramEnd"/>
      <w:r w:rsidRPr="000A3F17">
        <w:rPr>
          <w:rFonts w:ascii="Arial" w:eastAsia="Times New Roman" w:hAnsi="Arial" w:cs="Arial"/>
          <w:sz w:val="28"/>
          <w:szCs w:val="28"/>
          <w:lang w:eastAsia="ru-RU"/>
        </w:rPr>
        <w:t xml:space="preserve"> </w:t>
      </w:r>
      <w:proofErr w:type="gramStart"/>
      <w:r w:rsidR="00055E4F" w:rsidRPr="000A3F17">
        <w:rPr>
          <w:rFonts w:ascii="Arial" w:eastAsia="Times New Roman" w:hAnsi="Arial" w:cs="Arial"/>
          <w:sz w:val="28"/>
          <w:szCs w:val="28"/>
          <w:lang w:eastAsia="ru-RU"/>
        </w:rPr>
        <w:t>в</w:t>
      </w:r>
      <w:proofErr w:type="gramEnd"/>
    </w:p>
    <w:p w14:paraId="4C04D3D3" w14:textId="77777777" w:rsidR="009D05EB" w:rsidRPr="000A3F17" w:rsidRDefault="009D05EB"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 xml:space="preserve">Так как региональные льготы в большинстве регионов носят разрешительный характер, фактически будет происходить ситуация, в которой заявительная льгота, имеющая минимальную административную </w:t>
      </w:r>
      <w:proofErr w:type="gramStart"/>
      <w:r w:rsidRPr="000A3F17">
        <w:rPr>
          <w:rFonts w:ascii="Arial" w:eastAsia="Times New Roman" w:hAnsi="Arial" w:cs="Arial"/>
          <w:sz w:val="28"/>
          <w:szCs w:val="28"/>
          <w:lang w:eastAsia="ru-RU"/>
        </w:rPr>
        <w:t>нагрузку</w:t>
      </w:r>
      <w:proofErr w:type="gramEnd"/>
      <w:r w:rsidRPr="000A3F17">
        <w:rPr>
          <w:rFonts w:ascii="Arial" w:eastAsia="Times New Roman" w:hAnsi="Arial" w:cs="Arial"/>
          <w:sz w:val="28"/>
          <w:szCs w:val="28"/>
          <w:lang w:eastAsia="ru-RU"/>
        </w:rPr>
        <w:t xml:space="preserve"> как на инвестора, так и на контролирующие органы, будет заменена льготой, которая, как правило, имеет высокую административную нагрузку: требует согласования с региональной администрацией, составления бизнес-плана для целей представления в администрацию. </w:t>
      </w:r>
    </w:p>
    <w:p w14:paraId="703F3538" w14:textId="3AFD16A8" w:rsidR="009D05EB" w:rsidRPr="000A3F17" w:rsidRDefault="009D05EB"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 xml:space="preserve">То есть региональные власти смогут повысить уровень </w:t>
      </w:r>
      <w:proofErr w:type="gramStart"/>
      <w:r w:rsidRPr="000A3F17">
        <w:rPr>
          <w:rFonts w:ascii="Arial" w:eastAsia="Times New Roman" w:hAnsi="Arial" w:cs="Arial"/>
          <w:sz w:val="28"/>
          <w:szCs w:val="28"/>
          <w:lang w:eastAsia="ru-RU"/>
        </w:rPr>
        <w:t>контроля за</w:t>
      </w:r>
      <w:proofErr w:type="gramEnd"/>
      <w:r w:rsidRPr="000A3F17">
        <w:rPr>
          <w:rFonts w:ascii="Arial" w:eastAsia="Times New Roman" w:hAnsi="Arial" w:cs="Arial"/>
          <w:sz w:val="28"/>
          <w:szCs w:val="28"/>
          <w:lang w:eastAsia="ru-RU"/>
        </w:rPr>
        <w:t xml:space="preserve"> предоставлением льгот, в то же время значительно увеличив административную нагрузку. Такой маневр, по нашему мнению, противоречит основным принципам ОЭСР в отношении установления льгот, указанным в </w:t>
      </w:r>
      <w:r w:rsidR="005C7735" w:rsidRPr="000A3F17">
        <w:rPr>
          <w:rFonts w:ascii="Arial" w:eastAsia="Times New Roman" w:hAnsi="Arial" w:cs="Arial"/>
          <w:sz w:val="28"/>
          <w:szCs w:val="28"/>
          <w:lang w:eastAsia="ru-RU"/>
        </w:rPr>
        <w:t>п. 2.4</w:t>
      </w:r>
      <w:r w:rsidRPr="000A3F17">
        <w:rPr>
          <w:rFonts w:ascii="Arial" w:eastAsia="Times New Roman" w:hAnsi="Arial" w:cs="Arial"/>
          <w:sz w:val="28"/>
          <w:szCs w:val="28"/>
          <w:lang w:eastAsia="ru-RU"/>
        </w:rPr>
        <w:t xml:space="preserve">. </w:t>
      </w:r>
    </w:p>
    <w:p w14:paraId="43E990F1" w14:textId="691B72F4" w:rsidR="009D05EB" w:rsidRPr="000A3F17" w:rsidRDefault="009D05EB"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Также представляется целесообразным сравнить необходимую стоимость капитала и налоговую нагрузку в отношении вложений в здания и в оборудование при отсутствии безусловной льготы в отношении движимого имущества (см. Таблицу 3.16).</w:t>
      </w:r>
    </w:p>
    <w:p w14:paraId="726A4118" w14:textId="0182F6E0" w:rsidR="009D05EB" w:rsidRPr="000A3F17" w:rsidRDefault="009D05EB" w:rsidP="000A3F17">
      <w:pPr>
        <w:spacing w:after="0" w:line="240" w:lineRule="auto"/>
        <w:jc w:val="right"/>
        <w:rPr>
          <w:rFonts w:ascii="Arial" w:eastAsia="Times New Roman" w:hAnsi="Arial" w:cs="Arial"/>
          <w:sz w:val="28"/>
          <w:szCs w:val="28"/>
          <w:lang w:eastAsia="ru-RU"/>
        </w:rPr>
      </w:pPr>
      <w:r w:rsidRPr="000A3F17">
        <w:rPr>
          <w:rFonts w:ascii="Arial" w:eastAsia="Times New Roman" w:hAnsi="Arial" w:cs="Arial"/>
          <w:sz w:val="28"/>
          <w:szCs w:val="28"/>
          <w:lang w:eastAsia="ru-RU"/>
        </w:rPr>
        <w:t xml:space="preserve"> Таблица 3.16</w:t>
      </w:r>
    </w:p>
    <w:p w14:paraId="715023DC" w14:textId="77777777" w:rsidR="009D05EB" w:rsidRPr="000A3F17" w:rsidRDefault="009D05EB" w:rsidP="000A3F17">
      <w:pPr>
        <w:spacing w:after="0" w:line="240" w:lineRule="auto"/>
        <w:jc w:val="center"/>
        <w:rPr>
          <w:rFonts w:ascii="Arial" w:eastAsia="Times New Roman" w:hAnsi="Arial" w:cs="Arial"/>
          <w:b/>
          <w:sz w:val="28"/>
          <w:szCs w:val="28"/>
          <w:lang w:eastAsia="ru-RU"/>
        </w:rPr>
      </w:pPr>
      <w:r w:rsidRPr="000A3F17">
        <w:rPr>
          <w:rFonts w:ascii="Arial" w:eastAsia="Times New Roman" w:hAnsi="Arial" w:cs="Arial"/>
          <w:b/>
          <w:sz w:val="28"/>
          <w:szCs w:val="28"/>
          <w:lang w:eastAsia="ru-RU"/>
        </w:rPr>
        <w:t>Основные показатели стоимости капитала и налоговой нагрузки при инвестировании в недвижимое и движимое имущество при отсутствии федеральной льготы по движимому имуществу</w:t>
      </w:r>
    </w:p>
    <w:tbl>
      <w:tblPr>
        <w:tblStyle w:val="a5"/>
        <w:tblW w:w="0" w:type="auto"/>
        <w:tblLook w:val="04A0" w:firstRow="1" w:lastRow="0" w:firstColumn="1" w:lastColumn="0" w:noHBand="0" w:noVBand="1"/>
      </w:tblPr>
      <w:tblGrid>
        <w:gridCol w:w="1791"/>
        <w:gridCol w:w="2143"/>
        <w:gridCol w:w="2326"/>
        <w:gridCol w:w="1009"/>
        <w:gridCol w:w="1009"/>
        <w:gridCol w:w="1009"/>
      </w:tblGrid>
      <w:tr w:rsidR="009D05EB" w:rsidRPr="000A3F17" w14:paraId="2B3FB047" w14:textId="77777777" w:rsidTr="004E5B3E">
        <w:trPr>
          <w:tblHeader/>
        </w:trPr>
        <w:tc>
          <w:tcPr>
            <w:tcW w:w="1751" w:type="dxa"/>
          </w:tcPr>
          <w:p w14:paraId="2A7CAFBA" w14:textId="77777777" w:rsidR="009D05EB" w:rsidRPr="000A3F17" w:rsidRDefault="009D05EB" w:rsidP="000A3F17">
            <w:pPr>
              <w:rPr>
                <w:rFonts w:ascii="Arial" w:eastAsia="Times New Roman" w:hAnsi="Arial" w:cs="Arial"/>
                <w:b/>
                <w:sz w:val="28"/>
                <w:szCs w:val="28"/>
                <w:lang w:eastAsia="ru-RU"/>
              </w:rPr>
            </w:pPr>
            <w:r w:rsidRPr="000A3F17">
              <w:rPr>
                <w:rFonts w:ascii="Arial" w:eastAsia="Times New Roman" w:hAnsi="Arial" w:cs="Arial"/>
                <w:b/>
                <w:sz w:val="28"/>
                <w:szCs w:val="28"/>
                <w:lang w:eastAsia="ru-RU"/>
              </w:rPr>
              <w:t>Вариант</w:t>
            </w:r>
          </w:p>
        </w:tc>
        <w:tc>
          <w:tcPr>
            <w:tcW w:w="1854" w:type="dxa"/>
          </w:tcPr>
          <w:p w14:paraId="0C6E2F57" w14:textId="77777777" w:rsidR="009D05EB" w:rsidRPr="000A3F17" w:rsidRDefault="009D05EB" w:rsidP="000A3F17">
            <w:pPr>
              <w:jc w:val="center"/>
              <w:rPr>
                <w:rFonts w:ascii="Arial" w:eastAsia="Times New Roman" w:hAnsi="Arial" w:cs="Arial"/>
                <w:b/>
                <w:sz w:val="28"/>
                <w:szCs w:val="28"/>
                <w:lang w:eastAsia="ru-RU"/>
              </w:rPr>
            </w:pPr>
            <w:r w:rsidRPr="000A3F17">
              <w:rPr>
                <w:rFonts w:ascii="Arial" w:eastAsia="Times New Roman" w:hAnsi="Arial" w:cs="Arial"/>
                <w:b/>
                <w:sz w:val="28"/>
                <w:szCs w:val="28"/>
                <w:lang w:eastAsia="ru-RU"/>
              </w:rPr>
              <w:t>Объект инвестирования</w:t>
            </w:r>
          </w:p>
        </w:tc>
        <w:tc>
          <w:tcPr>
            <w:tcW w:w="1955" w:type="dxa"/>
          </w:tcPr>
          <w:p w14:paraId="7A1ADBFE" w14:textId="77777777" w:rsidR="009D05EB" w:rsidRPr="000A3F17" w:rsidRDefault="009D05EB" w:rsidP="000A3F17">
            <w:pPr>
              <w:jc w:val="center"/>
              <w:rPr>
                <w:rFonts w:ascii="Arial" w:eastAsia="Times New Roman" w:hAnsi="Arial" w:cs="Arial"/>
                <w:b/>
                <w:sz w:val="28"/>
                <w:szCs w:val="28"/>
                <w:lang w:eastAsia="ru-RU"/>
              </w:rPr>
            </w:pPr>
            <w:r w:rsidRPr="000A3F17">
              <w:rPr>
                <w:rFonts w:ascii="Arial" w:eastAsia="Times New Roman" w:hAnsi="Arial" w:cs="Arial"/>
                <w:b/>
                <w:sz w:val="28"/>
                <w:szCs w:val="28"/>
                <w:lang w:eastAsia="ru-RU"/>
              </w:rPr>
              <w:t>Финансирование</w:t>
            </w:r>
          </w:p>
        </w:tc>
        <w:tc>
          <w:tcPr>
            <w:tcW w:w="1099" w:type="dxa"/>
          </w:tcPr>
          <w:p w14:paraId="737692BC" w14:textId="77777777" w:rsidR="009D05EB" w:rsidRPr="000A3F17" w:rsidRDefault="009D05EB" w:rsidP="000A3F17">
            <w:pPr>
              <w:jc w:val="center"/>
              <w:rPr>
                <w:rFonts w:ascii="Arial" w:eastAsia="Times New Roman" w:hAnsi="Arial" w:cs="Arial"/>
                <w:b/>
                <w:i/>
                <w:sz w:val="28"/>
                <w:szCs w:val="28"/>
                <w:lang w:eastAsia="ru-RU"/>
              </w:rPr>
            </w:pPr>
            <w:r w:rsidRPr="000A3F17">
              <w:rPr>
                <w:rFonts w:ascii="Arial" w:eastAsia="Times New Roman" w:hAnsi="Arial" w:cs="Arial"/>
                <w:b/>
                <w:i/>
                <w:sz w:val="28"/>
                <w:szCs w:val="28"/>
                <w:lang w:eastAsia="ru-RU"/>
              </w:rPr>
              <w:t>С</w:t>
            </w:r>
          </w:p>
        </w:tc>
        <w:tc>
          <w:tcPr>
            <w:tcW w:w="1086" w:type="dxa"/>
          </w:tcPr>
          <w:p w14:paraId="26E8330E" w14:textId="77777777" w:rsidR="009D05EB" w:rsidRPr="000A3F17" w:rsidRDefault="006C46D3" w:rsidP="000A3F17">
            <w:pPr>
              <w:jc w:val="center"/>
              <w:rPr>
                <w:rFonts w:ascii="Arial" w:eastAsia="Times New Roman" w:hAnsi="Arial" w:cs="Arial"/>
                <w:b/>
                <w:i/>
                <w:sz w:val="28"/>
                <w:szCs w:val="28"/>
                <w:lang w:eastAsia="ru-RU"/>
              </w:rPr>
            </w:pPr>
            <m:oMathPara>
              <m:oMath>
                <m:sSup>
                  <m:sSupPr>
                    <m:ctrlPr>
                      <w:rPr>
                        <w:rFonts w:ascii="Cambria Math" w:eastAsia="Times New Roman" w:hAnsi="Cambria Math" w:cs="Arial"/>
                        <w:b/>
                        <w:i/>
                        <w:sz w:val="28"/>
                        <w:szCs w:val="28"/>
                        <w:lang w:eastAsia="ru-RU"/>
                      </w:rPr>
                    </m:ctrlPr>
                  </m:sSupPr>
                  <m:e>
                    <m:r>
                      <m:rPr>
                        <m:sty m:val="bi"/>
                      </m:rPr>
                      <w:rPr>
                        <w:rFonts w:ascii="Cambria Math" w:eastAsia="Times New Roman" w:hAnsi="Cambria Math" w:cs="Arial"/>
                        <w:sz w:val="28"/>
                        <w:szCs w:val="28"/>
                        <w:lang w:eastAsia="ru-RU"/>
                      </w:rPr>
                      <m:t>u</m:t>
                    </m:r>
                  </m:e>
                  <m:sup>
                    <m:r>
                      <m:rPr>
                        <m:sty m:val="bi"/>
                      </m:rPr>
                      <w:rPr>
                        <w:rFonts w:ascii="Cambria Math" w:eastAsia="Times New Roman" w:hAnsi="Cambria Math" w:cs="Arial"/>
                        <w:sz w:val="28"/>
                        <w:szCs w:val="28"/>
                        <w:lang w:eastAsia="ru-RU"/>
                      </w:rPr>
                      <m:t>*</m:t>
                    </m:r>
                  </m:sup>
                </m:sSup>
              </m:oMath>
            </m:oMathPara>
          </w:p>
        </w:tc>
        <w:tc>
          <w:tcPr>
            <w:tcW w:w="1316" w:type="dxa"/>
          </w:tcPr>
          <w:p w14:paraId="34FB6432" w14:textId="77777777" w:rsidR="009D05EB" w:rsidRPr="000A3F17" w:rsidRDefault="009D05EB" w:rsidP="000A3F17">
            <w:pPr>
              <w:jc w:val="center"/>
              <w:rPr>
                <w:rFonts w:ascii="Arial" w:eastAsia="Times New Roman" w:hAnsi="Arial" w:cs="Arial"/>
                <w:b/>
                <w:i/>
                <w:sz w:val="28"/>
                <w:szCs w:val="28"/>
                <w:lang w:val="en-US" w:eastAsia="ru-RU"/>
              </w:rPr>
            </w:pPr>
            <w:r w:rsidRPr="000A3F17">
              <w:rPr>
                <w:rFonts w:ascii="Arial" w:eastAsia="Times New Roman" w:hAnsi="Arial" w:cs="Arial"/>
                <w:b/>
                <w:i/>
                <w:sz w:val="28"/>
                <w:szCs w:val="28"/>
                <w:lang w:val="en-US" w:eastAsia="ru-RU"/>
              </w:rPr>
              <w:t>METR</w:t>
            </w:r>
          </w:p>
        </w:tc>
      </w:tr>
      <w:tr w:rsidR="009D05EB" w:rsidRPr="000A3F17" w14:paraId="22AAFBBF" w14:textId="77777777" w:rsidTr="004E5B3E">
        <w:trPr>
          <w:trHeight w:val="94"/>
        </w:trPr>
        <w:tc>
          <w:tcPr>
            <w:tcW w:w="1751" w:type="dxa"/>
            <w:vMerge w:val="restart"/>
          </w:tcPr>
          <w:p w14:paraId="455A4CAA"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Отсутствие налоговых льгот</w:t>
            </w:r>
          </w:p>
        </w:tc>
        <w:tc>
          <w:tcPr>
            <w:tcW w:w="1854" w:type="dxa"/>
            <w:vMerge w:val="restart"/>
          </w:tcPr>
          <w:p w14:paraId="343BEA6E"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Здания</w:t>
            </w:r>
          </w:p>
        </w:tc>
        <w:tc>
          <w:tcPr>
            <w:tcW w:w="1955" w:type="dxa"/>
          </w:tcPr>
          <w:p w14:paraId="799D3B2D"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Выпуск акций</w:t>
            </w:r>
          </w:p>
        </w:tc>
        <w:tc>
          <w:tcPr>
            <w:tcW w:w="1099" w:type="dxa"/>
          </w:tcPr>
          <w:p w14:paraId="1FF4168D"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12,59%</w:t>
            </w:r>
          </w:p>
          <w:p w14:paraId="7211D398" w14:textId="77777777" w:rsidR="009D05EB" w:rsidRPr="000A3F17" w:rsidRDefault="009D05EB" w:rsidP="000A3F17">
            <w:pPr>
              <w:jc w:val="right"/>
              <w:rPr>
                <w:rFonts w:ascii="Arial" w:hAnsi="Arial" w:cs="Arial"/>
                <w:color w:val="000000"/>
                <w:sz w:val="28"/>
                <w:szCs w:val="28"/>
                <w:lang w:val="en-US"/>
              </w:rPr>
            </w:pPr>
          </w:p>
        </w:tc>
        <w:tc>
          <w:tcPr>
            <w:tcW w:w="1086" w:type="dxa"/>
          </w:tcPr>
          <w:p w14:paraId="30EF6D26"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67,20%</w:t>
            </w:r>
          </w:p>
          <w:p w14:paraId="6C3B1941" w14:textId="77777777" w:rsidR="009D05EB" w:rsidRPr="000A3F17" w:rsidRDefault="009D05EB" w:rsidP="000A3F17">
            <w:pPr>
              <w:jc w:val="right"/>
              <w:rPr>
                <w:rFonts w:ascii="Arial" w:eastAsia="Times New Roman" w:hAnsi="Arial" w:cs="Arial"/>
                <w:sz w:val="28"/>
                <w:szCs w:val="28"/>
                <w:lang w:eastAsia="ru-RU"/>
              </w:rPr>
            </w:pPr>
          </w:p>
        </w:tc>
        <w:tc>
          <w:tcPr>
            <w:tcW w:w="1316" w:type="dxa"/>
          </w:tcPr>
          <w:p w14:paraId="3244B346"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84,79%</w:t>
            </w:r>
          </w:p>
          <w:p w14:paraId="109E4432" w14:textId="77777777" w:rsidR="009D05EB" w:rsidRPr="000A3F17" w:rsidRDefault="009D05EB" w:rsidP="000A3F17">
            <w:pPr>
              <w:jc w:val="right"/>
              <w:rPr>
                <w:rFonts w:ascii="Arial" w:eastAsia="Times New Roman" w:hAnsi="Arial" w:cs="Arial"/>
                <w:sz w:val="28"/>
                <w:szCs w:val="28"/>
                <w:lang w:eastAsia="ru-RU"/>
              </w:rPr>
            </w:pPr>
          </w:p>
        </w:tc>
      </w:tr>
      <w:tr w:rsidR="009D05EB" w:rsidRPr="000A3F17" w14:paraId="0E41B7EB" w14:textId="77777777" w:rsidTr="004E5B3E">
        <w:trPr>
          <w:trHeight w:val="93"/>
        </w:trPr>
        <w:tc>
          <w:tcPr>
            <w:tcW w:w="1751" w:type="dxa"/>
            <w:vMerge/>
          </w:tcPr>
          <w:p w14:paraId="1488901A" w14:textId="77777777" w:rsidR="009D05EB" w:rsidRPr="000A3F17" w:rsidRDefault="009D05EB" w:rsidP="000A3F17">
            <w:pPr>
              <w:rPr>
                <w:rFonts w:ascii="Arial" w:eastAsia="Times New Roman" w:hAnsi="Arial" w:cs="Arial"/>
                <w:sz w:val="28"/>
                <w:szCs w:val="28"/>
                <w:lang w:eastAsia="ru-RU"/>
              </w:rPr>
            </w:pPr>
          </w:p>
        </w:tc>
        <w:tc>
          <w:tcPr>
            <w:tcW w:w="1854" w:type="dxa"/>
            <w:vMerge/>
          </w:tcPr>
          <w:p w14:paraId="560CF462" w14:textId="77777777" w:rsidR="009D05EB" w:rsidRPr="000A3F17" w:rsidRDefault="009D05EB" w:rsidP="000A3F17">
            <w:pPr>
              <w:rPr>
                <w:rFonts w:ascii="Arial" w:eastAsia="Times New Roman" w:hAnsi="Arial" w:cs="Arial"/>
                <w:sz w:val="28"/>
                <w:szCs w:val="28"/>
                <w:lang w:eastAsia="ru-RU"/>
              </w:rPr>
            </w:pPr>
          </w:p>
        </w:tc>
        <w:tc>
          <w:tcPr>
            <w:tcW w:w="1955" w:type="dxa"/>
          </w:tcPr>
          <w:p w14:paraId="4A08439E"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Заем</w:t>
            </w:r>
          </w:p>
        </w:tc>
        <w:tc>
          <w:tcPr>
            <w:tcW w:w="1099" w:type="dxa"/>
          </w:tcPr>
          <w:p w14:paraId="3A16F371"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9,52%</w:t>
            </w:r>
          </w:p>
          <w:p w14:paraId="1D86173C" w14:textId="77777777" w:rsidR="009D05EB" w:rsidRPr="000A3F17" w:rsidRDefault="009D05EB" w:rsidP="000A3F17">
            <w:pPr>
              <w:jc w:val="right"/>
              <w:rPr>
                <w:rFonts w:ascii="Arial" w:eastAsia="Times New Roman" w:hAnsi="Arial" w:cs="Arial"/>
                <w:sz w:val="28"/>
                <w:szCs w:val="28"/>
                <w:lang w:eastAsia="ru-RU"/>
              </w:rPr>
            </w:pPr>
          </w:p>
        </w:tc>
        <w:tc>
          <w:tcPr>
            <w:tcW w:w="1086" w:type="dxa"/>
          </w:tcPr>
          <w:p w14:paraId="3C3622D4"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56,61%</w:t>
            </w:r>
          </w:p>
          <w:p w14:paraId="03E2E42E" w14:textId="77777777" w:rsidR="009D05EB" w:rsidRPr="000A3F17" w:rsidRDefault="009D05EB" w:rsidP="000A3F17">
            <w:pPr>
              <w:jc w:val="right"/>
              <w:rPr>
                <w:rFonts w:ascii="Arial" w:eastAsia="Times New Roman" w:hAnsi="Arial" w:cs="Arial"/>
                <w:sz w:val="28"/>
                <w:szCs w:val="28"/>
                <w:lang w:eastAsia="ru-RU"/>
              </w:rPr>
            </w:pPr>
          </w:p>
        </w:tc>
        <w:tc>
          <w:tcPr>
            <w:tcW w:w="1316" w:type="dxa"/>
          </w:tcPr>
          <w:p w14:paraId="32585EED"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79,88%</w:t>
            </w:r>
          </w:p>
          <w:p w14:paraId="033E7601" w14:textId="77777777" w:rsidR="009D05EB" w:rsidRPr="000A3F17" w:rsidRDefault="009D05EB" w:rsidP="000A3F17">
            <w:pPr>
              <w:jc w:val="right"/>
              <w:rPr>
                <w:rFonts w:ascii="Arial" w:eastAsia="Times New Roman" w:hAnsi="Arial" w:cs="Arial"/>
                <w:sz w:val="28"/>
                <w:szCs w:val="28"/>
                <w:lang w:eastAsia="ru-RU"/>
              </w:rPr>
            </w:pPr>
          </w:p>
        </w:tc>
      </w:tr>
      <w:tr w:rsidR="009D05EB" w:rsidRPr="000A3F17" w14:paraId="4E5BB41C" w14:textId="77777777" w:rsidTr="004E5B3E">
        <w:trPr>
          <w:trHeight w:val="93"/>
        </w:trPr>
        <w:tc>
          <w:tcPr>
            <w:tcW w:w="1751" w:type="dxa"/>
            <w:vMerge/>
          </w:tcPr>
          <w:p w14:paraId="0A3964A7" w14:textId="77777777" w:rsidR="009D05EB" w:rsidRPr="000A3F17" w:rsidRDefault="009D05EB" w:rsidP="000A3F17">
            <w:pPr>
              <w:rPr>
                <w:rFonts w:ascii="Arial" w:eastAsia="Times New Roman" w:hAnsi="Arial" w:cs="Arial"/>
                <w:sz w:val="28"/>
                <w:szCs w:val="28"/>
                <w:lang w:eastAsia="ru-RU"/>
              </w:rPr>
            </w:pPr>
          </w:p>
        </w:tc>
        <w:tc>
          <w:tcPr>
            <w:tcW w:w="1854" w:type="dxa"/>
            <w:vMerge/>
          </w:tcPr>
          <w:p w14:paraId="56D72093" w14:textId="77777777" w:rsidR="009D05EB" w:rsidRPr="000A3F17" w:rsidRDefault="009D05EB" w:rsidP="000A3F17">
            <w:pPr>
              <w:rPr>
                <w:rFonts w:ascii="Arial" w:eastAsia="Times New Roman" w:hAnsi="Arial" w:cs="Arial"/>
                <w:sz w:val="28"/>
                <w:szCs w:val="28"/>
                <w:lang w:eastAsia="ru-RU"/>
              </w:rPr>
            </w:pPr>
          </w:p>
        </w:tc>
        <w:tc>
          <w:tcPr>
            <w:tcW w:w="1955" w:type="dxa"/>
          </w:tcPr>
          <w:p w14:paraId="1609934D"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Нераспределенная прибыль</w:t>
            </w:r>
          </w:p>
        </w:tc>
        <w:tc>
          <w:tcPr>
            <w:tcW w:w="1099" w:type="dxa"/>
          </w:tcPr>
          <w:p w14:paraId="0864BA08"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11,30%</w:t>
            </w:r>
          </w:p>
          <w:p w14:paraId="1B417C35" w14:textId="77777777" w:rsidR="009D05EB" w:rsidRPr="000A3F17" w:rsidRDefault="009D05EB" w:rsidP="000A3F17">
            <w:pPr>
              <w:jc w:val="right"/>
              <w:rPr>
                <w:rFonts w:ascii="Arial" w:eastAsia="Times New Roman" w:hAnsi="Arial" w:cs="Arial"/>
                <w:sz w:val="28"/>
                <w:szCs w:val="28"/>
                <w:lang w:eastAsia="ru-RU"/>
              </w:rPr>
            </w:pPr>
          </w:p>
        </w:tc>
        <w:tc>
          <w:tcPr>
            <w:tcW w:w="1086" w:type="dxa"/>
          </w:tcPr>
          <w:p w14:paraId="3A46B2AE"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63,46%</w:t>
            </w:r>
          </w:p>
          <w:p w14:paraId="4541843E" w14:textId="77777777" w:rsidR="009D05EB" w:rsidRPr="000A3F17" w:rsidRDefault="009D05EB" w:rsidP="000A3F17">
            <w:pPr>
              <w:jc w:val="right"/>
              <w:rPr>
                <w:rFonts w:ascii="Arial" w:eastAsia="Times New Roman" w:hAnsi="Arial" w:cs="Arial"/>
                <w:sz w:val="28"/>
                <w:szCs w:val="28"/>
                <w:lang w:eastAsia="ru-RU"/>
              </w:rPr>
            </w:pPr>
          </w:p>
        </w:tc>
        <w:tc>
          <w:tcPr>
            <w:tcW w:w="1316" w:type="dxa"/>
          </w:tcPr>
          <w:p w14:paraId="7D7B1FDA"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83,06%</w:t>
            </w:r>
          </w:p>
          <w:p w14:paraId="7781EC85" w14:textId="77777777" w:rsidR="009D05EB" w:rsidRPr="000A3F17" w:rsidRDefault="009D05EB" w:rsidP="000A3F17">
            <w:pPr>
              <w:jc w:val="right"/>
              <w:rPr>
                <w:rFonts w:ascii="Arial" w:eastAsia="Times New Roman" w:hAnsi="Arial" w:cs="Arial"/>
                <w:sz w:val="28"/>
                <w:szCs w:val="28"/>
                <w:lang w:eastAsia="ru-RU"/>
              </w:rPr>
            </w:pPr>
          </w:p>
        </w:tc>
      </w:tr>
      <w:tr w:rsidR="009D05EB" w:rsidRPr="000A3F17" w14:paraId="0DAD87CF" w14:textId="77777777" w:rsidTr="004E5B3E">
        <w:trPr>
          <w:trHeight w:val="94"/>
        </w:trPr>
        <w:tc>
          <w:tcPr>
            <w:tcW w:w="1751" w:type="dxa"/>
            <w:vMerge/>
          </w:tcPr>
          <w:p w14:paraId="2F197183" w14:textId="77777777" w:rsidR="009D05EB" w:rsidRPr="000A3F17" w:rsidRDefault="009D05EB" w:rsidP="000A3F17">
            <w:pPr>
              <w:rPr>
                <w:rFonts w:ascii="Arial" w:eastAsia="Times New Roman" w:hAnsi="Arial" w:cs="Arial"/>
                <w:sz w:val="28"/>
                <w:szCs w:val="28"/>
                <w:lang w:eastAsia="ru-RU"/>
              </w:rPr>
            </w:pPr>
          </w:p>
        </w:tc>
        <w:tc>
          <w:tcPr>
            <w:tcW w:w="1854" w:type="dxa"/>
            <w:vMerge w:val="restart"/>
          </w:tcPr>
          <w:p w14:paraId="7E24722C"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Оборудование</w:t>
            </w:r>
          </w:p>
        </w:tc>
        <w:tc>
          <w:tcPr>
            <w:tcW w:w="1955" w:type="dxa"/>
          </w:tcPr>
          <w:p w14:paraId="573CFC0B"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Выпуск акций</w:t>
            </w:r>
          </w:p>
        </w:tc>
        <w:tc>
          <w:tcPr>
            <w:tcW w:w="1099" w:type="dxa"/>
          </w:tcPr>
          <w:p w14:paraId="599E07CA"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9,74%</w:t>
            </w:r>
          </w:p>
          <w:p w14:paraId="1E9DA966" w14:textId="77777777" w:rsidR="009D05EB" w:rsidRPr="000A3F17" w:rsidRDefault="009D05EB" w:rsidP="000A3F17">
            <w:pPr>
              <w:jc w:val="right"/>
              <w:rPr>
                <w:rFonts w:ascii="Arial" w:eastAsia="Times New Roman" w:hAnsi="Arial" w:cs="Arial"/>
                <w:sz w:val="28"/>
                <w:szCs w:val="28"/>
                <w:lang w:eastAsia="ru-RU"/>
              </w:rPr>
            </w:pPr>
          </w:p>
        </w:tc>
        <w:tc>
          <w:tcPr>
            <w:tcW w:w="1086" w:type="dxa"/>
          </w:tcPr>
          <w:p w14:paraId="21787FCE"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57,58%</w:t>
            </w:r>
          </w:p>
          <w:p w14:paraId="26CBBBD5" w14:textId="77777777" w:rsidR="009D05EB" w:rsidRPr="000A3F17" w:rsidRDefault="009D05EB" w:rsidP="000A3F17">
            <w:pPr>
              <w:jc w:val="right"/>
              <w:rPr>
                <w:rFonts w:ascii="Arial" w:eastAsia="Times New Roman" w:hAnsi="Arial" w:cs="Arial"/>
                <w:sz w:val="28"/>
                <w:szCs w:val="28"/>
                <w:lang w:eastAsia="ru-RU"/>
              </w:rPr>
            </w:pPr>
          </w:p>
        </w:tc>
        <w:tc>
          <w:tcPr>
            <w:tcW w:w="1316" w:type="dxa"/>
          </w:tcPr>
          <w:p w14:paraId="70F1A47B"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80,33%</w:t>
            </w:r>
          </w:p>
          <w:p w14:paraId="013FF52E" w14:textId="77777777" w:rsidR="009D05EB" w:rsidRPr="000A3F17" w:rsidRDefault="009D05EB" w:rsidP="000A3F17">
            <w:pPr>
              <w:jc w:val="right"/>
              <w:rPr>
                <w:rFonts w:ascii="Arial" w:eastAsia="Times New Roman" w:hAnsi="Arial" w:cs="Arial"/>
                <w:sz w:val="28"/>
                <w:szCs w:val="28"/>
                <w:lang w:eastAsia="ru-RU"/>
              </w:rPr>
            </w:pPr>
          </w:p>
        </w:tc>
      </w:tr>
      <w:tr w:rsidR="009D05EB" w:rsidRPr="000A3F17" w14:paraId="0DB45545" w14:textId="77777777" w:rsidTr="004E5B3E">
        <w:trPr>
          <w:trHeight w:val="93"/>
        </w:trPr>
        <w:tc>
          <w:tcPr>
            <w:tcW w:w="1751" w:type="dxa"/>
            <w:vMerge/>
          </w:tcPr>
          <w:p w14:paraId="553FB61D" w14:textId="77777777" w:rsidR="009D05EB" w:rsidRPr="000A3F17" w:rsidRDefault="009D05EB" w:rsidP="000A3F17">
            <w:pPr>
              <w:rPr>
                <w:rFonts w:ascii="Arial" w:eastAsia="Times New Roman" w:hAnsi="Arial" w:cs="Arial"/>
                <w:sz w:val="28"/>
                <w:szCs w:val="28"/>
                <w:lang w:eastAsia="ru-RU"/>
              </w:rPr>
            </w:pPr>
          </w:p>
        </w:tc>
        <w:tc>
          <w:tcPr>
            <w:tcW w:w="1854" w:type="dxa"/>
            <w:vMerge/>
          </w:tcPr>
          <w:p w14:paraId="083A586F" w14:textId="77777777" w:rsidR="009D05EB" w:rsidRPr="000A3F17" w:rsidRDefault="009D05EB" w:rsidP="000A3F17">
            <w:pPr>
              <w:rPr>
                <w:rFonts w:ascii="Arial" w:eastAsia="Times New Roman" w:hAnsi="Arial" w:cs="Arial"/>
                <w:sz w:val="28"/>
                <w:szCs w:val="28"/>
                <w:lang w:eastAsia="ru-RU"/>
              </w:rPr>
            </w:pPr>
          </w:p>
        </w:tc>
        <w:tc>
          <w:tcPr>
            <w:tcW w:w="1955" w:type="dxa"/>
          </w:tcPr>
          <w:p w14:paraId="415F46AF"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Заем</w:t>
            </w:r>
          </w:p>
        </w:tc>
        <w:tc>
          <w:tcPr>
            <w:tcW w:w="1099" w:type="dxa"/>
          </w:tcPr>
          <w:p w14:paraId="7F276F6D"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6,23%</w:t>
            </w:r>
          </w:p>
          <w:p w14:paraId="26EAB038" w14:textId="77777777" w:rsidR="009D05EB" w:rsidRPr="000A3F17" w:rsidRDefault="009D05EB" w:rsidP="000A3F17">
            <w:pPr>
              <w:jc w:val="right"/>
              <w:rPr>
                <w:rFonts w:ascii="Arial" w:eastAsia="Times New Roman" w:hAnsi="Arial" w:cs="Arial"/>
                <w:sz w:val="28"/>
                <w:szCs w:val="28"/>
                <w:lang w:eastAsia="ru-RU"/>
              </w:rPr>
            </w:pPr>
          </w:p>
        </w:tc>
        <w:tc>
          <w:tcPr>
            <w:tcW w:w="1086" w:type="dxa"/>
          </w:tcPr>
          <w:p w14:paraId="1477257E"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33,72%</w:t>
            </w:r>
          </w:p>
          <w:p w14:paraId="39E621C0" w14:textId="77777777" w:rsidR="009D05EB" w:rsidRPr="000A3F17" w:rsidRDefault="009D05EB" w:rsidP="000A3F17">
            <w:pPr>
              <w:jc w:val="right"/>
              <w:rPr>
                <w:rFonts w:ascii="Arial" w:eastAsia="Times New Roman" w:hAnsi="Arial" w:cs="Arial"/>
                <w:sz w:val="28"/>
                <w:szCs w:val="28"/>
                <w:lang w:eastAsia="ru-RU"/>
              </w:rPr>
            </w:pPr>
          </w:p>
        </w:tc>
        <w:tc>
          <w:tcPr>
            <w:tcW w:w="1316" w:type="dxa"/>
          </w:tcPr>
          <w:p w14:paraId="4CA98775"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69,27%</w:t>
            </w:r>
          </w:p>
          <w:p w14:paraId="1EBE8300" w14:textId="77777777" w:rsidR="009D05EB" w:rsidRPr="000A3F17" w:rsidRDefault="009D05EB" w:rsidP="000A3F17">
            <w:pPr>
              <w:jc w:val="right"/>
              <w:rPr>
                <w:rFonts w:ascii="Arial" w:eastAsia="Times New Roman" w:hAnsi="Arial" w:cs="Arial"/>
                <w:sz w:val="28"/>
                <w:szCs w:val="28"/>
                <w:lang w:eastAsia="ru-RU"/>
              </w:rPr>
            </w:pPr>
          </w:p>
        </w:tc>
      </w:tr>
      <w:tr w:rsidR="009D05EB" w:rsidRPr="000A3F17" w14:paraId="1999B5C3" w14:textId="77777777" w:rsidTr="004E5B3E">
        <w:trPr>
          <w:trHeight w:val="93"/>
        </w:trPr>
        <w:tc>
          <w:tcPr>
            <w:tcW w:w="1751" w:type="dxa"/>
            <w:vMerge/>
          </w:tcPr>
          <w:p w14:paraId="5A37E95E" w14:textId="77777777" w:rsidR="009D05EB" w:rsidRPr="000A3F17" w:rsidRDefault="009D05EB" w:rsidP="000A3F17">
            <w:pPr>
              <w:rPr>
                <w:rFonts w:ascii="Arial" w:eastAsia="Times New Roman" w:hAnsi="Arial" w:cs="Arial"/>
                <w:sz w:val="28"/>
                <w:szCs w:val="28"/>
                <w:lang w:eastAsia="ru-RU"/>
              </w:rPr>
            </w:pPr>
          </w:p>
        </w:tc>
        <w:tc>
          <w:tcPr>
            <w:tcW w:w="1854" w:type="dxa"/>
            <w:vMerge/>
          </w:tcPr>
          <w:p w14:paraId="2E00A8EB" w14:textId="77777777" w:rsidR="009D05EB" w:rsidRPr="000A3F17" w:rsidRDefault="009D05EB" w:rsidP="000A3F17">
            <w:pPr>
              <w:rPr>
                <w:rFonts w:ascii="Arial" w:eastAsia="Times New Roman" w:hAnsi="Arial" w:cs="Arial"/>
                <w:sz w:val="28"/>
                <w:szCs w:val="28"/>
                <w:lang w:eastAsia="ru-RU"/>
              </w:rPr>
            </w:pPr>
          </w:p>
        </w:tc>
        <w:tc>
          <w:tcPr>
            <w:tcW w:w="1955" w:type="dxa"/>
          </w:tcPr>
          <w:p w14:paraId="6A5D1D2E"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Нераспределен</w:t>
            </w:r>
            <w:r w:rsidRPr="000A3F17">
              <w:rPr>
                <w:rFonts w:ascii="Arial" w:eastAsia="Times New Roman" w:hAnsi="Arial" w:cs="Arial"/>
                <w:sz w:val="28"/>
                <w:szCs w:val="28"/>
                <w:lang w:eastAsia="ru-RU"/>
              </w:rPr>
              <w:lastRenderedPageBreak/>
              <w:t>ная прибыль</w:t>
            </w:r>
          </w:p>
        </w:tc>
        <w:tc>
          <w:tcPr>
            <w:tcW w:w="1099" w:type="dxa"/>
          </w:tcPr>
          <w:p w14:paraId="11355770"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lastRenderedPageBreak/>
              <w:t>8,29</w:t>
            </w:r>
            <w:r w:rsidRPr="000A3F17">
              <w:rPr>
                <w:rFonts w:ascii="Arial" w:hAnsi="Arial" w:cs="Arial"/>
                <w:color w:val="000000"/>
                <w:sz w:val="28"/>
                <w:szCs w:val="28"/>
              </w:rPr>
              <w:lastRenderedPageBreak/>
              <w:t>%</w:t>
            </w:r>
          </w:p>
          <w:p w14:paraId="4668227A" w14:textId="77777777" w:rsidR="009D05EB" w:rsidRPr="000A3F17" w:rsidRDefault="009D05EB" w:rsidP="000A3F17">
            <w:pPr>
              <w:jc w:val="right"/>
              <w:rPr>
                <w:rFonts w:ascii="Arial" w:eastAsia="Times New Roman" w:hAnsi="Arial" w:cs="Arial"/>
                <w:sz w:val="28"/>
                <w:szCs w:val="28"/>
                <w:lang w:eastAsia="ru-RU"/>
              </w:rPr>
            </w:pPr>
          </w:p>
        </w:tc>
        <w:tc>
          <w:tcPr>
            <w:tcW w:w="1086" w:type="dxa"/>
          </w:tcPr>
          <w:p w14:paraId="23FF8467"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lastRenderedPageBreak/>
              <w:t>50,20</w:t>
            </w:r>
            <w:r w:rsidRPr="000A3F17">
              <w:rPr>
                <w:rFonts w:ascii="Arial" w:hAnsi="Arial" w:cs="Arial"/>
                <w:color w:val="000000"/>
                <w:sz w:val="28"/>
                <w:szCs w:val="28"/>
              </w:rPr>
              <w:lastRenderedPageBreak/>
              <w:t>%</w:t>
            </w:r>
          </w:p>
          <w:p w14:paraId="1C873458" w14:textId="77777777" w:rsidR="009D05EB" w:rsidRPr="000A3F17" w:rsidRDefault="009D05EB" w:rsidP="000A3F17">
            <w:pPr>
              <w:jc w:val="right"/>
              <w:rPr>
                <w:rFonts w:ascii="Arial" w:eastAsia="Times New Roman" w:hAnsi="Arial" w:cs="Arial"/>
                <w:sz w:val="28"/>
                <w:szCs w:val="28"/>
                <w:lang w:eastAsia="ru-RU"/>
              </w:rPr>
            </w:pPr>
          </w:p>
        </w:tc>
        <w:tc>
          <w:tcPr>
            <w:tcW w:w="1316" w:type="dxa"/>
          </w:tcPr>
          <w:p w14:paraId="09EFCE0B"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lastRenderedPageBreak/>
              <w:t>76,91</w:t>
            </w:r>
            <w:r w:rsidRPr="000A3F17">
              <w:rPr>
                <w:rFonts w:ascii="Arial" w:hAnsi="Arial" w:cs="Arial"/>
                <w:color w:val="000000"/>
                <w:sz w:val="28"/>
                <w:szCs w:val="28"/>
              </w:rPr>
              <w:lastRenderedPageBreak/>
              <w:t>%</w:t>
            </w:r>
          </w:p>
          <w:p w14:paraId="4FC026B4" w14:textId="77777777" w:rsidR="009D05EB" w:rsidRPr="000A3F17" w:rsidRDefault="009D05EB" w:rsidP="000A3F17">
            <w:pPr>
              <w:jc w:val="right"/>
              <w:rPr>
                <w:rFonts w:ascii="Arial" w:eastAsia="Times New Roman" w:hAnsi="Arial" w:cs="Arial"/>
                <w:sz w:val="28"/>
                <w:szCs w:val="28"/>
                <w:lang w:eastAsia="ru-RU"/>
              </w:rPr>
            </w:pPr>
          </w:p>
        </w:tc>
      </w:tr>
      <w:tr w:rsidR="009D05EB" w:rsidRPr="000A3F17" w14:paraId="146D7939" w14:textId="77777777" w:rsidTr="004E5B3E">
        <w:trPr>
          <w:trHeight w:val="94"/>
        </w:trPr>
        <w:tc>
          <w:tcPr>
            <w:tcW w:w="1751" w:type="dxa"/>
            <w:vMerge w:val="restart"/>
          </w:tcPr>
          <w:p w14:paraId="38DEC2AC"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lastRenderedPageBreak/>
              <w:t>Региональные налоговые льготы</w:t>
            </w:r>
          </w:p>
        </w:tc>
        <w:tc>
          <w:tcPr>
            <w:tcW w:w="1854" w:type="dxa"/>
            <w:vMerge w:val="restart"/>
          </w:tcPr>
          <w:p w14:paraId="54DF093D"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Здания</w:t>
            </w:r>
          </w:p>
        </w:tc>
        <w:tc>
          <w:tcPr>
            <w:tcW w:w="1955" w:type="dxa"/>
          </w:tcPr>
          <w:p w14:paraId="0B725150"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Выпуск акций</w:t>
            </w:r>
          </w:p>
        </w:tc>
        <w:tc>
          <w:tcPr>
            <w:tcW w:w="1099" w:type="dxa"/>
          </w:tcPr>
          <w:p w14:paraId="3BA62FF9"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6,59%</w:t>
            </w:r>
          </w:p>
          <w:p w14:paraId="718B28FD" w14:textId="77777777" w:rsidR="009D05EB" w:rsidRPr="000A3F17" w:rsidRDefault="009D05EB" w:rsidP="000A3F17">
            <w:pPr>
              <w:jc w:val="right"/>
              <w:rPr>
                <w:rFonts w:ascii="Arial" w:eastAsia="Times New Roman" w:hAnsi="Arial" w:cs="Arial"/>
                <w:sz w:val="28"/>
                <w:szCs w:val="28"/>
                <w:lang w:eastAsia="ru-RU"/>
              </w:rPr>
            </w:pPr>
          </w:p>
        </w:tc>
        <w:tc>
          <w:tcPr>
            <w:tcW w:w="1086" w:type="dxa"/>
          </w:tcPr>
          <w:p w14:paraId="02B06155"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37,37%</w:t>
            </w:r>
          </w:p>
          <w:p w14:paraId="4392B140" w14:textId="77777777" w:rsidR="009D05EB" w:rsidRPr="000A3F17" w:rsidRDefault="009D05EB" w:rsidP="000A3F17">
            <w:pPr>
              <w:jc w:val="right"/>
              <w:rPr>
                <w:rFonts w:ascii="Arial" w:eastAsia="Times New Roman" w:hAnsi="Arial" w:cs="Arial"/>
                <w:sz w:val="28"/>
                <w:szCs w:val="28"/>
                <w:lang w:eastAsia="ru-RU"/>
              </w:rPr>
            </w:pPr>
          </w:p>
        </w:tc>
        <w:tc>
          <w:tcPr>
            <w:tcW w:w="1316" w:type="dxa"/>
          </w:tcPr>
          <w:p w14:paraId="6DA6C701"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70,96%</w:t>
            </w:r>
          </w:p>
          <w:p w14:paraId="322D71A4" w14:textId="77777777" w:rsidR="009D05EB" w:rsidRPr="000A3F17" w:rsidRDefault="009D05EB" w:rsidP="000A3F17">
            <w:pPr>
              <w:jc w:val="right"/>
              <w:rPr>
                <w:rFonts w:ascii="Arial" w:eastAsia="Times New Roman" w:hAnsi="Arial" w:cs="Arial"/>
                <w:sz w:val="28"/>
                <w:szCs w:val="28"/>
                <w:lang w:eastAsia="ru-RU"/>
              </w:rPr>
            </w:pPr>
          </w:p>
        </w:tc>
      </w:tr>
      <w:tr w:rsidR="009D05EB" w:rsidRPr="000A3F17" w14:paraId="31179BE7" w14:textId="77777777" w:rsidTr="004E5B3E">
        <w:trPr>
          <w:trHeight w:val="93"/>
        </w:trPr>
        <w:tc>
          <w:tcPr>
            <w:tcW w:w="1751" w:type="dxa"/>
            <w:vMerge/>
          </w:tcPr>
          <w:p w14:paraId="46D02E9D" w14:textId="77777777" w:rsidR="009D05EB" w:rsidRPr="000A3F17" w:rsidRDefault="009D05EB" w:rsidP="000A3F17">
            <w:pPr>
              <w:rPr>
                <w:rFonts w:ascii="Arial" w:eastAsia="Times New Roman" w:hAnsi="Arial" w:cs="Arial"/>
                <w:sz w:val="28"/>
                <w:szCs w:val="28"/>
                <w:lang w:eastAsia="ru-RU"/>
              </w:rPr>
            </w:pPr>
          </w:p>
        </w:tc>
        <w:tc>
          <w:tcPr>
            <w:tcW w:w="1854" w:type="dxa"/>
            <w:vMerge/>
          </w:tcPr>
          <w:p w14:paraId="3B990BA3" w14:textId="77777777" w:rsidR="009D05EB" w:rsidRPr="000A3F17" w:rsidRDefault="009D05EB" w:rsidP="000A3F17">
            <w:pPr>
              <w:rPr>
                <w:rFonts w:ascii="Arial" w:eastAsia="Times New Roman" w:hAnsi="Arial" w:cs="Arial"/>
                <w:sz w:val="28"/>
                <w:szCs w:val="28"/>
                <w:lang w:eastAsia="ru-RU"/>
              </w:rPr>
            </w:pPr>
          </w:p>
        </w:tc>
        <w:tc>
          <w:tcPr>
            <w:tcW w:w="1955" w:type="dxa"/>
          </w:tcPr>
          <w:p w14:paraId="79603471"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Заем</w:t>
            </w:r>
          </w:p>
        </w:tc>
        <w:tc>
          <w:tcPr>
            <w:tcW w:w="1099" w:type="dxa"/>
          </w:tcPr>
          <w:p w14:paraId="7AC8D725"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3,99%</w:t>
            </w:r>
          </w:p>
          <w:p w14:paraId="05F2AFA4" w14:textId="77777777" w:rsidR="009D05EB" w:rsidRPr="000A3F17" w:rsidRDefault="009D05EB" w:rsidP="000A3F17">
            <w:pPr>
              <w:jc w:val="right"/>
              <w:rPr>
                <w:rFonts w:ascii="Arial" w:eastAsia="Times New Roman" w:hAnsi="Arial" w:cs="Arial"/>
                <w:sz w:val="28"/>
                <w:szCs w:val="28"/>
                <w:lang w:eastAsia="ru-RU"/>
              </w:rPr>
            </w:pPr>
          </w:p>
        </w:tc>
        <w:tc>
          <w:tcPr>
            <w:tcW w:w="1086" w:type="dxa"/>
          </w:tcPr>
          <w:p w14:paraId="4A48CA2B"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-3,55%</w:t>
            </w:r>
          </w:p>
          <w:p w14:paraId="6580B82C" w14:textId="77777777" w:rsidR="009D05EB" w:rsidRPr="000A3F17" w:rsidRDefault="009D05EB" w:rsidP="000A3F17">
            <w:pPr>
              <w:jc w:val="right"/>
              <w:rPr>
                <w:rFonts w:ascii="Arial" w:eastAsia="Times New Roman" w:hAnsi="Arial" w:cs="Arial"/>
                <w:sz w:val="28"/>
                <w:szCs w:val="28"/>
                <w:lang w:eastAsia="ru-RU"/>
              </w:rPr>
            </w:pPr>
          </w:p>
        </w:tc>
        <w:tc>
          <w:tcPr>
            <w:tcW w:w="1316" w:type="dxa"/>
          </w:tcPr>
          <w:p w14:paraId="1626670C"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51,99%</w:t>
            </w:r>
          </w:p>
          <w:p w14:paraId="5A4C02E3" w14:textId="77777777" w:rsidR="009D05EB" w:rsidRPr="000A3F17" w:rsidRDefault="009D05EB" w:rsidP="000A3F17">
            <w:pPr>
              <w:jc w:val="right"/>
              <w:rPr>
                <w:rFonts w:ascii="Arial" w:eastAsia="Times New Roman" w:hAnsi="Arial" w:cs="Arial"/>
                <w:sz w:val="28"/>
                <w:szCs w:val="28"/>
                <w:lang w:eastAsia="ru-RU"/>
              </w:rPr>
            </w:pPr>
          </w:p>
        </w:tc>
      </w:tr>
      <w:tr w:rsidR="009D05EB" w:rsidRPr="000A3F17" w14:paraId="4742C9EA" w14:textId="77777777" w:rsidTr="004E5B3E">
        <w:trPr>
          <w:trHeight w:val="93"/>
        </w:trPr>
        <w:tc>
          <w:tcPr>
            <w:tcW w:w="1751" w:type="dxa"/>
            <w:vMerge/>
          </w:tcPr>
          <w:p w14:paraId="71C4B3CC" w14:textId="77777777" w:rsidR="009D05EB" w:rsidRPr="000A3F17" w:rsidRDefault="009D05EB" w:rsidP="000A3F17">
            <w:pPr>
              <w:rPr>
                <w:rFonts w:ascii="Arial" w:eastAsia="Times New Roman" w:hAnsi="Arial" w:cs="Arial"/>
                <w:sz w:val="28"/>
                <w:szCs w:val="28"/>
                <w:lang w:eastAsia="ru-RU"/>
              </w:rPr>
            </w:pPr>
          </w:p>
        </w:tc>
        <w:tc>
          <w:tcPr>
            <w:tcW w:w="1854" w:type="dxa"/>
            <w:vMerge/>
          </w:tcPr>
          <w:p w14:paraId="223292DF" w14:textId="77777777" w:rsidR="009D05EB" w:rsidRPr="000A3F17" w:rsidRDefault="009D05EB" w:rsidP="000A3F17">
            <w:pPr>
              <w:rPr>
                <w:rFonts w:ascii="Arial" w:eastAsia="Times New Roman" w:hAnsi="Arial" w:cs="Arial"/>
                <w:sz w:val="28"/>
                <w:szCs w:val="28"/>
                <w:lang w:eastAsia="ru-RU"/>
              </w:rPr>
            </w:pPr>
          </w:p>
        </w:tc>
        <w:tc>
          <w:tcPr>
            <w:tcW w:w="1955" w:type="dxa"/>
          </w:tcPr>
          <w:p w14:paraId="09392EEF"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Нераспределенная прибыль</w:t>
            </w:r>
          </w:p>
        </w:tc>
        <w:tc>
          <w:tcPr>
            <w:tcW w:w="1099" w:type="dxa"/>
          </w:tcPr>
          <w:p w14:paraId="71CA49F5"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5,20%</w:t>
            </w:r>
          </w:p>
          <w:p w14:paraId="7884329D" w14:textId="77777777" w:rsidR="009D05EB" w:rsidRPr="000A3F17" w:rsidRDefault="009D05EB" w:rsidP="000A3F17">
            <w:pPr>
              <w:jc w:val="right"/>
              <w:rPr>
                <w:rFonts w:ascii="Arial" w:eastAsia="Times New Roman" w:hAnsi="Arial" w:cs="Arial"/>
                <w:sz w:val="28"/>
                <w:szCs w:val="28"/>
                <w:lang w:eastAsia="ru-RU"/>
              </w:rPr>
            </w:pPr>
          </w:p>
        </w:tc>
        <w:tc>
          <w:tcPr>
            <w:tcW w:w="1086" w:type="dxa"/>
          </w:tcPr>
          <w:p w14:paraId="02969F8F"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20,64%</w:t>
            </w:r>
          </w:p>
          <w:p w14:paraId="6773E16D" w14:textId="77777777" w:rsidR="009D05EB" w:rsidRPr="000A3F17" w:rsidRDefault="009D05EB" w:rsidP="000A3F17">
            <w:pPr>
              <w:jc w:val="right"/>
              <w:rPr>
                <w:rFonts w:ascii="Arial" w:eastAsia="Times New Roman" w:hAnsi="Arial" w:cs="Arial"/>
                <w:sz w:val="28"/>
                <w:szCs w:val="28"/>
                <w:lang w:eastAsia="ru-RU"/>
              </w:rPr>
            </w:pPr>
          </w:p>
        </w:tc>
        <w:tc>
          <w:tcPr>
            <w:tcW w:w="1316" w:type="dxa"/>
          </w:tcPr>
          <w:p w14:paraId="639C0071"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63,20%</w:t>
            </w:r>
          </w:p>
          <w:p w14:paraId="72C9EAD4" w14:textId="77777777" w:rsidR="009D05EB" w:rsidRPr="000A3F17" w:rsidRDefault="009D05EB" w:rsidP="000A3F17">
            <w:pPr>
              <w:jc w:val="right"/>
              <w:rPr>
                <w:rFonts w:ascii="Arial" w:eastAsia="Times New Roman" w:hAnsi="Arial" w:cs="Arial"/>
                <w:sz w:val="28"/>
                <w:szCs w:val="28"/>
                <w:lang w:eastAsia="ru-RU"/>
              </w:rPr>
            </w:pPr>
          </w:p>
        </w:tc>
      </w:tr>
      <w:tr w:rsidR="009D05EB" w:rsidRPr="000A3F17" w14:paraId="72757980" w14:textId="77777777" w:rsidTr="004E5B3E">
        <w:trPr>
          <w:trHeight w:val="94"/>
        </w:trPr>
        <w:tc>
          <w:tcPr>
            <w:tcW w:w="1751" w:type="dxa"/>
            <w:vMerge/>
          </w:tcPr>
          <w:p w14:paraId="6848FC6F" w14:textId="77777777" w:rsidR="009D05EB" w:rsidRPr="000A3F17" w:rsidRDefault="009D05EB" w:rsidP="000A3F17">
            <w:pPr>
              <w:rPr>
                <w:rFonts w:ascii="Arial" w:eastAsia="Times New Roman" w:hAnsi="Arial" w:cs="Arial"/>
                <w:sz w:val="28"/>
                <w:szCs w:val="28"/>
                <w:lang w:eastAsia="ru-RU"/>
              </w:rPr>
            </w:pPr>
          </w:p>
        </w:tc>
        <w:tc>
          <w:tcPr>
            <w:tcW w:w="1854" w:type="dxa"/>
            <w:vMerge w:val="restart"/>
          </w:tcPr>
          <w:p w14:paraId="530913C7"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Оборудование</w:t>
            </w:r>
          </w:p>
        </w:tc>
        <w:tc>
          <w:tcPr>
            <w:tcW w:w="1955" w:type="dxa"/>
          </w:tcPr>
          <w:p w14:paraId="1E4890E3"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Выпуск акций</w:t>
            </w:r>
          </w:p>
        </w:tc>
        <w:tc>
          <w:tcPr>
            <w:tcW w:w="1099" w:type="dxa"/>
          </w:tcPr>
          <w:p w14:paraId="60EB14E7"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5,39%</w:t>
            </w:r>
          </w:p>
          <w:p w14:paraId="358DC3DA" w14:textId="77777777" w:rsidR="009D05EB" w:rsidRPr="000A3F17" w:rsidRDefault="009D05EB" w:rsidP="000A3F17">
            <w:pPr>
              <w:jc w:val="right"/>
              <w:rPr>
                <w:rFonts w:ascii="Arial" w:eastAsia="Times New Roman" w:hAnsi="Arial" w:cs="Arial"/>
                <w:sz w:val="28"/>
                <w:szCs w:val="28"/>
                <w:lang w:eastAsia="ru-RU"/>
              </w:rPr>
            </w:pPr>
          </w:p>
        </w:tc>
        <w:tc>
          <w:tcPr>
            <w:tcW w:w="1086" w:type="dxa"/>
          </w:tcPr>
          <w:p w14:paraId="1A9F452F"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23,34%</w:t>
            </w:r>
          </w:p>
          <w:p w14:paraId="6B2DDE62" w14:textId="77777777" w:rsidR="009D05EB" w:rsidRPr="000A3F17" w:rsidRDefault="009D05EB" w:rsidP="000A3F17">
            <w:pPr>
              <w:jc w:val="right"/>
              <w:rPr>
                <w:rFonts w:ascii="Arial" w:eastAsia="Times New Roman" w:hAnsi="Arial" w:cs="Arial"/>
                <w:sz w:val="28"/>
                <w:szCs w:val="28"/>
                <w:lang w:eastAsia="ru-RU"/>
              </w:rPr>
            </w:pPr>
          </w:p>
        </w:tc>
        <w:tc>
          <w:tcPr>
            <w:tcW w:w="1316" w:type="dxa"/>
          </w:tcPr>
          <w:p w14:paraId="59B94C49"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64,46%</w:t>
            </w:r>
          </w:p>
          <w:p w14:paraId="34B081EF" w14:textId="77777777" w:rsidR="009D05EB" w:rsidRPr="000A3F17" w:rsidRDefault="009D05EB" w:rsidP="000A3F17">
            <w:pPr>
              <w:jc w:val="right"/>
              <w:rPr>
                <w:rFonts w:ascii="Arial" w:eastAsia="Times New Roman" w:hAnsi="Arial" w:cs="Arial"/>
                <w:sz w:val="28"/>
                <w:szCs w:val="28"/>
                <w:lang w:eastAsia="ru-RU"/>
              </w:rPr>
            </w:pPr>
          </w:p>
        </w:tc>
      </w:tr>
      <w:tr w:rsidR="009D05EB" w:rsidRPr="000A3F17" w14:paraId="19055D13" w14:textId="77777777" w:rsidTr="004E5B3E">
        <w:trPr>
          <w:trHeight w:val="93"/>
        </w:trPr>
        <w:tc>
          <w:tcPr>
            <w:tcW w:w="1751" w:type="dxa"/>
            <w:vMerge/>
          </w:tcPr>
          <w:p w14:paraId="1FC30EE0" w14:textId="77777777" w:rsidR="009D05EB" w:rsidRPr="000A3F17" w:rsidRDefault="009D05EB" w:rsidP="000A3F17">
            <w:pPr>
              <w:rPr>
                <w:rFonts w:ascii="Arial" w:eastAsia="Times New Roman" w:hAnsi="Arial" w:cs="Arial"/>
                <w:sz w:val="28"/>
                <w:szCs w:val="28"/>
                <w:lang w:eastAsia="ru-RU"/>
              </w:rPr>
            </w:pPr>
          </w:p>
        </w:tc>
        <w:tc>
          <w:tcPr>
            <w:tcW w:w="1854" w:type="dxa"/>
            <w:vMerge/>
          </w:tcPr>
          <w:p w14:paraId="191E6618" w14:textId="77777777" w:rsidR="009D05EB" w:rsidRPr="000A3F17" w:rsidRDefault="009D05EB" w:rsidP="000A3F17">
            <w:pPr>
              <w:rPr>
                <w:rFonts w:ascii="Arial" w:eastAsia="Times New Roman" w:hAnsi="Arial" w:cs="Arial"/>
                <w:sz w:val="28"/>
                <w:szCs w:val="28"/>
                <w:lang w:eastAsia="ru-RU"/>
              </w:rPr>
            </w:pPr>
          </w:p>
        </w:tc>
        <w:tc>
          <w:tcPr>
            <w:tcW w:w="1955" w:type="dxa"/>
          </w:tcPr>
          <w:p w14:paraId="3E3F5B78"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Заем</w:t>
            </w:r>
          </w:p>
        </w:tc>
        <w:tc>
          <w:tcPr>
            <w:tcW w:w="1099" w:type="dxa"/>
          </w:tcPr>
          <w:p w14:paraId="1FA4DFA4"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2,56%</w:t>
            </w:r>
          </w:p>
          <w:p w14:paraId="13245047" w14:textId="77777777" w:rsidR="009D05EB" w:rsidRPr="000A3F17" w:rsidRDefault="009D05EB" w:rsidP="000A3F17">
            <w:pPr>
              <w:jc w:val="right"/>
              <w:rPr>
                <w:rFonts w:ascii="Arial" w:eastAsia="Times New Roman" w:hAnsi="Arial" w:cs="Arial"/>
                <w:sz w:val="28"/>
                <w:szCs w:val="28"/>
                <w:lang w:eastAsia="ru-RU"/>
              </w:rPr>
            </w:pPr>
          </w:p>
        </w:tc>
        <w:tc>
          <w:tcPr>
            <w:tcW w:w="1086" w:type="dxa"/>
          </w:tcPr>
          <w:p w14:paraId="73286205"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-61,10%</w:t>
            </w:r>
          </w:p>
          <w:p w14:paraId="6F455CCA" w14:textId="77777777" w:rsidR="009D05EB" w:rsidRPr="000A3F17" w:rsidRDefault="009D05EB" w:rsidP="000A3F17">
            <w:pPr>
              <w:jc w:val="right"/>
              <w:rPr>
                <w:rFonts w:ascii="Arial" w:eastAsia="Times New Roman" w:hAnsi="Arial" w:cs="Arial"/>
                <w:sz w:val="28"/>
                <w:szCs w:val="28"/>
                <w:lang w:eastAsia="ru-RU"/>
              </w:rPr>
            </w:pPr>
          </w:p>
        </w:tc>
        <w:tc>
          <w:tcPr>
            <w:tcW w:w="1316" w:type="dxa"/>
          </w:tcPr>
          <w:p w14:paraId="53059EB4"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25,31%</w:t>
            </w:r>
          </w:p>
          <w:p w14:paraId="19A639D5" w14:textId="77777777" w:rsidR="009D05EB" w:rsidRPr="000A3F17" w:rsidRDefault="009D05EB" w:rsidP="000A3F17">
            <w:pPr>
              <w:jc w:val="right"/>
              <w:rPr>
                <w:rFonts w:ascii="Arial" w:eastAsia="Times New Roman" w:hAnsi="Arial" w:cs="Arial"/>
                <w:sz w:val="28"/>
                <w:szCs w:val="28"/>
                <w:lang w:eastAsia="ru-RU"/>
              </w:rPr>
            </w:pPr>
          </w:p>
        </w:tc>
      </w:tr>
      <w:tr w:rsidR="009D05EB" w:rsidRPr="000A3F17" w14:paraId="6BEBDA3A" w14:textId="77777777" w:rsidTr="004E5B3E">
        <w:trPr>
          <w:trHeight w:val="93"/>
        </w:trPr>
        <w:tc>
          <w:tcPr>
            <w:tcW w:w="1751" w:type="dxa"/>
            <w:vMerge/>
          </w:tcPr>
          <w:p w14:paraId="7DD05A52" w14:textId="77777777" w:rsidR="009D05EB" w:rsidRPr="000A3F17" w:rsidRDefault="009D05EB" w:rsidP="000A3F17">
            <w:pPr>
              <w:rPr>
                <w:rFonts w:ascii="Arial" w:eastAsia="Times New Roman" w:hAnsi="Arial" w:cs="Arial"/>
                <w:sz w:val="28"/>
                <w:szCs w:val="28"/>
                <w:lang w:eastAsia="ru-RU"/>
              </w:rPr>
            </w:pPr>
          </w:p>
        </w:tc>
        <w:tc>
          <w:tcPr>
            <w:tcW w:w="1854" w:type="dxa"/>
            <w:vMerge/>
          </w:tcPr>
          <w:p w14:paraId="3D25F360" w14:textId="77777777" w:rsidR="009D05EB" w:rsidRPr="000A3F17" w:rsidRDefault="009D05EB" w:rsidP="000A3F17">
            <w:pPr>
              <w:rPr>
                <w:rFonts w:ascii="Arial" w:eastAsia="Times New Roman" w:hAnsi="Arial" w:cs="Arial"/>
                <w:sz w:val="28"/>
                <w:szCs w:val="28"/>
                <w:lang w:eastAsia="ru-RU"/>
              </w:rPr>
            </w:pPr>
          </w:p>
        </w:tc>
        <w:tc>
          <w:tcPr>
            <w:tcW w:w="1955" w:type="dxa"/>
          </w:tcPr>
          <w:p w14:paraId="73F67FD1"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Нераспределенная прибыль</w:t>
            </w:r>
          </w:p>
        </w:tc>
        <w:tc>
          <w:tcPr>
            <w:tcW w:w="1099" w:type="dxa"/>
          </w:tcPr>
          <w:p w14:paraId="52925BE0"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3,89%</w:t>
            </w:r>
          </w:p>
          <w:p w14:paraId="53DB9064" w14:textId="77777777" w:rsidR="009D05EB" w:rsidRPr="000A3F17" w:rsidRDefault="009D05EB" w:rsidP="000A3F17">
            <w:pPr>
              <w:jc w:val="right"/>
              <w:rPr>
                <w:rFonts w:ascii="Arial" w:eastAsia="Times New Roman" w:hAnsi="Arial" w:cs="Arial"/>
                <w:sz w:val="28"/>
                <w:szCs w:val="28"/>
                <w:lang w:eastAsia="ru-RU"/>
              </w:rPr>
            </w:pPr>
          </w:p>
        </w:tc>
        <w:tc>
          <w:tcPr>
            <w:tcW w:w="1086" w:type="dxa"/>
          </w:tcPr>
          <w:p w14:paraId="293F3B60"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-6,08%</w:t>
            </w:r>
          </w:p>
          <w:p w14:paraId="79D58CB1" w14:textId="77777777" w:rsidR="009D05EB" w:rsidRPr="000A3F17" w:rsidRDefault="009D05EB" w:rsidP="000A3F17">
            <w:pPr>
              <w:jc w:val="right"/>
              <w:rPr>
                <w:rFonts w:ascii="Arial" w:eastAsia="Times New Roman" w:hAnsi="Arial" w:cs="Arial"/>
                <w:sz w:val="28"/>
                <w:szCs w:val="28"/>
                <w:lang w:eastAsia="ru-RU"/>
              </w:rPr>
            </w:pPr>
          </w:p>
        </w:tc>
        <w:tc>
          <w:tcPr>
            <w:tcW w:w="1316" w:type="dxa"/>
          </w:tcPr>
          <w:p w14:paraId="108352B2"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50,82%</w:t>
            </w:r>
          </w:p>
          <w:p w14:paraId="19083BD3" w14:textId="77777777" w:rsidR="009D05EB" w:rsidRPr="000A3F17" w:rsidRDefault="009D05EB" w:rsidP="000A3F17">
            <w:pPr>
              <w:jc w:val="right"/>
              <w:rPr>
                <w:rFonts w:ascii="Arial" w:eastAsia="Times New Roman" w:hAnsi="Arial" w:cs="Arial"/>
                <w:sz w:val="28"/>
                <w:szCs w:val="28"/>
                <w:lang w:eastAsia="ru-RU"/>
              </w:rPr>
            </w:pPr>
          </w:p>
        </w:tc>
      </w:tr>
      <w:tr w:rsidR="009D05EB" w:rsidRPr="000A3F17" w14:paraId="799CB5BE" w14:textId="77777777" w:rsidTr="004E5B3E">
        <w:trPr>
          <w:trHeight w:val="94"/>
        </w:trPr>
        <w:tc>
          <w:tcPr>
            <w:tcW w:w="1751" w:type="dxa"/>
            <w:vMerge w:val="restart"/>
          </w:tcPr>
          <w:p w14:paraId="521FD556"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Налоговые каникулы</w:t>
            </w:r>
          </w:p>
        </w:tc>
        <w:tc>
          <w:tcPr>
            <w:tcW w:w="1854" w:type="dxa"/>
            <w:vMerge w:val="restart"/>
          </w:tcPr>
          <w:p w14:paraId="2A481E3C"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Здания</w:t>
            </w:r>
          </w:p>
        </w:tc>
        <w:tc>
          <w:tcPr>
            <w:tcW w:w="1955" w:type="dxa"/>
          </w:tcPr>
          <w:p w14:paraId="2BBC9D0B"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Выпуск акций</w:t>
            </w:r>
          </w:p>
        </w:tc>
        <w:tc>
          <w:tcPr>
            <w:tcW w:w="1099" w:type="dxa"/>
          </w:tcPr>
          <w:p w14:paraId="7DE18024"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4,26%</w:t>
            </w:r>
          </w:p>
          <w:p w14:paraId="4EFDDA6A" w14:textId="77777777" w:rsidR="009D05EB" w:rsidRPr="000A3F17" w:rsidRDefault="009D05EB" w:rsidP="000A3F17">
            <w:pPr>
              <w:jc w:val="right"/>
              <w:rPr>
                <w:rFonts w:ascii="Arial" w:eastAsia="Times New Roman" w:hAnsi="Arial" w:cs="Arial"/>
                <w:sz w:val="28"/>
                <w:szCs w:val="28"/>
                <w:lang w:eastAsia="ru-RU"/>
              </w:rPr>
            </w:pPr>
          </w:p>
        </w:tc>
        <w:tc>
          <w:tcPr>
            <w:tcW w:w="1086" w:type="dxa"/>
          </w:tcPr>
          <w:p w14:paraId="7BB0FFBA"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2,96%</w:t>
            </w:r>
          </w:p>
          <w:p w14:paraId="504F8000" w14:textId="77777777" w:rsidR="009D05EB" w:rsidRPr="000A3F17" w:rsidRDefault="009D05EB" w:rsidP="000A3F17">
            <w:pPr>
              <w:jc w:val="right"/>
              <w:rPr>
                <w:rFonts w:ascii="Arial" w:eastAsia="Times New Roman" w:hAnsi="Arial" w:cs="Arial"/>
                <w:sz w:val="28"/>
                <w:szCs w:val="28"/>
                <w:lang w:eastAsia="ru-RU"/>
              </w:rPr>
            </w:pPr>
          </w:p>
        </w:tc>
        <w:tc>
          <w:tcPr>
            <w:tcW w:w="1316" w:type="dxa"/>
          </w:tcPr>
          <w:p w14:paraId="14EE5C8A"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55,01%</w:t>
            </w:r>
          </w:p>
          <w:p w14:paraId="1760DA20" w14:textId="77777777" w:rsidR="009D05EB" w:rsidRPr="000A3F17" w:rsidRDefault="009D05EB" w:rsidP="000A3F17">
            <w:pPr>
              <w:jc w:val="right"/>
              <w:rPr>
                <w:rFonts w:ascii="Arial" w:eastAsia="Times New Roman" w:hAnsi="Arial" w:cs="Arial"/>
                <w:sz w:val="28"/>
                <w:szCs w:val="28"/>
                <w:lang w:eastAsia="ru-RU"/>
              </w:rPr>
            </w:pPr>
          </w:p>
        </w:tc>
      </w:tr>
      <w:tr w:rsidR="009D05EB" w:rsidRPr="000A3F17" w14:paraId="35E32AE2" w14:textId="77777777" w:rsidTr="004E5B3E">
        <w:trPr>
          <w:trHeight w:val="93"/>
        </w:trPr>
        <w:tc>
          <w:tcPr>
            <w:tcW w:w="1751" w:type="dxa"/>
            <w:vMerge/>
          </w:tcPr>
          <w:p w14:paraId="0BF53C1A" w14:textId="77777777" w:rsidR="009D05EB" w:rsidRPr="000A3F17" w:rsidRDefault="009D05EB" w:rsidP="000A3F17">
            <w:pPr>
              <w:rPr>
                <w:rFonts w:ascii="Arial" w:eastAsia="Times New Roman" w:hAnsi="Arial" w:cs="Arial"/>
                <w:sz w:val="28"/>
                <w:szCs w:val="28"/>
                <w:lang w:eastAsia="ru-RU"/>
              </w:rPr>
            </w:pPr>
          </w:p>
        </w:tc>
        <w:tc>
          <w:tcPr>
            <w:tcW w:w="1854" w:type="dxa"/>
            <w:vMerge/>
          </w:tcPr>
          <w:p w14:paraId="5A0F7182" w14:textId="77777777" w:rsidR="009D05EB" w:rsidRPr="000A3F17" w:rsidRDefault="009D05EB" w:rsidP="000A3F17">
            <w:pPr>
              <w:rPr>
                <w:rFonts w:ascii="Arial" w:eastAsia="Times New Roman" w:hAnsi="Arial" w:cs="Arial"/>
                <w:sz w:val="28"/>
                <w:szCs w:val="28"/>
                <w:lang w:eastAsia="ru-RU"/>
              </w:rPr>
            </w:pPr>
          </w:p>
        </w:tc>
        <w:tc>
          <w:tcPr>
            <w:tcW w:w="1955" w:type="dxa"/>
          </w:tcPr>
          <w:p w14:paraId="1D826DAF"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Заем</w:t>
            </w:r>
          </w:p>
        </w:tc>
        <w:tc>
          <w:tcPr>
            <w:tcW w:w="1099" w:type="dxa"/>
          </w:tcPr>
          <w:p w14:paraId="2FB683CE"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4,26%</w:t>
            </w:r>
          </w:p>
          <w:p w14:paraId="07EB3647" w14:textId="77777777" w:rsidR="009D05EB" w:rsidRPr="000A3F17" w:rsidRDefault="009D05EB" w:rsidP="000A3F17">
            <w:pPr>
              <w:jc w:val="right"/>
              <w:rPr>
                <w:rFonts w:ascii="Arial" w:eastAsia="Times New Roman" w:hAnsi="Arial" w:cs="Arial"/>
                <w:sz w:val="28"/>
                <w:szCs w:val="28"/>
                <w:lang w:eastAsia="ru-RU"/>
              </w:rPr>
            </w:pPr>
          </w:p>
        </w:tc>
        <w:tc>
          <w:tcPr>
            <w:tcW w:w="1086" w:type="dxa"/>
          </w:tcPr>
          <w:p w14:paraId="658DFD5C"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2,96%</w:t>
            </w:r>
          </w:p>
          <w:p w14:paraId="133D9BC6" w14:textId="77777777" w:rsidR="009D05EB" w:rsidRPr="000A3F17" w:rsidRDefault="009D05EB" w:rsidP="000A3F17">
            <w:pPr>
              <w:jc w:val="right"/>
              <w:rPr>
                <w:rFonts w:ascii="Arial" w:eastAsia="Times New Roman" w:hAnsi="Arial" w:cs="Arial"/>
                <w:sz w:val="28"/>
                <w:szCs w:val="28"/>
                <w:lang w:eastAsia="ru-RU"/>
              </w:rPr>
            </w:pPr>
          </w:p>
        </w:tc>
        <w:tc>
          <w:tcPr>
            <w:tcW w:w="1316" w:type="dxa"/>
          </w:tcPr>
          <w:p w14:paraId="3D8DBD3E"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55,01%</w:t>
            </w:r>
          </w:p>
          <w:p w14:paraId="01A1C3DA" w14:textId="77777777" w:rsidR="009D05EB" w:rsidRPr="000A3F17" w:rsidRDefault="009D05EB" w:rsidP="000A3F17">
            <w:pPr>
              <w:jc w:val="right"/>
              <w:rPr>
                <w:rFonts w:ascii="Arial" w:eastAsia="Times New Roman" w:hAnsi="Arial" w:cs="Arial"/>
                <w:sz w:val="28"/>
                <w:szCs w:val="28"/>
                <w:lang w:eastAsia="ru-RU"/>
              </w:rPr>
            </w:pPr>
          </w:p>
        </w:tc>
      </w:tr>
      <w:tr w:rsidR="009D05EB" w:rsidRPr="000A3F17" w14:paraId="35FAD500" w14:textId="77777777" w:rsidTr="004E5B3E">
        <w:trPr>
          <w:trHeight w:val="93"/>
        </w:trPr>
        <w:tc>
          <w:tcPr>
            <w:tcW w:w="1751" w:type="dxa"/>
            <w:vMerge/>
          </w:tcPr>
          <w:p w14:paraId="66F0EBC7" w14:textId="77777777" w:rsidR="009D05EB" w:rsidRPr="000A3F17" w:rsidRDefault="009D05EB" w:rsidP="000A3F17">
            <w:pPr>
              <w:rPr>
                <w:rFonts w:ascii="Arial" w:eastAsia="Times New Roman" w:hAnsi="Arial" w:cs="Arial"/>
                <w:sz w:val="28"/>
                <w:szCs w:val="28"/>
                <w:lang w:eastAsia="ru-RU"/>
              </w:rPr>
            </w:pPr>
          </w:p>
        </w:tc>
        <w:tc>
          <w:tcPr>
            <w:tcW w:w="1854" w:type="dxa"/>
            <w:vMerge/>
          </w:tcPr>
          <w:p w14:paraId="43922821" w14:textId="77777777" w:rsidR="009D05EB" w:rsidRPr="000A3F17" w:rsidRDefault="009D05EB" w:rsidP="000A3F17">
            <w:pPr>
              <w:rPr>
                <w:rFonts w:ascii="Arial" w:eastAsia="Times New Roman" w:hAnsi="Arial" w:cs="Arial"/>
                <w:sz w:val="28"/>
                <w:szCs w:val="28"/>
                <w:lang w:eastAsia="ru-RU"/>
              </w:rPr>
            </w:pPr>
          </w:p>
        </w:tc>
        <w:tc>
          <w:tcPr>
            <w:tcW w:w="1955" w:type="dxa"/>
          </w:tcPr>
          <w:p w14:paraId="591A56F9"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Нераспределенная прибыль</w:t>
            </w:r>
          </w:p>
        </w:tc>
        <w:tc>
          <w:tcPr>
            <w:tcW w:w="1099" w:type="dxa"/>
          </w:tcPr>
          <w:p w14:paraId="62877841"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2,92%</w:t>
            </w:r>
          </w:p>
          <w:p w14:paraId="021D41BD" w14:textId="77777777" w:rsidR="009D05EB" w:rsidRPr="000A3F17" w:rsidRDefault="009D05EB" w:rsidP="000A3F17">
            <w:pPr>
              <w:jc w:val="right"/>
              <w:rPr>
                <w:rFonts w:ascii="Arial" w:eastAsia="Times New Roman" w:hAnsi="Arial" w:cs="Arial"/>
                <w:sz w:val="28"/>
                <w:szCs w:val="28"/>
                <w:lang w:eastAsia="ru-RU"/>
              </w:rPr>
            </w:pPr>
          </w:p>
        </w:tc>
        <w:tc>
          <w:tcPr>
            <w:tcW w:w="1086" w:type="dxa"/>
          </w:tcPr>
          <w:p w14:paraId="376FA742"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-41,65%</w:t>
            </w:r>
          </w:p>
          <w:p w14:paraId="51706046" w14:textId="77777777" w:rsidR="009D05EB" w:rsidRPr="000A3F17" w:rsidRDefault="009D05EB" w:rsidP="000A3F17">
            <w:pPr>
              <w:jc w:val="right"/>
              <w:rPr>
                <w:rFonts w:ascii="Arial" w:eastAsia="Times New Roman" w:hAnsi="Arial" w:cs="Arial"/>
                <w:sz w:val="28"/>
                <w:szCs w:val="28"/>
                <w:lang w:eastAsia="ru-RU"/>
              </w:rPr>
            </w:pPr>
          </w:p>
        </w:tc>
        <w:tc>
          <w:tcPr>
            <w:tcW w:w="1316" w:type="dxa"/>
          </w:tcPr>
          <w:p w14:paraId="5F2A5158"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34,33%</w:t>
            </w:r>
          </w:p>
          <w:p w14:paraId="757F76BB" w14:textId="77777777" w:rsidR="009D05EB" w:rsidRPr="000A3F17" w:rsidRDefault="009D05EB" w:rsidP="000A3F17">
            <w:pPr>
              <w:jc w:val="right"/>
              <w:rPr>
                <w:rFonts w:ascii="Arial" w:eastAsia="Times New Roman" w:hAnsi="Arial" w:cs="Arial"/>
                <w:sz w:val="28"/>
                <w:szCs w:val="28"/>
                <w:lang w:eastAsia="ru-RU"/>
              </w:rPr>
            </w:pPr>
          </w:p>
        </w:tc>
      </w:tr>
      <w:tr w:rsidR="009D05EB" w:rsidRPr="000A3F17" w14:paraId="5637A76D" w14:textId="77777777" w:rsidTr="004E5B3E">
        <w:trPr>
          <w:trHeight w:val="94"/>
        </w:trPr>
        <w:tc>
          <w:tcPr>
            <w:tcW w:w="1751" w:type="dxa"/>
            <w:vMerge/>
          </w:tcPr>
          <w:p w14:paraId="72CA3E95" w14:textId="77777777" w:rsidR="009D05EB" w:rsidRPr="000A3F17" w:rsidRDefault="009D05EB" w:rsidP="000A3F17">
            <w:pPr>
              <w:rPr>
                <w:rFonts w:ascii="Arial" w:eastAsia="Times New Roman" w:hAnsi="Arial" w:cs="Arial"/>
                <w:sz w:val="28"/>
                <w:szCs w:val="28"/>
                <w:lang w:eastAsia="ru-RU"/>
              </w:rPr>
            </w:pPr>
          </w:p>
        </w:tc>
        <w:tc>
          <w:tcPr>
            <w:tcW w:w="1854" w:type="dxa"/>
            <w:vMerge w:val="restart"/>
          </w:tcPr>
          <w:p w14:paraId="53CFD54F"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Оборудование</w:t>
            </w:r>
          </w:p>
        </w:tc>
        <w:tc>
          <w:tcPr>
            <w:tcW w:w="1955" w:type="dxa"/>
          </w:tcPr>
          <w:p w14:paraId="67372937"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Выпуск акций</w:t>
            </w:r>
          </w:p>
        </w:tc>
        <w:tc>
          <w:tcPr>
            <w:tcW w:w="1099" w:type="dxa"/>
          </w:tcPr>
          <w:p w14:paraId="4A3503F0"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4,01%</w:t>
            </w:r>
          </w:p>
          <w:p w14:paraId="6EE4E9AC" w14:textId="77777777" w:rsidR="009D05EB" w:rsidRPr="000A3F17" w:rsidRDefault="009D05EB" w:rsidP="000A3F17">
            <w:pPr>
              <w:jc w:val="right"/>
              <w:rPr>
                <w:rFonts w:ascii="Arial" w:eastAsia="Times New Roman" w:hAnsi="Arial" w:cs="Arial"/>
                <w:sz w:val="28"/>
                <w:szCs w:val="28"/>
                <w:lang w:eastAsia="ru-RU"/>
              </w:rPr>
            </w:pPr>
          </w:p>
        </w:tc>
        <w:tc>
          <w:tcPr>
            <w:tcW w:w="1086" w:type="dxa"/>
          </w:tcPr>
          <w:p w14:paraId="5EE5635E"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-2,92%</w:t>
            </w:r>
          </w:p>
          <w:p w14:paraId="2121FEF7" w14:textId="77777777" w:rsidR="009D05EB" w:rsidRPr="000A3F17" w:rsidRDefault="009D05EB" w:rsidP="000A3F17">
            <w:pPr>
              <w:jc w:val="right"/>
              <w:rPr>
                <w:rFonts w:ascii="Arial" w:eastAsia="Times New Roman" w:hAnsi="Arial" w:cs="Arial"/>
                <w:sz w:val="28"/>
                <w:szCs w:val="28"/>
                <w:lang w:eastAsia="ru-RU"/>
              </w:rPr>
            </w:pPr>
          </w:p>
        </w:tc>
        <w:tc>
          <w:tcPr>
            <w:tcW w:w="1316" w:type="dxa"/>
          </w:tcPr>
          <w:p w14:paraId="303F2033"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52,28%</w:t>
            </w:r>
          </w:p>
          <w:p w14:paraId="00C30F89" w14:textId="77777777" w:rsidR="009D05EB" w:rsidRPr="000A3F17" w:rsidRDefault="009D05EB" w:rsidP="000A3F17">
            <w:pPr>
              <w:jc w:val="right"/>
              <w:rPr>
                <w:rFonts w:ascii="Arial" w:eastAsia="Times New Roman" w:hAnsi="Arial" w:cs="Arial"/>
                <w:sz w:val="28"/>
                <w:szCs w:val="28"/>
                <w:lang w:eastAsia="ru-RU"/>
              </w:rPr>
            </w:pPr>
          </w:p>
        </w:tc>
      </w:tr>
      <w:tr w:rsidR="009D05EB" w:rsidRPr="000A3F17" w14:paraId="7AF28617" w14:textId="77777777" w:rsidTr="004E5B3E">
        <w:trPr>
          <w:trHeight w:val="93"/>
        </w:trPr>
        <w:tc>
          <w:tcPr>
            <w:tcW w:w="1751" w:type="dxa"/>
            <w:vMerge/>
          </w:tcPr>
          <w:p w14:paraId="301EE454" w14:textId="77777777" w:rsidR="009D05EB" w:rsidRPr="000A3F17" w:rsidRDefault="009D05EB" w:rsidP="000A3F17">
            <w:pPr>
              <w:rPr>
                <w:rFonts w:ascii="Arial" w:eastAsia="Times New Roman" w:hAnsi="Arial" w:cs="Arial"/>
                <w:sz w:val="28"/>
                <w:szCs w:val="28"/>
                <w:lang w:eastAsia="ru-RU"/>
              </w:rPr>
            </w:pPr>
          </w:p>
        </w:tc>
        <w:tc>
          <w:tcPr>
            <w:tcW w:w="1854" w:type="dxa"/>
            <w:vMerge/>
          </w:tcPr>
          <w:p w14:paraId="2C2A46C1" w14:textId="77777777" w:rsidR="009D05EB" w:rsidRPr="000A3F17" w:rsidRDefault="009D05EB" w:rsidP="000A3F17">
            <w:pPr>
              <w:rPr>
                <w:rFonts w:ascii="Arial" w:eastAsia="Times New Roman" w:hAnsi="Arial" w:cs="Arial"/>
                <w:sz w:val="28"/>
                <w:szCs w:val="28"/>
                <w:lang w:eastAsia="ru-RU"/>
              </w:rPr>
            </w:pPr>
          </w:p>
        </w:tc>
        <w:tc>
          <w:tcPr>
            <w:tcW w:w="1955" w:type="dxa"/>
          </w:tcPr>
          <w:p w14:paraId="6CE92497"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Заем</w:t>
            </w:r>
          </w:p>
        </w:tc>
        <w:tc>
          <w:tcPr>
            <w:tcW w:w="1099" w:type="dxa"/>
          </w:tcPr>
          <w:p w14:paraId="472DA3D3"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4,01%</w:t>
            </w:r>
          </w:p>
          <w:p w14:paraId="3CF2AFF1" w14:textId="77777777" w:rsidR="009D05EB" w:rsidRPr="000A3F17" w:rsidRDefault="009D05EB" w:rsidP="000A3F17">
            <w:pPr>
              <w:jc w:val="right"/>
              <w:rPr>
                <w:rFonts w:ascii="Arial" w:eastAsia="Times New Roman" w:hAnsi="Arial" w:cs="Arial"/>
                <w:sz w:val="28"/>
                <w:szCs w:val="28"/>
                <w:lang w:eastAsia="ru-RU"/>
              </w:rPr>
            </w:pPr>
          </w:p>
        </w:tc>
        <w:tc>
          <w:tcPr>
            <w:tcW w:w="1086" w:type="dxa"/>
          </w:tcPr>
          <w:p w14:paraId="455485AB"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-2,92%</w:t>
            </w:r>
          </w:p>
          <w:p w14:paraId="5698D825" w14:textId="77777777" w:rsidR="009D05EB" w:rsidRPr="000A3F17" w:rsidRDefault="009D05EB" w:rsidP="000A3F17">
            <w:pPr>
              <w:jc w:val="right"/>
              <w:rPr>
                <w:rFonts w:ascii="Arial" w:eastAsia="Times New Roman" w:hAnsi="Arial" w:cs="Arial"/>
                <w:sz w:val="28"/>
                <w:szCs w:val="28"/>
                <w:lang w:eastAsia="ru-RU"/>
              </w:rPr>
            </w:pPr>
          </w:p>
        </w:tc>
        <w:tc>
          <w:tcPr>
            <w:tcW w:w="1316" w:type="dxa"/>
          </w:tcPr>
          <w:p w14:paraId="40A8FA47"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52,28%</w:t>
            </w:r>
          </w:p>
          <w:p w14:paraId="2D9652C8" w14:textId="77777777" w:rsidR="009D05EB" w:rsidRPr="000A3F17" w:rsidRDefault="009D05EB" w:rsidP="000A3F17">
            <w:pPr>
              <w:jc w:val="right"/>
              <w:rPr>
                <w:rFonts w:ascii="Arial" w:eastAsia="Times New Roman" w:hAnsi="Arial" w:cs="Arial"/>
                <w:sz w:val="28"/>
                <w:szCs w:val="28"/>
                <w:lang w:eastAsia="ru-RU"/>
              </w:rPr>
            </w:pPr>
          </w:p>
        </w:tc>
      </w:tr>
      <w:tr w:rsidR="009D05EB" w:rsidRPr="000A3F17" w14:paraId="003A334B" w14:textId="77777777" w:rsidTr="004E5B3E">
        <w:trPr>
          <w:trHeight w:val="93"/>
        </w:trPr>
        <w:tc>
          <w:tcPr>
            <w:tcW w:w="1751" w:type="dxa"/>
            <w:vMerge/>
          </w:tcPr>
          <w:p w14:paraId="450F0C7A" w14:textId="77777777" w:rsidR="009D05EB" w:rsidRPr="000A3F17" w:rsidRDefault="009D05EB" w:rsidP="000A3F17">
            <w:pPr>
              <w:rPr>
                <w:rFonts w:ascii="Arial" w:eastAsia="Times New Roman" w:hAnsi="Arial" w:cs="Arial"/>
                <w:sz w:val="28"/>
                <w:szCs w:val="28"/>
                <w:lang w:eastAsia="ru-RU"/>
              </w:rPr>
            </w:pPr>
          </w:p>
        </w:tc>
        <w:tc>
          <w:tcPr>
            <w:tcW w:w="1854" w:type="dxa"/>
            <w:vMerge/>
          </w:tcPr>
          <w:p w14:paraId="6D5E825A" w14:textId="77777777" w:rsidR="009D05EB" w:rsidRPr="000A3F17" w:rsidRDefault="009D05EB" w:rsidP="000A3F17">
            <w:pPr>
              <w:rPr>
                <w:rFonts w:ascii="Arial" w:eastAsia="Times New Roman" w:hAnsi="Arial" w:cs="Arial"/>
                <w:sz w:val="28"/>
                <w:szCs w:val="28"/>
                <w:lang w:eastAsia="ru-RU"/>
              </w:rPr>
            </w:pPr>
          </w:p>
        </w:tc>
        <w:tc>
          <w:tcPr>
            <w:tcW w:w="1955" w:type="dxa"/>
          </w:tcPr>
          <w:p w14:paraId="5DBBB553" w14:textId="77777777" w:rsidR="009D05EB" w:rsidRPr="000A3F17" w:rsidRDefault="009D05EB"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Нераспределенная прибыль</w:t>
            </w:r>
          </w:p>
        </w:tc>
        <w:tc>
          <w:tcPr>
            <w:tcW w:w="1099" w:type="dxa"/>
          </w:tcPr>
          <w:p w14:paraId="05280A19"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2,61%</w:t>
            </w:r>
          </w:p>
          <w:p w14:paraId="6C18057F" w14:textId="77777777" w:rsidR="009D05EB" w:rsidRPr="000A3F17" w:rsidRDefault="009D05EB" w:rsidP="000A3F17">
            <w:pPr>
              <w:jc w:val="right"/>
              <w:rPr>
                <w:rFonts w:ascii="Arial" w:eastAsia="Times New Roman" w:hAnsi="Arial" w:cs="Arial"/>
                <w:sz w:val="28"/>
                <w:szCs w:val="28"/>
                <w:lang w:eastAsia="ru-RU"/>
              </w:rPr>
            </w:pPr>
          </w:p>
        </w:tc>
        <w:tc>
          <w:tcPr>
            <w:tcW w:w="1086" w:type="dxa"/>
          </w:tcPr>
          <w:p w14:paraId="7097BD9D"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-58,05%</w:t>
            </w:r>
          </w:p>
          <w:p w14:paraId="08522035" w14:textId="77777777" w:rsidR="009D05EB" w:rsidRPr="000A3F17" w:rsidRDefault="009D05EB" w:rsidP="000A3F17">
            <w:pPr>
              <w:jc w:val="right"/>
              <w:rPr>
                <w:rFonts w:ascii="Arial" w:eastAsia="Times New Roman" w:hAnsi="Arial" w:cs="Arial"/>
                <w:sz w:val="28"/>
                <w:szCs w:val="28"/>
                <w:lang w:eastAsia="ru-RU"/>
              </w:rPr>
            </w:pPr>
          </w:p>
        </w:tc>
        <w:tc>
          <w:tcPr>
            <w:tcW w:w="1316" w:type="dxa"/>
          </w:tcPr>
          <w:p w14:paraId="51AA4195" w14:textId="77777777" w:rsidR="009D05EB" w:rsidRPr="000A3F17" w:rsidRDefault="009D05EB" w:rsidP="000A3F17">
            <w:pPr>
              <w:jc w:val="right"/>
              <w:rPr>
                <w:rFonts w:ascii="Arial" w:hAnsi="Arial" w:cs="Arial"/>
                <w:color w:val="000000"/>
                <w:sz w:val="28"/>
                <w:szCs w:val="28"/>
                <w:lang w:val="en-US"/>
              </w:rPr>
            </w:pPr>
            <w:r w:rsidRPr="000A3F17">
              <w:rPr>
                <w:rFonts w:ascii="Arial" w:hAnsi="Arial" w:cs="Arial"/>
                <w:color w:val="000000"/>
                <w:sz w:val="28"/>
                <w:szCs w:val="28"/>
              </w:rPr>
              <w:t>26,72%</w:t>
            </w:r>
          </w:p>
          <w:p w14:paraId="0BA2D10A" w14:textId="77777777" w:rsidR="009D05EB" w:rsidRPr="000A3F17" w:rsidRDefault="009D05EB" w:rsidP="000A3F17">
            <w:pPr>
              <w:jc w:val="right"/>
              <w:rPr>
                <w:rFonts w:ascii="Arial" w:eastAsia="Times New Roman" w:hAnsi="Arial" w:cs="Arial"/>
                <w:sz w:val="28"/>
                <w:szCs w:val="28"/>
                <w:lang w:eastAsia="ru-RU"/>
              </w:rPr>
            </w:pPr>
          </w:p>
        </w:tc>
      </w:tr>
    </w:tbl>
    <w:p w14:paraId="53CE82BC" w14:textId="77777777" w:rsidR="009D05EB" w:rsidRPr="000A3F17" w:rsidRDefault="009D05EB" w:rsidP="000A3F17">
      <w:pPr>
        <w:spacing w:after="0" w:line="240" w:lineRule="auto"/>
        <w:rPr>
          <w:rFonts w:ascii="Arial" w:eastAsia="Times New Roman" w:hAnsi="Arial" w:cs="Arial"/>
          <w:sz w:val="28"/>
          <w:szCs w:val="28"/>
          <w:lang w:eastAsia="ru-RU"/>
        </w:rPr>
      </w:pPr>
      <w:r w:rsidRPr="000A3F17">
        <w:rPr>
          <w:rFonts w:ascii="Arial" w:eastAsia="Times New Roman" w:hAnsi="Arial" w:cs="Arial"/>
          <w:sz w:val="28"/>
          <w:szCs w:val="28"/>
          <w:lang w:eastAsia="ru-RU"/>
        </w:rPr>
        <w:t xml:space="preserve">Источник: расчеты автора. </w:t>
      </w:r>
    </w:p>
    <w:p w14:paraId="347A52DF" w14:textId="77777777" w:rsidR="009D05EB" w:rsidRPr="000A3F17" w:rsidRDefault="009D05EB"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 xml:space="preserve">Таким образом, отмена установленной на федеральном уровне льготы по налогу на имущество выравнивает показатели стоимости капитала и налоговой нагрузки в отношении инвестиций в недвижимое и движимое имущество. В то же время такие ставки относительно ниже в отношении движимого имущества в связи с тем, что амортизационные отчисления по движимому имуществу начисляются в течение более короткого срока полезного использования, вследствие чего обесцениваются в меньшей степени. </w:t>
      </w:r>
    </w:p>
    <w:p w14:paraId="38FF11CC" w14:textId="76A4D619" w:rsidR="00261D13" w:rsidRPr="000A3F17" w:rsidRDefault="006F49DB" w:rsidP="000A3F17">
      <w:pPr>
        <w:pStyle w:val="3"/>
        <w:spacing w:before="0" w:line="240" w:lineRule="auto"/>
        <w:rPr>
          <w:rFonts w:ascii="Arial" w:hAnsi="Arial" w:cs="Arial"/>
          <w:i/>
          <w:color w:val="000000" w:themeColor="text1"/>
          <w:sz w:val="28"/>
          <w:szCs w:val="28"/>
        </w:rPr>
      </w:pPr>
      <w:bookmarkStart w:id="213" w:name="_Toc481947947"/>
      <w:bookmarkStart w:id="214" w:name="_Toc482007431"/>
      <w:bookmarkStart w:id="215" w:name="_Toc482034596"/>
      <w:bookmarkStart w:id="216" w:name="_Toc483041888"/>
      <w:bookmarkStart w:id="217" w:name="_Toc484870245"/>
      <w:r w:rsidRPr="000A3F17">
        <w:rPr>
          <w:rFonts w:ascii="Arial" w:hAnsi="Arial" w:cs="Arial"/>
          <w:i/>
          <w:color w:val="000000" w:themeColor="text1"/>
          <w:sz w:val="28"/>
          <w:szCs w:val="28"/>
        </w:rPr>
        <w:t>Международные инвестиции</w:t>
      </w:r>
      <w:bookmarkEnd w:id="212"/>
      <w:bookmarkEnd w:id="213"/>
      <w:bookmarkEnd w:id="214"/>
      <w:bookmarkEnd w:id="215"/>
      <w:bookmarkEnd w:id="216"/>
      <w:bookmarkEnd w:id="217"/>
    </w:p>
    <w:p w14:paraId="53FAAD0B" w14:textId="1CA531DF" w:rsidR="00C93D76" w:rsidRPr="000A3F17" w:rsidRDefault="00C93D76"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Рассмотренные нами выше примеры относятся к налогообложению на национальном уровне. </w:t>
      </w:r>
    </w:p>
    <w:p w14:paraId="3B1D157D" w14:textId="20D34583" w:rsidR="00ED18C2" w:rsidRPr="000A3F17" w:rsidRDefault="00C93D76"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В то же время в случае привлечения иностранных инвестиций необходимо учитывать также последствия на уровне страны-инвестора</w:t>
      </w:r>
      <w:r w:rsidR="00ED18C2" w:rsidRPr="000A3F17">
        <w:rPr>
          <w:rFonts w:ascii="Arial" w:eastAsiaTheme="minorEastAsia" w:hAnsi="Arial" w:cs="Arial"/>
          <w:sz w:val="28"/>
          <w:szCs w:val="28"/>
        </w:rPr>
        <w:t xml:space="preserve"> – в частности, как указывалось выше (см. </w:t>
      </w:r>
      <w:r w:rsidR="00711EA4" w:rsidRPr="000A3F17">
        <w:rPr>
          <w:rFonts w:ascii="Arial" w:eastAsiaTheme="minorEastAsia" w:hAnsi="Arial" w:cs="Arial"/>
          <w:sz w:val="28"/>
          <w:szCs w:val="28"/>
        </w:rPr>
        <w:t xml:space="preserve">п. </w:t>
      </w:r>
      <w:r w:rsidR="00EF4BEF" w:rsidRPr="000A3F17">
        <w:rPr>
          <w:rFonts w:ascii="Arial" w:eastAsiaTheme="minorEastAsia" w:hAnsi="Arial" w:cs="Arial"/>
          <w:sz w:val="28"/>
          <w:szCs w:val="28"/>
        </w:rPr>
        <w:t>1.2</w:t>
      </w:r>
      <w:proofErr w:type="gramStart"/>
      <w:r w:rsidR="00BC0FED" w:rsidRPr="000A3F17">
        <w:rPr>
          <w:rFonts w:ascii="Arial" w:eastAsiaTheme="minorEastAsia" w:hAnsi="Arial" w:cs="Arial"/>
          <w:sz w:val="28"/>
          <w:szCs w:val="28"/>
        </w:rPr>
        <w:t xml:space="preserve"> </w:t>
      </w:r>
      <w:r w:rsidR="00ED18C2" w:rsidRPr="000A3F17">
        <w:rPr>
          <w:rFonts w:ascii="Arial" w:eastAsiaTheme="minorEastAsia" w:hAnsi="Arial" w:cs="Arial"/>
          <w:sz w:val="28"/>
          <w:szCs w:val="28"/>
        </w:rPr>
        <w:t>)</w:t>
      </w:r>
      <w:proofErr w:type="gramEnd"/>
      <w:r w:rsidR="00ED18C2" w:rsidRPr="000A3F17">
        <w:rPr>
          <w:rFonts w:ascii="Arial" w:eastAsiaTheme="minorEastAsia" w:hAnsi="Arial" w:cs="Arial"/>
          <w:sz w:val="28"/>
          <w:szCs w:val="28"/>
        </w:rPr>
        <w:t xml:space="preserve">, потенциально предоставление льгот в государстве, в которое осуществляются инвестиции, может привести к </w:t>
      </w:r>
      <w:proofErr w:type="spellStart"/>
      <w:r w:rsidR="00ED18C2" w:rsidRPr="000A3F17">
        <w:rPr>
          <w:rFonts w:ascii="Arial" w:eastAsiaTheme="minorEastAsia" w:hAnsi="Arial" w:cs="Arial"/>
          <w:sz w:val="28"/>
          <w:szCs w:val="28"/>
        </w:rPr>
        <w:t>перетечению</w:t>
      </w:r>
      <w:proofErr w:type="spellEnd"/>
      <w:r w:rsidR="00ED18C2" w:rsidRPr="000A3F17">
        <w:rPr>
          <w:rFonts w:ascii="Arial" w:eastAsiaTheme="minorEastAsia" w:hAnsi="Arial" w:cs="Arial"/>
          <w:sz w:val="28"/>
          <w:szCs w:val="28"/>
        </w:rPr>
        <w:t xml:space="preserve"> налога из такого государства (“</w:t>
      </w:r>
      <w:r w:rsidR="00ED18C2" w:rsidRPr="000A3F17">
        <w:rPr>
          <w:rFonts w:ascii="Arial" w:eastAsiaTheme="minorEastAsia" w:hAnsi="Arial" w:cs="Arial"/>
          <w:sz w:val="28"/>
          <w:szCs w:val="28"/>
          <w:lang w:val="en-US"/>
        </w:rPr>
        <w:t>host</w:t>
      </w:r>
      <w:r w:rsidR="00ED18C2" w:rsidRPr="000A3F17">
        <w:rPr>
          <w:rFonts w:ascii="Arial" w:eastAsiaTheme="minorEastAsia" w:hAnsi="Arial" w:cs="Arial"/>
          <w:sz w:val="28"/>
          <w:szCs w:val="28"/>
        </w:rPr>
        <w:t xml:space="preserve"> </w:t>
      </w:r>
      <w:r w:rsidR="00ED18C2" w:rsidRPr="000A3F17">
        <w:rPr>
          <w:rFonts w:ascii="Arial" w:eastAsiaTheme="minorEastAsia" w:hAnsi="Arial" w:cs="Arial"/>
          <w:sz w:val="28"/>
          <w:szCs w:val="28"/>
          <w:lang w:val="en-US"/>
        </w:rPr>
        <w:t>country</w:t>
      </w:r>
      <w:r w:rsidR="00ED18C2" w:rsidRPr="000A3F17">
        <w:rPr>
          <w:rFonts w:ascii="Arial" w:eastAsiaTheme="minorEastAsia" w:hAnsi="Arial" w:cs="Arial"/>
          <w:sz w:val="28"/>
          <w:szCs w:val="28"/>
        </w:rPr>
        <w:t>”) налогов в государство, в котором инкорпорирован инвестор (“</w:t>
      </w:r>
      <w:r w:rsidR="00ED18C2" w:rsidRPr="000A3F17">
        <w:rPr>
          <w:rFonts w:ascii="Arial" w:eastAsiaTheme="minorEastAsia" w:hAnsi="Arial" w:cs="Arial"/>
          <w:sz w:val="28"/>
          <w:szCs w:val="28"/>
          <w:lang w:val="en-US"/>
        </w:rPr>
        <w:t>home</w:t>
      </w:r>
      <w:r w:rsidR="00ED18C2" w:rsidRPr="000A3F17">
        <w:rPr>
          <w:rFonts w:ascii="Arial" w:eastAsiaTheme="minorEastAsia" w:hAnsi="Arial" w:cs="Arial"/>
          <w:sz w:val="28"/>
          <w:szCs w:val="28"/>
        </w:rPr>
        <w:t xml:space="preserve"> </w:t>
      </w:r>
      <w:r w:rsidR="00ED18C2" w:rsidRPr="000A3F17">
        <w:rPr>
          <w:rFonts w:ascii="Arial" w:eastAsiaTheme="minorEastAsia" w:hAnsi="Arial" w:cs="Arial"/>
          <w:sz w:val="28"/>
          <w:szCs w:val="28"/>
          <w:lang w:val="en-US"/>
        </w:rPr>
        <w:t>country</w:t>
      </w:r>
      <w:r w:rsidR="00ED18C2" w:rsidRPr="000A3F17">
        <w:rPr>
          <w:rFonts w:ascii="Arial" w:eastAsiaTheme="minorEastAsia" w:hAnsi="Arial" w:cs="Arial"/>
          <w:sz w:val="28"/>
          <w:szCs w:val="28"/>
        </w:rPr>
        <w:t>”).</w:t>
      </w:r>
    </w:p>
    <w:p w14:paraId="18E76A54" w14:textId="221D607A" w:rsidR="00ED18C2" w:rsidRPr="000A3F17" w:rsidRDefault="00ED18C2"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Также льготные налог</w:t>
      </w:r>
      <w:r w:rsidR="00EF4BEF" w:rsidRPr="000A3F17">
        <w:rPr>
          <w:rFonts w:ascii="Arial" w:eastAsiaTheme="minorEastAsia" w:hAnsi="Arial" w:cs="Arial"/>
          <w:sz w:val="28"/>
          <w:szCs w:val="28"/>
        </w:rPr>
        <w:t>овые режимы в отдельных странах и</w:t>
      </w:r>
      <w:r w:rsidRPr="000A3F17">
        <w:rPr>
          <w:rFonts w:ascii="Arial" w:eastAsiaTheme="minorEastAsia" w:hAnsi="Arial" w:cs="Arial"/>
          <w:sz w:val="28"/>
          <w:szCs w:val="28"/>
        </w:rPr>
        <w:t xml:space="preserve"> льготы, предоставляемые соглашениями об </w:t>
      </w:r>
      <w:proofErr w:type="spellStart"/>
      <w:r w:rsidRPr="000A3F17">
        <w:rPr>
          <w:rFonts w:ascii="Arial" w:eastAsiaTheme="minorEastAsia" w:hAnsi="Arial" w:cs="Arial"/>
          <w:sz w:val="28"/>
          <w:szCs w:val="28"/>
        </w:rPr>
        <w:t>избежании</w:t>
      </w:r>
      <w:proofErr w:type="spellEnd"/>
      <w:r w:rsidRPr="000A3F17">
        <w:rPr>
          <w:rFonts w:ascii="Arial" w:eastAsiaTheme="minorEastAsia" w:hAnsi="Arial" w:cs="Arial"/>
          <w:sz w:val="28"/>
          <w:szCs w:val="28"/>
        </w:rPr>
        <w:t xml:space="preserve"> двойного налогообложения</w:t>
      </w:r>
      <w:r w:rsidR="00BC0FED" w:rsidRPr="000A3F17">
        <w:rPr>
          <w:rFonts w:ascii="Arial" w:eastAsiaTheme="minorEastAsia" w:hAnsi="Arial" w:cs="Arial"/>
          <w:sz w:val="28"/>
          <w:szCs w:val="28"/>
        </w:rPr>
        <w:t>,</w:t>
      </w:r>
      <w:r w:rsidRPr="000A3F17">
        <w:rPr>
          <w:rFonts w:ascii="Arial" w:eastAsiaTheme="minorEastAsia" w:hAnsi="Arial" w:cs="Arial"/>
          <w:sz w:val="28"/>
          <w:szCs w:val="28"/>
        </w:rPr>
        <w:t xml:space="preserve"> приводят к тому, что национальные инвесторы также использу</w:t>
      </w:r>
      <w:r w:rsidR="00881BA2" w:rsidRPr="000A3F17">
        <w:rPr>
          <w:rFonts w:ascii="Arial" w:eastAsiaTheme="minorEastAsia" w:hAnsi="Arial" w:cs="Arial"/>
          <w:sz w:val="28"/>
          <w:szCs w:val="28"/>
        </w:rPr>
        <w:t>ют международные структуры для целей инвестирования.</w:t>
      </w:r>
    </w:p>
    <w:p w14:paraId="49A2677D" w14:textId="3D2071CC" w:rsidR="00881BA2" w:rsidRPr="000A3F17" w:rsidRDefault="003B428C"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При этом на стоимость капитала инвестора и эффективную налоговую ставку может оказывать влияние вся структура финансирования, </w:t>
      </w:r>
      <w:r w:rsidR="001A195A" w:rsidRPr="000A3F17">
        <w:rPr>
          <w:rFonts w:ascii="Arial" w:eastAsiaTheme="minorEastAsia" w:hAnsi="Arial" w:cs="Arial"/>
          <w:sz w:val="28"/>
          <w:szCs w:val="28"/>
        </w:rPr>
        <w:t xml:space="preserve">то </w:t>
      </w:r>
      <w:proofErr w:type="gramStart"/>
      <w:r w:rsidR="001A195A" w:rsidRPr="000A3F17">
        <w:rPr>
          <w:rFonts w:ascii="Arial" w:eastAsiaTheme="minorEastAsia" w:hAnsi="Arial" w:cs="Arial"/>
          <w:sz w:val="28"/>
          <w:szCs w:val="28"/>
        </w:rPr>
        <w:t>есть</w:t>
      </w:r>
      <w:proofErr w:type="gramEnd"/>
      <w:r w:rsidRPr="000A3F17">
        <w:rPr>
          <w:rFonts w:ascii="Arial" w:eastAsiaTheme="minorEastAsia" w:hAnsi="Arial" w:cs="Arial"/>
          <w:sz w:val="28"/>
          <w:szCs w:val="28"/>
        </w:rPr>
        <w:t xml:space="preserve"> каким образом осуществляется финансирование иностранного инвестора и каким образом средства передаются в страну, в которой осуществляется инвестиционный проект.</w:t>
      </w:r>
    </w:p>
    <w:p w14:paraId="026B1446" w14:textId="488F720B" w:rsidR="003B428C" w:rsidRPr="000A3F17" w:rsidRDefault="003B428C"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В связи с этим, в соответствии с подходом</w:t>
      </w:r>
      <w:r w:rsidR="00BC0FED" w:rsidRPr="000A3F17">
        <w:rPr>
          <w:rFonts w:ascii="Arial" w:eastAsiaTheme="minorEastAsia" w:hAnsi="Arial" w:cs="Arial"/>
          <w:sz w:val="28"/>
          <w:szCs w:val="28"/>
        </w:rPr>
        <w:t xml:space="preserve">, изложенным Дж. С. </w:t>
      </w:r>
      <w:proofErr w:type="spellStart"/>
      <w:r w:rsidR="00BC0FED" w:rsidRPr="000A3F17">
        <w:rPr>
          <w:rFonts w:ascii="Arial" w:eastAsiaTheme="minorEastAsia" w:hAnsi="Arial" w:cs="Arial"/>
          <w:sz w:val="28"/>
          <w:szCs w:val="28"/>
        </w:rPr>
        <w:t>Альвортом</w:t>
      </w:r>
      <w:proofErr w:type="spellEnd"/>
      <w:r w:rsidR="00BC0FED" w:rsidRPr="000A3F17">
        <w:rPr>
          <w:rFonts w:ascii="Arial" w:eastAsiaTheme="minorEastAsia" w:hAnsi="Arial" w:cs="Arial"/>
          <w:sz w:val="28"/>
          <w:szCs w:val="28"/>
        </w:rPr>
        <w:t xml:space="preserve"> (</w:t>
      </w:r>
      <w:proofErr w:type="spellStart"/>
      <w:r w:rsidR="00BC0FED" w:rsidRPr="000A3F17">
        <w:rPr>
          <w:rFonts w:ascii="Arial" w:eastAsiaTheme="minorEastAsia" w:hAnsi="Arial" w:cs="Arial"/>
          <w:sz w:val="28"/>
          <w:szCs w:val="28"/>
        </w:rPr>
        <w:t>Альворт</w:t>
      </w:r>
      <w:proofErr w:type="spellEnd"/>
      <w:r w:rsidR="00BC0FED" w:rsidRPr="000A3F17">
        <w:rPr>
          <w:rFonts w:ascii="Arial" w:eastAsiaTheme="minorEastAsia" w:hAnsi="Arial" w:cs="Arial"/>
          <w:sz w:val="28"/>
          <w:szCs w:val="28"/>
        </w:rPr>
        <w:t>, 1988)</w:t>
      </w:r>
      <w:r w:rsidRPr="000A3F17">
        <w:rPr>
          <w:rFonts w:ascii="Arial" w:eastAsiaTheme="minorEastAsia" w:hAnsi="Arial" w:cs="Arial"/>
          <w:sz w:val="28"/>
          <w:szCs w:val="28"/>
        </w:rPr>
        <w:t xml:space="preserve">, </w:t>
      </w:r>
      <w:r w:rsidR="00491DE0" w:rsidRPr="000A3F17">
        <w:rPr>
          <w:rFonts w:ascii="Arial" w:eastAsiaTheme="minorEastAsia" w:hAnsi="Arial" w:cs="Arial"/>
          <w:sz w:val="28"/>
          <w:szCs w:val="28"/>
        </w:rPr>
        <w:t>будут использованы</w:t>
      </w:r>
      <w:r w:rsidRPr="000A3F17">
        <w:rPr>
          <w:rFonts w:ascii="Arial" w:eastAsiaTheme="minorEastAsia" w:hAnsi="Arial" w:cs="Arial"/>
          <w:sz w:val="28"/>
          <w:szCs w:val="28"/>
        </w:rPr>
        <w:t xml:space="preserve"> возможные варианты финансиров</w:t>
      </w:r>
      <w:r w:rsidR="00BC0FED" w:rsidRPr="000A3F17">
        <w:rPr>
          <w:rFonts w:ascii="Arial" w:eastAsiaTheme="minorEastAsia" w:hAnsi="Arial" w:cs="Arial"/>
          <w:sz w:val="28"/>
          <w:szCs w:val="28"/>
        </w:rPr>
        <w:t>ания, изложенные в Таблице</w:t>
      </w:r>
      <w:r w:rsidR="00FD7FFE" w:rsidRPr="000A3F17">
        <w:rPr>
          <w:rFonts w:ascii="Arial" w:eastAsiaTheme="minorEastAsia" w:hAnsi="Arial" w:cs="Arial"/>
          <w:sz w:val="28"/>
          <w:szCs w:val="28"/>
        </w:rPr>
        <w:t xml:space="preserve"> 1.4.</w:t>
      </w:r>
      <w:r w:rsidR="00BC0FED" w:rsidRPr="000A3F17">
        <w:rPr>
          <w:rFonts w:ascii="Arial" w:eastAsiaTheme="minorEastAsia" w:hAnsi="Arial" w:cs="Arial"/>
          <w:sz w:val="28"/>
          <w:szCs w:val="28"/>
        </w:rPr>
        <w:t xml:space="preserve"> </w:t>
      </w:r>
      <w:r w:rsidR="00491DE0" w:rsidRPr="000A3F17">
        <w:rPr>
          <w:rFonts w:ascii="Arial" w:eastAsiaTheme="minorEastAsia" w:hAnsi="Arial" w:cs="Arial"/>
          <w:sz w:val="28"/>
          <w:szCs w:val="28"/>
        </w:rPr>
        <w:t>.</w:t>
      </w:r>
      <w:r w:rsidR="001433EE" w:rsidRPr="000A3F17">
        <w:rPr>
          <w:rFonts w:ascii="Arial" w:eastAsiaTheme="minorEastAsia" w:hAnsi="Arial" w:cs="Arial"/>
          <w:sz w:val="28"/>
          <w:szCs w:val="28"/>
        </w:rPr>
        <w:t xml:space="preserve">Для целей дальнейших расчетов сделаем допущение, что иностранный инвестор инкорпорирован в Германии, финансирование </w:t>
      </w:r>
      <w:r w:rsidR="001433EE" w:rsidRPr="000A3F17">
        <w:rPr>
          <w:rFonts w:ascii="Arial" w:eastAsiaTheme="minorEastAsia" w:hAnsi="Arial" w:cs="Arial"/>
          <w:sz w:val="28"/>
          <w:szCs w:val="28"/>
        </w:rPr>
        <w:lastRenderedPageBreak/>
        <w:t>иностранного инвестора осуществляется домохозяйствами в Германии.</w:t>
      </w:r>
    </w:p>
    <w:p w14:paraId="386537DB" w14:textId="4029B207" w:rsidR="001433EE" w:rsidRPr="000A3F17" w:rsidRDefault="001433EE"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Соответственно, </w:t>
      </w:r>
      <w:r w:rsidR="00CB562C" w:rsidRPr="000A3F17">
        <w:rPr>
          <w:rFonts w:ascii="Arial" w:eastAsiaTheme="minorEastAsia" w:hAnsi="Arial" w:cs="Arial"/>
          <w:sz w:val="28"/>
          <w:szCs w:val="28"/>
        </w:rPr>
        <w:t>введем в Таблице 3</w:t>
      </w:r>
      <w:r w:rsidR="00711EA4" w:rsidRPr="000A3F17">
        <w:rPr>
          <w:rFonts w:ascii="Arial" w:eastAsiaTheme="minorEastAsia" w:hAnsi="Arial" w:cs="Arial"/>
          <w:sz w:val="28"/>
          <w:szCs w:val="28"/>
        </w:rPr>
        <w:t>.</w:t>
      </w:r>
      <w:r w:rsidR="00CB562C" w:rsidRPr="000A3F17">
        <w:rPr>
          <w:rFonts w:ascii="Arial" w:eastAsiaTheme="minorEastAsia" w:hAnsi="Arial" w:cs="Arial"/>
          <w:sz w:val="28"/>
          <w:szCs w:val="28"/>
        </w:rPr>
        <w:t>1</w:t>
      </w:r>
      <w:r w:rsidR="009D05EB" w:rsidRPr="000A3F17">
        <w:rPr>
          <w:rFonts w:ascii="Arial" w:eastAsiaTheme="minorEastAsia" w:hAnsi="Arial" w:cs="Arial"/>
          <w:sz w:val="28"/>
          <w:szCs w:val="28"/>
        </w:rPr>
        <w:t>7</w:t>
      </w:r>
      <w:r w:rsidR="000F30C3" w:rsidRPr="000A3F17">
        <w:rPr>
          <w:rFonts w:ascii="Arial" w:eastAsiaTheme="minorEastAsia" w:hAnsi="Arial" w:cs="Arial"/>
          <w:sz w:val="28"/>
          <w:szCs w:val="28"/>
        </w:rPr>
        <w:t xml:space="preserve"> </w:t>
      </w:r>
      <w:r w:rsidRPr="000A3F17">
        <w:rPr>
          <w:rFonts w:ascii="Arial" w:eastAsiaTheme="minorEastAsia" w:hAnsi="Arial" w:cs="Arial"/>
          <w:sz w:val="28"/>
          <w:szCs w:val="28"/>
        </w:rPr>
        <w:t>следующие допущения о сис</w:t>
      </w:r>
      <w:r w:rsidR="000F30C3" w:rsidRPr="000A3F17">
        <w:rPr>
          <w:rFonts w:ascii="Arial" w:eastAsiaTheme="minorEastAsia" w:hAnsi="Arial" w:cs="Arial"/>
          <w:sz w:val="28"/>
          <w:szCs w:val="28"/>
        </w:rPr>
        <w:t>теме налогообложения в Германии.</w:t>
      </w:r>
    </w:p>
    <w:p w14:paraId="07B36855" w14:textId="4216EEB5" w:rsidR="000F30C3" w:rsidRPr="000A3F17" w:rsidRDefault="00CB562C" w:rsidP="000A3F17">
      <w:pPr>
        <w:spacing w:after="0" w:line="240" w:lineRule="auto"/>
        <w:ind w:firstLine="493"/>
        <w:jc w:val="right"/>
        <w:rPr>
          <w:rFonts w:ascii="Arial" w:eastAsiaTheme="minorEastAsia" w:hAnsi="Arial" w:cs="Arial"/>
          <w:sz w:val="28"/>
          <w:szCs w:val="28"/>
        </w:rPr>
      </w:pPr>
      <w:r w:rsidRPr="000A3F17">
        <w:rPr>
          <w:rFonts w:ascii="Arial" w:eastAsiaTheme="minorEastAsia" w:hAnsi="Arial" w:cs="Arial"/>
          <w:sz w:val="28"/>
          <w:szCs w:val="28"/>
        </w:rPr>
        <w:t>Таблица 3</w:t>
      </w:r>
      <w:r w:rsidR="00711EA4" w:rsidRPr="000A3F17">
        <w:rPr>
          <w:rFonts w:ascii="Arial" w:eastAsiaTheme="minorEastAsia" w:hAnsi="Arial" w:cs="Arial"/>
          <w:sz w:val="28"/>
          <w:szCs w:val="28"/>
        </w:rPr>
        <w:t>.</w:t>
      </w:r>
      <w:r w:rsidRPr="000A3F17">
        <w:rPr>
          <w:rFonts w:ascii="Arial" w:eastAsiaTheme="minorEastAsia" w:hAnsi="Arial" w:cs="Arial"/>
          <w:sz w:val="28"/>
          <w:szCs w:val="28"/>
        </w:rPr>
        <w:t>1</w:t>
      </w:r>
      <w:r w:rsidR="009D05EB" w:rsidRPr="000A3F17">
        <w:rPr>
          <w:rFonts w:ascii="Arial" w:eastAsiaTheme="minorEastAsia" w:hAnsi="Arial" w:cs="Arial"/>
          <w:sz w:val="28"/>
          <w:szCs w:val="28"/>
        </w:rPr>
        <w:t>7</w:t>
      </w:r>
    </w:p>
    <w:p w14:paraId="08B63BEB" w14:textId="716D4F0B" w:rsidR="000F30C3" w:rsidRPr="000A3F17" w:rsidRDefault="000F30C3" w:rsidP="000A3F17">
      <w:pPr>
        <w:spacing w:after="0" w:line="240" w:lineRule="auto"/>
        <w:ind w:firstLine="493"/>
        <w:jc w:val="center"/>
        <w:rPr>
          <w:rFonts w:ascii="Arial" w:eastAsiaTheme="minorEastAsia" w:hAnsi="Arial" w:cs="Arial"/>
          <w:b/>
          <w:sz w:val="28"/>
          <w:szCs w:val="28"/>
        </w:rPr>
      </w:pPr>
      <w:r w:rsidRPr="000A3F17">
        <w:rPr>
          <w:rFonts w:ascii="Arial" w:eastAsiaTheme="minorEastAsia" w:hAnsi="Arial" w:cs="Arial"/>
          <w:b/>
          <w:sz w:val="28"/>
          <w:szCs w:val="28"/>
        </w:rPr>
        <w:t>Основные допущения о системе налогообложения в Германии, используемые в расчетах</w:t>
      </w:r>
    </w:p>
    <w:tbl>
      <w:tblPr>
        <w:tblStyle w:val="a5"/>
        <w:tblW w:w="0" w:type="auto"/>
        <w:tblLook w:val="04A0" w:firstRow="1" w:lastRow="0" w:firstColumn="1" w:lastColumn="0" w:noHBand="0" w:noVBand="1"/>
      </w:tblPr>
      <w:tblGrid>
        <w:gridCol w:w="4530"/>
        <w:gridCol w:w="4531"/>
      </w:tblGrid>
      <w:tr w:rsidR="001433EE" w:rsidRPr="000A3F17" w14:paraId="3F88F54D" w14:textId="77777777" w:rsidTr="000F30C3">
        <w:trPr>
          <w:tblHeader/>
        </w:trPr>
        <w:tc>
          <w:tcPr>
            <w:tcW w:w="4530" w:type="dxa"/>
          </w:tcPr>
          <w:p w14:paraId="40717391" w14:textId="476DFA2C" w:rsidR="001433EE" w:rsidRPr="000A3F17" w:rsidRDefault="001433EE" w:rsidP="000A3F17">
            <w:pPr>
              <w:rPr>
                <w:rFonts w:ascii="Arial" w:eastAsiaTheme="minorEastAsia" w:hAnsi="Arial" w:cs="Arial"/>
                <w:b/>
                <w:sz w:val="28"/>
                <w:szCs w:val="28"/>
              </w:rPr>
            </w:pPr>
            <w:r w:rsidRPr="000A3F17">
              <w:rPr>
                <w:rFonts w:ascii="Arial" w:eastAsiaTheme="minorEastAsia" w:hAnsi="Arial" w:cs="Arial"/>
                <w:b/>
                <w:sz w:val="28"/>
                <w:szCs w:val="28"/>
              </w:rPr>
              <w:t>Показатель</w:t>
            </w:r>
          </w:p>
        </w:tc>
        <w:tc>
          <w:tcPr>
            <w:tcW w:w="4531" w:type="dxa"/>
          </w:tcPr>
          <w:p w14:paraId="5B6B542C" w14:textId="61234758" w:rsidR="001433EE" w:rsidRPr="000A3F17" w:rsidRDefault="001433EE" w:rsidP="000A3F17">
            <w:pPr>
              <w:rPr>
                <w:rFonts w:ascii="Arial" w:eastAsiaTheme="minorEastAsia" w:hAnsi="Arial" w:cs="Arial"/>
                <w:b/>
                <w:sz w:val="28"/>
                <w:szCs w:val="28"/>
              </w:rPr>
            </w:pPr>
            <w:r w:rsidRPr="000A3F17">
              <w:rPr>
                <w:rFonts w:ascii="Arial" w:eastAsiaTheme="minorEastAsia" w:hAnsi="Arial" w:cs="Arial"/>
                <w:b/>
                <w:sz w:val="28"/>
                <w:szCs w:val="28"/>
              </w:rPr>
              <w:t>Значение</w:t>
            </w:r>
          </w:p>
        </w:tc>
      </w:tr>
      <w:tr w:rsidR="001433EE" w:rsidRPr="000A3F17" w14:paraId="7DB9AF4C" w14:textId="77777777" w:rsidTr="001433EE">
        <w:tc>
          <w:tcPr>
            <w:tcW w:w="4530" w:type="dxa"/>
          </w:tcPr>
          <w:p w14:paraId="0437523C" w14:textId="27B00C31" w:rsidR="001433EE" w:rsidRPr="000A3F17" w:rsidRDefault="001433EE" w:rsidP="000A3F17">
            <w:pPr>
              <w:rPr>
                <w:rFonts w:ascii="Arial" w:eastAsiaTheme="minorEastAsia" w:hAnsi="Arial" w:cs="Arial"/>
                <w:sz w:val="28"/>
                <w:szCs w:val="28"/>
              </w:rPr>
            </w:pPr>
            <w:r w:rsidRPr="000A3F17">
              <w:rPr>
                <w:rFonts w:ascii="Arial" w:hAnsi="Arial" w:cs="Arial"/>
                <w:position w:val="-12"/>
                <w:sz w:val="28"/>
                <w:szCs w:val="28"/>
              </w:rPr>
              <w:object w:dxaOrig="260" w:dyaOrig="360" w14:anchorId="35F4B58F">
                <v:shape id="_x0000_i1043" type="#_x0000_t75" style="width:12pt;height:18pt" o:ole="">
                  <v:imagedata r:id="rId52" o:title=""/>
                </v:shape>
                <o:OLEObject Type="Embed" ProgID="Equation.3" ShapeID="_x0000_i1043" DrawAspect="Content" ObjectID="_1580746423" r:id="rId53"/>
              </w:object>
            </w:r>
            <w:r w:rsidRPr="000A3F17">
              <w:rPr>
                <w:rFonts w:ascii="Arial" w:hAnsi="Arial" w:cs="Arial"/>
                <w:sz w:val="28"/>
                <w:szCs w:val="28"/>
              </w:rPr>
              <w:t>, корпоративный налог в Германии</w:t>
            </w:r>
          </w:p>
        </w:tc>
        <w:tc>
          <w:tcPr>
            <w:tcW w:w="4531" w:type="dxa"/>
          </w:tcPr>
          <w:p w14:paraId="595A714E" w14:textId="04D06003" w:rsidR="001433EE" w:rsidRPr="000A3F17" w:rsidRDefault="001433EE" w:rsidP="000A3F17">
            <w:pPr>
              <w:jc w:val="right"/>
              <w:rPr>
                <w:rFonts w:ascii="Arial" w:eastAsiaTheme="minorEastAsia" w:hAnsi="Arial" w:cs="Arial"/>
                <w:sz w:val="28"/>
                <w:szCs w:val="28"/>
              </w:rPr>
            </w:pPr>
            <w:r w:rsidRPr="000A3F17">
              <w:rPr>
                <w:rFonts w:ascii="Arial" w:eastAsiaTheme="minorEastAsia" w:hAnsi="Arial" w:cs="Arial"/>
                <w:sz w:val="28"/>
                <w:szCs w:val="28"/>
              </w:rPr>
              <w:t>15</w:t>
            </w:r>
            <w:r w:rsidR="005C7735" w:rsidRPr="000A3F17">
              <w:rPr>
                <w:rFonts w:ascii="Arial" w:eastAsiaTheme="minorEastAsia" w:hAnsi="Arial" w:cs="Arial"/>
                <w:sz w:val="28"/>
                <w:szCs w:val="28"/>
              </w:rPr>
              <w:t>,</w:t>
            </w:r>
            <w:r w:rsidRPr="000A3F17">
              <w:rPr>
                <w:rFonts w:ascii="Arial" w:eastAsiaTheme="minorEastAsia" w:hAnsi="Arial" w:cs="Arial"/>
                <w:sz w:val="28"/>
                <w:szCs w:val="28"/>
              </w:rPr>
              <w:t>83%</w:t>
            </w:r>
          </w:p>
        </w:tc>
      </w:tr>
      <w:tr w:rsidR="001433EE" w:rsidRPr="000A3F17" w14:paraId="24FC38C6" w14:textId="77777777" w:rsidTr="001433EE">
        <w:tc>
          <w:tcPr>
            <w:tcW w:w="4530" w:type="dxa"/>
          </w:tcPr>
          <w:p w14:paraId="57870160" w14:textId="0FFB4777" w:rsidR="001433EE" w:rsidRPr="000A3F17" w:rsidRDefault="001433EE" w:rsidP="000A3F17">
            <w:pPr>
              <w:rPr>
                <w:rFonts w:ascii="Arial" w:eastAsiaTheme="minorEastAsia" w:hAnsi="Arial" w:cs="Arial"/>
                <w:sz w:val="28"/>
                <w:szCs w:val="28"/>
              </w:rPr>
            </w:pPr>
            <w:r w:rsidRPr="000A3F17">
              <w:rPr>
                <w:rFonts w:ascii="Arial" w:hAnsi="Arial" w:cs="Arial"/>
                <w:position w:val="-12"/>
                <w:sz w:val="28"/>
                <w:szCs w:val="28"/>
              </w:rPr>
              <w:object w:dxaOrig="320" w:dyaOrig="360" w14:anchorId="2A33F2BB">
                <v:shape id="_x0000_i1044" type="#_x0000_t75" style="width:18pt;height:18pt" o:ole="">
                  <v:imagedata r:id="rId54" o:title=""/>
                </v:shape>
                <o:OLEObject Type="Embed" ProgID="Equation.3" ShapeID="_x0000_i1044" DrawAspect="Content" ObjectID="_1580746424" r:id="rId55"/>
              </w:object>
            </w:r>
            <w:r w:rsidRPr="000A3F17">
              <w:rPr>
                <w:rFonts w:ascii="Arial" w:hAnsi="Arial" w:cs="Arial"/>
                <w:sz w:val="28"/>
                <w:szCs w:val="28"/>
              </w:rPr>
              <w:t>,</w:t>
            </w:r>
            <w:r w:rsidRPr="000A3F17">
              <w:rPr>
                <w:rFonts w:ascii="Arial" w:hAnsi="Arial" w:cs="Arial"/>
                <w:position w:val="-12"/>
                <w:sz w:val="28"/>
                <w:szCs w:val="28"/>
              </w:rPr>
              <w:object w:dxaOrig="300" w:dyaOrig="360" w14:anchorId="7FA29145">
                <v:shape id="_x0000_i1045" type="#_x0000_t75" style="width:18pt;height:18pt" o:ole="">
                  <v:imagedata r:id="rId56" o:title=""/>
                </v:shape>
                <o:OLEObject Type="Embed" ProgID="Equation.3" ShapeID="_x0000_i1045" DrawAspect="Content" ObjectID="_1580746425" r:id="rId57"/>
              </w:object>
            </w:r>
            <w:r w:rsidRPr="000A3F17">
              <w:rPr>
                <w:rFonts w:ascii="Arial" w:hAnsi="Arial" w:cs="Arial"/>
                <w:sz w:val="28"/>
                <w:szCs w:val="28"/>
              </w:rPr>
              <w:t>, подоходный налог в Германии</w:t>
            </w:r>
          </w:p>
        </w:tc>
        <w:tc>
          <w:tcPr>
            <w:tcW w:w="4531" w:type="dxa"/>
          </w:tcPr>
          <w:p w14:paraId="714CA8FF" w14:textId="490006CA" w:rsidR="001433EE" w:rsidRPr="000A3F17" w:rsidRDefault="001433EE" w:rsidP="000A3F17">
            <w:pPr>
              <w:jc w:val="right"/>
              <w:rPr>
                <w:rFonts w:ascii="Arial" w:eastAsiaTheme="minorEastAsia" w:hAnsi="Arial" w:cs="Arial"/>
                <w:sz w:val="28"/>
                <w:szCs w:val="28"/>
              </w:rPr>
            </w:pPr>
            <w:r w:rsidRPr="000A3F17">
              <w:rPr>
                <w:rFonts w:ascii="Arial" w:eastAsiaTheme="minorEastAsia" w:hAnsi="Arial" w:cs="Arial"/>
                <w:sz w:val="28"/>
                <w:szCs w:val="28"/>
              </w:rPr>
              <w:t>26</w:t>
            </w:r>
            <w:r w:rsidR="005C7735" w:rsidRPr="000A3F17">
              <w:rPr>
                <w:rFonts w:ascii="Arial" w:eastAsiaTheme="minorEastAsia" w:hAnsi="Arial" w:cs="Arial"/>
                <w:sz w:val="28"/>
                <w:szCs w:val="28"/>
              </w:rPr>
              <w:t>,</w:t>
            </w:r>
            <w:r w:rsidRPr="000A3F17">
              <w:rPr>
                <w:rFonts w:ascii="Arial" w:eastAsiaTheme="minorEastAsia" w:hAnsi="Arial" w:cs="Arial"/>
                <w:sz w:val="28"/>
                <w:szCs w:val="28"/>
              </w:rPr>
              <w:t>38%</w:t>
            </w:r>
          </w:p>
        </w:tc>
      </w:tr>
      <w:tr w:rsidR="001433EE" w:rsidRPr="000A3F17" w14:paraId="50CEE14E" w14:textId="77777777" w:rsidTr="001433EE">
        <w:tc>
          <w:tcPr>
            <w:tcW w:w="4530" w:type="dxa"/>
          </w:tcPr>
          <w:p w14:paraId="7B1ABA66" w14:textId="2A577AB4" w:rsidR="001433EE" w:rsidRPr="000A3F17" w:rsidRDefault="009E480D" w:rsidP="000A3F17">
            <w:pPr>
              <w:rPr>
                <w:rFonts w:ascii="Arial" w:eastAsiaTheme="minorEastAsia" w:hAnsi="Arial" w:cs="Arial"/>
                <w:sz w:val="28"/>
                <w:szCs w:val="28"/>
              </w:rPr>
            </w:pPr>
            <w:r w:rsidRPr="000A3F17">
              <w:rPr>
                <w:rFonts w:ascii="Arial" w:hAnsi="Arial" w:cs="Arial"/>
                <w:position w:val="-12"/>
                <w:sz w:val="28"/>
                <w:szCs w:val="28"/>
              </w:rPr>
              <w:object w:dxaOrig="300" w:dyaOrig="360" w14:anchorId="793A30A3">
                <v:shape id="_x0000_i1046" type="#_x0000_t75" style="width:18pt;height:18pt" o:ole="">
                  <v:imagedata r:id="rId58" o:title=""/>
                </v:shape>
                <o:OLEObject Type="Embed" ProgID="Equation.3" ShapeID="_x0000_i1046" DrawAspect="Content" ObjectID="_1580746426" r:id="rId59"/>
              </w:object>
            </w:r>
            <w:r w:rsidRPr="000A3F17">
              <w:rPr>
                <w:rFonts w:ascii="Arial" w:hAnsi="Arial" w:cs="Arial"/>
                <w:sz w:val="28"/>
                <w:szCs w:val="28"/>
              </w:rPr>
              <w:t>, н</w:t>
            </w:r>
            <w:r w:rsidR="001433EE" w:rsidRPr="000A3F17">
              <w:rPr>
                <w:rFonts w:ascii="Arial" w:eastAsiaTheme="minorEastAsia" w:hAnsi="Arial" w:cs="Arial"/>
                <w:sz w:val="28"/>
                <w:szCs w:val="28"/>
              </w:rPr>
              <w:t>алог у источника в РФ в отношении дивидендов</w:t>
            </w:r>
            <w:r w:rsidR="001433EE" w:rsidRPr="000A3F17">
              <w:rPr>
                <w:rStyle w:val="a7"/>
                <w:rFonts w:ascii="Arial" w:eastAsiaTheme="minorEastAsia" w:hAnsi="Arial" w:cs="Arial"/>
                <w:sz w:val="28"/>
                <w:szCs w:val="28"/>
              </w:rPr>
              <w:footnoteReference w:id="79"/>
            </w:r>
          </w:p>
        </w:tc>
        <w:tc>
          <w:tcPr>
            <w:tcW w:w="4531" w:type="dxa"/>
          </w:tcPr>
          <w:p w14:paraId="4B6DDD48" w14:textId="4A348A79" w:rsidR="001433EE" w:rsidRPr="000A3F17" w:rsidRDefault="001433EE" w:rsidP="000A3F17">
            <w:pPr>
              <w:jc w:val="right"/>
              <w:rPr>
                <w:rFonts w:ascii="Arial" w:eastAsiaTheme="minorEastAsia" w:hAnsi="Arial" w:cs="Arial"/>
                <w:sz w:val="28"/>
                <w:szCs w:val="28"/>
              </w:rPr>
            </w:pPr>
            <w:r w:rsidRPr="000A3F17">
              <w:rPr>
                <w:rFonts w:ascii="Arial" w:eastAsiaTheme="minorEastAsia" w:hAnsi="Arial" w:cs="Arial"/>
                <w:sz w:val="28"/>
                <w:szCs w:val="28"/>
              </w:rPr>
              <w:t>5%</w:t>
            </w:r>
          </w:p>
        </w:tc>
      </w:tr>
    </w:tbl>
    <w:p w14:paraId="325EEDB3" w14:textId="173E2717" w:rsidR="000F30C3" w:rsidRPr="000A3F17" w:rsidRDefault="001433EE" w:rsidP="000A3F17">
      <w:pPr>
        <w:spacing w:after="0" w:line="240" w:lineRule="auto"/>
        <w:rPr>
          <w:rFonts w:ascii="Arial" w:hAnsi="Arial" w:cs="Arial"/>
          <w:sz w:val="28"/>
          <w:szCs w:val="28"/>
        </w:rPr>
      </w:pPr>
      <w:r w:rsidRPr="000A3F17">
        <w:rPr>
          <w:rFonts w:ascii="Arial" w:eastAsiaTheme="minorEastAsia" w:hAnsi="Arial" w:cs="Arial"/>
          <w:sz w:val="28"/>
          <w:szCs w:val="28"/>
        </w:rPr>
        <w:t>Источник</w:t>
      </w:r>
      <w:r w:rsidRPr="000A3F17">
        <w:rPr>
          <w:rFonts w:ascii="Arial" w:eastAsiaTheme="minorEastAsia" w:hAnsi="Arial" w:cs="Arial"/>
          <w:sz w:val="28"/>
          <w:szCs w:val="28"/>
          <w:lang w:val="en-US"/>
        </w:rPr>
        <w:t xml:space="preserve">: </w:t>
      </w:r>
      <w:proofErr w:type="spellStart"/>
      <w:r w:rsidR="00EF4BEF" w:rsidRPr="000A3F17">
        <w:rPr>
          <w:rFonts w:ascii="Arial" w:hAnsi="Arial" w:cs="Arial"/>
          <w:sz w:val="28"/>
          <w:szCs w:val="28"/>
          <w:lang w:val="en-US"/>
        </w:rPr>
        <w:t>Perdelwitz</w:t>
      </w:r>
      <w:proofErr w:type="spellEnd"/>
      <w:r w:rsidR="00EF4BEF" w:rsidRPr="000A3F17">
        <w:rPr>
          <w:rFonts w:ascii="Arial" w:hAnsi="Arial" w:cs="Arial"/>
          <w:sz w:val="28"/>
          <w:szCs w:val="28"/>
          <w:lang w:val="en-US"/>
        </w:rPr>
        <w:t xml:space="preserve">, A., Germany - Corporate Taxation, Country Surveys IBFD. </w:t>
      </w:r>
      <w:r w:rsidR="00EF4BEF" w:rsidRPr="000A3F17">
        <w:rPr>
          <w:rFonts w:ascii="Arial" w:hAnsi="Arial" w:cs="Arial"/>
          <w:sz w:val="28"/>
          <w:szCs w:val="28"/>
        </w:rPr>
        <w:t xml:space="preserve">[Электронный ресурс]. Режим доступа: </w:t>
      </w:r>
      <w:r w:rsidR="00EF4BEF" w:rsidRPr="000A3F17">
        <w:rPr>
          <w:rFonts w:ascii="Arial" w:hAnsi="Arial" w:cs="Arial"/>
          <w:sz w:val="28"/>
          <w:szCs w:val="28"/>
          <w:lang w:val="en-US"/>
        </w:rPr>
        <w:t>https</w:t>
      </w:r>
      <w:r w:rsidR="00EF4BEF" w:rsidRPr="000A3F17">
        <w:rPr>
          <w:rFonts w:ascii="Arial" w:hAnsi="Arial" w:cs="Arial"/>
          <w:sz w:val="28"/>
          <w:szCs w:val="28"/>
        </w:rPr>
        <w:t>://</w:t>
      </w:r>
      <w:r w:rsidR="00EF4BEF" w:rsidRPr="000A3F17">
        <w:rPr>
          <w:rFonts w:ascii="Arial" w:hAnsi="Arial" w:cs="Arial"/>
          <w:sz w:val="28"/>
          <w:szCs w:val="28"/>
          <w:lang w:val="en-US"/>
        </w:rPr>
        <w:t>online</w:t>
      </w:r>
      <w:r w:rsidR="00EF4BEF" w:rsidRPr="000A3F17">
        <w:rPr>
          <w:rFonts w:ascii="Arial" w:hAnsi="Arial" w:cs="Arial"/>
          <w:sz w:val="28"/>
          <w:szCs w:val="28"/>
        </w:rPr>
        <w:t>.</w:t>
      </w:r>
      <w:proofErr w:type="spellStart"/>
      <w:r w:rsidR="00EF4BEF" w:rsidRPr="000A3F17">
        <w:rPr>
          <w:rFonts w:ascii="Arial" w:hAnsi="Arial" w:cs="Arial"/>
          <w:sz w:val="28"/>
          <w:szCs w:val="28"/>
          <w:lang w:val="en-US"/>
        </w:rPr>
        <w:t>ibfd</w:t>
      </w:r>
      <w:proofErr w:type="spellEnd"/>
      <w:r w:rsidR="00EF4BEF" w:rsidRPr="000A3F17">
        <w:rPr>
          <w:rFonts w:ascii="Arial" w:hAnsi="Arial" w:cs="Arial"/>
          <w:sz w:val="28"/>
          <w:szCs w:val="28"/>
        </w:rPr>
        <w:t>.</w:t>
      </w:r>
      <w:r w:rsidR="00EF4BEF" w:rsidRPr="000A3F17">
        <w:rPr>
          <w:rFonts w:ascii="Arial" w:hAnsi="Arial" w:cs="Arial"/>
          <w:sz w:val="28"/>
          <w:szCs w:val="28"/>
          <w:lang w:val="en-US"/>
        </w:rPr>
        <w:t>org</w:t>
      </w:r>
      <w:r w:rsidR="00EF4BEF" w:rsidRPr="000A3F17">
        <w:rPr>
          <w:rFonts w:ascii="Arial" w:hAnsi="Arial" w:cs="Arial"/>
          <w:sz w:val="28"/>
          <w:szCs w:val="28"/>
        </w:rPr>
        <w:t>/</w:t>
      </w:r>
      <w:r w:rsidR="00EF4BEF" w:rsidRPr="000A3F17">
        <w:rPr>
          <w:rFonts w:ascii="Arial" w:hAnsi="Arial" w:cs="Arial"/>
          <w:sz w:val="28"/>
          <w:szCs w:val="28"/>
          <w:lang w:val="en-US"/>
        </w:rPr>
        <w:t>document</w:t>
      </w:r>
      <w:r w:rsidR="00EF4BEF" w:rsidRPr="000A3F17">
        <w:rPr>
          <w:rFonts w:ascii="Arial" w:hAnsi="Arial" w:cs="Arial"/>
          <w:sz w:val="28"/>
          <w:szCs w:val="28"/>
        </w:rPr>
        <w:t>/</w:t>
      </w:r>
      <w:proofErr w:type="spellStart"/>
      <w:r w:rsidR="00EF4BEF" w:rsidRPr="000A3F17">
        <w:rPr>
          <w:rFonts w:ascii="Arial" w:hAnsi="Arial" w:cs="Arial"/>
          <w:sz w:val="28"/>
          <w:szCs w:val="28"/>
          <w:lang w:val="en-US"/>
        </w:rPr>
        <w:t>gtha</w:t>
      </w:r>
      <w:proofErr w:type="spellEnd"/>
      <w:r w:rsidR="00EF4BEF" w:rsidRPr="000A3F17">
        <w:rPr>
          <w:rFonts w:ascii="Arial" w:hAnsi="Arial" w:cs="Arial"/>
          <w:sz w:val="28"/>
          <w:szCs w:val="28"/>
        </w:rPr>
        <w:t>_</w:t>
      </w:r>
      <w:r w:rsidR="00EF4BEF" w:rsidRPr="000A3F17">
        <w:rPr>
          <w:rFonts w:ascii="Arial" w:hAnsi="Arial" w:cs="Arial"/>
          <w:sz w:val="28"/>
          <w:szCs w:val="28"/>
          <w:lang w:val="en-US"/>
        </w:rPr>
        <w:t>de</w:t>
      </w:r>
      <w:r w:rsidR="00EF4BEF" w:rsidRPr="000A3F17">
        <w:rPr>
          <w:rFonts w:ascii="Arial" w:hAnsi="Arial" w:cs="Arial"/>
          <w:sz w:val="28"/>
          <w:szCs w:val="28"/>
        </w:rPr>
        <w:t>_</w:t>
      </w:r>
      <w:proofErr w:type="spellStart"/>
      <w:r w:rsidR="00EF4BEF" w:rsidRPr="000A3F17">
        <w:rPr>
          <w:rFonts w:ascii="Arial" w:hAnsi="Arial" w:cs="Arial"/>
          <w:sz w:val="28"/>
          <w:szCs w:val="28"/>
          <w:lang w:val="en-US"/>
        </w:rPr>
        <w:t>chaphead</w:t>
      </w:r>
      <w:proofErr w:type="spellEnd"/>
      <w:r w:rsidR="00EF4BEF" w:rsidRPr="000A3F17">
        <w:rPr>
          <w:rFonts w:ascii="Arial" w:hAnsi="Arial" w:cs="Arial"/>
          <w:sz w:val="28"/>
          <w:szCs w:val="28"/>
        </w:rPr>
        <w:t>, свободный, (дата обращения: 05.01.2016).</w:t>
      </w:r>
    </w:p>
    <w:p w14:paraId="547979AE" w14:textId="78C7C8F1" w:rsidR="0038220E" w:rsidRPr="000A3F17" w:rsidRDefault="00D62BD0" w:rsidP="000A3F17">
      <w:pPr>
        <w:spacing w:after="0" w:line="240" w:lineRule="auto"/>
        <w:ind w:firstLine="493"/>
        <w:jc w:val="both"/>
        <w:rPr>
          <w:rFonts w:ascii="Arial" w:hAnsi="Arial" w:cs="Arial"/>
          <w:sz w:val="28"/>
          <w:szCs w:val="28"/>
        </w:rPr>
      </w:pPr>
      <w:r w:rsidRPr="000A3F17">
        <w:rPr>
          <w:rFonts w:ascii="Arial" w:eastAsiaTheme="minorEastAsia" w:hAnsi="Arial" w:cs="Arial"/>
          <w:sz w:val="28"/>
          <w:szCs w:val="28"/>
        </w:rPr>
        <w:t>При этом</w:t>
      </w:r>
      <w:proofErr w:type="gramStart"/>
      <w:r w:rsidR="0038220E" w:rsidRPr="000A3F17">
        <w:rPr>
          <w:rFonts w:ascii="Arial" w:eastAsiaTheme="minorEastAsia" w:hAnsi="Arial" w:cs="Arial"/>
          <w:sz w:val="28"/>
          <w:szCs w:val="28"/>
        </w:rPr>
        <w:t>,</w:t>
      </w:r>
      <w:proofErr w:type="gramEnd"/>
      <w:r w:rsidR="00986A50" w:rsidRPr="000A3F17">
        <w:rPr>
          <w:rFonts w:ascii="Arial" w:eastAsiaTheme="minorEastAsia" w:hAnsi="Arial" w:cs="Arial"/>
          <w:sz w:val="28"/>
          <w:szCs w:val="28"/>
        </w:rPr>
        <w:t xml:space="preserve"> </w:t>
      </w:r>
      <w:r w:rsidR="0038220E" w:rsidRPr="000A3F17">
        <w:rPr>
          <w:rFonts w:ascii="Arial" w:hAnsi="Arial" w:cs="Arial"/>
          <w:i/>
          <w:sz w:val="28"/>
          <w:szCs w:val="28"/>
        </w:rPr>
        <w:t>M</w:t>
      </w:r>
      <w:r w:rsidR="0038220E" w:rsidRPr="000A3F17">
        <w:rPr>
          <w:rFonts w:ascii="Arial" w:hAnsi="Arial" w:cs="Arial"/>
          <w:sz w:val="28"/>
          <w:szCs w:val="28"/>
        </w:rPr>
        <w:t xml:space="preserve"> представляет собой:</w:t>
      </w:r>
      <w:r w:rsidR="00945CAD" w:rsidRPr="000A3F17">
        <w:rPr>
          <w:rFonts w:ascii="Arial" w:hAnsi="Arial" w:cs="Arial"/>
          <w:sz w:val="28"/>
          <w:szCs w:val="28"/>
        </w:rPr>
        <w:t xml:space="preserve"> </w:t>
      </w:r>
      <m:oMath>
        <m:sSup>
          <m:sSupPr>
            <m:ctrlPr>
              <w:rPr>
                <w:rFonts w:ascii="Cambria Math" w:hAnsi="Cambria Math" w:cs="Arial"/>
                <w:i/>
                <w:sz w:val="28"/>
                <w:szCs w:val="28"/>
              </w:rPr>
            </m:ctrlPr>
          </m:sSupPr>
          <m:e>
            <m:r>
              <w:rPr>
                <w:rFonts w:ascii="Cambria Math" w:hAnsi="Cambria Math" w:cs="Arial"/>
                <w:sz w:val="28"/>
                <w:szCs w:val="28"/>
              </w:rPr>
              <m:t>θ</m:t>
            </m:r>
          </m:e>
          <m:sup>
            <m:r>
              <w:rPr>
                <w:rFonts w:ascii="Cambria Math" w:hAnsi="Cambria Math" w:cs="Arial"/>
                <w:sz w:val="28"/>
                <w:szCs w:val="28"/>
              </w:rPr>
              <m:t>*</m:t>
            </m:r>
          </m:sup>
        </m:sSup>
        <m:d>
          <m:dPr>
            <m:ctrlPr>
              <w:rPr>
                <w:rFonts w:ascii="Cambria Math" w:hAnsi="Cambria Math" w:cs="Arial"/>
                <w:i/>
                <w:sz w:val="28"/>
                <w:szCs w:val="28"/>
              </w:rPr>
            </m:ctrlPr>
          </m:dPr>
          <m:e>
            <m:r>
              <w:rPr>
                <w:rFonts w:ascii="Cambria Math" w:hAnsi="Cambria Math" w:cs="Arial"/>
                <w:sz w:val="28"/>
                <w:szCs w:val="28"/>
              </w:rPr>
              <m:t>1-</m:t>
            </m:r>
            <m:sSup>
              <m:sSupPr>
                <m:ctrlPr>
                  <w:rPr>
                    <w:rFonts w:ascii="Cambria Math" w:hAnsi="Cambria Math" w:cs="Arial"/>
                    <w:i/>
                    <w:sz w:val="28"/>
                    <w:szCs w:val="28"/>
                  </w:rPr>
                </m:ctrlPr>
              </m:sSupPr>
              <m:e>
                <m:r>
                  <w:rPr>
                    <w:rFonts w:ascii="Times New Roman" w:hAnsi="Times New Roman" w:cs="Times New Roman"/>
                    <w:sz w:val="28"/>
                    <w:szCs w:val="28"/>
                  </w:rPr>
                  <m:t>ϒ</m:t>
                </m:r>
              </m:e>
              <m:sup>
                <m:r>
                  <w:rPr>
                    <w:rFonts w:ascii="Cambria Math" w:hAnsi="Cambria Math" w:cs="Arial"/>
                    <w:sz w:val="28"/>
                    <w:szCs w:val="28"/>
                  </w:rPr>
                  <m:t>*</m:t>
                </m:r>
              </m:sup>
            </m:sSup>
            <m:sSup>
              <m:sSupPr>
                <m:ctrlPr>
                  <w:rPr>
                    <w:rFonts w:ascii="Cambria Math" w:hAnsi="Cambria Math" w:cs="Arial"/>
                    <w:i/>
                    <w:sz w:val="28"/>
                    <w:szCs w:val="28"/>
                  </w:rPr>
                </m:ctrlPr>
              </m:sSupPr>
              <m:e>
                <m:r>
                  <w:rPr>
                    <w:rFonts w:ascii="Cambria Math" w:hAnsi="Cambria Math" w:cs="Arial"/>
                    <w:sz w:val="28"/>
                    <w:szCs w:val="28"/>
                  </w:rPr>
                  <m:t>τ</m:t>
                </m:r>
              </m:e>
              <m:sup>
                <m:r>
                  <w:rPr>
                    <w:rFonts w:ascii="Cambria Math" w:hAnsi="Cambria Math" w:cs="Arial"/>
                    <w:sz w:val="28"/>
                    <w:szCs w:val="28"/>
                  </w:rPr>
                  <m:t>*</m:t>
                </m:r>
              </m:sup>
            </m:sSup>
          </m:e>
        </m:d>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θ</m:t>
            </m:r>
          </m:e>
          <m:sub>
            <m:r>
              <w:rPr>
                <w:rFonts w:ascii="Cambria Math" w:hAnsi="Cambria Math" w:cs="Arial"/>
                <w:sz w:val="28"/>
                <w:szCs w:val="28"/>
              </w:rPr>
              <m:t>h</m:t>
            </m:r>
          </m:sub>
        </m:sSub>
        <m:r>
          <w:rPr>
            <w:rFonts w:ascii="Cambria Math" w:hAnsi="Cambria Math" w:cs="Arial"/>
            <w:sz w:val="28"/>
            <w:szCs w:val="28"/>
          </w:rPr>
          <m:t>(1-</m:t>
        </m:r>
        <m:sSub>
          <m:sSubPr>
            <m:ctrlPr>
              <w:rPr>
                <w:rFonts w:ascii="Cambria Math" w:hAnsi="Cambria Math" w:cs="Arial"/>
                <w:i/>
                <w:sz w:val="28"/>
                <w:szCs w:val="28"/>
              </w:rPr>
            </m:ctrlPr>
          </m:sSubPr>
          <m:e>
            <m:r>
              <w:rPr>
                <w:rFonts w:ascii="Cambria Math" w:hAnsi="Cambria Math" w:cs="Arial"/>
                <w:sz w:val="28"/>
                <w:szCs w:val="28"/>
              </w:rPr>
              <m:t>τ</m:t>
            </m:r>
          </m:e>
          <m:sub>
            <m:r>
              <w:rPr>
                <w:rFonts w:ascii="Cambria Math" w:hAnsi="Cambria Math" w:cs="Arial"/>
                <w:sz w:val="28"/>
                <w:szCs w:val="28"/>
              </w:rPr>
              <m:t>h</m:t>
            </m:r>
          </m:sub>
        </m:sSub>
        <m:r>
          <w:rPr>
            <w:rFonts w:ascii="Cambria Math" w:hAnsi="Cambria Math" w:cs="Arial"/>
            <w:sz w:val="28"/>
            <w:szCs w:val="28"/>
          </w:rPr>
          <m:t>)</m:t>
        </m:r>
      </m:oMath>
      <w:r w:rsidR="00945CAD" w:rsidRPr="000A3F17">
        <w:rPr>
          <w:rFonts w:ascii="Arial" w:eastAsiaTheme="minorEastAsia" w:hAnsi="Arial" w:cs="Arial"/>
          <w:sz w:val="28"/>
          <w:szCs w:val="28"/>
        </w:rPr>
        <w:t>.</w:t>
      </w:r>
    </w:p>
    <w:p w14:paraId="4332097A" w14:textId="63BF76FB" w:rsidR="00986A50" w:rsidRPr="000A3F17" w:rsidRDefault="006C46D3" w:rsidP="000A3F17">
      <w:pPr>
        <w:spacing w:after="0" w:line="240" w:lineRule="auto"/>
        <w:ind w:firstLine="493"/>
        <w:jc w:val="both"/>
        <w:rPr>
          <w:rStyle w:val="hps"/>
          <w:rFonts w:ascii="Arial" w:eastAsiaTheme="minorEastAsia" w:hAnsi="Arial" w:cs="Arial"/>
          <w:sz w:val="28"/>
          <w:szCs w:val="28"/>
        </w:rPr>
      </w:pPr>
      <m:oMath>
        <m:sSub>
          <m:sSubPr>
            <m:ctrlPr>
              <w:rPr>
                <w:rStyle w:val="hps"/>
                <w:rFonts w:ascii="Cambria Math" w:hAnsi="Cambria Math" w:cs="Arial"/>
                <w:i/>
                <w:sz w:val="28"/>
                <w:szCs w:val="28"/>
              </w:rPr>
            </m:ctrlPr>
          </m:sSubPr>
          <m:e>
            <m:r>
              <m:rPr>
                <m:sty m:val="p"/>
              </m:rPr>
              <w:rPr>
                <w:rFonts w:ascii="Cambria Math" w:hAnsi="Cambria Math" w:cs="Arial"/>
                <w:position w:val="-6"/>
                <w:sz w:val="28"/>
                <w:szCs w:val="28"/>
              </w:rPr>
              <w:object w:dxaOrig="279" w:dyaOrig="320" w14:anchorId="46915878">
                <v:shape id="_x0000_i1047" type="#_x0000_t75" style="width:12pt;height:18pt" o:ole="">
                  <v:imagedata r:id="rId60" o:title=""/>
                </v:shape>
                <o:OLEObject Type="Embed" ProgID="Equation.3" ShapeID="_x0000_i1047" DrawAspect="Content" ObjectID="_1580746427" r:id="rId61"/>
              </w:object>
            </m:r>
            <m:r>
              <m:rPr>
                <m:sty m:val="p"/>
              </m:rPr>
              <w:rPr>
                <w:rFonts w:ascii="Cambria Math" w:hAnsi="Cambria Math" w:cs="Arial"/>
                <w:sz w:val="28"/>
                <w:szCs w:val="28"/>
              </w:rPr>
              <m:t>=</m:t>
            </m:r>
            <m:r>
              <w:rPr>
                <w:rStyle w:val="hps"/>
                <w:rFonts w:ascii="Cambria Math" w:hAnsi="Cambria Math" w:cs="Arial"/>
                <w:sz w:val="28"/>
                <w:szCs w:val="28"/>
              </w:rPr>
              <m:t>θ</m:t>
            </m:r>
          </m:e>
          <m:sub>
            <m:r>
              <w:rPr>
                <w:rStyle w:val="hps"/>
                <w:rFonts w:ascii="Cambria Math" w:hAnsi="Cambria Math" w:cs="Arial"/>
                <w:sz w:val="28"/>
                <w:szCs w:val="28"/>
              </w:rPr>
              <m:t>h</m:t>
            </m:r>
          </m:sub>
        </m:sSub>
        <m:sSub>
          <m:sSubPr>
            <m:ctrlPr>
              <w:rPr>
                <w:rStyle w:val="hps"/>
                <w:rFonts w:ascii="Cambria Math" w:hAnsi="Cambria Math" w:cs="Arial"/>
                <w:i/>
                <w:sz w:val="28"/>
                <w:szCs w:val="28"/>
              </w:rPr>
            </m:ctrlPr>
          </m:sSubPr>
          <m:e>
            <m:r>
              <w:rPr>
                <w:rStyle w:val="hps"/>
                <w:rFonts w:ascii="Cambria Math" w:hAnsi="Cambria Math" w:cs="Arial"/>
                <w:sz w:val="28"/>
                <w:szCs w:val="28"/>
              </w:rPr>
              <m:t>θ</m:t>
            </m:r>
          </m:e>
          <m:sub>
            <m:r>
              <w:rPr>
                <w:rStyle w:val="hps"/>
                <w:rFonts w:ascii="Cambria Math" w:hAnsi="Cambria Math" w:cs="Arial"/>
                <w:sz w:val="28"/>
                <w:szCs w:val="28"/>
              </w:rPr>
              <m:t>a</m:t>
            </m:r>
          </m:sub>
        </m:sSub>
      </m:oMath>
      <w:r w:rsidR="00986A50" w:rsidRPr="000A3F17">
        <w:rPr>
          <w:rStyle w:val="hps"/>
          <w:rFonts w:ascii="Arial" w:eastAsiaTheme="minorEastAsia" w:hAnsi="Arial" w:cs="Arial"/>
          <w:sz w:val="28"/>
          <w:szCs w:val="28"/>
        </w:rPr>
        <w:t xml:space="preserve">, </w:t>
      </w:r>
      <m:oMath>
        <m:sSup>
          <m:sSupPr>
            <m:ctrlPr>
              <w:rPr>
                <w:rFonts w:ascii="Cambria Math" w:hAnsi="Cambria Math" w:cs="Arial"/>
                <w:i/>
                <w:sz w:val="28"/>
                <w:szCs w:val="28"/>
              </w:rPr>
            </m:ctrlPr>
          </m:sSupPr>
          <m:e>
            <m:r>
              <w:rPr>
                <w:rFonts w:ascii="Cambria Math" w:hAnsi="Cambria Math" w:cs="Arial"/>
                <w:sz w:val="28"/>
                <w:szCs w:val="28"/>
              </w:rPr>
              <m:t>τ</m:t>
            </m:r>
          </m:e>
          <m:sup>
            <m:r>
              <w:rPr>
                <w:rFonts w:ascii="Cambria Math" w:hAnsi="Cambria Math" w:cs="Arial"/>
                <w:sz w:val="28"/>
                <w:szCs w:val="28"/>
              </w:rPr>
              <m:t>*</m:t>
            </m:r>
          </m:sup>
        </m:sSup>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τ</m:t>
            </m:r>
          </m:e>
          <m:sub>
            <m:r>
              <w:rPr>
                <w:rFonts w:ascii="Cambria Math" w:hAnsi="Cambria Math" w:cs="Arial"/>
                <w:sz w:val="28"/>
                <w:szCs w:val="28"/>
                <w:lang w:val="en-US"/>
              </w:rPr>
              <m:t>a</m:t>
            </m:r>
          </m:sub>
        </m:sSub>
        <m:r>
          <w:rPr>
            <w:rFonts w:ascii="Cambria Math" w:hAnsi="Cambria Math" w:cs="Arial"/>
            <w:sz w:val="28"/>
            <w:szCs w:val="28"/>
          </w:rPr>
          <m:t xml:space="preserve"> </m:t>
        </m:r>
      </m:oMath>
      <w:proofErr w:type="gramStart"/>
      <w:r w:rsidR="00986A50" w:rsidRPr="000A3F17">
        <w:rPr>
          <w:rStyle w:val="hps"/>
          <w:rFonts w:ascii="Arial" w:eastAsiaTheme="minorEastAsia" w:hAnsi="Arial" w:cs="Arial"/>
          <w:sz w:val="28"/>
          <w:szCs w:val="28"/>
        </w:rPr>
        <w:t>в связи с применением системы освобождения в Германии в отношении дивидендов по инвестициям</w:t>
      </w:r>
      <w:proofErr w:type="gramEnd"/>
      <w:r w:rsidR="00986A50" w:rsidRPr="000A3F17">
        <w:rPr>
          <w:rStyle w:val="hps"/>
          <w:rFonts w:ascii="Arial" w:eastAsiaTheme="minorEastAsia" w:hAnsi="Arial" w:cs="Arial"/>
          <w:sz w:val="28"/>
          <w:szCs w:val="28"/>
        </w:rPr>
        <w:t xml:space="preserve">, не являющимся портфельными. </w:t>
      </w:r>
    </w:p>
    <w:p w14:paraId="68CAC15E" w14:textId="68039973" w:rsidR="00D15975" w:rsidRPr="000A3F17" w:rsidRDefault="006C46D3" w:rsidP="000A3F17">
      <w:pPr>
        <w:spacing w:after="0" w:line="240" w:lineRule="auto"/>
        <w:ind w:firstLine="493"/>
        <w:jc w:val="both"/>
        <w:rPr>
          <w:rFonts w:ascii="Arial" w:eastAsiaTheme="minorEastAsia" w:hAnsi="Arial" w:cs="Arial"/>
          <w:sz w:val="28"/>
          <w:szCs w:val="28"/>
        </w:rPr>
      </w:pPr>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θ</m:t>
            </m:r>
          </m:e>
          <m:sub>
            <m:r>
              <w:rPr>
                <w:rFonts w:ascii="Cambria Math" w:eastAsiaTheme="minorEastAsia" w:hAnsi="Cambria Math" w:cs="Arial"/>
                <w:sz w:val="28"/>
                <w:szCs w:val="28"/>
              </w:rPr>
              <m:t>h</m:t>
            </m:r>
          </m:sub>
        </m:sSub>
        <m:r>
          <w:rPr>
            <w:rFonts w:ascii="Cambria Math" w:eastAsiaTheme="minorEastAsia" w:hAnsi="Cambria Math" w:cs="Arial"/>
            <w:sz w:val="28"/>
            <w:szCs w:val="28"/>
          </w:rPr>
          <m:t>=1</m:t>
        </m:r>
      </m:oMath>
      <w:r w:rsidR="00D15975" w:rsidRPr="000A3F17">
        <w:rPr>
          <w:rFonts w:ascii="Arial" w:eastAsiaTheme="minorEastAsia" w:hAnsi="Arial" w:cs="Arial"/>
          <w:sz w:val="28"/>
          <w:szCs w:val="28"/>
        </w:rPr>
        <w:t xml:space="preserve"> – по сравнению с </w:t>
      </w:r>
      <w:r w:rsidR="00945CAD" w:rsidRPr="000A3F17">
        <w:rPr>
          <w:rFonts w:ascii="Arial" w:eastAsiaTheme="minorEastAsia" w:hAnsi="Arial" w:cs="Arial"/>
          <w:sz w:val="28"/>
          <w:szCs w:val="28"/>
        </w:rPr>
        <w:t>исследованием Кинга-</w:t>
      </w:r>
      <w:proofErr w:type="spellStart"/>
      <w:r w:rsidR="00945CAD" w:rsidRPr="000A3F17">
        <w:rPr>
          <w:rFonts w:ascii="Arial" w:eastAsiaTheme="minorEastAsia" w:hAnsi="Arial" w:cs="Arial"/>
          <w:sz w:val="28"/>
          <w:szCs w:val="28"/>
        </w:rPr>
        <w:t>Фуллертона</w:t>
      </w:r>
      <w:proofErr w:type="spellEnd"/>
      <w:r w:rsidR="00945CAD" w:rsidRPr="000A3F17">
        <w:rPr>
          <w:rFonts w:ascii="Arial" w:eastAsiaTheme="minorEastAsia" w:hAnsi="Arial" w:cs="Arial"/>
          <w:sz w:val="28"/>
          <w:szCs w:val="28"/>
        </w:rPr>
        <w:t xml:space="preserve"> (Кинг, </w:t>
      </w:r>
      <w:proofErr w:type="spellStart"/>
      <w:r w:rsidR="00945CAD" w:rsidRPr="000A3F17">
        <w:rPr>
          <w:rFonts w:ascii="Arial" w:eastAsiaTheme="minorEastAsia" w:hAnsi="Arial" w:cs="Arial"/>
          <w:sz w:val="28"/>
          <w:szCs w:val="28"/>
        </w:rPr>
        <w:t>Фуллертон</w:t>
      </w:r>
      <w:proofErr w:type="spellEnd"/>
      <w:r w:rsidR="00945CAD" w:rsidRPr="000A3F17">
        <w:rPr>
          <w:rFonts w:ascii="Arial" w:eastAsiaTheme="minorEastAsia" w:hAnsi="Arial" w:cs="Arial"/>
          <w:sz w:val="28"/>
          <w:szCs w:val="28"/>
        </w:rPr>
        <w:t xml:space="preserve">, </w:t>
      </w:r>
      <w:r w:rsidR="00D15975" w:rsidRPr="000A3F17">
        <w:rPr>
          <w:rFonts w:ascii="Arial" w:eastAsiaTheme="minorEastAsia" w:hAnsi="Arial" w:cs="Arial"/>
          <w:sz w:val="28"/>
          <w:szCs w:val="28"/>
        </w:rPr>
        <w:t>1984) в Германии отменен т</w:t>
      </w:r>
      <w:r w:rsidR="00EF4BEF" w:rsidRPr="000A3F17">
        <w:rPr>
          <w:rFonts w:ascii="Arial" w:eastAsiaTheme="minorEastAsia" w:hAnsi="Arial" w:cs="Arial"/>
          <w:sz w:val="28"/>
          <w:szCs w:val="28"/>
        </w:rPr>
        <w:t>ак называемый</w:t>
      </w:r>
      <w:r w:rsidR="00D15975" w:rsidRPr="000A3F17">
        <w:rPr>
          <w:rFonts w:ascii="Arial" w:eastAsiaTheme="minorEastAsia" w:hAnsi="Arial" w:cs="Arial"/>
          <w:sz w:val="28"/>
          <w:szCs w:val="28"/>
        </w:rPr>
        <w:t xml:space="preserve"> режим “</w:t>
      </w:r>
      <w:r w:rsidR="00D15975" w:rsidRPr="000A3F17">
        <w:rPr>
          <w:rFonts w:ascii="Arial" w:eastAsiaTheme="minorEastAsia" w:hAnsi="Arial" w:cs="Arial"/>
          <w:sz w:val="28"/>
          <w:szCs w:val="28"/>
          <w:lang w:val="en-US"/>
        </w:rPr>
        <w:t>dividend</w:t>
      </w:r>
      <w:r w:rsidR="00D15975" w:rsidRPr="000A3F17">
        <w:rPr>
          <w:rFonts w:ascii="Arial" w:eastAsiaTheme="minorEastAsia" w:hAnsi="Arial" w:cs="Arial"/>
          <w:sz w:val="28"/>
          <w:szCs w:val="28"/>
        </w:rPr>
        <w:t xml:space="preserve"> </w:t>
      </w:r>
      <w:r w:rsidR="00D15975" w:rsidRPr="000A3F17">
        <w:rPr>
          <w:rFonts w:ascii="Arial" w:eastAsiaTheme="minorEastAsia" w:hAnsi="Arial" w:cs="Arial"/>
          <w:sz w:val="28"/>
          <w:szCs w:val="28"/>
          <w:lang w:val="en-US"/>
        </w:rPr>
        <w:t>imputation</w:t>
      </w:r>
      <w:r w:rsidR="00D15975" w:rsidRPr="000A3F17">
        <w:rPr>
          <w:rFonts w:ascii="Arial" w:eastAsiaTheme="minorEastAsia" w:hAnsi="Arial" w:cs="Arial"/>
          <w:sz w:val="28"/>
          <w:szCs w:val="28"/>
        </w:rPr>
        <w:t xml:space="preserve">”, </w:t>
      </w:r>
      <w:r w:rsidR="001A195A" w:rsidRPr="000A3F17">
        <w:rPr>
          <w:rFonts w:ascii="Arial" w:eastAsiaTheme="minorEastAsia" w:hAnsi="Arial" w:cs="Arial"/>
          <w:sz w:val="28"/>
          <w:szCs w:val="28"/>
        </w:rPr>
        <w:t>то есть</w:t>
      </w:r>
      <w:r w:rsidR="00D15975" w:rsidRPr="000A3F17">
        <w:rPr>
          <w:rFonts w:ascii="Arial" w:eastAsiaTheme="minorEastAsia" w:hAnsi="Arial" w:cs="Arial"/>
          <w:sz w:val="28"/>
          <w:szCs w:val="28"/>
        </w:rPr>
        <w:t xml:space="preserve"> зачета корпоративного налога в счет подоходного налога в отношении дивидендов.</w:t>
      </w:r>
    </w:p>
    <w:p w14:paraId="145DB0D3" w14:textId="466E5A1F" w:rsidR="00986A50" w:rsidRPr="000A3F17" w:rsidRDefault="009E480D"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 </w:t>
      </w:r>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θ</m:t>
            </m:r>
          </m:e>
          <m:sub>
            <m:r>
              <w:rPr>
                <w:rFonts w:ascii="Cambria Math" w:eastAsiaTheme="minorEastAsia" w:hAnsi="Cambria Math" w:cs="Arial"/>
                <w:sz w:val="28"/>
                <w:szCs w:val="28"/>
                <w:lang w:val="en-US"/>
              </w:rPr>
              <m:t>a</m:t>
            </m:r>
          </m:sub>
        </m:sSub>
        <m:r>
          <w:rPr>
            <w:rFonts w:ascii="Cambria Math" w:eastAsiaTheme="minorEastAsia" w:hAnsi="Cambria Math" w:cs="Arial"/>
            <w:sz w:val="28"/>
            <w:szCs w:val="28"/>
          </w:rPr>
          <m:t>=1-</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w</m:t>
            </m:r>
          </m:e>
          <m:sub>
            <m:r>
              <w:rPr>
                <w:rFonts w:ascii="Cambria Math" w:eastAsiaTheme="minorEastAsia" w:hAnsi="Cambria Math" w:cs="Arial"/>
                <w:sz w:val="28"/>
                <w:szCs w:val="28"/>
              </w:rPr>
              <m:t>b</m:t>
            </m:r>
          </m:sub>
        </m:sSub>
      </m:oMath>
      <w:r w:rsidR="00EF4BEF" w:rsidRPr="000A3F17">
        <w:rPr>
          <w:rFonts w:ascii="Arial" w:eastAsiaTheme="minorEastAsia" w:hAnsi="Arial" w:cs="Arial"/>
          <w:sz w:val="28"/>
          <w:szCs w:val="28"/>
        </w:rPr>
        <w:t>,</w:t>
      </w:r>
    </w:p>
    <w:p w14:paraId="3ED4E572" w14:textId="5236B7BA" w:rsidR="0038220E" w:rsidRPr="000A3F17" w:rsidRDefault="0038220E" w:rsidP="000A3F17">
      <w:pPr>
        <w:spacing w:after="0" w:line="240" w:lineRule="auto"/>
        <w:ind w:firstLine="493"/>
        <w:jc w:val="both"/>
        <w:rPr>
          <w:rStyle w:val="hps"/>
          <w:rFonts w:ascii="Arial" w:hAnsi="Arial" w:cs="Arial"/>
          <w:sz w:val="28"/>
          <w:szCs w:val="28"/>
        </w:rPr>
      </w:pPr>
      <w:r w:rsidRPr="000A3F17">
        <w:rPr>
          <w:rStyle w:val="hps"/>
          <w:rFonts w:ascii="Arial" w:hAnsi="Arial" w:cs="Arial"/>
          <w:i/>
          <w:sz w:val="28"/>
          <w:szCs w:val="28"/>
        </w:rPr>
        <w:t>θ</w:t>
      </w:r>
      <w:r w:rsidRPr="000A3F17">
        <w:rPr>
          <w:rFonts w:ascii="Arial" w:hAnsi="Arial" w:cs="Arial"/>
          <w:sz w:val="28"/>
          <w:szCs w:val="28"/>
        </w:rPr>
        <w:t xml:space="preserve"> </w:t>
      </w:r>
      <w:r w:rsidR="00EF4BEF" w:rsidRPr="000A3F17">
        <w:rPr>
          <w:rStyle w:val="hps"/>
          <w:rFonts w:ascii="Arial" w:hAnsi="Arial" w:cs="Arial"/>
          <w:sz w:val="28"/>
          <w:szCs w:val="28"/>
        </w:rPr>
        <w:t xml:space="preserve">– </w:t>
      </w:r>
      <w:r w:rsidRPr="000A3F17">
        <w:rPr>
          <w:rStyle w:val="hps"/>
          <w:rFonts w:ascii="Arial" w:hAnsi="Arial" w:cs="Arial"/>
          <w:sz w:val="28"/>
          <w:szCs w:val="28"/>
        </w:rPr>
        <w:t>альтернативная стоимость</w:t>
      </w:r>
      <w:r w:rsidRPr="000A3F17">
        <w:rPr>
          <w:rFonts w:ascii="Arial" w:hAnsi="Arial" w:cs="Arial"/>
          <w:sz w:val="28"/>
          <w:szCs w:val="28"/>
        </w:rPr>
        <w:t xml:space="preserve"> </w:t>
      </w:r>
      <w:r w:rsidRPr="000A3F17">
        <w:rPr>
          <w:rStyle w:val="hps"/>
          <w:rFonts w:ascii="Arial" w:hAnsi="Arial" w:cs="Arial"/>
          <w:sz w:val="28"/>
          <w:szCs w:val="28"/>
        </w:rPr>
        <w:t>удержания</w:t>
      </w:r>
      <w:r w:rsidRPr="000A3F17">
        <w:rPr>
          <w:rFonts w:ascii="Arial" w:hAnsi="Arial" w:cs="Arial"/>
          <w:sz w:val="28"/>
          <w:szCs w:val="28"/>
        </w:rPr>
        <w:t xml:space="preserve"> </w:t>
      </w:r>
      <w:r w:rsidRPr="000A3F17">
        <w:rPr>
          <w:rStyle w:val="hps"/>
          <w:rFonts w:ascii="Arial" w:hAnsi="Arial" w:cs="Arial"/>
          <w:sz w:val="28"/>
          <w:szCs w:val="28"/>
        </w:rPr>
        <w:t>прибыли</w:t>
      </w:r>
      <w:r w:rsidRPr="000A3F17">
        <w:rPr>
          <w:rFonts w:ascii="Arial" w:hAnsi="Arial" w:cs="Arial"/>
          <w:sz w:val="28"/>
          <w:szCs w:val="28"/>
        </w:rPr>
        <w:t xml:space="preserve"> </w:t>
      </w:r>
      <w:r w:rsidRPr="000A3F17">
        <w:rPr>
          <w:rStyle w:val="hps"/>
          <w:rFonts w:ascii="Arial" w:hAnsi="Arial" w:cs="Arial"/>
          <w:sz w:val="28"/>
          <w:szCs w:val="28"/>
        </w:rPr>
        <w:t>дочернего предприятия</w:t>
      </w:r>
      <w:r w:rsidRPr="000A3F17">
        <w:rPr>
          <w:rFonts w:ascii="Arial" w:hAnsi="Arial" w:cs="Arial"/>
          <w:sz w:val="28"/>
          <w:szCs w:val="28"/>
        </w:rPr>
        <w:t xml:space="preserve"> </w:t>
      </w:r>
      <w:r w:rsidRPr="000A3F17">
        <w:rPr>
          <w:rStyle w:val="hps"/>
          <w:rFonts w:ascii="Arial" w:hAnsi="Arial" w:cs="Arial"/>
          <w:sz w:val="28"/>
          <w:szCs w:val="28"/>
        </w:rPr>
        <w:t>с точки зрения</w:t>
      </w:r>
      <w:r w:rsidRPr="000A3F17">
        <w:rPr>
          <w:rFonts w:ascii="Arial" w:hAnsi="Arial" w:cs="Arial"/>
          <w:sz w:val="28"/>
          <w:szCs w:val="28"/>
        </w:rPr>
        <w:t xml:space="preserve"> </w:t>
      </w:r>
      <w:r w:rsidRPr="000A3F17">
        <w:rPr>
          <w:rStyle w:val="hps"/>
          <w:rFonts w:ascii="Arial" w:hAnsi="Arial" w:cs="Arial"/>
          <w:sz w:val="28"/>
          <w:szCs w:val="28"/>
        </w:rPr>
        <w:t>валового дохода</w:t>
      </w:r>
      <w:r w:rsidRPr="000A3F17">
        <w:rPr>
          <w:rFonts w:ascii="Arial" w:hAnsi="Arial" w:cs="Arial"/>
          <w:sz w:val="28"/>
          <w:szCs w:val="28"/>
        </w:rPr>
        <w:t xml:space="preserve"> </w:t>
      </w:r>
      <w:r w:rsidRPr="000A3F17">
        <w:rPr>
          <w:rStyle w:val="hpsatn"/>
          <w:rFonts w:ascii="Arial" w:hAnsi="Arial" w:cs="Arial"/>
          <w:sz w:val="28"/>
          <w:szCs w:val="28"/>
        </w:rPr>
        <w:t>(</w:t>
      </w:r>
      <w:r w:rsidRPr="000A3F17">
        <w:rPr>
          <w:rFonts w:ascii="Arial" w:hAnsi="Arial" w:cs="Arial"/>
          <w:sz w:val="28"/>
          <w:szCs w:val="28"/>
        </w:rPr>
        <w:t xml:space="preserve">до налогообложения). </w:t>
      </w:r>
      <w:r w:rsidRPr="000A3F17">
        <w:rPr>
          <w:rStyle w:val="hps"/>
          <w:rFonts w:ascii="Arial" w:hAnsi="Arial" w:cs="Arial"/>
          <w:sz w:val="28"/>
          <w:szCs w:val="28"/>
        </w:rPr>
        <w:t>Другими словами</w:t>
      </w:r>
      <w:r w:rsidRPr="000A3F17">
        <w:rPr>
          <w:rFonts w:ascii="Arial" w:hAnsi="Arial" w:cs="Arial"/>
          <w:sz w:val="28"/>
          <w:szCs w:val="28"/>
        </w:rPr>
        <w:t xml:space="preserve">, </w:t>
      </w:r>
      <w:r w:rsidRPr="000A3F17">
        <w:rPr>
          <w:rStyle w:val="hps"/>
          <w:rFonts w:ascii="Arial" w:hAnsi="Arial" w:cs="Arial"/>
          <w:sz w:val="28"/>
          <w:szCs w:val="28"/>
        </w:rPr>
        <w:t>когда дочернее</w:t>
      </w:r>
      <w:r w:rsidRPr="000A3F17">
        <w:rPr>
          <w:rFonts w:ascii="Arial" w:hAnsi="Arial" w:cs="Arial"/>
          <w:sz w:val="28"/>
          <w:szCs w:val="28"/>
        </w:rPr>
        <w:t xml:space="preserve"> предприятие </w:t>
      </w:r>
      <w:r w:rsidRPr="000A3F17">
        <w:rPr>
          <w:rStyle w:val="hps"/>
          <w:rFonts w:ascii="Arial" w:hAnsi="Arial" w:cs="Arial"/>
          <w:sz w:val="28"/>
          <w:szCs w:val="28"/>
        </w:rPr>
        <w:t>распределяет</w:t>
      </w:r>
      <w:r w:rsidRPr="000A3F17">
        <w:rPr>
          <w:rFonts w:ascii="Arial" w:hAnsi="Arial" w:cs="Arial"/>
          <w:sz w:val="28"/>
          <w:szCs w:val="28"/>
        </w:rPr>
        <w:t xml:space="preserve"> </w:t>
      </w:r>
      <w:r w:rsidRPr="000A3F17">
        <w:rPr>
          <w:rStyle w:val="hps"/>
          <w:rFonts w:ascii="Arial" w:hAnsi="Arial" w:cs="Arial"/>
          <w:sz w:val="28"/>
          <w:szCs w:val="28"/>
        </w:rPr>
        <w:t>дивиденды в размере 1</w:t>
      </w:r>
      <w:r w:rsidRPr="000A3F17">
        <w:rPr>
          <w:rFonts w:ascii="Arial" w:hAnsi="Arial" w:cs="Arial"/>
          <w:sz w:val="28"/>
          <w:szCs w:val="28"/>
        </w:rPr>
        <w:t xml:space="preserve"> </w:t>
      </w:r>
      <w:r w:rsidRPr="000A3F17">
        <w:rPr>
          <w:rStyle w:val="hps"/>
          <w:rFonts w:ascii="Arial" w:hAnsi="Arial" w:cs="Arial"/>
          <w:sz w:val="28"/>
          <w:szCs w:val="28"/>
        </w:rPr>
        <w:t>евро,</w:t>
      </w:r>
      <w:r w:rsidRPr="000A3F17">
        <w:rPr>
          <w:rFonts w:ascii="Arial" w:hAnsi="Arial" w:cs="Arial"/>
          <w:sz w:val="28"/>
          <w:szCs w:val="28"/>
        </w:rPr>
        <w:t xml:space="preserve"> </w:t>
      </w:r>
      <w:r w:rsidRPr="000A3F17">
        <w:rPr>
          <w:rStyle w:val="hps"/>
          <w:rFonts w:ascii="Arial" w:hAnsi="Arial" w:cs="Arial"/>
          <w:sz w:val="28"/>
          <w:szCs w:val="28"/>
        </w:rPr>
        <w:t>инвестор получает</w:t>
      </w:r>
      <w:r w:rsidRPr="000A3F17">
        <w:rPr>
          <w:rFonts w:ascii="Arial" w:hAnsi="Arial" w:cs="Arial"/>
          <w:sz w:val="28"/>
          <w:szCs w:val="28"/>
        </w:rPr>
        <w:t xml:space="preserve"> </w:t>
      </w:r>
      <w:r w:rsidRPr="000A3F17">
        <w:rPr>
          <w:rStyle w:val="hps"/>
          <w:rFonts w:ascii="Arial" w:hAnsi="Arial" w:cs="Arial"/>
          <w:i/>
          <w:sz w:val="28"/>
          <w:szCs w:val="28"/>
        </w:rPr>
        <w:t>θ</w:t>
      </w:r>
      <w:r w:rsidRPr="000A3F17">
        <w:rPr>
          <w:rFonts w:ascii="Arial" w:hAnsi="Arial" w:cs="Arial"/>
          <w:sz w:val="28"/>
          <w:szCs w:val="28"/>
        </w:rPr>
        <w:t xml:space="preserve"> </w:t>
      </w:r>
      <w:r w:rsidR="009E480D" w:rsidRPr="000A3F17">
        <w:rPr>
          <w:rStyle w:val="hps"/>
          <w:rFonts w:ascii="Arial" w:hAnsi="Arial" w:cs="Arial"/>
          <w:sz w:val="28"/>
          <w:szCs w:val="28"/>
        </w:rPr>
        <w:t>евро.</w:t>
      </w:r>
    </w:p>
    <w:p w14:paraId="2DBE852A" w14:textId="7DA3CE75" w:rsidR="0078004D" w:rsidRPr="000A3F17" w:rsidRDefault="002A3100"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С</w:t>
      </w:r>
      <w:r w:rsidR="00762BAE" w:rsidRPr="000A3F17">
        <w:rPr>
          <w:rFonts w:ascii="Arial" w:eastAsiaTheme="minorEastAsia" w:hAnsi="Arial" w:cs="Arial"/>
          <w:sz w:val="28"/>
          <w:szCs w:val="28"/>
        </w:rPr>
        <w:t>делаем допущение о том, что рыночная ставка процента в отношении финансирования совпадает в России и в Германии. Данное допущение может быть оправдано с той точки зрения, что инвестиционный проект осуществляется в России, соответственно, кредитный риск, связанный с этим проектом, независимо от того в какой стране находится источник финансирования данного проекта, остается неизменным.</w:t>
      </w:r>
    </w:p>
    <w:p w14:paraId="4CAAF1CC" w14:textId="77777777" w:rsidR="009E480D" w:rsidRPr="000A3F17" w:rsidRDefault="009E480D"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Также сделаем допущение, что проценты по заемному финансированию могут вычитаться в полном объеме.</w:t>
      </w:r>
    </w:p>
    <w:p w14:paraId="39FABD55" w14:textId="1A7A05FD" w:rsidR="00C646C4" w:rsidRPr="000A3F17" w:rsidRDefault="002A3100" w:rsidP="000A3F17">
      <w:pPr>
        <w:spacing w:after="0" w:line="240" w:lineRule="auto"/>
        <w:ind w:firstLine="493"/>
        <w:jc w:val="both"/>
        <w:rPr>
          <w:rFonts w:ascii="Arial" w:eastAsiaTheme="minorEastAsia" w:hAnsi="Arial" w:cs="Arial"/>
          <w:sz w:val="28"/>
          <w:szCs w:val="28"/>
        </w:rPr>
      </w:pPr>
      <w:r w:rsidRPr="000A3F17">
        <w:rPr>
          <w:rFonts w:ascii="Arial" w:hAnsi="Arial" w:cs="Arial"/>
          <w:sz w:val="28"/>
          <w:szCs w:val="28"/>
        </w:rPr>
        <w:lastRenderedPageBreak/>
        <w:t xml:space="preserve">Мы </w:t>
      </w:r>
      <w:r w:rsidR="00C646C4" w:rsidRPr="000A3F17">
        <w:rPr>
          <w:rFonts w:ascii="Arial" w:hAnsi="Arial" w:cs="Arial"/>
          <w:sz w:val="28"/>
          <w:szCs w:val="28"/>
        </w:rPr>
        <w:t>будем исходить из допущения, что организация распределяет 10% прибыли, соответственно, оставшаяся часть может быть использована в качестве источника финансирования.</w:t>
      </w:r>
    </w:p>
    <w:p w14:paraId="0AFCFE28" w14:textId="07B6950B" w:rsidR="009E480D" w:rsidRPr="000A3F17" w:rsidRDefault="009E480D"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Рассмотрим ситуацию, в которой отсутствуют налоговые льготы и разнообразные меры поддержки</w:t>
      </w:r>
      <w:r w:rsidR="00B10882" w:rsidRPr="000A3F17">
        <w:rPr>
          <w:rFonts w:ascii="Arial" w:eastAsiaTheme="minorEastAsia" w:hAnsi="Arial" w:cs="Arial"/>
          <w:sz w:val="28"/>
          <w:szCs w:val="28"/>
        </w:rPr>
        <w:t xml:space="preserve"> в Таблицах 3</w:t>
      </w:r>
      <w:r w:rsidR="00FD7FFE" w:rsidRPr="000A3F17">
        <w:rPr>
          <w:rFonts w:ascii="Arial" w:eastAsiaTheme="minorEastAsia" w:hAnsi="Arial" w:cs="Arial"/>
          <w:sz w:val="28"/>
          <w:szCs w:val="28"/>
        </w:rPr>
        <w:t>.</w:t>
      </w:r>
      <w:r w:rsidR="009D05EB" w:rsidRPr="000A3F17">
        <w:rPr>
          <w:rFonts w:ascii="Arial" w:eastAsiaTheme="minorEastAsia" w:hAnsi="Arial" w:cs="Arial"/>
          <w:sz w:val="28"/>
          <w:szCs w:val="28"/>
        </w:rPr>
        <w:t>18</w:t>
      </w:r>
      <w:r w:rsidR="00B10882" w:rsidRPr="000A3F17">
        <w:rPr>
          <w:rFonts w:ascii="Arial" w:eastAsiaTheme="minorEastAsia" w:hAnsi="Arial" w:cs="Arial"/>
          <w:sz w:val="28"/>
          <w:szCs w:val="28"/>
        </w:rPr>
        <w:t>, 3</w:t>
      </w:r>
      <w:r w:rsidR="00FD7FFE" w:rsidRPr="000A3F17">
        <w:rPr>
          <w:rFonts w:ascii="Arial" w:eastAsiaTheme="minorEastAsia" w:hAnsi="Arial" w:cs="Arial"/>
          <w:sz w:val="28"/>
          <w:szCs w:val="28"/>
        </w:rPr>
        <w:t>.</w:t>
      </w:r>
      <w:r w:rsidR="009D05EB" w:rsidRPr="000A3F17">
        <w:rPr>
          <w:rFonts w:ascii="Arial" w:eastAsiaTheme="minorEastAsia" w:hAnsi="Arial" w:cs="Arial"/>
          <w:sz w:val="28"/>
          <w:szCs w:val="28"/>
        </w:rPr>
        <w:t>19</w:t>
      </w:r>
      <w:r w:rsidR="00CB562C" w:rsidRPr="000A3F17">
        <w:rPr>
          <w:rFonts w:ascii="Arial" w:eastAsiaTheme="minorEastAsia" w:hAnsi="Arial" w:cs="Arial"/>
          <w:sz w:val="28"/>
          <w:szCs w:val="28"/>
        </w:rPr>
        <w:t>, 3</w:t>
      </w:r>
      <w:r w:rsidR="009D05EB" w:rsidRPr="000A3F17">
        <w:rPr>
          <w:rFonts w:ascii="Arial" w:eastAsiaTheme="minorEastAsia" w:hAnsi="Arial" w:cs="Arial"/>
          <w:sz w:val="28"/>
          <w:szCs w:val="28"/>
        </w:rPr>
        <w:t>.20</w:t>
      </w:r>
      <w:r w:rsidRPr="000A3F17">
        <w:rPr>
          <w:rFonts w:ascii="Arial" w:eastAsiaTheme="minorEastAsia" w:hAnsi="Arial" w:cs="Arial"/>
          <w:sz w:val="28"/>
          <w:szCs w:val="28"/>
        </w:rPr>
        <w:t>.</w:t>
      </w:r>
    </w:p>
    <w:p w14:paraId="6D40E948" w14:textId="02808830" w:rsidR="00B10882" w:rsidRPr="000A3F17" w:rsidRDefault="00CB562C" w:rsidP="000A3F17">
      <w:pPr>
        <w:spacing w:after="0" w:line="240" w:lineRule="auto"/>
        <w:ind w:firstLine="493"/>
        <w:jc w:val="right"/>
        <w:rPr>
          <w:rFonts w:ascii="Arial" w:eastAsiaTheme="minorEastAsia" w:hAnsi="Arial" w:cs="Arial"/>
          <w:sz w:val="28"/>
          <w:szCs w:val="28"/>
        </w:rPr>
      </w:pPr>
      <w:r w:rsidRPr="000A3F17">
        <w:rPr>
          <w:rFonts w:ascii="Arial" w:eastAsiaTheme="minorEastAsia" w:hAnsi="Arial" w:cs="Arial"/>
          <w:sz w:val="28"/>
          <w:szCs w:val="28"/>
        </w:rPr>
        <w:t>Таблица 3</w:t>
      </w:r>
      <w:r w:rsidR="00EF4BEF" w:rsidRPr="000A3F17">
        <w:rPr>
          <w:rFonts w:ascii="Arial" w:eastAsiaTheme="minorEastAsia" w:hAnsi="Arial" w:cs="Arial"/>
          <w:sz w:val="28"/>
          <w:szCs w:val="28"/>
        </w:rPr>
        <w:t>.</w:t>
      </w:r>
      <w:r w:rsidR="00FD7FFE" w:rsidRPr="000A3F17">
        <w:rPr>
          <w:rFonts w:ascii="Arial" w:eastAsiaTheme="minorEastAsia" w:hAnsi="Arial" w:cs="Arial"/>
          <w:sz w:val="28"/>
          <w:szCs w:val="28"/>
        </w:rPr>
        <w:t>1</w:t>
      </w:r>
      <w:r w:rsidR="009D05EB" w:rsidRPr="000A3F17">
        <w:rPr>
          <w:rFonts w:ascii="Arial" w:eastAsiaTheme="minorEastAsia" w:hAnsi="Arial" w:cs="Arial"/>
          <w:sz w:val="28"/>
          <w:szCs w:val="28"/>
        </w:rPr>
        <w:t>8</w:t>
      </w:r>
    </w:p>
    <w:p w14:paraId="637EEF8D" w14:textId="1882852F" w:rsidR="009E480D" w:rsidRPr="000A3F17" w:rsidRDefault="009E480D" w:rsidP="000A3F17">
      <w:pPr>
        <w:spacing w:after="0" w:line="240" w:lineRule="auto"/>
        <w:ind w:firstLine="490"/>
        <w:contextualSpacing/>
        <w:jc w:val="center"/>
        <w:rPr>
          <w:rFonts w:ascii="Arial" w:eastAsiaTheme="minorEastAsia" w:hAnsi="Arial" w:cs="Arial"/>
          <w:b/>
          <w:sz w:val="28"/>
          <w:szCs w:val="28"/>
        </w:rPr>
      </w:pPr>
      <w:r w:rsidRPr="000A3F17">
        <w:rPr>
          <w:rFonts w:ascii="Arial" w:eastAsiaTheme="minorEastAsia" w:hAnsi="Arial" w:cs="Arial"/>
          <w:sz w:val="28"/>
          <w:szCs w:val="28"/>
        </w:rPr>
        <w:t xml:space="preserve"> </w:t>
      </w:r>
      <w:r w:rsidRPr="000A3F17">
        <w:rPr>
          <w:rFonts w:ascii="Arial" w:eastAsiaTheme="minorEastAsia" w:hAnsi="Arial" w:cs="Arial"/>
          <w:b/>
          <w:sz w:val="28"/>
          <w:szCs w:val="28"/>
        </w:rPr>
        <w:t xml:space="preserve">Стоимость капитала и эффективные налоговые ставки при отсутствии налоговых мер поддержки </w:t>
      </w:r>
      <w:r w:rsidR="00B10882" w:rsidRPr="000A3F17">
        <w:rPr>
          <w:rFonts w:ascii="Arial" w:eastAsiaTheme="minorEastAsia" w:hAnsi="Arial" w:cs="Arial"/>
          <w:b/>
          <w:sz w:val="28"/>
          <w:szCs w:val="28"/>
        </w:rPr>
        <w:t xml:space="preserve">при заемном финансировании материнской компании </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94"/>
        <w:gridCol w:w="1802"/>
        <w:gridCol w:w="2291"/>
        <w:gridCol w:w="1725"/>
        <w:gridCol w:w="2275"/>
      </w:tblGrid>
      <w:tr w:rsidR="0046150A" w:rsidRPr="000A3F17" w14:paraId="7EFC3ECB" w14:textId="77777777" w:rsidTr="00B10882">
        <w:trPr>
          <w:trHeight w:val="288"/>
          <w:tblHeader/>
        </w:trPr>
        <w:tc>
          <w:tcPr>
            <w:tcW w:w="653" w:type="pct"/>
            <w:shd w:val="clear" w:color="auto" w:fill="FFFFFF" w:themeFill="background1"/>
            <w:noWrap/>
            <w:vAlign w:val="bottom"/>
          </w:tcPr>
          <w:p w14:paraId="143B367B" w14:textId="77777777" w:rsidR="0046150A" w:rsidRPr="000A3F17" w:rsidRDefault="0046150A" w:rsidP="000A3F17">
            <w:pPr>
              <w:spacing w:after="0" w:line="240" w:lineRule="auto"/>
              <w:rPr>
                <w:rFonts w:ascii="Arial" w:eastAsia="Times New Roman" w:hAnsi="Arial" w:cs="Arial"/>
                <w:b/>
                <w:bCs/>
                <w:color w:val="000000" w:themeColor="text1"/>
                <w:sz w:val="28"/>
                <w:szCs w:val="28"/>
              </w:rPr>
            </w:pPr>
          </w:p>
        </w:tc>
        <w:tc>
          <w:tcPr>
            <w:tcW w:w="4347" w:type="pct"/>
            <w:gridSpan w:val="4"/>
            <w:shd w:val="clear" w:color="auto" w:fill="FFFFFF" w:themeFill="background1"/>
            <w:noWrap/>
            <w:vAlign w:val="bottom"/>
          </w:tcPr>
          <w:p w14:paraId="77793A2F" w14:textId="3997473D" w:rsidR="0046150A" w:rsidRPr="000A3F17" w:rsidRDefault="0046150A" w:rsidP="000A3F17">
            <w:pPr>
              <w:spacing w:after="0" w:line="240" w:lineRule="auto"/>
              <w:jc w:val="center"/>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Заемное финансирование материнской компании</w:t>
            </w:r>
          </w:p>
        </w:tc>
      </w:tr>
      <w:tr w:rsidR="0046150A" w:rsidRPr="000A3F17" w14:paraId="64A3E184" w14:textId="77777777" w:rsidTr="00B10882">
        <w:trPr>
          <w:trHeight w:val="288"/>
          <w:tblHeader/>
        </w:trPr>
        <w:tc>
          <w:tcPr>
            <w:tcW w:w="653" w:type="pct"/>
            <w:vMerge w:val="restart"/>
            <w:shd w:val="clear" w:color="auto" w:fill="FFFFFF" w:themeFill="background1"/>
            <w:noWrap/>
            <w:vAlign w:val="bottom"/>
            <w:hideMark/>
          </w:tcPr>
          <w:p w14:paraId="2C215B4F" w14:textId="77777777" w:rsidR="0046150A" w:rsidRPr="000A3F17" w:rsidRDefault="0046150A"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lang w:val="en-US"/>
              </w:rPr>
              <w:t> </w:t>
            </w:r>
            <w:r w:rsidRPr="000A3F17">
              <w:rPr>
                <w:rFonts w:ascii="Arial" w:eastAsia="Times New Roman" w:hAnsi="Arial" w:cs="Arial"/>
                <w:b/>
                <w:bCs/>
                <w:color w:val="000000" w:themeColor="text1"/>
                <w:sz w:val="28"/>
                <w:szCs w:val="28"/>
              </w:rPr>
              <w:t>Показатель</w:t>
            </w:r>
          </w:p>
        </w:tc>
        <w:tc>
          <w:tcPr>
            <w:tcW w:w="2186" w:type="pct"/>
            <w:gridSpan w:val="2"/>
            <w:shd w:val="clear" w:color="auto" w:fill="FFFFFF" w:themeFill="background1"/>
            <w:noWrap/>
            <w:vAlign w:val="bottom"/>
            <w:hideMark/>
          </w:tcPr>
          <w:p w14:paraId="16B8A504" w14:textId="09F5890E" w:rsidR="0046150A" w:rsidRPr="000A3F17" w:rsidRDefault="0046150A" w:rsidP="000A3F17">
            <w:pPr>
              <w:spacing w:after="0" w:line="240" w:lineRule="auto"/>
              <w:jc w:val="center"/>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Заемное финансирование дочерней компании</w:t>
            </w:r>
          </w:p>
        </w:tc>
        <w:tc>
          <w:tcPr>
            <w:tcW w:w="2161" w:type="pct"/>
            <w:gridSpan w:val="2"/>
            <w:shd w:val="clear" w:color="auto" w:fill="FFFFFF" w:themeFill="background1"/>
            <w:noWrap/>
            <w:vAlign w:val="bottom"/>
            <w:hideMark/>
          </w:tcPr>
          <w:p w14:paraId="449F5096" w14:textId="15E9E944" w:rsidR="0046150A" w:rsidRPr="000A3F17" w:rsidRDefault="0046150A" w:rsidP="000A3F17">
            <w:pPr>
              <w:spacing w:after="0" w:line="240" w:lineRule="auto"/>
              <w:jc w:val="center"/>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Приобретение акций дочерней компании</w:t>
            </w:r>
          </w:p>
        </w:tc>
      </w:tr>
      <w:tr w:rsidR="0046150A" w:rsidRPr="000A3F17" w14:paraId="31FE2E0F" w14:textId="77777777" w:rsidTr="00B10882">
        <w:trPr>
          <w:trHeight w:val="288"/>
          <w:tblHeader/>
        </w:trPr>
        <w:tc>
          <w:tcPr>
            <w:tcW w:w="653" w:type="pct"/>
            <w:vMerge/>
            <w:shd w:val="clear" w:color="auto" w:fill="FFFFFF" w:themeFill="background1"/>
            <w:noWrap/>
            <w:vAlign w:val="bottom"/>
            <w:hideMark/>
          </w:tcPr>
          <w:p w14:paraId="7E0F63BC" w14:textId="77777777" w:rsidR="0046150A" w:rsidRPr="000A3F17" w:rsidRDefault="0046150A" w:rsidP="000A3F17">
            <w:pPr>
              <w:spacing w:after="0" w:line="240" w:lineRule="auto"/>
              <w:rPr>
                <w:rFonts w:ascii="Arial" w:eastAsia="Times New Roman" w:hAnsi="Arial" w:cs="Arial"/>
                <w:b/>
                <w:bCs/>
                <w:color w:val="000000" w:themeColor="text1"/>
                <w:sz w:val="28"/>
                <w:szCs w:val="28"/>
                <w:lang w:val="en-US"/>
              </w:rPr>
            </w:pPr>
          </w:p>
        </w:tc>
        <w:tc>
          <w:tcPr>
            <w:tcW w:w="956" w:type="pct"/>
            <w:shd w:val="clear" w:color="auto" w:fill="FFFFFF" w:themeFill="background1"/>
            <w:noWrap/>
            <w:vAlign w:val="bottom"/>
            <w:hideMark/>
          </w:tcPr>
          <w:p w14:paraId="2F721AE2" w14:textId="77777777" w:rsidR="0046150A" w:rsidRPr="000A3F17" w:rsidRDefault="0046150A"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Здания</w:t>
            </w:r>
          </w:p>
        </w:tc>
        <w:tc>
          <w:tcPr>
            <w:tcW w:w="1229" w:type="pct"/>
            <w:shd w:val="clear" w:color="auto" w:fill="FFFFFF" w:themeFill="background1"/>
            <w:noWrap/>
            <w:vAlign w:val="bottom"/>
            <w:hideMark/>
          </w:tcPr>
          <w:p w14:paraId="477E260B" w14:textId="77777777" w:rsidR="0046150A" w:rsidRPr="000A3F17" w:rsidRDefault="0046150A"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Машины и оборудование</w:t>
            </w:r>
          </w:p>
        </w:tc>
        <w:tc>
          <w:tcPr>
            <w:tcW w:w="932" w:type="pct"/>
            <w:shd w:val="clear" w:color="auto" w:fill="FFFFFF" w:themeFill="background1"/>
            <w:noWrap/>
            <w:vAlign w:val="bottom"/>
            <w:hideMark/>
          </w:tcPr>
          <w:p w14:paraId="4D865AF2" w14:textId="77777777" w:rsidR="0046150A" w:rsidRPr="000A3F17" w:rsidRDefault="0046150A"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Здания</w:t>
            </w:r>
          </w:p>
        </w:tc>
        <w:tc>
          <w:tcPr>
            <w:tcW w:w="1229" w:type="pct"/>
            <w:shd w:val="clear" w:color="auto" w:fill="FFFFFF" w:themeFill="background1"/>
            <w:noWrap/>
            <w:vAlign w:val="bottom"/>
            <w:hideMark/>
          </w:tcPr>
          <w:p w14:paraId="365BE5C8" w14:textId="77777777" w:rsidR="0046150A" w:rsidRPr="000A3F17" w:rsidRDefault="0046150A" w:rsidP="000A3F17">
            <w:pPr>
              <w:spacing w:after="0" w:line="240" w:lineRule="auto"/>
              <w:rPr>
                <w:rFonts w:ascii="Arial" w:eastAsia="Times New Roman" w:hAnsi="Arial" w:cs="Arial"/>
                <w:b/>
                <w:bCs/>
                <w:color w:val="000000" w:themeColor="text1"/>
                <w:sz w:val="28"/>
                <w:szCs w:val="28"/>
                <w:lang w:val="en-US"/>
              </w:rPr>
            </w:pPr>
            <w:r w:rsidRPr="000A3F17">
              <w:rPr>
                <w:rFonts w:ascii="Arial" w:eastAsia="Times New Roman" w:hAnsi="Arial" w:cs="Arial"/>
                <w:b/>
                <w:bCs/>
                <w:color w:val="000000" w:themeColor="text1"/>
                <w:sz w:val="28"/>
                <w:szCs w:val="28"/>
              </w:rPr>
              <w:t>Машины и оборудование</w:t>
            </w:r>
          </w:p>
        </w:tc>
      </w:tr>
      <w:tr w:rsidR="00761837" w:rsidRPr="000A3F17" w14:paraId="4F99293A" w14:textId="77777777" w:rsidTr="00B10882">
        <w:trPr>
          <w:trHeight w:val="288"/>
        </w:trPr>
        <w:tc>
          <w:tcPr>
            <w:tcW w:w="653" w:type="pct"/>
            <w:shd w:val="clear" w:color="auto" w:fill="auto"/>
            <w:noWrap/>
            <w:vAlign w:val="bottom"/>
            <w:hideMark/>
          </w:tcPr>
          <w:p w14:paraId="7F39C89E" w14:textId="2B36603A" w:rsidR="00761837" w:rsidRPr="000A3F17" w:rsidRDefault="00EF4BEF" w:rsidP="000A3F17">
            <w:pPr>
              <w:spacing w:after="0" w:line="240" w:lineRule="auto"/>
              <w:jc w:val="both"/>
              <w:rPr>
                <w:rFonts w:ascii="Arial" w:eastAsia="Times New Roman" w:hAnsi="Arial" w:cs="Arial"/>
                <w:i/>
                <w:iCs/>
                <w:color w:val="000000"/>
                <w:sz w:val="28"/>
                <w:szCs w:val="28"/>
                <w:lang w:val="en-US"/>
              </w:rPr>
            </w:pPr>
            <w:r w:rsidRPr="000A3F17">
              <w:rPr>
                <w:rFonts w:ascii="Arial" w:eastAsia="Times New Roman" w:hAnsi="Arial" w:cs="Arial"/>
                <w:i/>
                <w:iCs/>
                <w:color w:val="000000"/>
                <w:sz w:val="28"/>
                <w:szCs w:val="28"/>
                <w:lang w:val="en-US"/>
              </w:rPr>
              <w:t>ρ</w:t>
            </w:r>
          </w:p>
        </w:tc>
        <w:tc>
          <w:tcPr>
            <w:tcW w:w="956" w:type="pct"/>
            <w:shd w:val="clear" w:color="auto" w:fill="auto"/>
            <w:noWrap/>
            <w:vAlign w:val="bottom"/>
            <w:hideMark/>
          </w:tcPr>
          <w:p w14:paraId="66D24710" w14:textId="564FA6FB"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13</w:t>
            </w:r>
            <w:r w:rsidR="00EF4BEF" w:rsidRPr="000A3F17">
              <w:rPr>
                <w:rFonts w:ascii="Arial" w:hAnsi="Arial" w:cs="Arial"/>
                <w:color w:val="000000"/>
                <w:sz w:val="28"/>
                <w:szCs w:val="28"/>
              </w:rPr>
              <w:t>,</w:t>
            </w:r>
            <w:r w:rsidRPr="000A3F17">
              <w:rPr>
                <w:rFonts w:ascii="Arial" w:hAnsi="Arial" w:cs="Arial"/>
                <w:color w:val="000000"/>
                <w:sz w:val="28"/>
                <w:szCs w:val="28"/>
              </w:rPr>
              <w:t>63%</w:t>
            </w:r>
          </w:p>
        </w:tc>
        <w:tc>
          <w:tcPr>
            <w:tcW w:w="1229" w:type="pct"/>
            <w:shd w:val="clear" w:color="auto" w:fill="auto"/>
            <w:noWrap/>
            <w:vAlign w:val="bottom"/>
            <w:hideMark/>
          </w:tcPr>
          <w:p w14:paraId="2BFD1FC8" w14:textId="67355C90"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13</w:t>
            </w:r>
            <w:r w:rsidR="00EF4BEF" w:rsidRPr="000A3F17">
              <w:rPr>
                <w:rFonts w:ascii="Arial" w:hAnsi="Arial" w:cs="Arial"/>
                <w:color w:val="000000"/>
                <w:sz w:val="28"/>
                <w:szCs w:val="28"/>
              </w:rPr>
              <w:t>,</w:t>
            </w:r>
            <w:r w:rsidRPr="000A3F17">
              <w:rPr>
                <w:rFonts w:ascii="Arial" w:hAnsi="Arial" w:cs="Arial"/>
                <w:color w:val="000000"/>
                <w:sz w:val="28"/>
                <w:szCs w:val="28"/>
              </w:rPr>
              <w:t>63%</w:t>
            </w:r>
          </w:p>
        </w:tc>
        <w:tc>
          <w:tcPr>
            <w:tcW w:w="932" w:type="pct"/>
            <w:shd w:val="clear" w:color="auto" w:fill="auto"/>
            <w:noWrap/>
            <w:vAlign w:val="bottom"/>
            <w:hideMark/>
          </w:tcPr>
          <w:p w14:paraId="28B915DF" w14:textId="293A87FB"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15</w:t>
            </w:r>
            <w:r w:rsidR="00EF4BEF" w:rsidRPr="000A3F17">
              <w:rPr>
                <w:rFonts w:ascii="Arial" w:hAnsi="Arial" w:cs="Arial"/>
                <w:color w:val="000000"/>
                <w:sz w:val="28"/>
                <w:szCs w:val="28"/>
              </w:rPr>
              <w:t>,</w:t>
            </w:r>
            <w:r w:rsidRPr="000A3F17">
              <w:rPr>
                <w:rFonts w:ascii="Arial" w:hAnsi="Arial" w:cs="Arial"/>
                <w:color w:val="000000"/>
                <w:sz w:val="28"/>
                <w:szCs w:val="28"/>
              </w:rPr>
              <w:t>10%</w:t>
            </w:r>
          </w:p>
        </w:tc>
        <w:tc>
          <w:tcPr>
            <w:tcW w:w="1229" w:type="pct"/>
            <w:shd w:val="clear" w:color="auto" w:fill="auto"/>
            <w:noWrap/>
            <w:vAlign w:val="bottom"/>
            <w:hideMark/>
          </w:tcPr>
          <w:p w14:paraId="5F88DA29" w14:textId="472A97AC"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15</w:t>
            </w:r>
            <w:r w:rsidR="00EF4BEF" w:rsidRPr="000A3F17">
              <w:rPr>
                <w:rFonts w:ascii="Arial" w:hAnsi="Arial" w:cs="Arial"/>
                <w:color w:val="000000"/>
                <w:sz w:val="28"/>
                <w:szCs w:val="28"/>
              </w:rPr>
              <w:t>,</w:t>
            </w:r>
            <w:r w:rsidRPr="000A3F17">
              <w:rPr>
                <w:rFonts w:ascii="Arial" w:hAnsi="Arial" w:cs="Arial"/>
                <w:color w:val="000000"/>
                <w:sz w:val="28"/>
                <w:szCs w:val="28"/>
              </w:rPr>
              <w:t>10%</w:t>
            </w:r>
          </w:p>
        </w:tc>
      </w:tr>
      <w:tr w:rsidR="00761837" w:rsidRPr="000A3F17" w14:paraId="7F8ACC1A" w14:textId="77777777" w:rsidTr="00B10882">
        <w:trPr>
          <w:trHeight w:val="288"/>
        </w:trPr>
        <w:tc>
          <w:tcPr>
            <w:tcW w:w="653" w:type="pct"/>
            <w:shd w:val="clear" w:color="auto" w:fill="auto"/>
            <w:noWrap/>
            <w:vAlign w:val="bottom"/>
            <w:hideMark/>
          </w:tcPr>
          <w:p w14:paraId="41CF6E1C" w14:textId="77777777" w:rsidR="00761837" w:rsidRPr="000A3F17" w:rsidRDefault="00761837"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δ</w:t>
            </w:r>
          </w:p>
        </w:tc>
        <w:tc>
          <w:tcPr>
            <w:tcW w:w="956" w:type="pct"/>
            <w:shd w:val="clear" w:color="auto" w:fill="auto"/>
            <w:noWrap/>
            <w:vAlign w:val="bottom"/>
            <w:hideMark/>
          </w:tcPr>
          <w:p w14:paraId="4DC0126B" w14:textId="2DC75C98"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8</w:t>
            </w:r>
            <w:r w:rsidR="00EF4BEF" w:rsidRPr="000A3F17">
              <w:rPr>
                <w:rFonts w:ascii="Arial" w:hAnsi="Arial" w:cs="Arial"/>
                <w:color w:val="000000"/>
                <w:sz w:val="28"/>
                <w:szCs w:val="28"/>
              </w:rPr>
              <w:t>,</w:t>
            </w:r>
            <w:r w:rsidRPr="000A3F17">
              <w:rPr>
                <w:rFonts w:ascii="Arial" w:hAnsi="Arial" w:cs="Arial"/>
                <w:color w:val="000000"/>
                <w:sz w:val="28"/>
                <w:szCs w:val="28"/>
              </w:rPr>
              <w:t>80%</w:t>
            </w:r>
          </w:p>
        </w:tc>
        <w:tc>
          <w:tcPr>
            <w:tcW w:w="1229" w:type="pct"/>
            <w:shd w:val="clear" w:color="auto" w:fill="auto"/>
            <w:noWrap/>
            <w:vAlign w:val="bottom"/>
            <w:hideMark/>
          </w:tcPr>
          <w:p w14:paraId="5C8F8270" w14:textId="03FDF9C6"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27</w:t>
            </w:r>
            <w:r w:rsidR="00EF4BEF" w:rsidRPr="000A3F17">
              <w:rPr>
                <w:rFonts w:ascii="Arial" w:hAnsi="Arial" w:cs="Arial"/>
                <w:color w:val="000000"/>
                <w:sz w:val="28"/>
                <w:szCs w:val="28"/>
              </w:rPr>
              <w:t>,</w:t>
            </w:r>
            <w:r w:rsidRPr="000A3F17">
              <w:rPr>
                <w:rFonts w:ascii="Arial" w:hAnsi="Arial" w:cs="Arial"/>
                <w:color w:val="000000"/>
                <w:sz w:val="28"/>
                <w:szCs w:val="28"/>
              </w:rPr>
              <w:t>26%</w:t>
            </w:r>
          </w:p>
        </w:tc>
        <w:tc>
          <w:tcPr>
            <w:tcW w:w="932" w:type="pct"/>
            <w:shd w:val="clear" w:color="auto" w:fill="auto"/>
            <w:noWrap/>
            <w:vAlign w:val="bottom"/>
            <w:hideMark/>
          </w:tcPr>
          <w:p w14:paraId="088BEE4A" w14:textId="2DC44C5C"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8</w:t>
            </w:r>
            <w:r w:rsidR="00EF4BEF" w:rsidRPr="000A3F17">
              <w:rPr>
                <w:rFonts w:ascii="Arial" w:hAnsi="Arial" w:cs="Arial"/>
                <w:color w:val="000000"/>
                <w:sz w:val="28"/>
                <w:szCs w:val="28"/>
              </w:rPr>
              <w:t>,</w:t>
            </w:r>
            <w:r w:rsidRPr="000A3F17">
              <w:rPr>
                <w:rFonts w:ascii="Arial" w:hAnsi="Arial" w:cs="Arial"/>
                <w:color w:val="000000"/>
                <w:sz w:val="28"/>
                <w:szCs w:val="28"/>
              </w:rPr>
              <w:t>80%</w:t>
            </w:r>
          </w:p>
        </w:tc>
        <w:tc>
          <w:tcPr>
            <w:tcW w:w="1229" w:type="pct"/>
            <w:shd w:val="clear" w:color="auto" w:fill="auto"/>
            <w:noWrap/>
            <w:vAlign w:val="bottom"/>
            <w:hideMark/>
          </w:tcPr>
          <w:p w14:paraId="7B413A10" w14:textId="75B37036"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27</w:t>
            </w:r>
            <w:r w:rsidR="00EF4BEF" w:rsidRPr="000A3F17">
              <w:rPr>
                <w:rFonts w:ascii="Arial" w:hAnsi="Arial" w:cs="Arial"/>
                <w:color w:val="000000"/>
                <w:sz w:val="28"/>
                <w:szCs w:val="28"/>
              </w:rPr>
              <w:t>,</w:t>
            </w:r>
            <w:r w:rsidRPr="000A3F17">
              <w:rPr>
                <w:rFonts w:ascii="Arial" w:hAnsi="Arial" w:cs="Arial"/>
                <w:color w:val="000000"/>
                <w:sz w:val="28"/>
                <w:szCs w:val="28"/>
              </w:rPr>
              <w:t>26%</w:t>
            </w:r>
          </w:p>
        </w:tc>
      </w:tr>
      <w:tr w:rsidR="0046150A" w:rsidRPr="000A3F17" w14:paraId="0942E687" w14:textId="77777777" w:rsidTr="00B10882">
        <w:trPr>
          <w:trHeight w:val="288"/>
        </w:trPr>
        <w:tc>
          <w:tcPr>
            <w:tcW w:w="653" w:type="pct"/>
            <w:shd w:val="clear" w:color="auto" w:fill="auto"/>
            <w:noWrap/>
            <w:vAlign w:val="bottom"/>
            <w:hideMark/>
          </w:tcPr>
          <w:p w14:paraId="1B57133E" w14:textId="77777777" w:rsidR="0046150A" w:rsidRPr="000A3F17" w:rsidRDefault="006C46D3" w:rsidP="000A3F17">
            <w:pPr>
              <w:spacing w:after="0" w:line="240" w:lineRule="auto"/>
              <w:jc w:val="both"/>
              <w:rPr>
                <w:rFonts w:ascii="Arial" w:eastAsia="Times New Roman" w:hAnsi="Arial" w:cs="Arial"/>
                <w:i/>
                <w:color w:val="000000"/>
                <w:sz w:val="28"/>
                <w:szCs w:val="28"/>
                <w:lang w:val="en-US"/>
              </w:rPr>
            </w:pPr>
            <m:oMath>
              <m:sSub>
                <m:sSubPr>
                  <m:ctrlPr>
                    <w:rPr>
                      <w:rFonts w:ascii="Cambria Math" w:eastAsia="Times New Roman" w:hAnsi="Cambria Math" w:cs="Arial"/>
                      <w:color w:val="000000"/>
                      <w:sz w:val="28"/>
                      <w:szCs w:val="28"/>
                      <w:lang w:val="en-US"/>
                    </w:rPr>
                  </m:ctrlPr>
                </m:sSubPr>
                <m:e>
                  <m:r>
                    <w:rPr>
                      <w:rFonts w:ascii="Cambria Math" w:eastAsia="Times New Roman" w:hAnsi="Cambria Math" w:cs="Arial"/>
                      <w:color w:val="000000"/>
                      <w:sz w:val="28"/>
                      <w:szCs w:val="28"/>
                      <w:lang w:val="en-US"/>
                    </w:rPr>
                    <m:t>r</m:t>
                  </m:r>
                </m:e>
                <m:sub>
                  <m:r>
                    <w:rPr>
                      <w:rFonts w:ascii="Cambria Math" w:eastAsia="Times New Roman" w:hAnsi="Cambria Math" w:cs="Arial"/>
                      <w:color w:val="000000"/>
                      <w:sz w:val="28"/>
                      <w:szCs w:val="28"/>
                      <w:lang w:val="en-US"/>
                    </w:rPr>
                    <m:t>f</m:t>
                  </m:r>
                </m:sub>
              </m:sSub>
            </m:oMath>
            <w:r w:rsidR="0046150A" w:rsidRPr="000A3F17">
              <w:rPr>
                <w:rFonts w:ascii="Arial" w:eastAsia="Times New Roman" w:hAnsi="Arial" w:cs="Arial"/>
                <w:i/>
                <w:color w:val="000000"/>
                <w:sz w:val="28"/>
                <w:szCs w:val="28"/>
                <w:lang w:val="en-US"/>
              </w:rPr>
              <w:t xml:space="preserve"> </w:t>
            </w:r>
          </w:p>
        </w:tc>
        <w:tc>
          <w:tcPr>
            <w:tcW w:w="956" w:type="pct"/>
            <w:shd w:val="clear" w:color="auto" w:fill="auto"/>
            <w:noWrap/>
            <w:vAlign w:val="bottom"/>
            <w:hideMark/>
          </w:tcPr>
          <w:p w14:paraId="7689E9DE" w14:textId="02A824F2" w:rsidR="0046150A" w:rsidRPr="000A3F17" w:rsidRDefault="0046150A"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EF4BEF" w:rsidRPr="000A3F17">
              <w:rPr>
                <w:rFonts w:ascii="Arial" w:hAnsi="Arial" w:cs="Arial"/>
                <w:color w:val="000000"/>
                <w:sz w:val="28"/>
                <w:szCs w:val="28"/>
              </w:rPr>
              <w:t>,</w:t>
            </w:r>
            <w:r w:rsidRPr="000A3F17">
              <w:rPr>
                <w:rFonts w:ascii="Arial" w:hAnsi="Arial" w:cs="Arial"/>
                <w:color w:val="000000"/>
                <w:sz w:val="28"/>
                <w:szCs w:val="28"/>
              </w:rPr>
              <w:t>72%</w:t>
            </w:r>
          </w:p>
        </w:tc>
        <w:tc>
          <w:tcPr>
            <w:tcW w:w="1229" w:type="pct"/>
            <w:shd w:val="clear" w:color="auto" w:fill="auto"/>
            <w:noWrap/>
            <w:vAlign w:val="bottom"/>
            <w:hideMark/>
          </w:tcPr>
          <w:p w14:paraId="23DDDA45" w14:textId="5441D759" w:rsidR="0046150A" w:rsidRPr="000A3F17" w:rsidRDefault="0046150A"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EF4BEF" w:rsidRPr="000A3F17">
              <w:rPr>
                <w:rFonts w:ascii="Arial" w:hAnsi="Arial" w:cs="Arial"/>
                <w:color w:val="000000"/>
                <w:sz w:val="28"/>
                <w:szCs w:val="28"/>
              </w:rPr>
              <w:t>,</w:t>
            </w:r>
            <w:r w:rsidRPr="000A3F17">
              <w:rPr>
                <w:rFonts w:ascii="Arial" w:hAnsi="Arial" w:cs="Arial"/>
                <w:color w:val="000000"/>
                <w:sz w:val="28"/>
                <w:szCs w:val="28"/>
              </w:rPr>
              <w:t>72%</w:t>
            </w:r>
          </w:p>
        </w:tc>
        <w:tc>
          <w:tcPr>
            <w:tcW w:w="932" w:type="pct"/>
            <w:shd w:val="clear" w:color="auto" w:fill="auto"/>
            <w:noWrap/>
            <w:vAlign w:val="bottom"/>
            <w:hideMark/>
          </w:tcPr>
          <w:p w14:paraId="110B3CD8" w14:textId="042EA09F" w:rsidR="0046150A" w:rsidRPr="000A3F17" w:rsidRDefault="0046150A"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w:t>
            </w:r>
            <w:r w:rsidR="00EF4BEF" w:rsidRPr="000A3F17">
              <w:rPr>
                <w:rFonts w:ascii="Arial" w:hAnsi="Arial" w:cs="Arial"/>
                <w:color w:val="000000"/>
                <w:sz w:val="28"/>
                <w:szCs w:val="28"/>
              </w:rPr>
              <w:t>,</w:t>
            </w:r>
            <w:r w:rsidRPr="000A3F17">
              <w:rPr>
                <w:rFonts w:ascii="Arial" w:hAnsi="Arial" w:cs="Arial"/>
                <w:color w:val="000000"/>
                <w:sz w:val="28"/>
                <w:szCs w:val="28"/>
              </w:rPr>
              <w:t>19%</w:t>
            </w:r>
          </w:p>
        </w:tc>
        <w:tc>
          <w:tcPr>
            <w:tcW w:w="1229" w:type="pct"/>
            <w:shd w:val="clear" w:color="auto" w:fill="auto"/>
            <w:noWrap/>
            <w:vAlign w:val="bottom"/>
            <w:hideMark/>
          </w:tcPr>
          <w:p w14:paraId="7729F1A6" w14:textId="77D02473" w:rsidR="0046150A" w:rsidRPr="000A3F17" w:rsidRDefault="0046150A"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w:t>
            </w:r>
            <w:r w:rsidR="00EF4BEF" w:rsidRPr="000A3F17">
              <w:rPr>
                <w:rFonts w:ascii="Arial" w:hAnsi="Arial" w:cs="Arial"/>
                <w:color w:val="000000"/>
                <w:sz w:val="28"/>
                <w:szCs w:val="28"/>
              </w:rPr>
              <w:t>,</w:t>
            </w:r>
            <w:r w:rsidRPr="000A3F17">
              <w:rPr>
                <w:rFonts w:ascii="Arial" w:hAnsi="Arial" w:cs="Arial"/>
                <w:color w:val="000000"/>
                <w:sz w:val="28"/>
                <w:szCs w:val="28"/>
              </w:rPr>
              <w:t>19%</w:t>
            </w:r>
          </w:p>
        </w:tc>
      </w:tr>
      <w:tr w:rsidR="0046150A" w:rsidRPr="000A3F17" w14:paraId="7FE1D43E" w14:textId="77777777" w:rsidTr="00B10882">
        <w:trPr>
          <w:trHeight w:val="288"/>
        </w:trPr>
        <w:tc>
          <w:tcPr>
            <w:tcW w:w="653" w:type="pct"/>
            <w:shd w:val="clear" w:color="auto" w:fill="auto"/>
            <w:noWrap/>
            <w:vAlign w:val="bottom"/>
            <w:hideMark/>
          </w:tcPr>
          <w:p w14:paraId="66928B34" w14:textId="77777777" w:rsidR="0046150A" w:rsidRPr="000A3F17" w:rsidRDefault="0046150A"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A</w:t>
            </w:r>
          </w:p>
        </w:tc>
        <w:tc>
          <w:tcPr>
            <w:tcW w:w="956" w:type="pct"/>
            <w:shd w:val="clear" w:color="auto" w:fill="auto"/>
            <w:noWrap/>
            <w:vAlign w:val="bottom"/>
            <w:hideMark/>
          </w:tcPr>
          <w:p w14:paraId="1EF332A5" w14:textId="0AEA6231" w:rsidR="0046150A" w:rsidRPr="000A3F17" w:rsidRDefault="0046150A"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11</w:t>
            </w:r>
            <w:r w:rsidR="00EF4BEF" w:rsidRPr="000A3F17">
              <w:rPr>
                <w:rFonts w:ascii="Arial" w:hAnsi="Arial" w:cs="Arial"/>
                <w:color w:val="000000"/>
                <w:sz w:val="28"/>
                <w:szCs w:val="28"/>
              </w:rPr>
              <w:t>,</w:t>
            </w:r>
            <w:r w:rsidRPr="000A3F17">
              <w:rPr>
                <w:rFonts w:ascii="Arial" w:hAnsi="Arial" w:cs="Arial"/>
                <w:color w:val="000000"/>
                <w:sz w:val="28"/>
                <w:szCs w:val="28"/>
              </w:rPr>
              <w:t>73%</w:t>
            </w:r>
          </w:p>
        </w:tc>
        <w:tc>
          <w:tcPr>
            <w:tcW w:w="1229" w:type="pct"/>
            <w:shd w:val="clear" w:color="auto" w:fill="auto"/>
            <w:noWrap/>
            <w:vAlign w:val="bottom"/>
            <w:hideMark/>
          </w:tcPr>
          <w:p w14:paraId="72EA94DE" w14:textId="2798ACFD" w:rsidR="0046150A" w:rsidRPr="000A3F17" w:rsidRDefault="0046150A"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16</w:t>
            </w:r>
            <w:r w:rsidR="00EF4BEF" w:rsidRPr="000A3F17">
              <w:rPr>
                <w:rFonts w:ascii="Arial" w:hAnsi="Arial" w:cs="Arial"/>
                <w:color w:val="000000"/>
                <w:sz w:val="28"/>
                <w:szCs w:val="28"/>
              </w:rPr>
              <w:t>,</w:t>
            </w:r>
            <w:r w:rsidRPr="000A3F17">
              <w:rPr>
                <w:rFonts w:ascii="Arial" w:hAnsi="Arial" w:cs="Arial"/>
                <w:color w:val="000000"/>
                <w:sz w:val="28"/>
                <w:szCs w:val="28"/>
              </w:rPr>
              <w:t>63%</w:t>
            </w:r>
          </w:p>
        </w:tc>
        <w:tc>
          <w:tcPr>
            <w:tcW w:w="932" w:type="pct"/>
            <w:shd w:val="clear" w:color="auto" w:fill="auto"/>
            <w:noWrap/>
            <w:vAlign w:val="bottom"/>
            <w:hideMark/>
          </w:tcPr>
          <w:p w14:paraId="2C5DF9F1" w14:textId="2667A5EF" w:rsidR="0046150A" w:rsidRPr="000A3F17" w:rsidRDefault="0046150A"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11</w:t>
            </w:r>
            <w:r w:rsidR="00EF4BEF" w:rsidRPr="000A3F17">
              <w:rPr>
                <w:rFonts w:ascii="Arial" w:hAnsi="Arial" w:cs="Arial"/>
                <w:color w:val="000000"/>
                <w:sz w:val="28"/>
                <w:szCs w:val="28"/>
              </w:rPr>
              <w:t>,</w:t>
            </w:r>
            <w:r w:rsidRPr="000A3F17">
              <w:rPr>
                <w:rFonts w:ascii="Arial" w:hAnsi="Arial" w:cs="Arial"/>
                <w:color w:val="000000"/>
                <w:sz w:val="28"/>
                <w:szCs w:val="28"/>
              </w:rPr>
              <w:t>29%</w:t>
            </w:r>
          </w:p>
        </w:tc>
        <w:tc>
          <w:tcPr>
            <w:tcW w:w="1229" w:type="pct"/>
            <w:shd w:val="clear" w:color="auto" w:fill="auto"/>
            <w:noWrap/>
            <w:vAlign w:val="bottom"/>
            <w:hideMark/>
          </w:tcPr>
          <w:p w14:paraId="2C4A5E9B" w14:textId="79A9984D" w:rsidR="0046150A" w:rsidRPr="000A3F17" w:rsidRDefault="0046150A"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16</w:t>
            </w:r>
            <w:r w:rsidR="00EF4BEF" w:rsidRPr="000A3F17">
              <w:rPr>
                <w:rFonts w:ascii="Arial" w:hAnsi="Arial" w:cs="Arial"/>
                <w:color w:val="000000"/>
                <w:sz w:val="28"/>
                <w:szCs w:val="28"/>
              </w:rPr>
              <w:t>,</w:t>
            </w:r>
            <w:r w:rsidRPr="000A3F17">
              <w:rPr>
                <w:rFonts w:ascii="Arial" w:hAnsi="Arial" w:cs="Arial"/>
                <w:color w:val="000000"/>
                <w:sz w:val="28"/>
                <w:szCs w:val="28"/>
              </w:rPr>
              <w:t>37%</w:t>
            </w:r>
          </w:p>
        </w:tc>
      </w:tr>
      <w:tr w:rsidR="0046150A" w:rsidRPr="000A3F17" w14:paraId="6BAD62BC" w14:textId="77777777" w:rsidTr="00B10882">
        <w:trPr>
          <w:trHeight w:val="288"/>
        </w:trPr>
        <w:tc>
          <w:tcPr>
            <w:tcW w:w="653" w:type="pct"/>
            <w:shd w:val="clear" w:color="auto" w:fill="auto"/>
            <w:noWrap/>
            <w:vAlign w:val="bottom"/>
            <w:hideMark/>
          </w:tcPr>
          <w:p w14:paraId="15983C72" w14:textId="77777777" w:rsidR="0046150A" w:rsidRPr="000A3F17" w:rsidRDefault="006C46D3" w:rsidP="000A3F17">
            <w:pPr>
              <w:spacing w:after="0" w:line="240" w:lineRule="auto"/>
              <w:jc w:val="both"/>
              <w:rPr>
                <w:rFonts w:ascii="Arial" w:eastAsia="Times New Roman" w:hAnsi="Arial" w:cs="Arial"/>
                <w:i/>
                <w:color w:val="000000"/>
                <w:sz w:val="28"/>
                <w:szCs w:val="28"/>
                <w:lang w:val="en-US"/>
              </w:rPr>
            </w:pPr>
            <m:oMath>
              <m:sSub>
                <m:sSubPr>
                  <m:ctrlPr>
                    <w:rPr>
                      <w:rFonts w:ascii="Cambria Math" w:eastAsia="Times New Roman" w:hAnsi="Cambria Math" w:cs="Arial"/>
                      <w:color w:val="000000"/>
                      <w:sz w:val="28"/>
                      <w:szCs w:val="28"/>
                      <w:lang w:val="en-US"/>
                    </w:rPr>
                  </m:ctrlPr>
                </m:sSubPr>
                <m:e>
                  <m:r>
                    <w:rPr>
                      <w:rFonts w:ascii="Cambria Math" w:eastAsia="Times New Roman" w:hAnsi="Cambria Math" w:cs="Arial"/>
                      <w:color w:val="000000"/>
                      <w:sz w:val="28"/>
                      <w:szCs w:val="28"/>
                      <w:lang w:val="en-US"/>
                    </w:rPr>
                    <m:t>w</m:t>
                  </m:r>
                </m:e>
                <m:sub>
                  <m:r>
                    <w:rPr>
                      <w:rFonts w:ascii="Cambria Math" w:eastAsia="Times New Roman" w:hAnsi="Cambria Math" w:cs="Arial"/>
                      <w:color w:val="000000"/>
                      <w:sz w:val="28"/>
                      <w:szCs w:val="28"/>
                      <w:lang w:val="en-US"/>
                    </w:rPr>
                    <m:t>c</m:t>
                  </m:r>
                </m:sub>
              </m:sSub>
            </m:oMath>
            <w:r w:rsidR="0046150A" w:rsidRPr="000A3F17">
              <w:rPr>
                <w:rFonts w:ascii="Arial" w:eastAsia="Times New Roman" w:hAnsi="Arial" w:cs="Arial"/>
                <w:i/>
                <w:color w:val="000000"/>
                <w:sz w:val="28"/>
                <w:szCs w:val="28"/>
                <w:lang w:val="en-US"/>
              </w:rPr>
              <w:t xml:space="preserve"> </w:t>
            </w:r>
          </w:p>
        </w:tc>
        <w:tc>
          <w:tcPr>
            <w:tcW w:w="956" w:type="pct"/>
            <w:shd w:val="clear" w:color="auto" w:fill="auto"/>
            <w:noWrap/>
            <w:vAlign w:val="bottom"/>
            <w:hideMark/>
          </w:tcPr>
          <w:p w14:paraId="0C53A6E0" w14:textId="39BA9707" w:rsidR="0046150A" w:rsidRPr="000A3F17" w:rsidRDefault="0046150A"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7</w:t>
            </w:r>
            <w:r w:rsidR="00EF4BEF" w:rsidRPr="000A3F17">
              <w:rPr>
                <w:rFonts w:ascii="Arial" w:hAnsi="Arial" w:cs="Arial"/>
                <w:color w:val="000000"/>
                <w:sz w:val="28"/>
                <w:szCs w:val="28"/>
              </w:rPr>
              <w:t>,</w:t>
            </w:r>
            <w:r w:rsidRPr="000A3F17">
              <w:rPr>
                <w:rFonts w:ascii="Arial" w:hAnsi="Arial" w:cs="Arial"/>
                <w:color w:val="000000"/>
                <w:sz w:val="28"/>
                <w:szCs w:val="28"/>
              </w:rPr>
              <w:t>81%</w:t>
            </w:r>
          </w:p>
        </w:tc>
        <w:tc>
          <w:tcPr>
            <w:tcW w:w="1229" w:type="pct"/>
            <w:shd w:val="clear" w:color="auto" w:fill="auto"/>
            <w:noWrap/>
            <w:vAlign w:val="bottom"/>
            <w:hideMark/>
          </w:tcPr>
          <w:p w14:paraId="0035A177" w14:textId="3CC923F7" w:rsidR="0046150A" w:rsidRPr="000A3F17" w:rsidRDefault="0046150A"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EF4BEF" w:rsidRPr="000A3F17">
              <w:rPr>
                <w:rFonts w:ascii="Arial" w:hAnsi="Arial" w:cs="Arial"/>
                <w:color w:val="000000"/>
                <w:sz w:val="28"/>
                <w:szCs w:val="28"/>
              </w:rPr>
              <w:t>,</w:t>
            </w:r>
            <w:r w:rsidRPr="000A3F17">
              <w:rPr>
                <w:rFonts w:ascii="Arial" w:hAnsi="Arial" w:cs="Arial"/>
                <w:color w:val="000000"/>
                <w:sz w:val="28"/>
                <w:szCs w:val="28"/>
              </w:rPr>
              <w:t>00%</w:t>
            </w:r>
          </w:p>
        </w:tc>
        <w:tc>
          <w:tcPr>
            <w:tcW w:w="932" w:type="pct"/>
            <w:shd w:val="clear" w:color="auto" w:fill="auto"/>
            <w:noWrap/>
            <w:vAlign w:val="bottom"/>
            <w:hideMark/>
          </w:tcPr>
          <w:p w14:paraId="24800DA7" w14:textId="372DC998" w:rsidR="0046150A" w:rsidRPr="000A3F17" w:rsidRDefault="0046150A"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7</w:t>
            </w:r>
            <w:r w:rsidR="00EF4BEF" w:rsidRPr="000A3F17">
              <w:rPr>
                <w:rFonts w:ascii="Arial" w:hAnsi="Arial" w:cs="Arial"/>
                <w:color w:val="000000"/>
                <w:sz w:val="28"/>
                <w:szCs w:val="28"/>
              </w:rPr>
              <w:t>,</w:t>
            </w:r>
            <w:r w:rsidRPr="000A3F17">
              <w:rPr>
                <w:rFonts w:ascii="Arial" w:hAnsi="Arial" w:cs="Arial"/>
                <w:color w:val="000000"/>
                <w:sz w:val="28"/>
                <w:szCs w:val="28"/>
              </w:rPr>
              <w:t>43%</w:t>
            </w:r>
          </w:p>
        </w:tc>
        <w:tc>
          <w:tcPr>
            <w:tcW w:w="1229" w:type="pct"/>
            <w:shd w:val="clear" w:color="auto" w:fill="auto"/>
            <w:noWrap/>
            <w:vAlign w:val="bottom"/>
            <w:hideMark/>
          </w:tcPr>
          <w:p w14:paraId="5F9874B8" w14:textId="565B74D9" w:rsidR="0046150A" w:rsidRPr="000A3F17" w:rsidRDefault="0046150A"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EF4BEF" w:rsidRPr="000A3F17">
              <w:rPr>
                <w:rFonts w:ascii="Arial" w:hAnsi="Arial" w:cs="Arial"/>
                <w:color w:val="000000"/>
                <w:sz w:val="28"/>
                <w:szCs w:val="28"/>
              </w:rPr>
              <w:t>,</w:t>
            </w:r>
            <w:r w:rsidRPr="000A3F17">
              <w:rPr>
                <w:rFonts w:ascii="Arial" w:hAnsi="Arial" w:cs="Arial"/>
                <w:color w:val="000000"/>
                <w:sz w:val="28"/>
                <w:szCs w:val="28"/>
              </w:rPr>
              <w:t>00%</w:t>
            </w:r>
          </w:p>
        </w:tc>
      </w:tr>
      <w:tr w:rsidR="0046150A" w:rsidRPr="000A3F17" w14:paraId="5B90395A" w14:textId="77777777" w:rsidTr="00B10882">
        <w:trPr>
          <w:trHeight w:val="288"/>
        </w:trPr>
        <w:tc>
          <w:tcPr>
            <w:tcW w:w="653" w:type="pct"/>
            <w:shd w:val="clear" w:color="auto" w:fill="auto"/>
            <w:noWrap/>
            <w:vAlign w:val="bottom"/>
            <w:hideMark/>
          </w:tcPr>
          <w:p w14:paraId="75B1C453" w14:textId="77777777" w:rsidR="0046150A" w:rsidRPr="000A3F17" w:rsidRDefault="0046150A"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C</w:t>
            </w:r>
          </w:p>
        </w:tc>
        <w:tc>
          <w:tcPr>
            <w:tcW w:w="956" w:type="pct"/>
            <w:shd w:val="clear" w:color="auto" w:fill="auto"/>
            <w:noWrap/>
            <w:vAlign w:val="bottom"/>
            <w:hideMark/>
          </w:tcPr>
          <w:p w14:paraId="3FC59213" w14:textId="15414F93" w:rsidR="0046150A" w:rsidRPr="000A3F17" w:rsidRDefault="0046150A"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9</w:t>
            </w:r>
            <w:r w:rsidR="00EF4BEF" w:rsidRPr="000A3F17">
              <w:rPr>
                <w:rFonts w:ascii="Arial" w:hAnsi="Arial" w:cs="Arial"/>
                <w:color w:val="000000"/>
                <w:sz w:val="28"/>
                <w:szCs w:val="28"/>
              </w:rPr>
              <w:t>,</w:t>
            </w:r>
            <w:r w:rsidRPr="000A3F17">
              <w:rPr>
                <w:rFonts w:ascii="Arial" w:hAnsi="Arial" w:cs="Arial"/>
                <w:color w:val="000000"/>
                <w:sz w:val="28"/>
                <w:szCs w:val="28"/>
              </w:rPr>
              <w:t>52%</w:t>
            </w:r>
          </w:p>
        </w:tc>
        <w:tc>
          <w:tcPr>
            <w:tcW w:w="1229" w:type="pct"/>
            <w:shd w:val="clear" w:color="auto" w:fill="auto"/>
            <w:noWrap/>
            <w:vAlign w:val="bottom"/>
            <w:hideMark/>
          </w:tcPr>
          <w:p w14:paraId="1981A85D" w14:textId="76166D03" w:rsidR="0046150A" w:rsidRPr="000A3F17" w:rsidRDefault="0046150A"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w:t>
            </w:r>
            <w:r w:rsidR="00EF4BEF" w:rsidRPr="000A3F17">
              <w:rPr>
                <w:rFonts w:ascii="Arial" w:hAnsi="Arial" w:cs="Arial"/>
                <w:color w:val="000000"/>
                <w:sz w:val="28"/>
                <w:szCs w:val="28"/>
              </w:rPr>
              <w:t>,</w:t>
            </w:r>
            <w:r w:rsidRPr="000A3F17">
              <w:rPr>
                <w:rFonts w:ascii="Arial" w:hAnsi="Arial" w:cs="Arial"/>
                <w:color w:val="000000"/>
                <w:sz w:val="28"/>
                <w:szCs w:val="28"/>
              </w:rPr>
              <w:t>90%</w:t>
            </w:r>
          </w:p>
        </w:tc>
        <w:tc>
          <w:tcPr>
            <w:tcW w:w="932" w:type="pct"/>
            <w:shd w:val="clear" w:color="auto" w:fill="auto"/>
            <w:noWrap/>
            <w:vAlign w:val="bottom"/>
            <w:hideMark/>
          </w:tcPr>
          <w:p w14:paraId="1E24B9E0" w14:textId="05F67872" w:rsidR="0046150A" w:rsidRPr="000A3F17" w:rsidRDefault="0046150A"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10</w:t>
            </w:r>
            <w:r w:rsidR="00EF4BEF" w:rsidRPr="000A3F17">
              <w:rPr>
                <w:rFonts w:ascii="Arial" w:hAnsi="Arial" w:cs="Arial"/>
                <w:color w:val="000000"/>
                <w:sz w:val="28"/>
                <w:szCs w:val="28"/>
              </w:rPr>
              <w:t>,</w:t>
            </w:r>
            <w:r w:rsidRPr="000A3F17">
              <w:rPr>
                <w:rFonts w:ascii="Arial" w:hAnsi="Arial" w:cs="Arial"/>
                <w:color w:val="000000"/>
                <w:sz w:val="28"/>
                <w:szCs w:val="28"/>
              </w:rPr>
              <w:t>81%</w:t>
            </w:r>
          </w:p>
        </w:tc>
        <w:tc>
          <w:tcPr>
            <w:tcW w:w="1229" w:type="pct"/>
            <w:shd w:val="clear" w:color="auto" w:fill="auto"/>
            <w:noWrap/>
            <w:vAlign w:val="bottom"/>
            <w:hideMark/>
          </w:tcPr>
          <w:p w14:paraId="01FB81CC" w14:textId="0FC3E5DF" w:rsidR="0046150A" w:rsidRPr="000A3F17" w:rsidRDefault="0046150A"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3</w:t>
            </w:r>
            <w:r w:rsidR="00EF4BEF" w:rsidRPr="000A3F17">
              <w:rPr>
                <w:rFonts w:ascii="Arial" w:hAnsi="Arial" w:cs="Arial"/>
                <w:color w:val="000000"/>
                <w:sz w:val="28"/>
                <w:szCs w:val="28"/>
              </w:rPr>
              <w:t>,</w:t>
            </w:r>
            <w:r w:rsidRPr="000A3F17">
              <w:rPr>
                <w:rFonts w:ascii="Arial" w:hAnsi="Arial" w:cs="Arial"/>
                <w:color w:val="000000"/>
                <w:sz w:val="28"/>
                <w:szCs w:val="28"/>
              </w:rPr>
              <w:t>52%</w:t>
            </w:r>
          </w:p>
        </w:tc>
      </w:tr>
      <w:tr w:rsidR="006C1435" w:rsidRPr="000A3F17" w14:paraId="7BFABD6B" w14:textId="77777777" w:rsidTr="00B10882">
        <w:trPr>
          <w:trHeight w:val="288"/>
        </w:trPr>
        <w:tc>
          <w:tcPr>
            <w:tcW w:w="653" w:type="pct"/>
            <w:shd w:val="clear" w:color="auto" w:fill="auto"/>
            <w:noWrap/>
            <w:vAlign w:val="bottom"/>
            <w:hideMark/>
          </w:tcPr>
          <w:p w14:paraId="46F52516" w14:textId="77777777" w:rsidR="006C1435" w:rsidRPr="000A3F17" w:rsidRDefault="006C1435"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u*</w:t>
            </w:r>
          </w:p>
        </w:tc>
        <w:tc>
          <w:tcPr>
            <w:tcW w:w="956" w:type="pct"/>
            <w:shd w:val="clear" w:color="auto" w:fill="auto"/>
            <w:noWrap/>
            <w:vAlign w:val="bottom"/>
            <w:hideMark/>
          </w:tcPr>
          <w:p w14:paraId="459C8C57" w14:textId="304B138A" w:rsidR="006C1435" w:rsidRPr="000A3F17" w:rsidRDefault="006C1435"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56</w:t>
            </w:r>
            <w:r w:rsidR="00EF4BEF" w:rsidRPr="000A3F17">
              <w:rPr>
                <w:rFonts w:ascii="Arial" w:hAnsi="Arial" w:cs="Arial"/>
                <w:color w:val="000000"/>
                <w:sz w:val="28"/>
                <w:szCs w:val="28"/>
              </w:rPr>
              <w:t>,</w:t>
            </w:r>
            <w:r w:rsidRPr="000A3F17">
              <w:rPr>
                <w:rFonts w:ascii="Arial" w:hAnsi="Arial" w:cs="Arial"/>
                <w:color w:val="000000"/>
                <w:sz w:val="28"/>
                <w:szCs w:val="28"/>
              </w:rPr>
              <w:t>61%</w:t>
            </w:r>
          </w:p>
        </w:tc>
        <w:tc>
          <w:tcPr>
            <w:tcW w:w="1229" w:type="pct"/>
            <w:shd w:val="clear" w:color="auto" w:fill="auto"/>
            <w:noWrap/>
            <w:vAlign w:val="bottom"/>
            <w:hideMark/>
          </w:tcPr>
          <w:p w14:paraId="21C0CD29" w14:textId="72E7D4B5" w:rsidR="006C1435" w:rsidRPr="000A3F17" w:rsidRDefault="006C1435"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-117</w:t>
            </w:r>
            <w:r w:rsidR="00EF4BEF" w:rsidRPr="000A3F17">
              <w:rPr>
                <w:rFonts w:ascii="Arial" w:hAnsi="Arial" w:cs="Arial"/>
                <w:color w:val="000000"/>
                <w:sz w:val="28"/>
                <w:szCs w:val="28"/>
              </w:rPr>
              <w:t>,</w:t>
            </w:r>
            <w:r w:rsidRPr="000A3F17">
              <w:rPr>
                <w:rFonts w:ascii="Arial" w:hAnsi="Arial" w:cs="Arial"/>
                <w:color w:val="000000"/>
                <w:sz w:val="28"/>
                <w:szCs w:val="28"/>
              </w:rPr>
              <w:t>25%</w:t>
            </w:r>
          </w:p>
        </w:tc>
        <w:tc>
          <w:tcPr>
            <w:tcW w:w="932" w:type="pct"/>
            <w:shd w:val="clear" w:color="auto" w:fill="auto"/>
            <w:noWrap/>
            <w:vAlign w:val="bottom"/>
            <w:hideMark/>
          </w:tcPr>
          <w:p w14:paraId="7C8B526A" w14:textId="7758B1A6" w:rsidR="006C1435" w:rsidRPr="000A3F17" w:rsidRDefault="006C1435"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61</w:t>
            </w:r>
            <w:r w:rsidR="00EF4BEF" w:rsidRPr="000A3F17">
              <w:rPr>
                <w:rFonts w:ascii="Arial" w:hAnsi="Arial" w:cs="Arial"/>
                <w:color w:val="000000"/>
                <w:sz w:val="28"/>
                <w:szCs w:val="28"/>
              </w:rPr>
              <w:t>,</w:t>
            </w:r>
            <w:r w:rsidRPr="000A3F17">
              <w:rPr>
                <w:rFonts w:ascii="Arial" w:hAnsi="Arial" w:cs="Arial"/>
                <w:color w:val="000000"/>
                <w:sz w:val="28"/>
                <w:szCs w:val="28"/>
              </w:rPr>
              <w:t>79%</w:t>
            </w:r>
          </w:p>
        </w:tc>
        <w:tc>
          <w:tcPr>
            <w:tcW w:w="1229" w:type="pct"/>
            <w:shd w:val="clear" w:color="auto" w:fill="auto"/>
            <w:noWrap/>
            <w:vAlign w:val="bottom"/>
            <w:hideMark/>
          </w:tcPr>
          <w:p w14:paraId="07E5B960" w14:textId="54FCCB5A" w:rsidR="006C1435" w:rsidRPr="000A3F17" w:rsidRDefault="006C1435"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-17</w:t>
            </w:r>
            <w:r w:rsidR="00EF4BEF" w:rsidRPr="000A3F17">
              <w:rPr>
                <w:rFonts w:ascii="Arial" w:hAnsi="Arial" w:cs="Arial"/>
                <w:color w:val="000000"/>
                <w:sz w:val="28"/>
                <w:szCs w:val="28"/>
              </w:rPr>
              <w:t>,</w:t>
            </w:r>
            <w:r w:rsidRPr="000A3F17">
              <w:rPr>
                <w:rFonts w:ascii="Arial" w:hAnsi="Arial" w:cs="Arial"/>
                <w:color w:val="000000"/>
                <w:sz w:val="28"/>
                <w:szCs w:val="28"/>
              </w:rPr>
              <w:t>23%</w:t>
            </w:r>
          </w:p>
        </w:tc>
      </w:tr>
      <w:tr w:rsidR="0046150A" w:rsidRPr="000A3F17" w14:paraId="3D83DA46" w14:textId="77777777" w:rsidTr="00B10882">
        <w:trPr>
          <w:trHeight w:val="288"/>
        </w:trPr>
        <w:tc>
          <w:tcPr>
            <w:tcW w:w="653" w:type="pct"/>
            <w:shd w:val="clear" w:color="auto" w:fill="auto"/>
            <w:noWrap/>
            <w:vAlign w:val="bottom"/>
            <w:hideMark/>
          </w:tcPr>
          <w:p w14:paraId="5D41B6A4" w14:textId="77777777" w:rsidR="0046150A" w:rsidRPr="000A3F17" w:rsidRDefault="0046150A"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r</w:t>
            </w:r>
          </w:p>
        </w:tc>
        <w:tc>
          <w:tcPr>
            <w:tcW w:w="956" w:type="pct"/>
            <w:shd w:val="clear" w:color="auto" w:fill="auto"/>
            <w:noWrap/>
            <w:vAlign w:val="bottom"/>
            <w:hideMark/>
          </w:tcPr>
          <w:p w14:paraId="3D08ACB0" w14:textId="2C69AA9C" w:rsidR="0046150A" w:rsidRPr="000A3F17" w:rsidRDefault="0046150A"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EF4BEF"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1229" w:type="pct"/>
            <w:shd w:val="clear" w:color="auto" w:fill="auto"/>
            <w:noWrap/>
            <w:vAlign w:val="bottom"/>
            <w:hideMark/>
          </w:tcPr>
          <w:p w14:paraId="10D5A020" w14:textId="0C02916F" w:rsidR="0046150A" w:rsidRPr="000A3F17" w:rsidRDefault="0046150A"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EF4BEF"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932" w:type="pct"/>
            <w:shd w:val="clear" w:color="auto" w:fill="auto"/>
            <w:noWrap/>
            <w:vAlign w:val="bottom"/>
            <w:hideMark/>
          </w:tcPr>
          <w:p w14:paraId="6E6CAA56" w14:textId="5456A38E" w:rsidR="0046150A" w:rsidRPr="000A3F17" w:rsidRDefault="0046150A"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EF4BEF"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1229" w:type="pct"/>
            <w:shd w:val="clear" w:color="auto" w:fill="auto"/>
            <w:noWrap/>
            <w:vAlign w:val="bottom"/>
            <w:hideMark/>
          </w:tcPr>
          <w:p w14:paraId="59CFA6B8" w14:textId="524D64B3" w:rsidR="0046150A" w:rsidRPr="000A3F17" w:rsidRDefault="0046150A"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EF4BEF"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r>
      <w:tr w:rsidR="006C1435" w:rsidRPr="000A3F17" w14:paraId="17D54E53" w14:textId="77777777" w:rsidTr="00B10882">
        <w:trPr>
          <w:trHeight w:val="288"/>
        </w:trPr>
        <w:tc>
          <w:tcPr>
            <w:tcW w:w="653" w:type="pct"/>
            <w:shd w:val="clear" w:color="auto" w:fill="auto"/>
            <w:noWrap/>
            <w:vAlign w:val="bottom"/>
          </w:tcPr>
          <w:p w14:paraId="700D5E48" w14:textId="767BB330" w:rsidR="006C1435" w:rsidRPr="000A3F17" w:rsidRDefault="006C46D3" w:rsidP="000A3F17">
            <w:pPr>
              <w:spacing w:after="0" w:line="240" w:lineRule="auto"/>
              <w:jc w:val="both"/>
              <w:rPr>
                <w:rFonts w:ascii="Arial" w:eastAsia="Times New Roman" w:hAnsi="Arial" w:cs="Arial"/>
                <w:i/>
                <w:color w:val="000000"/>
                <w:sz w:val="28"/>
                <w:szCs w:val="28"/>
                <w:lang w:val="en-US"/>
              </w:rPr>
            </w:pPr>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θ</m:t>
                  </m:r>
                </m:e>
                <m:sub>
                  <m:r>
                    <w:rPr>
                      <w:rFonts w:ascii="Cambria Math" w:eastAsiaTheme="minorEastAsia" w:hAnsi="Cambria Math" w:cs="Arial"/>
                      <w:sz w:val="28"/>
                      <w:szCs w:val="28"/>
                    </w:rPr>
                    <m:t>h</m:t>
                  </m:r>
                </m:sub>
              </m:sSub>
            </m:oMath>
            <w:r w:rsidR="006C1435" w:rsidRPr="000A3F17">
              <w:rPr>
                <w:rFonts w:ascii="Arial" w:eastAsia="Times New Roman" w:hAnsi="Arial" w:cs="Arial"/>
                <w:i/>
                <w:sz w:val="28"/>
                <w:szCs w:val="28"/>
              </w:rPr>
              <w:t xml:space="preserve"> </w:t>
            </w:r>
          </w:p>
        </w:tc>
        <w:tc>
          <w:tcPr>
            <w:tcW w:w="956" w:type="pct"/>
            <w:shd w:val="clear" w:color="auto" w:fill="auto"/>
            <w:noWrap/>
            <w:vAlign w:val="bottom"/>
          </w:tcPr>
          <w:p w14:paraId="4BE6E44B" w14:textId="745B0F62" w:rsidR="006C1435"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w:t>
            </w:r>
          </w:p>
        </w:tc>
        <w:tc>
          <w:tcPr>
            <w:tcW w:w="1229" w:type="pct"/>
            <w:shd w:val="clear" w:color="auto" w:fill="auto"/>
            <w:noWrap/>
            <w:vAlign w:val="bottom"/>
          </w:tcPr>
          <w:p w14:paraId="73D10010" w14:textId="53CC63DB" w:rsidR="006C1435"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w:t>
            </w:r>
          </w:p>
        </w:tc>
        <w:tc>
          <w:tcPr>
            <w:tcW w:w="932" w:type="pct"/>
            <w:shd w:val="clear" w:color="auto" w:fill="auto"/>
            <w:noWrap/>
            <w:vAlign w:val="bottom"/>
          </w:tcPr>
          <w:p w14:paraId="33FC5874" w14:textId="51F33A37" w:rsidR="006C1435"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w:t>
            </w:r>
          </w:p>
        </w:tc>
        <w:tc>
          <w:tcPr>
            <w:tcW w:w="1229" w:type="pct"/>
            <w:shd w:val="clear" w:color="auto" w:fill="auto"/>
            <w:noWrap/>
            <w:vAlign w:val="bottom"/>
          </w:tcPr>
          <w:p w14:paraId="72DA30AE" w14:textId="42D95129" w:rsidR="006C1435"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w:t>
            </w:r>
          </w:p>
        </w:tc>
      </w:tr>
      <w:tr w:rsidR="00F5096B" w:rsidRPr="000A3F17" w14:paraId="4834ED29" w14:textId="77777777" w:rsidTr="00B10882">
        <w:trPr>
          <w:trHeight w:val="288"/>
        </w:trPr>
        <w:tc>
          <w:tcPr>
            <w:tcW w:w="653" w:type="pct"/>
            <w:shd w:val="clear" w:color="auto" w:fill="auto"/>
            <w:noWrap/>
            <w:vAlign w:val="bottom"/>
          </w:tcPr>
          <w:p w14:paraId="5646C67B" w14:textId="23F90654" w:rsidR="00F5096B" w:rsidRPr="000A3F17" w:rsidRDefault="00F5096B"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M</w:t>
            </w:r>
          </w:p>
        </w:tc>
        <w:tc>
          <w:tcPr>
            <w:tcW w:w="956" w:type="pct"/>
            <w:shd w:val="clear" w:color="auto" w:fill="auto"/>
            <w:noWrap/>
            <w:vAlign w:val="bottom"/>
          </w:tcPr>
          <w:p w14:paraId="74393805" w14:textId="3C96F537"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EF4BEF" w:rsidRPr="000A3F17">
              <w:rPr>
                <w:rFonts w:ascii="Arial" w:hAnsi="Arial" w:cs="Arial"/>
                <w:color w:val="000000"/>
                <w:sz w:val="28"/>
                <w:szCs w:val="28"/>
              </w:rPr>
              <w:t>,</w:t>
            </w:r>
            <w:r w:rsidRPr="000A3F17">
              <w:rPr>
                <w:rFonts w:ascii="Arial" w:hAnsi="Arial" w:cs="Arial"/>
                <w:color w:val="000000"/>
                <w:sz w:val="28"/>
                <w:szCs w:val="28"/>
              </w:rPr>
              <w:t>08)</w:t>
            </w:r>
          </w:p>
        </w:tc>
        <w:tc>
          <w:tcPr>
            <w:tcW w:w="1229" w:type="pct"/>
            <w:shd w:val="clear" w:color="auto" w:fill="auto"/>
            <w:noWrap/>
            <w:vAlign w:val="bottom"/>
          </w:tcPr>
          <w:p w14:paraId="522701C4" w14:textId="60BBA395"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EF4BEF" w:rsidRPr="000A3F17">
              <w:rPr>
                <w:rFonts w:ascii="Arial" w:hAnsi="Arial" w:cs="Arial"/>
                <w:color w:val="000000"/>
                <w:sz w:val="28"/>
                <w:szCs w:val="28"/>
              </w:rPr>
              <w:t>,</w:t>
            </w:r>
            <w:r w:rsidRPr="000A3F17">
              <w:rPr>
                <w:rFonts w:ascii="Arial" w:hAnsi="Arial" w:cs="Arial"/>
                <w:color w:val="000000"/>
                <w:sz w:val="28"/>
                <w:szCs w:val="28"/>
              </w:rPr>
              <w:t>08)</w:t>
            </w:r>
          </w:p>
        </w:tc>
        <w:tc>
          <w:tcPr>
            <w:tcW w:w="932" w:type="pct"/>
            <w:shd w:val="clear" w:color="auto" w:fill="auto"/>
            <w:noWrap/>
            <w:vAlign w:val="bottom"/>
          </w:tcPr>
          <w:p w14:paraId="3D7B900C" w14:textId="4C9852FB"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EF4BEF" w:rsidRPr="000A3F17">
              <w:rPr>
                <w:rFonts w:ascii="Arial" w:hAnsi="Arial" w:cs="Arial"/>
                <w:color w:val="000000"/>
                <w:sz w:val="28"/>
                <w:szCs w:val="28"/>
              </w:rPr>
              <w:t>,</w:t>
            </w:r>
            <w:r w:rsidRPr="000A3F17">
              <w:rPr>
                <w:rFonts w:ascii="Arial" w:hAnsi="Arial" w:cs="Arial"/>
                <w:color w:val="000000"/>
                <w:sz w:val="28"/>
                <w:szCs w:val="28"/>
              </w:rPr>
              <w:t>08)</w:t>
            </w:r>
          </w:p>
        </w:tc>
        <w:tc>
          <w:tcPr>
            <w:tcW w:w="1229" w:type="pct"/>
            <w:shd w:val="clear" w:color="auto" w:fill="auto"/>
            <w:noWrap/>
            <w:vAlign w:val="bottom"/>
          </w:tcPr>
          <w:p w14:paraId="48520004" w14:textId="430F33BF"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EF4BEF" w:rsidRPr="000A3F17">
              <w:rPr>
                <w:rFonts w:ascii="Arial" w:hAnsi="Arial" w:cs="Arial"/>
                <w:color w:val="000000"/>
                <w:sz w:val="28"/>
                <w:szCs w:val="28"/>
              </w:rPr>
              <w:t>,</w:t>
            </w:r>
            <w:r w:rsidRPr="000A3F17">
              <w:rPr>
                <w:rFonts w:ascii="Arial" w:hAnsi="Arial" w:cs="Arial"/>
                <w:color w:val="000000"/>
                <w:sz w:val="28"/>
                <w:szCs w:val="28"/>
              </w:rPr>
              <w:t>08)</w:t>
            </w:r>
          </w:p>
        </w:tc>
      </w:tr>
      <w:tr w:rsidR="00F5096B" w:rsidRPr="000A3F17" w14:paraId="52E22EDA" w14:textId="77777777" w:rsidTr="00B10882">
        <w:trPr>
          <w:trHeight w:val="288"/>
        </w:trPr>
        <w:tc>
          <w:tcPr>
            <w:tcW w:w="653" w:type="pct"/>
            <w:shd w:val="clear" w:color="auto" w:fill="auto"/>
            <w:noWrap/>
            <w:vAlign w:val="bottom"/>
          </w:tcPr>
          <w:p w14:paraId="47B078E4" w14:textId="7B25F5E9" w:rsidR="00F5096B" w:rsidRPr="000A3F17" w:rsidRDefault="006C46D3" w:rsidP="000A3F17">
            <w:pPr>
              <w:spacing w:after="0" w:line="240" w:lineRule="auto"/>
              <w:jc w:val="both"/>
              <w:rPr>
                <w:rFonts w:ascii="Arial" w:eastAsia="Times New Roman" w:hAnsi="Arial" w:cs="Arial"/>
                <w:i/>
                <w:color w:val="000000"/>
                <w:sz w:val="28"/>
                <w:szCs w:val="28"/>
                <w:lang w:val="en-US"/>
              </w:rPr>
            </w:pPr>
            <m:oMath>
              <m:sSup>
                <m:sSupPr>
                  <m:ctrlPr>
                    <w:rPr>
                      <w:rFonts w:ascii="Cambria Math" w:eastAsia="Times New Roman" w:hAnsi="Cambria Math" w:cs="Arial"/>
                      <w:color w:val="000000"/>
                      <w:sz w:val="28"/>
                      <w:szCs w:val="28"/>
                      <w:lang w:val="en-US"/>
                    </w:rPr>
                  </m:ctrlPr>
                </m:sSupPr>
                <m:e>
                  <m:r>
                    <w:rPr>
                      <w:rFonts w:ascii="Cambria Math" w:eastAsia="Times New Roman" w:hAnsi="Cambria Math" w:cs="Arial"/>
                      <w:color w:val="000000"/>
                      <w:sz w:val="28"/>
                      <w:szCs w:val="28"/>
                      <w:lang w:val="en-US"/>
                    </w:rPr>
                    <m:t>θ</m:t>
                  </m:r>
                </m:e>
                <m:sup>
                  <m:r>
                    <w:rPr>
                      <w:rFonts w:ascii="Cambria Math" w:eastAsia="Times New Roman" w:hAnsi="Cambria Math" w:cs="Arial"/>
                      <w:color w:val="000000"/>
                      <w:sz w:val="28"/>
                      <w:szCs w:val="28"/>
                      <w:lang w:val="en-US"/>
                    </w:rPr>
                    <m:t>*</m:t>
                  </m:r>
                </m:sup>
              </m:sSup>
            </m:oMath>
            <w:r w:rsidR="00F5096B" w:rsidRPr="000A3F17">
              <w:rPr>
                <w:rFonts w:ascii="Arial" w:eastAsia="Times New Roman" w:hAnsi="Arial" w:cs="Arial"/>
                <w:i/>
                <w:color w:val="000000"/>
                <w:sz w:val="28"/>
                <w:szCs w:val="28"/>
                <w:lang w:val="en-US"/>
              </w:rPr>
              <w:t xml:space="preserve"> </w:t>
            </w:r>
          </w:p>
        </w:tc>
        <w:tc>
          <w:tcPr>
            <w:tcW w:w="956" w:type="pct"/>
            <w:shd w:val="clear" w:color="auto" w:fill="auto"/>
            <w:noWrap/>
            <w:vAlign w:val="bottom"/>
          </w:tcPr>
          <w:p w14:paraId="581A91E0" w14:textId="0AC164A1"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EF4BEF" w:rsidRPr="000A3F17">
              <w:rPr>
                <w:rFonts w:ascii="Arial" w:hAnsi="Arial" w:cs="Arial"/>
                <w:color w:val="000000"/>
                <w:sz w:val="28"/>
                <w:szCs w:val="28"/>
              </w:rPr>
              <w:t>,</w:t>
            </w:r>
            <w:r w:rsidRPr="000A3F17">
              <w:rPr>
                <w:rFonts w:ascii="Arial" w:hAnsi="Arial" w:cs="Arial"/>
                <w:color w:val="000000"/>
                <w:sz w:val="28"/>
                <w:szCs w:val="28"/>
              </w:rPr>
              <w:t xml:space="preserve">95 </w:t>
            </w:r>
          </w:p>
        </w:tc>
        <w:tc>
          <w:tcPr>
            <w:tcW w:w="1229" w:type="pct"/>
            <w:shd w:val="clear" w:color="auto" w:fill="auto"/>
            <w:noWrap/>
            <w:vAlign w:val="bottom"/>
          </w:tcPr>
          <w:p w14:paraId="0E5B306B" w14:textId="4453779C"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EF4BEF" w:rsidRPr="000A3F17">
              <w:rPr>
                <w:rFonts w:ascii="Arial" w:hAnsi="Arial" w:cs="Arial"/>
                <w:color w:val="000000"/>
                <w:sz w:val="28"/>
                <w:szCs w:val="28"/>
              </w:rPr>
              <w:t>,</w:t>
            </w:r>
            <w:r w:rsidRPr="000A3F17">
              <w:rPr>
                <w:rFonts w:ascii="Arial" w:hAnsi="Arial" w:cs="Arial"/>
                <w:color w:val="000000"/>
                <w:sz w:val="28"/>
                <w:szCs w:val="28"/>
              </w:rPr>
              <w:t xml:space="preserve">95 </w:t>
            </w:r>
          </w:p>
        </w:tc>
        <w:tc>
          <w:tcPr>
            <w:tcW w:w="932" w:type="pct"/>
            <w:shd w:val="clear" w:color="auto" w:fill="auto"/>
            <w:noWrap/>
            <w:vAlign w:val="bottom"/>
          </w:tcPr>
          <w:p w14:paraId="5B5D3DE1" w14:textId="63774936"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EF4BEF" w:rsidRPr="000A3F17">
              <w:rPr>
                <w:rFonts w:ascii="Arial" w:hAnsi="Arial" w:cs="Arial"/>
                <w:color w:val="000000"/>
                <w:sz w:val="28"/>
                <w:szCs w:val="28"/>
              </w:rPr>
              <w:t>,</w:t>
            </w:r>
            <w:r w:rsidRPr="000A3F17">
              <w:rPr>
                <w:rFonts w:ascii="Arial" w:hAnsi="Arial" w:cs="Arial"/>
                <w:color w:val="000000"/>
                <w:sz w:val="28"/>
                <w:szCs w:val="28"/>
              </w:rPr>
              <w:t xml:space="preserve">95 </w:t>
            </w:r>
          </w:p>
        </w:tc>
        <w:tc>
          <w:tcPr>
            <w:tcW w:w="1229" w:type="pct"/>
            <w:shd w:val="clear" w:color="auto" w:fill="auto"/>
            <w:noWrap/>
            <w:vAlign w:val="bottom"/>
          </w:tcPr>
          <w:p w14:paraId="231BC5BE" w14:textId="304C1E50"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EF4BEF" w:rsidRPr="000A3F17">
              <w:rPr>
                <w:rFonts w:ascii="Arial" w:hAnsi="Arial" w:cs="Arial"/>
                <w:color w:val="000000"/>
                <w:sz w:val="28"/>
                <w:szCs w:val="28"/>
              </w:rPr>
              <w:t>,</w:t>
            </w:r>
            <w:r w:rsidRPr="000A3F17">
              <w:rPr>
                <w:rFonts w:ascii="Arial" w:hAnsi="Arial" w:cs="Arial"/>
                <w:color w:val="000000"/>
                <w:sz w:val="28"/>
                <w:szCs w:val="28"/>
              </w:rPr>
              <w:t xml:space="preserve">95 </w:t>
            </w:r>
          </w:p>
        </w:tc>
      </w:tr>
      <w:tr w:rsidR="006C1435" w:rsidRPr="000A3F17" w14:paraId="17314E45" w14:textId="77777777" w:rsidTr="00B10882">
        <w:trPr>
          <w:trHeight w:val="288"/>
        </w:trPr>
        <w:tc>
          <w:tcPr>
            <w:tcW w:w="653" w:type="pct"/>
            <w:shd w:val="clear" w:color="auto" w:fill="auto"/>
            <w:noWrap/>
            <w:vAlign w:val="bottom"/>
          </w:tcPr>
          <w:p w14:paraId="371ED007" w14:textId="7A57EF4A" w:rsidR="006C1435" w:rsidRPr="000A3F17" w:rsidRDefault="006C46D3" w:rsidP="000A3F17">
            <w:pPr>
              <w:spacing w:after="0" w:line="240" w:lineRule="auto"/>
              <w:jc w:val="both"/>
              <w:rPr>
                <w:rFonts w:ascii="Arial" w:eastAsia="Times New Roman" w:hAnsi="Arial" w:cs="Arial"/>
                <w:i/>
                <w:color w:val="000000"/>
                <w:sz w:val="28"/>
                <w:szCs w:val="28"/>
                <w:lang w:val="en-US"/>
              </w:rPr>
            </w:pPr>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θ</m:t>
                  </m:r>
                </m:e>
                <m:sub>
                  <m:r>
                    <w:rPr>
                      <w:rFonts w:ascii="Cambria Math" w:eastAsiaTheme="minorEastAsia" w:hAnsi="Cambria Math" w:cs="Arial"/>
                      <w:sz w:val="28"/>
                      <w:szCs w:val="28"/>
                    </w:rPr>
                    <m:t>a</m:t>
                  </m:r>
                </m:sub>
              </m:sSub>
            </m:oMath>
            <w:r w:rsidR="006C1435" w:rsidRPr="000A3F17">
              <w:rPr>
                <w:rFonts w:ascii="Arial" w:eastAsia="Times New Roman" w:hAnsi="Arial" w:cs="Arial"/>
                <w:i/>
                <w:sz w:val="28"/>
                <w:szCs w:val="28"/>
                <w:lang w:val="en-US"/>
              </w:rPr>
              <w:t xml:space="preserve"> </w:t>
            </w:r>
          </w:p>
        </w:tc>
        <w:tc>
          <w:tcPr>
            <w:tcW w:w="956" w:type="pct"/>
            <w:shd w:val="clear" w:color="auto" w:fill="auto"/>
            <w:noWrap/>
            <w:vAlign w:val="bottom"/>
          </w:tcPr>
          <w:p w14:paraId="341F623A" w14:textId="200E5C2F" w:rsidR="006C1435" w:rsidRPr="000A3F17" w:rsidRDefault="006C1435"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EF4BEF" w:rsidRPr="000A3F17">
              <w:rPr>
                <w:rFonts w:ascii="Arial" w:hAnsi="Arial" w:cs="Arial"/>
                <w:color w:val="000000"/>
                <w:sz w:val="28"/>
                <w:szCs w:val="28"/>
              </w:rPr>
              <w:t>,</w:t>
            </w:r>
            <w:r w:rsidRPr="000A3F17">
              <w:rPr>
                <w:rFonts w:ascii="Arial" w:hAnsi="Arial" w:cs="Arial"/>
                <w:color w:val="000000"/>
                <w:sz w:val="28"/>
                <w:szCs w:val="28"/>
              </w:rPr>
              <w:t xml:space="preserve">95 </w:t>
            </w:r>
          </w:p>
        </w:tc>
        <w:tc>
          <w:tcPr>
            <w:tcW w:w="1229" w:type="pct"/>
            <w:shd w:val="clear" w:color="auto" w:fill="auto"/>
            <w:noWrap/>
            <w:vAlign w:val="bottom"/>
          </w:tcPr>
          <w:p w14:paraId="33082210" w14:textId="491030C1" w:rsidR="006C1435" w:rsidRPr="000A3F17" w:rsidRDefault="006C1435"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EF4BEF" w:rsidRPr="000A3F17">
              <w:rPr>
                <w:rFonts w:ascii="Arial" w:hAnsi="Arial" w:cs="Arial"/>
                <w:color w:val="000000"/>
                <w:sz w:val="28"/>
                <w:szCs w:val="28"/>
              </w:rPr>
              <w:t>,</w:t>
            </w:r>
            <w:r w:rsidRPr="000A3F17">
              <w:rPr>
                <w:rFonts w:ascii="Arial" w:hAnsi="Arial" w:cs="Arial"/>
                <w:color w:val="000000"/>
                <w:sz w:val="28"/>
                <w:szCs w:val="28"/>
              </w:rPr>
              <w:t xml:space="preserve">95 </w:t>
            </w:r>
          </w:p>
        </w:tc>
        <w:tc>
          <w:tcPr>
            <w:tcW w:w="932" w:type="pct"/>
            <w:shd w:val="clear" w:color="auto" w:fill="auto"/>
            <w:noWrap/>
            <w:vAlign w:val="bottom"/>
          </w:tcPr>
          <w:p w14:paraId="5A0F953B" w14:textId="50EC3ED8" w:rsidR="006C1435" w:rsidRPr="000A3F17" w:rsidRDefault="006C1435"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EF4BEF" w:rsidRPr="000A3F17">
              <w:rPr>
                <w:rFonts w:ascii="Arial" w:hAnsi="Arial" w:cs="Arial"/>
                <w:color w:val="000000"/>
                <w:sz w:val="28"/>
                <w:szCs w:val="28"/>
              </w:rPr>
              <w:t>,</w:t>
            </w:r>
            <w:r w:rsidRPr="000A3F17">
              <w:rPr>
                <w:rFonts w:ascii="Arial" w:hAnsi="Arial" w:cs="Arial"/>
                <w:color w:val="000000"/>
                <w:sz w:val="28"/>
                <w:szCs w:val="28"/>
              </w:rPr>
              <w:t xml:space="preserve">95 </w:t>
            </w:r>
          </w:p>
        </w:tc>
        <w:tc>
          <w:tcPr>
            <w:tcW w:w="1229" w:type="pct"/>
            <w:shd w:val="clear" w:color="auto" w:fill="auto"/>
            <w:noWrap/>
            <w:vAlign w:val="bottom"/>
          </w:tcPr>
          <w:p w14:paraId="22DCD4F9" w14:textId="6458428B" w:rsidR="006C1435" w:rsidRPr="000A3F17" w:rsidRDefault="006C1435"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EF4BEF" w:rsidRPr="000A3F17">
              <w:rPr>
                <w:rFonts w:ascii="Arial" w:hAnsi="Arial" w:cs="Arial"/>
                <w:color w:val="000000"/>
                <w:sz w:val="28"/>
                <w:szCs w:val="28"/>
              </w:rPr>
              <w:t>,</w:t>
            </w:r>
            <w:r w:rsidRPr="000A3F17">
              <w:rPr>
                <w:rFonts w:ascii="Arial" w:hAnsi="Arial" w:cs="Arial"/>
                <w:color w:val="000000"/>
                <w:sz w:val="28"/>
                <w:szCs w:val="28"/>
              </w:rPr>
              <w:t xml:space="preserve">95 </w:t>
            </w:r>
          </w:p>
        </w:tc>
      </w:tr>
      <w:tr w:rsidR="006C1435" w:rsidRPr="000A3F17" w14:paraId="059D88DF" w14:textId="77777777" w:rsidTr="00B10882">
        <w:trPr>
          <w:trHeight w:val="288"/>
        </w:trPr>
        <w:tc>
          <w:tcPr>
            <w:tcW w:w="653" w:type="pct"/>
            <w:shd w:val="clear" w:color="auto" w:fill="auto"/>
            <w:noWrap/>
            <w:vAlign w:val="bottom"/>
          </w:tcPr>
          <w:p w14:paraId="295F5BD3" w14:textId="244CE938" w:rsidR="006C1435" w:rsidRPr="000A3F17" w:rsidRDefault="006C1435"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s</w:t>
            </w:r>
          </w:p>
        </w:tc>
        <w:tc>
          <w:tcPr>
            <w:tcW w:w="956" w:type="pct"/>
            <w:shd w:val="clear" w:color="auto" w:fill="auto"/>
            <w:noWrap/>
            <w:vAlign w:val="bottom"/>
          </w:tcPr>
          <w:p w14:paraId="4A528698" w14:textId="2A79CB83" w:rsidR="006C1435" w:rsidRPr="000A3F17" w:rsidRDefault="006C1435"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-0</w:t>
            </w:r>
            <w:r w:rsidR="00EF4BEF" w:rsidRPr="000A3F17">
              <w:rPr>
                <w:rFonts w:ascii="Arial" w:hAnsi="Arial" w:cs="Arial"/>
                <w:color w:val="000000"/>
                <w:sz w:val="28"/>
                <w:szCs w:val="28"/>
              </w:rPr>
              <w:t>,</w:t>
            </w:r>
            <w:r w:rsidRPr="000A3F17">
              <w:rPr>
                <w:rFonts w:ascii="Arial" w:hAnsi="Arial" w:cs="Arial"/>
                <w:color w:val="000000"/>
                <w:sz w:val="28"/>
                <w:szCs w:val="28"/>
              </w:rPr>
              <w:t>37%</w:t>
            </w:r>
          </w:p>
        </w:tc>
        <w:tc>
          <w:tcPr>
            <w:tcW w:w="1229" w:type="pct"/>
            <w:shd w:val="clear" w:color="auto" w:fill="auto"/>
            <w:noWrap/>
            <w:vAlign w:val="bottom"/>
          </w:tcPr>
          <w:p w14:paraId="5B023FFF" w14:textId="016662BE" w:rsidR="006C1435" w:rsidRPr="000A3F17" w:rsidRDefault="006C1435"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-0</w:t>
            </w:r>
            <w:r w:rsidR="00EF4BEF" w:rsidRPr="000A3F17">
              <w:rPr>
                <w:rFonts w:ascii="Arial" w:hAnsi="Arial" w:cs="Arial"/>
                <w:color w:val="000000"/>
                <w:sz w:val="28"/>
                <w:szCs w:val="28"/>
              </w:rPr>
              <w:t>,</w:t>
            </w:r>
            <w:r w:rsidRPr="000A3F17">
              <w:rPr>
                <w:rFonts w:ascii="Arial" w:hAnsi="Arial" w:cs="Arial"/>
                <w:color w:val="000000"/>
                <w:sz w:val="28"/>
                <w:szCs w:val="28"/>
              </w:rPr>
              <w:t>37%</w:t>
            </w:r>
          </w:p>
        </w:tc>
        <w:tc>
          <w:tcPr>
            <w:tcW w:w="932" w:type="pct"/>
            <w:shd w:val="clear" w:color="auto" w:fill="auto"/>
            <w:noWrap/>
            <w:vAlign w:val="bottom"/>
          </w:tcPr>
          <w:p w14:paraId="005DFE1F" w14:textId="60DBCAE2" w:rsidR="006C1435" w:rsidRPr="000A3F17" w:rsidRDefault="006C1435"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-0</w:t>
            </w:r>
            <w:r w:rsidR="00EF4BEF" w:rsidRPr="000A3F17">
              <w:rPr>
                <w:rFonts w:ascii="Arial" w:hAnsi="Arial" w:cs="Arial"/>
                <w:color w:val="000000"/>
                <w:sz w:val="28"/>
                <w:szCs w:val="28"/>
              </w:rPr>
              <w:t>,</w:t>
            </w:r>
            <w:r w:rsidRPr="000A3F17">
              <w:rPr>
                <w:rFonts w:ascii="Arial" w:hAnsi="Arial" w:cs="Arial"/>
                <w:color w:val="000000"/>
                <w:sz w:val="28"/>
                <w:szCs w:val="28"/>
              </w:rPr>
              <w:t>37%</w:t>
            </w:r>
          </w:p>
        </w:tc>
        <w:tc>
          <w:tcPr>
            <w:tcW w:w="1229" w:type="pct"/>
            <w:shd w:val="clear" w:color="auto" w:fill="auto"/>
            <w:noWrap/>
            <w:vAlign w:val="bottom"/>
          </w:tcPr>
          <w:p w14:paraId="30EA8EA1" w14:textId="71CD5B4C" w:rsidR="006C1435" w:rsidRPr="000A3F17" w:rsidRDefault="006C1435"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-0</w:t>
            </w:r>
            <w:r w:rsidR="00EF4BEF" w:rsidRPr="000A3F17">
              <w:rPr>
                <w:rFonts w:ascii="Arial" w:hAnsi="Arial" w:cs="Arial"/>
                <w:color w:val="000000"/>
                <w:sz w:val="28"/>
                <w:szCs w:val="28"/>
              </w:rPr>
              <w:t>,</w:t>
            </w:r>
            <w:r w:rsidRPr="000A3F17">
              <w:rPr>
                <w:rFonts w:ascii="Arial" w:hAnsi="Arial" w:cs="Arial"/>
                <w:color w:val="000000"/>
                <w:sz w:val="28"/>
                <w:szCs w:val="28"/>
              </w:rPr>
              <w:t>37%</w:t>
            </w:r>
          </w:p>
        </w:tc>
      </w:tr>
      <w:tr w:rsidR="006C1435" w:rsidRPr="000A3F17" w14:paraId="56D9E98A" w14:textId="77777777" w:rsidTr="00B10882">
        <w:trPr>
          <w:trHeight w:val="288"/>
        </w:trPr>
        <w:tc>
          <w:tcPr>
            <w:tcW w:w="653" w:type="pct"/>
            <w:shd w:val="clear" w:color="auto" w:fill="auto"/>
            <w:noWrap/>
            <w:vAlign w:val="bottom"/>
          </w:tcPr>
          <w:p w14:paraId="0BBBF8D4" w14:textId="455C25E1" w:rsidR="006C1435" w:rsidRPr="000A3F17" w:rsidRDefault="006C1435"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z</w:t>
            </w:r>
          </w:p>
        </w:tc>
        <w:tc>
          <w:tcPr>
            <w:tcW w:w="956" w:type="pct"/>
            <w:shd w:val="clear" w:color="auto" w:fill="auto"/>
            <w:noWrap/>
            <w:vAlign w:val="bottom"/>
          </w:tcPr>
          <w:p w14:paraId="4545A266" w14:textId="6AB8833E" w:rsidR="006C1435" w:rsidRPr="000A3F17" w:rsidRDefault="006C1435"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11</w:t>
            </w:r>
            <w:r w:rsidR="00EF4BEF" w:rsidRPr="000A3F17">
              <w:rPr>
                <w:rFonts w:ascii="Arial" w:hAnsi="Arial" w:cs="Arial"/>
                <w:color w:val="000000"/>
                <w:sz w:val="28"/>
                <w:szCs w:val="28"/>
              </w:rPr>
              <w:t>,</w:t>
            </w:r>
            <w:r w:rsidRPr="000A3F17">
              <w:rPr>
                <w:rFonts w:ascii="Arial" w:hAnsi="Arial" w:cs="Arial"/>
                <w:color w:val="000000"/>
                <w:sz w:val="28"/>
                <w:szCs w:val="28"/>
              </w:rPr>
              <w:t>70%</w:t>
            </w:r>
          </w:p>
        </w:tc>
        <w:tc>
          <w:tcPr>
            <w:tcW w:w="1229" w:type="pct"/>
            <w:shd w:val="clear" w:color="auto" w:fill="auto"/>
            <w:noWrap/>
            <w:vAlign w:val="bottom"/>
          </w:tcPr>
          <w:p w14:paraId="1B74048A" w14:textId="7E3B979F" w:rsidR="006C1435" w:rsidRPr="000A3F17" w:rsidRDefault="006C1435"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11</w:t>
            </w:r>
            <w:r w:rsidR="00EF4BEF" w:rsidRPr="000A3F17">
              <w:rPr>
                <w:rFonts w:ascii="Arial" w:hAnsi="Arial" w:cs="Arial"/>
                <w:color w:val="000000"/>
                <w:sz w:val="28"/>
                <w:szCs w:val="28"/>
              </w:rPr>
              <w:t>,</w:t>
            </w:r>
            <w:r w:rsidRPr="000A3F17">
              <w:rPr>
                <w:rFonts w:ascii="Arial" w:hAnsi="Arial" w:cs="Arial"/>
                <w:color w:val="000000"/>
                <w:sz w:val="28"/>
                <w:szCs w:val="28"/>
              </w:rPr>
              <w:t>70%</w:t>
            </w:r>
          </w:p>
        </w:tc>
        <w:tc>
          <w:tcPr>
            <w:tcW w:w="932" w:type="pct"/>
            <w:shd w:val="clear" w:color="auto" w:fill="auto"/>
            <w:noWrap/>
            <w:vAlign w:val="bottom"/>
          </w:tcPr>
          <w:p w14:paraId="4CDEE1AC" w14:textId="353FB36C" w:rsidR="006C1435" w:rsidRPr="000A3F17" w:rsidRDefault="006C1435"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11</w:t>
            </w:r>
            <w:r w:rsidR="00EF4BEF" w:rsidRPr="000A3F17">
              <w:rPr>
                <w:rFonts w:ascii="Arial" w:hAnsi="Arial" w:cs="Arial"/>
                <w:color w:val="000000"/>
                <w:sz w:val="28"/>
                <w:szCs w:val="28"/>
              </w:rPr>
              <w:t>,</w:t>
            </w:r>
            <w:r w:rsidRPr="000A3F17">
              <w:rPr>
                <w:rFonts w:ascii="Arial" w:hAnsi="Arial" w:cs="Arial"/>
                <w:color w:val="000000"/>
                <w:sz w:val="28"/>
                <w:szCs w:val="28"/>
              </w:rPr>
              <w:t>70%</w:t>
            </w:r>
          </w:p>
        </w:tc>
        <w:tc>
          <w:tcPr>
            <w:tcW w:w="1229" w:type="pct"/>
            <w:shd w:val="clear" w:color="auto" w:fill="auto"/>
            <w:noWrap/>
            <w:vAlign w:val="bottom"/>
          </w:tcPr>
          <w:p w14:paraId="1D845E86" w14:textId="28334E08" w:rsidR="006C1435" w:rsidRPr="000A3F17" w:rsidRDefault="006C1435"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11</w:t>
            </w:r>
            <w:r w:rsidR="00EF4BEF" w:rsidRPr="000A3F17">
              <w:rPr>
                <w:rFonts w:ascii="Arial" w:hAnsi="Arial" w:cs="Arial"/>
                <w:color w:val="000000"/>
                <w:sz w:val="28"/>
                <w:szCs w:val="28"/>
              </w:rPr>
              <w:t>,</w:t>
            </w:r>
            <w:r w:rsidRPr="000A3F17">
              <w:rPr>
                <w:rFonts w:ascii="Arial" w:hAnsi="Arial" w:cs="Arial"/>
                <w:color w:val="000000"/>
                <w:sz w:val="28"/>
                <w:szCs w:val="28"/>
              </w:rPr>
              <w:t>70%</w:t>
            </w:r>
          </w:p>
        </w:tc>
      </w:tr>
      <w:tr w:rsidR="006C1435" w:rsidRPr="000A3F17" w14:paraId="3A1825DB" w14:textId="77777777" w:rsidTr="00B10882">
        <w:trPr>
          <w:trHeight w:val="288"/>
        </w:trPr>
        <w:tc>
          <w:tcPr>
            <w:tcW w:w="653" w:type="pct"/>
            <w:shd w:val="clear" w:color="auto" w:fill="auto"/>
            <w:noWrap/>
            <w:vAlign w:val="bottom"/>
            <w:hideMark/>
          </w:tcPr>
          <w:p w14:paraId="11968757" w14:textId="77777777" w:rsidR="006C1435" w:rsidRPr="000A3F17" w:rsidRDefault="006C1435"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METR</w:t>
            </w:r>
          </w:p>
        </w:tc>
        <w:tc>
          <w:tcPr>
            <w:tcW w:w="956" w:type="pct"/>
            <w:shd w:val="clear" w:color="auto" w:fill="auto"/>
            <w:noWrap/>
            <w:vAlign w:val="bottom"/>
            <w:hideMark/>
          </w:tcPr>
          <w:p w14:paraId="56D2E0F5" w14:textId="256EC7A4" w:rsidR="006C1435" w:rsidRPr="000A3F17" w:rsidRDefault="006C1435"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103</w:t>
            </w:r>
            <w:r w:rsidR="00EF4BEF" w:rsidRPr="000A3F17">
              <w:rPr>
                <w:rFonts w:ascii="Arial" w:hAnsi="Arial" w:cs="Arial"/>
                <w:color w:val="000000"/>
                <w:sz w:val="28"/>
                <w:szCs w:val="28"/>
              </w:rPr>
              <w:t>,</w:t>
            </w:r>
            <w:r w:rsidRPr="000A3F17">
              <w:rPr>
                <w:rFonts w:ascii="Arial" w:hAnsi="Arial" w:cs="Arial"/>
                <w:color w:val="000000"/>
                <w:sz w:val="28"/>
                <w:szCs w:val="28"/>
              </w:rPr>
              <w:t>84%</w:t>
            </w:r>
          </w:p>
        </w:tc>
        <w:tc>
          <w:tcPr>
            <w:tcW w:w="1229" w:type="pct"/>
            <w:shd w:val="clear" w:color="auto" w:fill="auto"/>
            <w:noWrap/>
            <w:vAlign w:val="bottom"/>
            <w:hideMark/>
          </w:tcPr>
          <w:p w14:paraId="730CF45D" w14:textId="2A392485" w:rsidR="006C1435" w:rsidRPr="000A3F17" w:rsidRDefault="006C1435"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119</w:t>
            </w:r>
            <w:r w:rsidR="00EF4BEF" w:rsidRPr="000A3F17">
              <w:rPr>
                <w:rFonts w:ascii="Arial" w:hAnsi="Arial" w:cs="Arial"/>
                <w:color w:val="000000"/>
                <w:sz w:val="28"/>
                <w:szCs w:val="28"/>
              </w:rPr>
              <w:t>,</w:t>
            </w:r>
            <w:r w:rsidRPr="000A3F17">
              <w:rPr>
                <w:rFonts w:ascii="Arial" w:hAnsi="Arial" w:cs="Arial"/>
                <w:color w:val="000000"/>
                <w:sz w:val="28"/>
                <w:szCs w:val="28"/>
              </w:rPr>
              <w:t>21%</w:t>
            </w:r>
          </w:p>
        </w:tc>
        <w:tc>
          <w:tcPr>
            <w:tcW w:w="932" w:type="pct"/>
            <w:shd w:val="clear" w:color="auto" w:fill="auto"/>
            <w:noWrap/>
            <w:vAlign w:val="bottom"/>
            <w:hideMark/>
          </w:tcPr>
          <w:p w14:paraId="53077A10" w14:textId="05A6E182" w:rsidR="006C1435" w:rsidRPr="000A3F17" w:rsidRDefault="006C1435"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103</w:t>
            </w:r>
            <w:r w:rsidR="00EF4BEF" w:rsidRPr="000A3F17">
              <w:rPr>
                <w:rFonts w:ascii="Arial" w:hAnsi="Arial" w:cs="Arial"/>
                <w:color w:val="000000"/>
                <w:sz w:val="28"/>
                <w:szCs w:val="28"/>
              </w:rPr>
              <w:t>,</w:t>
            </w:r>
            <w:r w:rsidRPr="000A3F17">
              <w:rPr>
                <w:rFonts w:ascii="Arial" w:hAnsi="Arial" w:cs="Arial"/>
                <w:color w:val="000000"/>
                <w:sz w:val="28"/>
                <w:szCs w:val="28"/>
              </w:rPr>
              <w:t>38%</w:t>
            </w:r>
          </w:p>
        </w:tc>
        <w:tc>
          <w:tcPr>
            <w:tcW w:w="1229" w:type="pct"/>
            <w:shd w:val="clear" w:color="auto" w:fill="auto"/>
            <w:noWrap/>
            <w:vAlign w:val="bottom"/>
            <w:hideMark/>
          </w:tcPr>
          <w:p w14:paraId="60E28F67" w14:textId="4214CFF0" w:rsidR="006C1435" w:rsidRPr="000A3F17" w:rsidRDefault="006C1435"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110</w:t>
            </w:r>
            <w:r w:rsidR="00EF4BEF" w:rsidRPr="000A3F17">
              <w:rPr>
                <w:rFonts w:ascii="Arial" w:hAnsi="Arial" w:cs="Arial"/>
                <w:color w:val="000000"/>
                <w:sz w:val="28"/>
                <w:szCs w:val="28"/>
              </w:rPr>
              <w:t>,</w:t>
            </w:r>
            <w:r w:rsidRPr="000A3F17">
              <w:rPr>
                <w:rFonts w:ascii="Arial" w:hAnsi="Arial" w:cs="Arial"/>
                <w:color w:val="000000"/>
                <w:sz w:val="28"/>
                <w:szCs w:val="28"/>
              </w:rPr>
              <w:t>36%</w:t>
            </w:r>
          </w:p>
        </w:tc>
      </w:tr>
    </w:tbl>
    <w:p w14:paraId="4E4C9FF6" w14:textId="77777777" w:rsidR="008073BB" w:rsidRPr="000A3F17" w:rsidRDefault="008073BB" w:rsidP="000A3F17">
      <w:pPr>
        <w:spacing w:after="0" w:line="240" w:lineRule="auto"/>
        <w:jc w:val="both"/>
        <w:rPr>
          <w:rFonts w:ascii="Arial" w:eastAsiaTheme="minorEastAsia" w:hAnsi="Arial" w:cs="Arial"/>
          <w:sz w:val="28"/>
          <w:szCs w:val="28"/>
        </w:rPr>
      </w:pPr>
      <w:r w:rsidRPr="000A3F17">
        <w:rPr>
          <w:rFonts w:ascii="Arial" w:eastAsiaTheme="minorEastAsia" w:hAnsi="Arial" w:cs="Arial"/>
          <w:sz w:val="28"/>
          <w:szCs w:val="28"/>
        </w:rPr>
        <w:t>Источник: расчеты автора.</w:t>
      </w:r>
    </w:p>
    <w:p w14:paraId="74394194" w14:textId="17F54DF7" w:rsidR="00B10882" w:rsidRPr="000A3F17" w:rsidRDefault="00CB562C" w:rsidP="000A3F17">
      <w:pPr>
        <w:spacing w:after="0" w:line="240" w:lineRule="auto"/>
        <w:jc w:val="right"/>
        <w:rPr>
          <w:rFonts w:ascii="Arial" w:eastAsiaTheme="minorEastAsia" w:hAnsi="Arial" w:cs="Arial"/>
          <w:sz w:val="28"/>
          <w:szCs w:val="28"/>
        </w:rPr>
      </w:pPr>
      <w:r w:rsidRPr="000A3F17">
        <w:rPr>
          <w:rFonts w:ascii="Arial" w:eastAsiaTheme="minorEastAsia" w:hAnsi="Arial" w:cs="Arial"/>
          <w:sz w:val="28"/>
          <w:szCs w:val="28"/>
        </w:rPr>
        <w:t>Таблица 3</w:t>
      </w:r>
      <w:r w:rsidR="00EF4BEF" w:rsidRPr="000A3F17">
        <w:rPr>
          <w:rFonts w:ascii="Arial" w:eastAsiaTheme="minorEastAsia" w:hAnsi="Arial" w:cs="Arial"/>
          <w:sz w:val="28"/>
          <w:szCs w:val="28"/>
        </w:rPr>
        <w:t>.</w:t>
      </w:r>
      <w:r w:rsidR="00FD7FFE" w:rsidRPr="000A3F17">
        <w:rPr>
          <w:rFonts w:ascii="Arial" w:eastAsiaTheme="minorEastAsia" w:hAnsi="Arial" w:cs="Arial"/>
          <w:sz w:val="28"/>
          <w:szCs w:val="28"/>
        </w:rPr>
        <w:t>1</w:t>
      </w:r>
      <w:r w:rsidR="009D05EB" w:rsidRPr="000A3F17">
        <w:rPr>
          <w:rFonts w:ascii="Arial" w:eastAsiaTheme="minorEastAsia" w:hAnsi="Arial" w:cs="Arial"/>
          <w:sz w:val="28"/>
          <w:szCs w:val="28"/>
        </w:rPr>
        <w:t>9</w:t>
      </w:r>
    </w:p>
    <w:p w14:paraId="553793BB" w14:textId="56E25AE0" w:rsidR="00762BAE" w:rsidRPr="000A3F17" w:rsidRDefault="00B10882" w:rsidP="000A3F17">
      <w:pPr>
        <w:spacing w:after="0" w:line="240" w:lineRule="auto"/>
        <w:jc w:val="center"/>
        <w:rPr>
          <w:rFonts w:ascii="Arial" w:hAnsi="Arial" w:cs="Arial"/>
          <w:sz w:val="28"/>
          <w:szCs w:val="28"/>
        </w:rPr>
      </w:pPr>
      <w:r w:rsidRPr="000A3F17">
        <w:rPr>
          <w:rFonts w:ascii="Arial" w:eastAsiaTheme="minorEastAsia" w:hAnsi="Arial" w:cs="Arial"/>
          <w:b/>
          <w:sz w:val="28"/>
          <w:szCs w:val="28"/>
        </w:rPr>
        <w:t>Стоимость капитала и эффективные налоговые ставки при отсутствии налоговых мер поддержки при финансировании материнской компании путем выпуска новых акций</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94"/>
        <w:gridCol w:w="1802"/>
        <w:gridCol w:w="2291"/>
        <w:gridCol w:w="1725"/>
        <w:gridCol w:w="2275"/>
      </w:tblGrid>
      <w:tr w:rsidR="00903DC8" w:rsidRPr="000A3F17" w14:paraId="6A2D4033" w14:textId="77777777" w:rsidTr="00B10882">
        <w:trPr>
          <w:trHeight w:val="288"/>
          <w:tblHeader/>
        </w:trPr>
        <w:tc>
          <w:tcPr>
            <w:tcW w:w="653" w:type="pct"/>
            <w:shd w:val="clear" w:color="auto" w:fill="FFFFFF" w:themeFill="background1"/>
            <w:noWrap/>
            <w:vAlign w:val="bottom"/>
          </w:tcPr>
          <w:p w14:paraId="60B79634" w14:textId="77777777" w:rsidR="00903DC8" w:rsidRPr="000A3F17" w:rsidRDefault="00903DC8" w:rsidP="000A3F17">
            <w:pPr>
              <w:spacing w:after="0" w:line="240" w:lineRule="auto"/>
              <w:rPr>
                <w:rFonts w:ascii="Arial" w:eastAsia="Times New Roman" w:hAnsi="Arial" w:cs="Arial"/>
                <w:b/>
                <w:bCs/>
                <w:color w:val="000000" w:themeColor="text1"/>
                <w:sz w:val="28"/>
                <w:szCs w:val="28"/>
              </w:rPr>
            </w:pPr>
          </w:p>
        </w:tc>
        <w:tc>
          <w:tcPr>
            <w:tcW w:w="4347" w:type="pct"/>
            <w:gridSpan w:val="4"/>
            <w:shd w:val="clear" w:color="auto" w:fill="FFFFFF" w:themeFill="background1"/>
            <w:noWrap/>
            <w:vAlign w:val="bottom"/>
          </w:tcPr>
          <w:p w14:paraId="7E0A3F59" w14:textId="7D382F8D" w:rsidR="00903DC8" w:rsidRPr="000A3F17" w:rsidRDefault="00903DC8" w:rsidP="000A3F17">
            <w:pPr>
              <w:spacing w:after="0" w:line="240" w:lineRule="auto"/>
              <w:jc w:val="center"/>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Финансирование материнской компании путем выпуска новых акций</w:t>
            </w:r>
          </w:p>
        </w:tc>
      </w:tr>
      <w:tr w:rsidR="00903DC8" w:rsidRPr="000A3F17" w14:paraId="1CF14663" w14:textId="77777777" w:rsidTr="00B10882">
        <w:trPr>
          <w:trHeight w:val="288"/>
          <w:tblHeader/>
        </w:trPr>
        <w:tc>
          <w:tcPr>
            <w:tcW w:w="653" w:type="pct"/>
            <w:vMerge w:val="restart"/>
            <w:shd w:val="clear" w:color="auto" w:fill="FFFFFF" w:themeFill="background1"/>
            <w:noWrap/>
            <w:vAlign w:val="bottom"/>
            <w:hideMark/>
          </w:tcPr>
          <w:p w14:paraId="6504E2EE" w14:textId="77777777" w:rsidR="00903DC8" w:rsidRPr="000A3F17" w:rsidRDefault="00903DC8"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lang w:val="en-US"/>
              </w:rPr>
              <w:t> </w:t>
            </w:r>
            <w:r w:rsidRPr="000A3F17">
              <w:rPr>
                <w:rFonts w:ascii="Arial" w:eastAsia="Times New Roman" w:hAnsi="Arial" w:cs="Arial"/>
                <w:b/>
                <w:bCs/>
                <w:color w:val="000000" w:themeColor="text1"/>
                <w:sz w:val="28"/>
                <w:szCs w:val="28"/>
              </w:rPr>
              <w:t>Показатель</w:t>
            </w:r>
          </w:p>
        </w:tc>
        <w:tc>
          <w:tcPr>
            <w:tcW w:w="2186" w:type="pct"/>
            <w:gridSpan w:val="2"/>
            <w:shd w:val="clear" w:color="auto" w:fill="FFFFFF" w:themeFill="background1"/>
            <w:noWrap/>
            <w:vAlign w:val="bottom"/>
            <w:hideMark/>
          </w:tcPr>
          <w:p w14:paraId="0782AEB7" w14:textId="77777777" w:rsidR="00903DC8" w:rsidRPr="000A3F17" w:rsidRDefault="00903DC8" w:rsidP="000A3F17">
            <w:pPr>
              <w:spacing w:after="0" w:line="240" w:lineRule="auto"/>
              <w:jc w:val="center"/>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Заемное финансирование дочерней компании</w:t>
            </w:r>
          </w:p>
        </w:tc>
        <w:tc>
          <w:tcPr>
            <w:tcW w:w="2161" w:type="pct"/>
            <w:gridSpan w:val="2"/>
            <w:shd w:val="clear" w:color="auto" w:fill="FFFFFF" w:themeFill="background1"/>
            <w:noWrap/>
            <w:vAlign w:val="bottom"/>
            <w:hideMark/>
          </w:tcPr>
          <w:p w14:paraId="3B754553" w14:textId="77777777" w:rsidR="00903DC8" w:rsidRPr="000A3F17" w:rsidRDefault="00903DC8" w:rsidP="000A3F17">
            <w:pPr>
              <w:spacing w:after="0" w:line="240" w:lineRule="auto"/>
              <w:jc w:val="center"/>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Приобретение акций дочерней компании</w:t>
            </w:r>
          </w:p>
        </w:tc>
      </w:tr>
      <w:tr w:rsidR="00903DC8" w:rsidRPr="000A3F17" w14:paraId="1697810F" w14:textId="77777777" w:rsidTr="00B10882">
        <w:trPr>
          <w:trHeight w:val="288"/>
          <w:tblHeader/>
        </w:trPr>
        <w:tc>
          <w:tcPr>
            <w:tcW w:w="653" w:type="pct"/>
            <w:vMerge/>
            <w:shd w:val="clear" w:color="auto" w:fill="FFFFFF" w:themeFill="background1"/>
            <w:noWrap/>
            <w:vAlign w:val="bottom"/>
            <w:hideMark/>
          </w:tcPr>
          <w:p w14:paraId="6F261782" w14:textId="77777777" w:rsidR="00903DC8" w:rsidRPr="000A3F17" w:rsidRDefault="00903DC8" w:rsidP="000A3F17">
            <w:pPr>
              <w:spacing w:after="0" w:line="240" w:lineRule="auto"/>
              <w:rPr>
                <w:rFonts w:ascii="Arial" w:eastAsia="Times New Roman" w:hAnsi="Arial" w:cs="Arial"/>
                <w:b/>
                <w:bCs/>
                <w:color w:val="000000" w:themeColor="text1"/>
                <w:sz w:val="28"/>
                <w:szCs w:val="28"/>
                <w:lang w:val="en-US"/>
              </w:rPr>
            </w:pPr>
          </w:p>
        </w:tc>
        <w:tc>
          <w:tcPr>
            <w:tcW w:w="956" w:type="pct"/>
            <w:shd w:val="clear" w:color="auto" w:fill="FFFFFF" w:themeFill="background1"/>
            <w:noWrap/>
            <w:vAlign w:val="bottom"/>
            <w:hideMark/>
          </w:tcPr>
          <w:p w14:paraId="2360C460" w14:textId="77777777" w:rsidR="00903DC8" w:rsidRPr="000A3F17" w:rsidRDefault="00903DC8"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Здания</w:t>
            </w:r>
          </w:p>
        </w:tc>
        <w:tc>
          <w:tcPr>
            <w:tcW w:w="1229" w:type="pct"/>
            <w:shd w:val="clear" w:color="auto" w:fill="FFFFFF" w:themeFill="background1"/>
            <w:noWrap/>
            <w:vAlign w:val="bottom"/>
            <w:hideMark/>
          </w:tcPr>
          <w:p w14:paraId="525A4AF3" w14:textId="77777777" w:rsidR="00903DC8" w:rsidRPr="000A3F17" w:rsidRDefault="00903DC8"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Машины и оборудование</w:t>
            </w:r>
          </w:p>
        </w:tc>
        <w:tc>
          <w:tcPr>
            <w:tcW w:w="932" w:type="pct"/>
            <w:shd w:val="clear" w:color="auto" w:fill="FFFFFF" w:themeFill="background1"/>
            <w:noWrap/>
            <w:vAlign w:val="bottom"/>
            <w:hideMark/>
          </w:tcPr>
          <w:p w14:paraId="6CFA2F55" w14:textId="77777777" w:rsidR="00903DC8" w:rsidRPr="000A3F17" w:rsidRDefault="00903DC8"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Здания</w:t>
            </w:r>
          </w:p>
        </w:tc>
        <w:tc>
          <w:tcPr>
            <w:tcW w:w="1229" w:type="pct"/>
            <w:shd w:val="clear" w:color="auto" w:fill="FFFFFF" w:themeFill="background1"/>
            <w:noWrap/>
            <w:vAlign w:val="bottom"/>
            <w:hideMark/>
          </w:tcPr>
          <w:p w14:paraId="54F6AEAA" w14:textId="77777777" w:rsidR="00903DC8" w:rsidRPr="000A3F17" w:rsidRDefault="00903DC8" w:rsidP="000A3F17">
            <w:pPr>
              <w:spacing w:after="0" w:line="240" w:lineRule="auto"/>
              <w:rPr>
                <w:rFonts w:ascii="Arial" w:eastAsia="Times New Roman" w:hAnsi="Arial" w:cs="Arial"/>
                <w:b/>
                <w:bCs/>
                <w:color w:val="000000" w:themeColor="text1"/>
                <w:sz w:val="28"/>
                <w:szCs w:val="28"/>
                <w:lang w:val="en-US"/>
              </w:rPr>
            </w:pPr>
            <w:r w:rsidRPr="000A3F17">
              <w:rPr>
                <w:rFonts w:ascii="Arial" w:eastAsia="Times New Roman" w:hAnsi="Arial" w:cs="Arial"/>
                <w:b/>
                <w:bCs/>
                <w:color w:val="000000" w:themeColor="text1"/>
                <w:sz w:val="28"/>
                <w:szCs w:val="28"/>
              </w:rPr>
              <w:t>Машины и оборудование</w:t>
            </w:r>
          </w:p>
        </w:tc>
      </w:tr>
      <w:tr w:rsidR="00761837" w:rsidRPr="000A3F17" w14:paraId="76380A82" w14:textId="77777777" w:rsidTr="00B10882">
        <w:trPr>
          <w:trHeight w:val="288"/>
        </w:trPr>
        <w:tc>
          <w:tcPr>
            <w:tcW w:w="653" w:type="pct"/>
            <w:shd w:val="clear" w:color="auto" w:fill="auto"/>
            <w:noWrap/>
            <w:vAlign w:val="bottom"/>
            <w:hideMark/>
          </w:tcPr>
          <w:p w14:paraId="4D3ED2FF" w14:textId="6CA2BF12" w:rsidR="00761837" w:rsidRPr="000A3F17" w:rsidRDefault="00EF4BEF" w:rsidP="000A3F17">
            <w:pPr>
              <w:spacing w:after="0" w:line="240" w:lineRule="auto"/>
              <w:jc w:val="both"/>
              <w:rPr>
                <w:rFonts w:ascii="Arial" w:eastAsia="Times New Roman" w:hAnsi="Arial" w:cs="Arial"/>
                <w:i/>
                <w:iCs/>
                <w:color w:val="000000"/>
                <w:sz w:val="28"/>
                <w:szCs w:val="28"/>
                <w:lang w:val="en-US"/>
              </w:rPr>
            </w:pPr>
            <w:r w:rsidRPr="000A3F17">
              <w:rPr>
                <w:rFonts w:ascii="Arial" w:eastAsia="Times New Roman" w:hAnsi="Arial" w:cs="Arial"/>
                <w:i/>
                <w:iCs/>
                <w:color w:val="000000"/>
                <w:sz w:val="28"/>
                <w:szCs w:val="28"/>
                <w:lang w:val="en-US"/>
              </w:rPr>
              <w:t>ρ</w:t>
            </w:r>
          </w:p>
        </w:tc>
        <w:tc>
          <w:tcPr>
            <w:tcW w:w="956" w:type="pct"/>
            <w:shd w:val="clear" w:color="auto" w:fill="auto"/>
            <w:noWrap/>
            <w:vAlign w:val="bottom"/>
            <w:hideMark/>
          </w:tcPr>
          <w:p w14:paraId="7E316377" w14:textId="389825D2"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16</w:t>
            </w:r>
            <w:r w:rsidR="00EF4BEF" w:rsidRPr="000A3F17">
              <w:rPr>
                <w:rFonts w:ascii="Arial" w:hAnsi="Arial" w:cs="Arial"/>
                <w:color w:val="000000"/>
                <w:sz w:val="28"/>
                <w:szCs w:val="28"/>
              </w:rPr>
              <w:t>,</w:t>
            </w:r>
            <w:r w:rsidRPr="000A3F17">
              <w:rPr>
                <w:rFonts w:ascii="Arial" w:hAnsi="Arial" w:cs="Arial"/>
                <w:color w:val="000000"/>
                <w:sz w:val="28"/>
                <w:szCs w:val="28"/>
              </w:rPr>
              <w:t>47%</w:t>
            </w:r>
          </w:p>
        </w:tc>
        <w:tc>
          <w:tcPr>
            <w:tcW w:w="1229" w:type="pct"/>
            <w:shd w:val="clear" w:color="auto" w:fill="auto"/>
            <w:noWrap/>
            <w:vAlign w:val="bottom"/>
            <w:hideMark/>
          </w:tcPr>
          <w:p w14:paraId="47C1BC79" w14:textId="6D6DEB87"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16</w:t>
            </w:r>
            <w:r w:rsidR="00EF4BEF" w:rsidRPr="000A3F17">
              <w:rPr>
                <w:rFonts w:ascii="Arial" w:hAnsi="Arial" w:cs="Arial"/>
                <w:color w:val="000000"/>
                <w:sz w:val="28"/>
                <w:szCs w:val="28"/>
              </w:rPr>
              <w:t>,</w:t>
            </w:r>
            <w:r w:rsidRPr="000A3F17">
              <w:rPr>
                <w:rFonts w:ascii="Arial" w:hAnsi="Arial" w:cs="Arial"/>
                <w:color w:val="000000"/>
                <w:sz w:val="28"/>
                <w:szCs w:val="28"/>
              </w:rPr>
              <w:t>47%</w:t>
            </w:r>
          </w:p>
        </w:tc>
        <w:tc>
          <w:tcPr>
            <w:tcW w:w="932" w:type="pct"/>
            <w:shd w:val="clear" w:color="auto" w:fill="auto"/>
            <w:noWrap/>
            <w:vAlign w:val="bottom"/>
            <w:hideMark/>
          </w:tcPr>
          <w:p w14:paraId="6E684BB1" w14:textId="48617B1E"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17</w:t>
            </w:r>
            <w:r w:rsidR="00EF4BEF" w:rsidRPr="000A3F17">
              <w:rPr>
                <w:rFonts w:ascii="Arial" w:hAnsi="Arial" w:cs="Arial"/>
                <w:color w:val="000000"/>
                <w:sz w:val="28"/>
                <w:szCs w:val="28"/>
              </w:rPr>
              <w:t>,</w:t>
            </w:r>
            <w:r w:rsidRPr="000A3F17">
              <w:rPr>
                <w:rFonts w:ascii="Arial" w:hAnsi="Arial" w:cs="Arial"/>
                <w:color w:val="000000"/>
                <w:sz w:val="28"/>
                <w:szCs w:val="28"/>
              </w:rPr>
              <w:t>94%</w:t>
            </w:r>
          </w:p>
        </w:tc>
        <w:tc>
          <w:tcPr>
            <w:tcW w:w="1229" w:type="pct"/>
            <w:shd w:val="clear" w:color="auto" w:fill="auto"/>
            <w:noWrap/>
            <w:vAlign w:val="bottom"/>
            <w:hideMark/>
          </w:tcPr>
          <w:p w14:paraId="322CA80F" w14:textId="16573E65"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17</w:t>
            </w:r>
            <w:r w:rsidR="00EF4BEF" w:rsidRPr="000A3F17">
              <w:rPr>
                <w:rFonts w:ascii="Arial" w:hAnsi="Arial" w:cs="Arial"/>
                <w:color w:val="000000"/>
                <w:sz w:val="28"/>
                <w:szCs w:val="28"/>
              </w:rPr>
              <w:t>,</w:t>
            </w:r>
            <w:r w:rsidRPr="000A3F17">
              <w:rPr>
                <w:rFonts w:ascii="Arial" w:hAnsi="Arial" w:cs="Arial"/>
                <w:color w:val="000000"/>
                <w:sz w:val="28"/>
                <w:szCs w:val="28"/>
              </w:rPr>
              <w:t>94%</w:t>
            </w:r>
          </w:p>
        </w:tc>
      </w:tr>
      <w:tr w:rsidR="00761837" w:rsidRPr="000A3F17" w14:paraId="56F99BFB" w14:textId="77777777" w:rsidTr="00B10882">
        <w:trPr>
          <w:trHeight w:val="288"/>
        </w:trPr>
        <w:tc>
          <w:tcPr>
            <w:tcW w:w="653" w:type="pct"/>
            <w:shd w:val="clear" w:color="auto" w:fill="auto"/>
            <w:noWrap/>
            <w:vAlign w:val="bottom"/>
            <w:hideMark/>
          </w:tcPr>
          <w:p w14:paraId="5EF80CDE" w14:textId="77777777" w:rsidR="00761837" w:rsidRPr="000A3F17" w:rsidRDefault="00761837"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lastRenderedPageBreak/>
              <w:t>δ</w:t>
            </w:r>
          </w:p>
        </w:tc>
        <w:tc>
          <w:tcPr>
            <w:tcW w:w="956" w:type="pct"/>
            <w:shd w:val="clear" w:color="auto" w:fill="auto"/>
            <w:noWrap/>
            <w:vAlign w:val="bottom"/>
            <w:hideMark/>
          </w:tcPr>
          <w:p w14:paraId="6D12935C" w14:textId="4ABE14DB"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8</w:t>
            </w:r>
            <w:r w:rsidR="00EF4BEF" w:rsidRPr="000A3F17">
              <w:rPr>
                <w:rFonts w:ascii="Arial" w:hAnsi="Arial" w:cs="Arial"/>
                <w:color w:val="000000"/>
                <w:sz w:val="28"/>
                <w:szCs w:val="28"/>
              </w:rPr>
              <w:t>,</w:t>
            </w:r>
            <w:r w:rsidRPr="000A3F17">
              <w:rPr>
                <w:rFonts w:ascii="Arial" w:hAnsi="Arial" w:cs="Arial"/>
                <w:color w:val="000000"/>
                <w:sz w:val="28"/>
                <w:szCs w:val="28"/>
              </w:rPr>
              <w:t>80%</w:t>
            </w:r>
          </w:p>
        </w:tc>
        <w:tc>
          <w:tcPr>
            <w:tcW w:w="1229" w:type="pct"/>
            <w:shd w:val="clear" w:color="auto" w:fill="auto"/>
            <w:noWrap/>
            <w:vAlign w:val="bottom"/>
            <w:hideMark/>
          </w:tcPr>
          <w:p w14:paraId="7CAC3424" w14:textId="2FD527B9"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27</w:t>
            </w:r>
            <w:r w:rsidR="00EF4BEF" w:rsidRPr="000A3F17">
              <w:rPr>
                <w:rFonts w:ascii="Arial" w:hAnsi="Arial" w:cs="Arial"/>
                <w:color w:val="000000"/>
                <w:sz w:val="28"/>
                <w:szCs w:val="28"/>
              </w:rPr>
              <w:t>,</w:t>
            </w:r>
            <w:r w:rsidRPr="000A3F17">
              <w:rPr>
                <w:rFonts w:ascii="Arial" w:hAnsi="Arial" w:cs="Arial"/>
                <w:color w:val="000000"/>
                <w:sz w:val="28"/>
                <w:szCs w:val="28"/>
              </w:rPr>
              <w:t>26%</w:t>
            </w:r>
          </w:p>
        </w:tc>
        <w:tc>
          <w:tcPr>
            <w:tcW w:w="932" w:type="pct"/>
            <w:shd w:val="clear" w:color="auto" w:fill="auto"/>
            <w:noWrap/>
            <w:vAlign w:val="bottom"/>
            <w:hideMark/>
          </w:tcPr>
          <w:p w14:paraId="755955DE" w14:textId="015D7FB6"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8</w:t>
            </w:r>
            <w:r w:rsidR="00EF4BEF" w:rsidRPr="000A3F17">
              <w:rPr>
                <w:rFonts w:ascii="Arial" w:hAnsi="Arial" w:cs="Arial"/>
                <w:color w:val="000000"/>
                <w:sz w:val="28"/>
                <w:szCs w:val="28"/>
              </w:rPr>
              <w:t>,</w:t>
            </w:r>
            <w:r w:rsidRPr="000A3F17">
              <w:rPr>
                <w:rFonts w:ascii="Arial" w:hAnsi="Arial" w:cs="Arial"/>
                <w:color w:val="000000"/>
                <w:sz w:val="28"/>
                <w:szCs w:val="28"/>
              </w:rPr>
              <w:t>80%</w:t>
            </w:r>
          </w:p>
        </w:tc>
        <w:tc>
          <w:tcPr>
            <w:tcW w:w="1229" w:type="pct"/>
            <w:shd w:val="clear" w:color="auto" w:fill="auto"/>
            <w:noWrap/>
            <w:vAlign w:val="bottom"/>
            <w:hideMark/>
          </w:tcPr>
          <w:p w14:paraId="7F400B2C" w14:textId="41A84672"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27</w:t>
            </w:r>
            <w:r w:rsidR="00EF4BEF" w:rsidRPr="000A3F17">
              <w:rPr>
                <w:rFonts w:ascii="Arial" w:hAnsi="Arial" w:cs="Arial"/>
                <w:color w:val="000000"/>
                <w:sz w:val="28"/>
                <w:szCs w:val="28"/>
              </w:rPr>
              <w:t>,</w:t>
            </w:r>
            <w:r w:rsidRPr="000A3F17">
              <w:rPr>
                <w:rFonts w:ascii="Arial" w:hAnsi="Arial" w:cs="Arial"/>
                <w:color w:val="000000"/>
                <w:sz w:val="28"/>
                <w:szCs w:val="28"/>
              </w:rPr>
              <w:t>26%</w:t>
            </w:r>
          </w:p>
        </w:tc>
      </w:tr>
      <w:tr w:rsidR="00F5096B" w:rsidRPr="000A3F17" w14:paraId="4E9018B9" w14:textId="77777777" w:rsidTr="00B10882">
        <w:trPr>
          <w:trHeight w:val="288"/>
        </w:trPr>
        <w:tc>
          <w:tcPr>
            <w:tcW w:w="653" w:type="pct"/>
            <w:shd w:val="clear" w:color="auto" w:fill="auto"/>
            <w:noWrap/>
            <w:vAlign w:val="bottom"/>
            <w:hideMark/>
          </w:tcPr>
          <w:p w14:paraId="40E1D5E8" w14:textId="77777777" w:rsidR="00F5096B" w:rsidRPr="000A3F17" w:rsidRDefault="006C46D3" w:rsidP="000A3F17">
            <w:pPr>
              <w:spacing w:after="0" w:line="240" w:lineRule="auto"/>
              <w:jc w:val="both"/>
              <w:rPr>
                <w:rFonts w:ascii="Arial" w:eastAsia="Times New Roman" w:hAnsi="Arial" w:cs="Arial"/>
                <w:i/>
                <w:color w:val="000000"/>
                <w:sz w:val="28"/>
                <w:szCs w:val="28"/>
                <w:lang w:val="en-US"/>
              </w:rPr>
            </w:pPr>
            <m:oMath>
              <m:sSub>
                <m:sSubPr>
                  <m:ctrlPr>
                    <w:rPr>
                      <w:rFonts w:ascii="Cambria Math" w:eastAsia="Times New Roman" w:hAnsi="Cambria Math" w:cs="Arial"/>
                      <w:color w:val="000000"/>
                      <w:sz w:val="28"/>
                      <w:szCs w:val="28"/>
                      <w:lang w:val="en-US"/>
                    </w:rPr>
                  </m:ctrlPr>
                </m:sSubPr>
                <m:e>
                  <m:r>
                    <w:rPr>
                      <w:rFonts w:ascii="Cambria Math" w:eastAsia="Times New Roman" w:hAnsi="Cambria Math" w:cs="Arial"/>
                      <w:color w:val="000000"/>
                      <w:sz w:val="28"/>
                      <w:szCs w:val="28"/>
                      <w:lang w:val="en-US"/>
                    </w:rPr>
                    <m:t>r</m:t>
                  </m:r>
                </m:e>
                <m:sub>
                  <m:r>
                    <w:rPr>
                      <w:rFonts w:ascii="Cambria Math" w:eastAsia="Times New Roman" w:hAnsi="Cambria Math" w:cs="Arial"/>
                      <w:color w:val="000000"/>
                      <w:sz w:val="28"/>
                      <w:szCs w:val="28"/>
                      <w:lang w:val="en-US"/>
                    </w:rPr>
                    <m:t>f</m:t>
                  </m:r>
                </m:sub>
              </m:sSub>
            </m:oMath>
            <w:r w:rsidR="00F5096B" w:rsidRPr="000A3F17">
              <w:rPr>
                <w:rFonts w:ascii="Arial" w:eastAsia="Times New Roman" w:hAnsi="Arial" w:cs="Arial"/>
                <w:i/>
                <w:color w:val="000000"/>
                <w:sz w:val="28"/>
                <w:szCs w:val="28"/>
                <w:lang w:val="en-US"/>
              </w:rPr>
              <w:t xml:space="preserve"> </w:t>
            </w:r>
          </w:p>
        </w:tc>
        <w:tc>
          <w:tcPr>
            <w:tcW w:w="956" w:type="pct"/>
            <w:shd w:val="clear" w:color="auto" w:fill="auto"/>
            <w:noWrap/>
            <w:vAlign w:val="bottom"/>
            <w:hideMark/>
          </w:tcPr>
          <w:p w14:paraId="32D80A70" w14:textId="66D07438"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3</w:t>
            </w:r>
            <w:r w:rsidR="00EF4BEF" w:rsidRPr="000A3F17">
              <w:rPr>
                <w:rFonts w:ascii="Arial" w:hAnsi="Arial" w:cs="Arial"/>
                <w:color w:val="000000"/>
                <w:sz w:val="28"/>
                <w:szCs w:val="28"/>
              </w:rPr>
              <w:t>,</w:t>
            </w:r>
            <w:r w:rsidRPr="000A3F17">
              <w:rPr>
                <w:rFonts w:ascii="Arial" w:hAnsi="Arial" w:cs="Arial"/>
                <w:color w:val="000000"/>
                <w:sz w:val="28"/>
                <w:szCs w:val="28"/>
              </w:rPr>
              <w:t>56%</w:t>
            </w:r>
          </w:p>
        </w:tc>
        <w:tc>
          <w:tcPr>
            <w:tcW w:w="1229" w:type="pct"/>
            <w:shd w:val="clear" w:color="auto" w:fill="auto"/>
            <w:noWrap/>
            <w:vAlign w:val="bottom"/>
            <w:hideMark/>
          </w:tcPr>
          <w:p w14:paraId="25152668" w14:textId="456DE9D0"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3</w:t>
            </w:r>
            <w:r w:rsidR="00EF4BEF" w:rsidRPr="000A3F17">
              <w:rPr>
                <w:rFonts w:ascii="Arial" w:hAnsi="Arial" w:cs="Arial"/>
                <w:color w:val="000000"/>
                <w:sz w:val="28"/>
                <w:szCs w:val="28"/>
              </w:rPr>
              <w:t>,</w:t>
            </w:r>
            <w:r w:rsidRPr="000A3F17">
              <w:rPr>
                <w:rFonts w:ascii="Arial" w:hAnsi="Arial" w:cs="Arial"/>
                <w:color w:val="000000"/>
                <w:sz w:val="28"/>
                <w:szCs w:val="28"/>
              </w:rPr>
              <w:t>56%</w:t>
            </w:r>
          </w:p>
        </w:tc>
        <w:tc>
          <w:tcPr>
            <w:tcW w:w="932" w:type="pct"/>
            <w:shd w:val="clear" w:color="auto" w:fill="auto"/>
            <w:noWrap/>
            <w:vAlign w:val="bottom"/>
            <w:hideMark/>
          </w:tcPr>
          <w:p w14:paraId="376F34B4" w14:textId="039332CC"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w:t>
            </w:r>
            <w:r w:rsidR="00EF4BEF" w:rsidRPr="000A3F17">
              <w:rPr>
                <w:rFonts w:ascii="Arial" w:hAnsi="Arial" w:cs="Arial"/>
                <w:color w:val="000000"/>
                <w:sz w:val="28"/>
                <w:szCs w:val="28"/>
              </w:rPr>
              <w:t>,</w:t>
            </w:r>
            <w:r w:rsidRPr="000A3F17">
              <w:rPr>
                <w:rFonts w:ascii="Arial" w:hAnsi="Arial" w:cs="Arial"/>
                <w:color w:val="000000"/>
                <w:sz w:val="28"/>
                <w:szCs w:val="28"/>
              </w:rPr>
              <w:t>03%</w:t>
            </w:r>
          </w:p>
        </w:tc>
        <w:tc>
          <w:tcPr>
            <w:tcW w:w="1229" w:type="pct"/>
            <w:shd w:val="clear" w:color="auto" w:fill="auto"/>
            <w:noWrap/>
            <w:vAlign w:val="bottom"/>
            <w:hideMark/>
          </w:tcPr>
          <w:p w14:paraId="4045BDD3" w14:textId="31308129"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w:t>
            </w:r>
            <w:r w:rsidR="00EF4BEF" w:rsidRPr="000A3F17">
              <w:rPr>
                <w:rFonts w:ascii="Arial" w:hAnsi="Arial" w:cs="Arial"/>
                <w:color w:val="000000"/>
                <w:sz w:val="28"/>
                <w:szCs w:val="28"/>
              </w:rPr>
              <w:t>,</w:t>
            </w:r>
            <w:r w:rsidRPr="000A3F17">
              <w:rPr>
                <w:rFonts w:ascii="Arial" w:hAnsi="Arial" w:cs="Arial"/>
                <w:color w:val="000000"/>
                <w:sz w:val="28"/>
                <w:szCs w:val="28"/>
              </w:rPr>
              <w:t>03%</w:t>
            </w:r>
          </w:p>
        </w:tc>
      </w:tr>
      <w:tr w:rsidR="00F5096B" w:rsidRPr="000A3F17" w14:paraId="6F602550" w14:textId="77777777" w:rsidTr="00B10882">
        <w:trPr>
          <w:trHeight w:val="288"/>
        </w:trPr>
        <w:tc>
          <w:tcPr>
            <w:tcW w:w="653" w:type="pct"/>
            <w:shd w:val="clear" w:color="auto" w:fill="auto"/>
            <w:noWrap/>
            <w:vAlign w:val="bottom"/>
            <w:hideMark/>
          </w:tcPr>
          <w:p w14:paraId="09115F95" w14:textId="77777777" w:rsidR="00F5096B" w:rsidRPr="000A3F17" w:rsidRDefault="00F5096B"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A</w:t>
            </w:r>
          </w:p>
        </w:tc>
        <w:tc>
          <w:tcPr>
            <w:tcW w:w="956" w:type="pct"/>
            <w:shd w:val="clear" w:color="auto" w:fill="auto"/>
            <w:noWrap/>
            <w:vAlign w:val="bottom"/>
            <w:hideMark/>
          </w:tcPr>
          <w:p w14:paraId="7A8C7998" w14:textId="70774892"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10</w:t>
            </w:r>
            <w:r w:rsidR="00EF4BEF" w:rsidRPr="000A3F17">
              <w:rPr>
                <w:rFonts w:ascii="Arial" w:hAnsi="Arial" w:cs="Arial"/>
                <w:color w:val="000000"/>
                <w:sz w:val="28"/>
                <w:szCs w:val="28"/>
              </w:rPr>
              <w:t>,</w:t>
            </w:r>
            <w:r w:rsidRPr="000A3F17">
              <w:rPr>
                <w:rFonts w:ascii="Arial" w:hAnsi="Arial" w:cs="Arial"/>
                <w:color w:val="000000"/>
                <w:sz w:val="28"/>
                <w:szCs w:val="28"/>
              </w:rPr>
              <w:t>92%</w:t>
            </w:r>
          </w:p>
        </w:tc>
        <w:tc>
          <w:tcPr>
            <w:tcW w:w="1229" w:type="pct"/>
            <w:shd w:val="clear" w:color="auto" w:fill="auto"/>
            <w:noWrap/>
            <w:vAlign w:val="bottom"/>
            <w:hideMark/>
          </w:tcPr>
          <w:p w14:paraId="7A21AB56" w14:textId="36260D3E"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16</w:t>
            </w:r>
            <w:r w:rsidR="00EF4BEF" w:rsidRPr="000A3F17">
              <w:rPr>
                <w:rFonts w:ascii="Arial" w:hAnsi="Arial" w:cs="Arial"/>
                <w:color w:val="000000"/>
                <w:sz w:val="28"/>
                <w:szCs w:val="28"/>
              </w:rPr>
              <w:t>,</w:t>
            </w:r>
            <w:r w:rsidRPr="000A3F17">
              <w:rPr>
                <w:rFonts w:ascii="Arial" w:hAnsi="Arial" w:cs="Arial"/>
                <w:color w:val="000000"/>
                <w:sz w:val="28"/>
                <w:szCs w:val="28"/>
              </w:rPr>
              <w:t>14%</w:t>
            </w:r>
          </w:p>
        </w:tc>
        <w:tc>
          <w:tcPr>
            <w:tcW w:w="932" w:type="pct"/>
            <w:shd w:val="clear" w:color="auto" w:fill="auto"/>
            <w:noWrap/>
            <w:vAlign w:val="bottom"/>
            <w:hideMark/>
          </w:tcPr>
          <w:p w14:paraId="78B6EA77" w14:textId="0833BEC4"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10</w:t>
            </w:r>
            <w:r w:rsidR="00EF4BEF" w:rsidRPr="000A3F17">
              <w:rPr>
                <w:rFonts w:ascii="Arial" w:hAnsi="Arial" w:cs="Arial"/>
                <w:color w:val="000000"/>
                <w:sz w:val="28"/>
                <w:szCs w:val="28"/>
              </w:rPr>
              <w:t>,</w:t>
            </w:r>
            <w:r w:rsidRPr="000A3F17">
              <w:rPr>
                <w:rFonts w:ascii="Arial" w:hAnsi="Arial" w:cs="Arial"/>
                <w:color w:val="000000"/>
                <w:sz w:val="28"/>
                <w:szCs w:val="28"/>
              </w:rPr>
              <w:t>56%</w:t>
            </w:r>
          </w:p>
        </w:tc>
        <w:tc>
          <w:tcPr>
            <w:tcW w:w="1229" w:type="pct"/>
            <w:shd w:val="clear" w:color="auto" w:fill="auto"/>
            <w:noWrap/>
            <w:vAlign w:val="bottom"/>
            <w:hideMark/>
          </w:tcPr>
          <w:p w14:paraId="1C4DCA8C" w14:textId="1D2CE675"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15</w:t>
            </w:r>
            <w:r w:rsidR="00EF4BEF" w:rsidRPr="000A3F17">
              <w:rPr>
                <w:rFonts w:ascii="Arial" w:hAnsi="Arial" w:cs="Arial"/>
                <w:color w:val="000000"/>
                <w:sz w:val="28"/>
                <w:szCs w:val="28"/>
              </w:rPr>
              <w:t>,</w:t>
            </w:r>
            <w:r w:rsidRPr="000A3F17">
              <w:rPr>
                <w:rFonts w:ascii="Arial" w:hAnsi="Arial" w:cs="Arial"/>
                <w:color w:val="000000"/>
                <w:sz w:val="28"/>
                <w:szCs w:val="28"/>
              </w:rPr>
              <w:t>91%</w:t>
            </w:r>
          </w:p>
        </w:tc>
      </w:tr>
      <w:tr w:rsidR="00F5096B" w:rsidRPr="000A3F17" w14:paraId="4A1C5AA1" w14:textId="77777777" w:rsidTr="00B10882">
        <w:trPr>
          <w:trHeight w:val="288"/>
        </w:trPr>
        <w:tc>
          <w:tcPr>
            <w:tcW w:w="653" w:type="pct"/>
            <w:shd w:val="clear" w:color="auto" w:fill="auto"/>
            <w:noWrap/>
            <w:vAlign w:val="bottom"/>
            <w:hideMark/>
          </w:tcPr>
          <w:p w14:paraId="568460B4" w14:textId="77777777" w:rsidR="00F5096B" w:rsidRPr="000A3F17" w:rsidRDefault="006C46D3" w:rsidP="000A3F17">
            <w:pPr>
              <w:spacing w:after="0" w:line="240" w:lineRule="auto"/>
              <w:jc w:val="both"/>
              <w:rPr>
                <w:rFonts w:ascii="Arial" w:eastAsia="Times New Roman" w:hAnsi="Arial" w:cs="Arial"/>
                <w:i/>
                <w:color w:val="000000"/>
                <w:sz w:val="28"/>
                <w:szCs w:val="28"/>
                <w:lang w:val="en-US"/>
              </w:rPr>
            </w:pPr>
            <m:oMath>
              <m:sSub>
                <m:sSubPr>
                  <m:ctrlPr>
                    <w:rPr>
                      <w:rFonts w:ascii="Cambria Math" w:eastAsia="Times New Roman" w:hAnsi="Cambria Math" w:cs="Arial"/>
                      <w:color w:val="000000"/>
                      <w:sz w:val="28"/>
                      <w:szCs w:val="28"/>
                      <w:lang w:val="en-US"/>
                    </w:rPr>
                  </m:ctrlPr>
                </m:sSubPr>
                <m:e>
                  <m:r>
                    <w:rPr>
                      <w:rFonts w:ascii="Cambria Math" w:eastAsia="Times New Roman" w:hAnsi="Cambria Math" w:cs="Arial"/>
                      <w:color w:val="000000"/>
                      <w:sz w:val="28"/>
                      <w:szCs w:val="28"/>
                      <w:lang w:val="en-US"/>
                    </w:rPr>
                    <m:t>w</m:t>
                  </m:r>
                </m:e>
                <m:sub>
                  <m:r>
                    <w:rPr>
                      <w:rFonts w:ascii="Cambria Math" w:eastAsia="Times New Roman" w:hAnsi="Cambria Math" w:cs="Arial"/>
                      <w:color w:val="000000"/>
                      <w:sz w:val="28"/>
                      <w:szCs w:val="28"/>
                      <w:lang w:val="en-US"/>
                    </w:rPr>
                    <m:t>c</m:t>
                  </m:r>
                </m:sub>
              </m:sSub>
            </m:oMath>
            <w:r w:rsidR="00F5096B" w:rsidRPr="000A3F17">
              <w:rPr>
                <w:rFonts w:ascii="Arial" w:eastAsia="Times New Roman" w:hAnsi="Arial" w:cs="Arial"/>
                <w:i/>
                <w:color w:val="000000"/>
                <w:sz w:val="28"/>
                <w:szCs w:val="28"/>
                <w:lang w:val="en-US"/>
              </w:rPr>
              <w:t xml:space="preserve"> </w:t>
            </w:r>
          </w:p>
        </w:tc>
        <w:tc>
          <w:tcPr>
            <w:tcW w:w="956" w:type="pct"/>
            <w:shd w:val="clear" w:color="auto" w:fill="auto"/>
            <w:noWrap/>
            <w:vAlign w:val="bottom"/>
            <w:hideMark/>
          </w:tcPr>
          <w:p w14:paraId="2F7EAFEF" w14:textId="19A277FF"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7</w:t>
            </w:r>
            <w:r w:rsidR="00EF4BEF" w:rsidRPr="000A3F17">
              <w:rPr>
                <w:rFonts w:ascii="Arial" w:hAnsi="Arial" w:cs="Arial"/>
                <w:color w:val="000000"/>
                <w:sz w:val="28"/>
                <w:szCs w:val="28"/>
              </w:rPr>
              <w:t>,</w:t>
            </w:r>
            <w:r w:rsidRPr="000A3F17">
              <w:rPr>
                <w:rFonts w:ascii="Arial" w:hAnsi="Arial" w:cs="Arial"/>
                <w:color w:val="000000"/>
                <w:sz w:val="28"/>
                <w:szCs w:val="28"/>
              </w:rPr>
              <w:t>10%</w:t>
            </w:r>
          </w:p>
        </w:tc>
        <w:tc>
          <w:tcPr>
            <w:tcW w:w="1229" w:type="pct"/>
            <w:shd w:val="clear" w:color="auto" w:fill="auto"/>
            <w:noWrap/>
            <w:vAlign w:val="bottom"/>
            <w:hideMark/>
          </w:tcPr>
          <w:p w14:paraId="2A3035CC" w14:textId="69293F03"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EF4BEF" w:rsidRPr="000A3F17">
              <w:rPr>
                <w:rFonts w:ascii="Arial" w:hAnsi="Arial" w:cs="Arial"/>
                <w:color w:val="000000"/>
                <w:sz w:val="28"/>
                <w:szCs w:val="28"/>
              </w:rPr>
              <w:t>,</w:t>
            </w:r>
            <w:r w:rsidRPr="000A3F17">
              <w:rPr>
                <w:rFonts w:ascii="Arial" w:hAnsi="Arial" w:cs="Arial"/>
                <w:color w:val="000000"/>
                <w:sz w:val="28"/>
                <w:szCs w:val="28"/>
              </w:rPr>
              <w:t>00%</w:t>
            </w:r>
          </w:p>
        </w:tc>
        <w:tc>
          <w:tcPr>
            <w:tcW w:w="932" w:type="pct"/>
            <w:shd w:val="clear" w:color="auto" w:fill="auto"/>
            <w:noWrap/>
            <w:vAlign w:val="bottom"/>
            <w:hideMark/>
          </w:tcPr>
          <w:p w14:paraId="168CA203" w14:textId="7179E95E"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6</w:t>
            </w:r>
            <w:r w:rsidR="00EF4BEF" w:rsidRPr="000A3F17">
              <w:rPr>
                <w:rFonts w:ascii="Arial" w:hAnsi="Arial" w:cs="Arial"/>
                <w:color w:val="000000"/>
                <w:sz w:val="28"/>
                <w:szCs w:val="28"/>
              </w:rPr>
              <w:t>,</w:t>
            </w:r>
            <w:r w:rsidRPr="000A3F17">
              <w:rPr>
                <w:rFonts w:ascii="Arial" w:hAnsi="Arial" w:cs="Arial"/>
                <w:color w:val="000000"/>
                <w:sz w:val="28"/>
                <w:szCs w:val="28"/>
              </w:rPr>
              <w:t>78%</w:t>
            </w:r>
          </w:p>
        </w:tc>
        <w:tc>
          <w:tcPr>
            <w:tcW w:w="1229" w:type="pct"/>
            <w:shd w:val="clear" w:color="auto" w:fill="auto"/>
            <w:noWrap/>
            <w:vAlign w:val="bottom"/>
            <w:hideMark/>
          </w:tcPr>
          <w:p w14:paraId="2C300AD5" w14:textId="67CA5645"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EF4BEF" w:rsidRPr="000A3F17">
              <w:rPr>
                <w:rFonts w:ascii="Arial" w:hAnsi="Arial" w:cs="Arial"/>
                <w:color w:val="000000"/>
                <w:sz w:val="28"/>
                <w:szCs w:val="28"/>
              </w:rPr>
              <w:t>,</w:t>
            </w:r>
            <w:r w:rsidRPr="000A3F17">
              <w:rPr>
                <w:rFonts w:ascii="Arial" w:hAnsi="Arial" w:cs="Arial"/>
                <w:color w:val="000000"/>
                <w:sz w:val="28"/>
                <w:szCs w:val="28"/>
              </w:rPr>
              <w:t>00%</w:t>
            </w:r>
          </w:p>
        </w:tc>
      </w:tr>
      <w:tr w:rsidR="00F5096B" w:rsidRPr="000A3F17" w14:paraId="76F099D7" w14:textId="77777777" w:rsidTr="00B10882">
        <w:trPr>
          <w:trHeight w:val="288"/>
        </w:trPr>
        <w:tc>
          <w:tcPr>
            <w:tcW w:w="653" w:type="pct"/>
            <w:shd w:val="clear" w:color="auto" w:fill="auto"/>
            <w:noWrap/>
            <w:vAlign w:val="bottom"/>
            <w:hideMark/>
          </w:tcPr>
          <w:p w14:paraId="3CCDB6BE" w14:textId="77777777" w:rsidR="00F5096B" w:rsidRPr="000A3F17" w:rsidRDefault="00F5096B"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C</w:t>
            </w:r>
          </w:p>
        </w:tc>
        <w:tc>
          <w:tcPr>
            <w:tcW w:w="956" w:type="pct"/>
            <w:shd w:val="clear" w:color="auto" w:fill="auto"/>
            <w:noWrap/>
            <w:vAlign w:val="bottom"/>
            <w:hideMark/>
          </w:tcPr>
          <w:p w14:paraId="3AE87236" w14:textId="71AC572F"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12</w:t>
            </w:r>
            <w:r w:rsidR="00EF4BEF" w:rsidRPr="000A3F17">
              <w:rPr>
                <w:rFonts w:ascii="Arial" w:hAnsi="Arial" w:cs="Arial"/>
                <w:color w:val="000000"/>
                <w:sz w:val="28"/>
                <w:szCs w:val="28"/>
              </w:rPr>
              <w:t>,</w:t>
            </w:r>
            <w:r w:rsidRPr="000A3F17">
              <w:rPr>
                <w:rFonts w:ascii="Arial" w:hAnsi="Arial" w:cs="Arial"/>
                <w:color w:val="000000"/>
                <w:sz w:val="28"/>
                <w:szCs w:val="28"/>
              </w:rPr>
              <w:t>06%</w:t>
            </w:r>
          </w:p>
        </w:tc>
        <w:tc>
          <w:tcPr>
            <w:tcW w:w="1229" w:type="pct"/>
            <w:shd w:val="clear" w:color="auto" w:fill="auto"/>
            <w:noWrap/>
            <w:vAlign w:val="bottom"/>
            <w:hideMark/>
          </w:tcPr>
          <w:p w14:paraId="02725DA2" w14:textId="517878EF"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w:t>
            </w:r>
            <w:r w:rsidR="00EF4BEF" w:rsidRPr="000A3F17">
              <w:rPr>
                <w:rFonts w:ascii="Arial" w:hAnsi="Arial" w:cs="Arial"/>
                <w:color w:val="000000"/>
                <w:sz w:val="28"/>
                <w:szCs w:val="28"/>
              </w:rPr>
              <w:t>,</w:t>
            </w:r>
            <w:r w:rsidRPr="000A3F17">
              <w:rPr>
                <w:rFonts w:ascii="Arial" w:hAnsi="Arial" w:cs="Arial"/>
                <w:color w:val="000000"/>
                <w:sz w:val="28"/>
                <w:szCs w:val="28"/>
              </w:rPr>
              <w:t>05%</w:t>
            </w:r>
          </w:p>
        </w:tc>
        <w:tc>
          <w:tcPr>
            <w:tcW w:w="932" w:type="pct"/>
            <w:shd w:val="clear" w:color="auto" w:fill="auto"/>
            <w:noWrap/>
            <w:vAlign w:val="bottom"/>
            <w:hideMark/>
          </w:tcPr>
          <w:p w14:paraId="787EC56C" w14:textId="2754ED60"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13</w:t>
            </w:r>
            <w:r w:rsidR="00EF4BEF" w:rsidRPr="000A3F17">
              <w:rPr>
                <w:rFonts w:ascii="Arial" w:hAnsi="Arial" w:cs="Arial"/>
                <w:color w:val="000000"/>
                <w:sz w:val="28"/>
                <w:szCs w:val="28"/>
              </w:rPr>
              <w:t>,</w:t>
            </w:r>
            <w:r w:rsidRPr="000A3F17">
              <w:rPr>
                <w:rFonts w:ascii="Arial" w:hAnsi="Arial" w:cs="Arial"/>
                <w:color w:val="000000"/>
                <w:sz w:val="28"/>
                <w:szCs w:val="28"/>
              </w:rPr>
              <w:t>44%</w:t>
            </w:r>
          </w:p>
        </w:tc>
        <w:tc>
          <w:tcPr>
            <w:tcW w:w="1229" w:type="pct"/>
            <w:shd w:val="clear" w:color="auto" w:fill="auto"/>
            <w:noWrap/>
            <w:vAlign w:val="bottom"/>
            <w:hideMark/>
          </w:tcPr>
          <w:p w14:paraId="3268BB92" w14:textId="66A79EA2"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6</w:t>
            </w:r>
            <w:r w:rsidR="00EF4BEF" w:rsidRPr="000A3F17">
              <w:rPr>
                <w:rFonts w:ascii="Arial" w:hAnsi="Arial" w:cs="Arial"/>
                <w:color w:val="000000"/>
                <w:sz w:val="28"/>
                <w:szCs w:val="28"/>
              </w:rPr>
              <w:t>,</w:t>
            </w:r>
            <w:r w:rsidRPr="000A3F17">
              <w:rPr>
                <w:rFonts w:ascii="Arial" w:hAnsi="Arial" w:cs="Arial"/>
                <w:color w:val="000000"/>
                <w:sz w:val="28"/>
                <w:szCs w:val="28"/>
              </w:rPr>
              <w:t>68%</w:t>
            </w:r>
          </w:p>
        </w:tc>
      </w:tr>
      <w:tr w:rsidR="00F5096B" w:rsidRPr="000A3F17" w14:paraId="7DE9AE08" w14:textId="77777777" w:rsidTr="00B10882">
        <w:trPr>
          <w:trHeight w:val="288"/>
        </w:trPr>
        <w:tc>
          <w:tcPr>
            <w:tcW w:w="653" w:type="pct"/>
            <w:shd w:val="clear" w:color="auto" w:fill="auto"/>
            <w:noWrap/>
            <w:vAlign w:val="bottom"/>
            <w:hideMark/>
          </w:tcPr>
          <w:p w14:paraId="074ACA17" w14:textId="77777777" w:rsidR="00F5096B" w:rsidRPr="000A3F17" w:rsidRDefault="00F5096B"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u*</w:t>
            </w:r>
          </w:p>
        </w:tc>
        <w:tc>
          <w:tcPr>
            <w:tcW w:w="956" w:type="pct"/>
            <w:shd w:val="clear" w:color="auto" w:fill="auto"/>
            <w:noWrap/>
            <w:vAlign w:val="bottom"/>
            <w:hideMark/>
          </w:tcPr>
          <w:p w14:paraId="5B3786EE" w14:textId="38DB2F5F"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65</w:t>
            </w:r>
            <w:r w:rsidR="00EF4BEF" w:rsidRPr="000A3F17">
              <w:rPr>
                <w:rFonts w:ascii="Arial" w:hAnsi="Arial" w:cs="Arial"/>
                <w:color w:val="000000"/>
                <w:sz w:val="28"/>
                <w:szCs w:val="28"/>
              </w:rPr>
              <w:t>,</w:t>
            </w:r>
            <w:r w:rsidRPr="000A3F17">
              <w:rPr>
                <w:rFonts w:ascii="Arial" w:hAnsi="Arial" w:cs="Arial"/>
                <w:color w:val="000000"/>
                <w:sz w:val="28"/>
                <w:szCs w:val="28"/>
              </w:rPr>
              <w:t>76%</w:t>
            </w:r>
          </w:p>
        </w:tc>
        <w:tc>
          <w:tcPr>
            <w:tcW w:w="1229" w:type="pct"/>
            <w:shd w:val="clear" w:color="auto" w:fill="auto"/>
            <w:noWrap/>
            <w:vAlign w:val="bottom"/>
            <w:hideMark/>
          </w:tcPr>
          <w:p w14:paraId="7C404999" w14:textId="00CF2A0F"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18</w:t>
            </w:r>
            <w:r w:rsidR="00EF4BEF" w:rsidRPr="000A3F17">
              <w:rPr>
                <w:rFonts w:ascii="Arial" w:hAnsi="Arial" w:cs="Arial"/>
                <w:color w:val="000000"/>
                <w:sz w:val="28"/>
                <w:szCs w:val="28"/>
              </w:rPr>
              <w:t>,</w:t>
            </w:r>
            <w:r w:rsidRPr="000A3F17">
              <w:rPr>
                <w:rFonts w:ascii="Arial" w:hAnsi="Arial" w:cs="Arial"/>
                <w:color w:val="000000"/>
                <w:sz w:val="28"/>
                <w:szCs w:val="28"/>
              </w:rPr>
              <w:t>18%</w:t>
            </w:r>
          </w:p>
        </w:tc>
        <w:tc>
          <w:tcPr>
            <w:tcW w:w="932" w:type="pct"/>
            <w:shd w:val="clear" w:color="auto" w:fill="auto"/>
            <w:noWrap/>
            <w:vAlign w:val="bottom"/>
            <w:hideMark/>
          </w:tcPr>
          <w:p w14:paraId="49547D6D" w14:textId="13A9E8F6"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69</w:t>
            </w:r>
            <w:r w:rsidR="00EF4BEF" w:rsidRPr="000A3F17">
              <w:rPr>
                <w:rFonts w:ascii="Arial" w:hAnsi="Arial" w:cs="Arial"/>
                <w:color w:val="000000"/>
                <w:sz w:val="28"/>
                <w:szCs w:val="28"/>
              </w:rPr>
              <w:t>,</w:t>
            </w:r>
            <w:r w:rsidRPr="000A3F17">
              <w:rPr>
                <w:rFonts w:ascii="Arial" w:hAnsi="Arial" w:cs="Arial"/>
                <w:color w:val="000000"/>
                <w:sz w:val="28"/>
                <w:szCs w:val="28"/>
              </w:rPr>
              <w:t>26%</w:t>
            </w:r>
          </w:p>
        </w:tc>
        <w:tc>
          <w:tcPr>
            <w:tcW w:w="1229" w:type="pct"/>
            <w:shd w:val="clear" w:color="auto" w:fill="auto"/>
            <w:noWrap/>
            <w:vAlign w:val="bottom"/>
            <w:hideMark/>
          </w:tcPr>
          <w:p w14:paraId="495C8867" w14:textId="521962BD"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38</w:t>
            </w:r>
            <w:r w:rsidR="00EF4BEF" w:rsidRPr="000A3F17">
              <w:rPr>
                <w:rFonts w:ascii="Arial" w:hAnsi="Arial" w:cs="Arial"/>
                <w:color w:val="000000"/>
                <w:sz w:val="28"/>
                <w:szCs w:val="28"/>
              </w:rPr>
              <w:t>,</w:t>
            </w:r>
            <w:r w:rsidRPr="000A3F17">
              <w:rPr>
                <w:rFonts w:ascii="Arial" w:hAnsi="Arial" w:cs="Arial"/>
                <w:color w:val="000000"/>
                <w:sz w:val="28"/>
                <w:szCs w:val="28"/>
              </w:rPr>
              <w:t>15%</w:t>
            </w:r>
          </w:p>
        </w:tc>
      </w:tr>
      <w:tr w:rsidR="00903DC8" w:rsidRPr="000A3F17" w14:paraId="61199F6B" w14:textId="77777777" w:rsidTr="00B10882">
        <w:trPr>
          <w:trHeight w:val="288"/>
        </w:trPr>
        <w:tc>
          <w:tcPr>
            <w:tcW w:w="653" w:type="pct"/>
            <w:shd w:val="clear" w:color="auto" w:fill="auto"/>
            <w:noWrap/>
            <w:vAlign w:val="bottom"/>
            <w:hideMark/>
          </w:tcPr>
          <w:p w14:paraId="08C66837" w14:textId="77777777" w:rsidR="00903DC8" w:rsidRPr="000A3F17" w:rsidRDefault="00903DC8"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r</w:t>
            </w:r>
          </w:p>
        </w:tc>
        <w:tc>
          <w:tcPr>
            <w:tcW w:w="956" w:type="pct"/>
            <w:shd w:val="clear" w:color="auto" w:fill="auto"/>
            <w:noWrap/>
            <w:vAlign w:val="bottom"/>
            <w:hideMark/>
          </w:tcPr>
          <w:p w14:paraId="3E98AA79" w14:textId="653B814F" w:rsidR="00903DC8" w:rsidRPr="000A3F17" w:rsidRDefault="00903DC8"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EF4BEF"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1229" w:type="pct"/>
            <w:shd w:val="clear" w:color="auto" w:fill="auto"/>
            <w:noWrap/>
            <w:vAlign w:val="bottom"/>
            <w:hideMark/>
          </w:tcPr>
          <w:p w14:paraId="01D0A90C" w14:textId="4B47BE17" w:rsidR="00903DC8" w:rsidRPr="000A3F17" w:rsidRDefault="00903DC8"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EF4BEF"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932" w:type="pct"/>
            <w:shd w:val="clear" w:color="auto" w:fill="auto"/>
            <w:noWrap/>
            <w:vAlign w:val="bottom"/>
            <w:hideMark/>
          </w:tcPr>
          <w:p w14:paraId="3CF1D09B" w14:textId="31240B5A" w:rsidR="00903DC8" w:rsidRPr="000A3F17" w:rsidRDefault="00903DC8"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EF4BEF"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1229" w:type="pct"/>
            <w:shd w:val="clear" w:color="auto" w:fill="auto"/>
            <w:noWrap/>
            <w:vAlign w:val="bottom"/>
            <w:hideMark/>
          </w:tcPr>
          <w:p w14:paraId="23DC9A56" w14:textId="42A2FD49" w:rsidR="00903DC8" w:rsidRPr="000A3F17" w:rsidRDefault="00903DC8"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EF4BEF"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r>
      <w:tr w:rsidR="00F5096B" w:rsidRPr="000A3F17" w14:paraId="3B8E5104" w14:textId="77777777" w:rsidTr="00B10882">
        <w:trPr>
          <w:trHeight w:val="288"/>
        </w:trPr>
        <w:tc>
          <w:tcPr>
            <w:tcW w:w="653" w:type="pct"/>
            <w:shd w:val="clear" w:color="auto" w:fill="auto"/>
            <w:noWrap/>
            <w:vAlign w:val="bottom"/>
          </w:tcPr>
          <w:p w14:paraId="2F05C555" w14:textId="77777777" w:rsidR="00F5096B" w:rsidRPr="000A3F17" w:rsidRDefault="006C46D3" w:rsidP="000A3F17">
            <w:pPr>
              <w:spacing w:after="0" w:line="240" w:lineRule="auto"/>
              <w:jc w:val="both"/>
              <w:rPr>
                <w:rFonts w:ascii="Arial" w:eastAsia="Times New Roman" w:hAnsi="Arial" w:cs="Arial"/>
                <w:i/>
                <w:color w:val="000000"/>
                <w:sz w:val="28"/>
                <w:szCs w:val="28"/>
                <w:lang w:val="en-US"/>
              </w:rPr>
            </w:pPr>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θ</m:t>
                  </m:r>
                </m:e>
                <m:sub>
                  <m:r>
                    <w:rPr>
                      <w:rFonts w:ascii="Cambria Math" w:eastAsiaTheme="minorEastAsia" w:hAnsi="Cambria Math" w:cs="Arial"/>
                      <w:sz w:val="28"/>
                      <w:szCs w:val="28"/>
                    </w:rPr>
                    <m:t>h</m:t>
                  </m:r>
                </m:sub>
              </m:sSub>
            </m:oMath>
            <w:r w:rsidR="00F5096B" w:rsidRPr="000A3F17">
              <w:rPr>
                <w:rFonts w:ascii="Arial" w:eastAsia="Times New Roman" w:hAnsi="Arial" w:cs="Arial"/>
                <w:i/>
                <w:sz w:val="28"/>
                <w:szCs w:val="28"/>
              </w:rPr>
              <w:t xml:space="preserve"> </w:t>
            </w:r>
          </w:p>
        </w:tc>
        <w:tc>
          <w:tcPr>
            <w:tcW w:w="956" w:type="pct"/>
            <w:shd w:val="clear" w:color="auto" w:fill="auto"/>
            <w:noWrap/>
            <w:vAlign w:val="bottom"/>
          </w:tcPr>
          <w:p w14:paraId="0B701238" w14:textId="071653DC"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w:t>
            </w:r>
          </w:p>
        </w:tc>
        <w:tc>
          <w:tcPr>
            <w:tcW w:w="1229" w:type="pct"/>
            <w:shd w:val="clear" w:color="auto" w:fill="auto"/>
            <w:noWrap/>
            <w:vAlign w:val="bottom"/>
          </w:tcPr>
          <w:p w14:paraId="657794A1" w14:textId="3898FF1C"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w:t>
            </w:r>
          </w:p>
        </w:tc>
        <w:tc>
          <w:tcPr>
            <w:tcW w:w="932" w:type="pct"/>
            <w:shd w:val="clear" w:color="auto" w:fill="auto"/>
            <w:noWrap/>
            <w:vAlign w:val="bottom"/>
          </w:tcPr>
          <w:p w14:paraId="378DDDB9" w14:textId="1CDFDDF9"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w:t>
            </w:r>
          </w:p>
        </w:tc>
        <w:tc>
          <w:tcPr>
            <w:tcW w:w="1229" w:type="pct"/>
            <w:shd w:val="clear" w:color="auto" w:fill="auto"/>
            <w:noWrap/>
            <w:vAlign w:val="bottom"/>
          </w:tcPr>
          <w:p w14:paraId="587FD800" w14:textId="3E8FF4ED"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w:t>
            </w:r>
          </w:p>
        </w:tc>
      </w:tr>
      <w:tr w:rsidR="00F5096B" w:rsidRPr="000A3F17" w14:paraId="2E06748B" w14:textId="77777777" w:rsidTr="00B10882">
        <w:trPr>
          <w:trHeight w:val="288"/>
        </w:trPr>
        <w:tc>
          <w:tcPr>
            <w:tcW w:w="653" w:type="pct"/>
            <w:shd w:val="clear" w:color="auto" w:fill="auto"/>
            <w:noWrap/>
            <w:vAlign w:val="bottom"/>
          </w:tcPr>
          <w:p w14:paraId="5DC6D833" w14:textId="77777777" w:rsidR="00F5096B" w:rsidRPr="000A3F17" w:rsidRDefault="00F5096B"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M</w:t>
            </w:r>
          </w:p>
        </w:tc>
        <w:tc>
          <w:tcPr>
            <w:tcW w:w="956" w:type="pct"/>
            <w:shd w:val="clear" w:color="auto" w:fill="auto"/>
            <w:noWrap/>
            <w:vAlign w:val="bottom"/>
          </w:tcPr>
          <w:p w14:paraId="3060FCE3" w14:textId="66820AD0"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EF4BEF" w:rsidRPr="000A3F17">
              <w:rPr>
                <w:rFonts w:ascii="Arial" w:hAnsi="Arial" w:cs="Arial"/>
                <w:color w:val="000000"/>
                <w:sz w:val="28"/>
                <w:szCs w:val="28"/>
              </w:rPr>
              <w:t>,</w:t>
            </w:r>
            <w:r w:rsidRPr="000A3F17">
              <w:rPr>
                <w:rFonts w:ascii="Arial" w:hAnsi="Arial" w:cs="Arial"/>
                <w:color w:val="000000"/>
                <w:sz w:val="28"/>
                <w:szCs w:val="28"/>
              </w:rPr>
              <w:t>08)</w:t>
            </w:r>
          </w:p>
        </w:tc>
        <w:tc>
          <w:tcPr>
            <w:tcW w:w="1229" w:type="pct"/>
            <w:shd w:val="clear" w:color="auto" w:fill="auto"/>
            <w:noWrap/>
            <w:vAlign w:val="bottom"/>
          </w:tcPr>
          <w:p w14:paraId="13D25A92" w14:textId="7A1417E5"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EF4BEF" w:rsidRPr="000A3F17">
              <w:rPr>
                <w:rFonts w:ascii="Arial" w:hAnsi="Arial" w:cs="Arial"/>
                <w:color w:val="000000"/>
                <w:sz w:val="28"/>
                <w:szCs w:val="28"/>
              </w:rPr>
              <w:t>,</w:t>
            </w:r>
            <w:r w:rsidRPr="000A3F17">
              <w:rPr>
                <w:rFonts w:ascii="Arial" w:hAnsi="Arial" w:cs="Arial"/>
                <w:color w:val="000000"/>
                <w:sz w:val="28"/>
                <w:szCs w:val="28"/>
              </w:rPr>
              <w:t>08)</w:t>
            </w:r>
          </w:p>
        </w:tc>
        <w:tc>
          <w:tcPr>
            <w:tcW w:w="932" w:type="pct"/>
            <w:shd w:val="clear" w:color="auto" w:fill="auto"/>
            <w:noWrap/>
            <w:vAlign w:val="bottom"/>
          </w:tcPr>
          <w:p w14:paraId="07E95F2C" w14:textId="585898EB"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EF4BEF" w:rsidRPr="000A3F17">
              <w:rPr>
                <w:rFonts w:ascii="Arial" w:hAnsi="Arial" w:cs="Arial"/>
                <w:color w:val="000000"/>
                <w:sz w:val="28"/>
                <w:szCs w:val="28"/>
              </w:rPr>
              <w:t>,</w:t>
            </w:r>
            <w:r w:rsidRPr="000A3F17">
              <w:rPr>
                <w:rFonts w:ascii="Arial" w:hAnsi="Arial" w:cs="Arial"/>
                <w:color w:val="000000"/>
                <w:sz w:val="28"/>
                <w:szCs w:val="28"/>
              </w:rPr>
              <w:t>08)</w:t>
            </w:r>
          </w:p>
        </w:tc>
        <w:tc>
          <w:tcPr>
            <w:tcW w:w="1229" w:type="pct"/>
            <w:shd w:val="clear" w:color="auto" w:fill="auto"/>
            <w:noWrap/>
            <w:vAlign w:val="bottom"/>
          </w:tcPr>
          <w:p w14:paraId="1EF4BD14" w14:textId="4DC6D80B"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EF4BEF" w:rsidRPr="000A3F17">
              <w:rPr>
                <w:rFonts w:ascii="Arial" w:hAnsi="Arial" w:cs="Arial"/>
                <w:color w:val="000000"/>
                <w:sz w:val="28"/>
                <w:szCs w:val="28"/>
              </w:rPr>
              <w:t>,</w:t>
            </w:r>
            <w:r w:rsidRPr="000A3F17">
              <w:rPr>
                <w:rFonts w:ascii="Arial" w:hAnsi="Arial" w:cs="Arial"/>
                <w:color w:val="000000"/>
                <w:sz w:val="28"/>
                <w:szCs w:val="28"/>
              </w:rPr>
              <w:t>08)</w:t>
            </w:r>
          </w:p>
        </w:tc>
      </w:tr>
      <w:tr w:rsidR="00F5096B" w:rsidRPr="000A3F17" w14:paraId="0A8C90BF" w14:textId="77777777" w:rsidTr="00B10882">
        <w:trPr>
          <w:trHeight w:val="288"/>
        </w:trPr>
        <w:tc>
          <w:tcPr>
            <w:tcW w:w="653" w:type="pct"/>
            <w:shd w:val="clear" w:color="auto" w:fill="auto"/>
            <w:noWrap/>
            <w:vAlign w:val="bottom"/>
          </w:tcPr>
          <w:p w14:paraId="48B1CEE3" w14:textId="77777777" w:rsidR="00F5096B" w:rsidRPr="000A3F17" w:rsidRDefault="006C46D3" w:rsidP="000A3F17">
            <w:pPr>
              <w:spacing w:after="0" w:line="240" w:lineRule="auto"/>
              <w:jc w:val="both"/>
              <w:rPr>
                <w:rFonts w:ascii="Arial" w:eastAsia="Times New Roman" w:hAnsi="Arial" w:cs="Arial"/>
                <w:i/>
                <w:color w:val="000000"/>
                <w:sz w:val="28"/>
                <w:szCs w:val="28"/>
                <w:lang w:val="en-US"/>
              </w:rPr>
            </w:pPr>
            <m:oMath>
              <m:sSup>
                <m:sSupPr>
                  <m:ctrlPr>
                    <w:rPr>
                      <w:rFonts w:ascii="Cambria Math" w:eastAsia="Times New Roman" w:hAnsi="Cambria Math" w:cs="Arial"/>
                      <w:color w:val="000000"/>
                      <w:sz w:val="28"/>
                      <w:szCs w:val="28"/>
                      <w:lang w:val="en-US"/>
                    </w:rPr>
                  </m:ctrlPr>
                </m:sSupPr>
                <m:e>
                  <m:r>
                    <w:rPr>
                      <w:rFonts w:ascii="Cambria Math" w:eastAsia="Times New Roman" w:hAnsi="Cambria Math" w:cs="Arial"/>
                      <w:color w:val="000000"/>
                      <w:sz w:val="28"/>
                      <w:szCs w:val="28"/>
                      <w:lang w:val="en-US"/>
                    </w:rPr>
                    <m:t>θ</m:t>
                  </m:r>
                </m:e>
                <m:sup>
                  <m:r>
                    <w:rPr>
                      <w:rFonts w:ascii="Cambria Math" w:eastAsia="Times New Roman" w:hAnsi="Cambria Math" w:cs="Arial"/>
                      <w:color w:val="000000"/>
                      <w:sz w:val="28"/>
                      <w:szCs w:val="28"/>
                      <w:lang w:val="en-US"/>
                    </w:rPr>
                    <m:t>*</m:t>
                  </m:r>
                </m:sup>
              </m:sSup>
            </m:oMath>
            <w:r w:rsidR="00F5096B" w:rsidRPr="000A3F17">
              <w:rPr>
                <w:rFonts w:ascii="Arial" w:eastAsia="Times New Roman" w:hAnsi="Arial" w:cs="Arial"/>
                <w:i/>
                <w:color w:val="000000"/>
                <w:sz w:val="28"/>
                <w:szCs w:val="28"/>
                <w:lang w:val="en-US"/>
              </w:rPr>
              <w:t xml:space="preserve"> </w:t>
            </w:r>
          </w:p>
        </w:tc>
        <w:tc>
          <w:tcPr>
            <w:tcW w:w="956" w:type="pct"/>
            <w:shd w:val="clear" w:color="auto" w:fill="auto"/>
            <w:noWrap/>
            <w:vAlign w:val="bottom"/>
          </w:tcPr>
          <w:p w14:paraId="685AC4DC" w14:textId="1FD3BC88"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EF4BEF" w:rsidRPr="000A3F17">
              <w:rPr>
                <w:rFonts w:ascii="Arial" w:hAnsi="Arial" w:cs="Arial"/>
                <w:color w:val="000000"/>
                <w:sz w:val="28"/>
                <w:szCs w:val="28"/>
              </w:rPr>
              <w:t>,</w:t>
            </w:r>
            <w:r w:rsidRPr="000A3F17">
              <w:rPr>
                <w:rFonts w:ascii="Arial" w:hAnsi="Arial" w:cs="Arial"/>
                <w:color w:val="000000"/>
                <w:sz w:val="28"/>
                <w:szCs w:val="28"/>
              </w:rPr>
              <w:t xml:space="preserve">95 </w:t>
            </w:r>
          </w:p>
        </w:tc>
        <w:tc>
          <w:tcPr>
            <w:tcW w:w="1229" w:type="pct"/>
            <w:shd w:val="clear" w:color="auto" w:fill="auto"/>
            <w:noWrap/>
            <w:vAlign w:val="bottom"/>
          </w:tcPr>
          <w:p w14:paraId="7D3F296C" w14:textId="770F57E7"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EF4BEF" w:rsidRPr="000A3F17">
              <w:rPr>
                <w:rFonts w:ascii="Arial" w:hAnsi="Arial" w:cs="Arial"/>
                <w:color w:val="000000"/>
                <w:sz w:val="28"/>
                <w:szCs w:val="28"/>
              </w:rPr>
              <w:t>,</w:t>
            </w:r>
            <w:r w:rsidRPr="000A3F17">
              <w:rPr>
                <w:rFonts w:ascii="Arial" w:hAnsi="Arial" w:cs="Arial"/>
                <w:color w:val="000000"/>
                <w:sz w:val="28"/>
                <w:szCs w:val="28"/>
              </w:rPr>
              <w:t xml:space="preserve">95 </w:t>
            </w:r>
          </w:p>
        </w:tc>
        <w:tc>
          <w:tcPr>
            <w:tcW w:w="932" w:type="pct"/>
            <w:shd w:val="clear" w:color="auto" w:fill="auto"/>
            <w:noWrap/>
            <w:vAlign w:val="bottom"/>
          </w:tcPr>
          <w:p w14:paraId="7B251DF3" w14:textId="41B107AF"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EF4BEF" w:rsidRPr="000A3F17">
              <w:rPr>
                <w:rFonts w:ascii="Arial" w:hAnsi="Arial" w:cs="Arial"/>
                <w:color w:val="000000"/>
                <w:sz w:val="28"/>
                <w:szCs w:val="28"/>
              </w:rPr>
              <w:t>,</w:t>
            </w:r>
            <w:r w:rsidRPr="000A3F17">
              <w:rPr>
                <w:rFonts w:ascii="Arial" w:hAnsi="Arial" w:cs="Arial"/>
                <w:color w:val="000000"/>
                <w:sz w:val="28"/>
                <w:szCs w:val="28"/>
              </w:rPr>
              <w:t xml:space="preserve">95 </w:t>
            </w:r>
          </w:p>
        </w:tc>
        <w:tc>
          <w:tcPr>
            <w:tcW w:w="1229" w:type="pct"/>
            <w:shd w:val="clear" w:color="auto" w:fill="auto"/>
            <w:noWrap/>
            <w:vAlign w:val="bottom"/>
          </w:tcPr>
          <w:p w14:paraId="59FAEE15" w14:textId="4532EFB4"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EF4BEF" w:rsidRPr="000A3F17">
              <w:rPr>
                <w:rFonts w:ascii="Arial" w:hAnsi="Arial" w:cs="Arial"/>
                <w:color w:val="000000"/>
                <w:sz w:val="28"/>
                <w:szCs w:val="28"/>
              </w:rPr>
              <w:t>,</w:t>
            </w:r>
            <w:r w:rsidRPr="000A3F17">
              <w:rPr>
                <w:rFonts w:ascii="Arial" w:hAnsi="Arial" w:cs="Arial"/>
                <w:color w:val="000000"/>
                <w:sz w:val="28"/>
                <w:szCs w:val="28"/>
              </w:rPr>
              <w:t xml:space="preserve">95 </w:t>
            </w:r>
          </w:p>
        </w:tc>
      </w:tr>
      <w:tr w:rsidR="00F5096B" w:rsidRPr="000A3F17" w14:paraId="7BD5392F" w14:textId="77777777" w:rsidTr="00B10882">
        <w:trPr>
          <w:trHeight w:val="288"/>
        </w:trPr>
        <w:tc>
          <w:tcPr>
            <w:tcW w:w="653" w:type="pct"/>
            <w:shd w:val="clear" w:color="auto" w:fill="auto"/>
            <w:noWrap/>
            <w:vAlign w:val="bottom"/>
          </w:tcPr>
          <w:p w14:paraId="4D999F31" w14:textId="77777777" w:rsidR="00F5096B" w:rsidRPr="000A3F17" w:rsidRDefault="006C46D3" w:rsidP="000A3F17">
            <w:pPr>
              <w:spacing w:after="0" w:line="240" w:lineRule="auto"/>
              <w:jc w:val="both"/>
              <w:rPr>
                <w:rFonts w:ascii="Arial" w:eastAsia="Times New Roman" w:hAnsi="Arial" w:cs="Arial"/>
                <w:i/>
                <w:color w:val="000000"/>
                <w:sz w:val="28"/>
                <w:szCs w:val="28"/>
                <w:lang w:val="en-US"/>
              </w:rPr>
            </w:pPr>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θ</m:t>
                  </m:r>
                </m:e>
                <m:sub>
                  <m:r>
                    <w:rPr>
                      <w:rFonts w:ascii="Cambria Math" w:eastAsiaTheme="minorEastAsia" w:hAnsi="Cambria Math" w:cs="Arial"/>
                      <w:sz w:val="28"/>
                      <w:szCs w:val="28"/>
                    </w:rPr>
                    <m:t>a</m:t>
                  </m:r>
                </m:sub>
              </m:sSub>
            </m:oMath>
            <w:r w:rsidR="00F5096B" w:rsidRPr="000A3F17">
              <w:rPr>
                <w:rFonts w:ascii="Arial" w:eastAsia="Times New Roman" w:hAnsi="Arial" w:cs="Arial"/>
                <w:i/>
                <w:sz w:val="28"/>
                <w:szCs w:val="28"/>
                <w:lang w:val="en-US"/>
              </w:rPr>
              <w:t xml:space="preserve"> </w:t>
            </w:r>
          </w:p>
        </w:tc>
        <w:tc>
          <w:tcPr>
            <w:tcW w:w="956" w:type="pct"/>
            <w:shd w:val="clear" w:color="auto" w:fill="auto"/>
            <w:noWrap/>
            <w:vAlign w:val="bottom"/>
          </w:tcPr>
          <w:p w14:paraId="197CF04C" w14:textId="23F68419"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EF4BEF" w:rsidRPr="000A3F17">
              <w:rPr>
                <w:rFonts w:ascii="Arial" w:hAnsi="Arial" w:cs="Arial"/>
                <w:color w:val="000000"/>
                <w:sz w:val="28"/>
                <w:szCs w:val="28"/>
              </w:rPr>
              <w:t>,</w:t>
            </w:r>
            <w:r w:rsidRPr="000A3F17">
              <w:rPr>
                <w:rFonts w:ascii="Arial" w:hAnsi="Arial" w:cs="Arial"/>
                <w:color w:val="000000"/>
                <w:sz w:val="28"/>
                <w:szCs w:val="28"/>
              </w:rPr>
              <w:t xml:space="preserve">95 </w:t>
            </w:r>
          </w:p>
        </w:tc>
        <w:tc>
          <w:tcPr>
            <w:tcW w:w="1229" w:type="pct"/>
            <w:shd w:val="clear" w:color="auto" w:fill="auto"/>
            <w:noWrap/>
            <w:vAlign w:val="bottom"/>
          </w:tcPr>
          <w:p w14:paraId="691B50C0" w14:textId="1A2BA090"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EF4BEF" w:rsidRPr="000A3F17">
              <w:rPr>
                <w:rFonts w:ascii="Arial" w:hAnsi="Arial" w:cs="Arial"/>
                <w:color w:val="000000"/>
                <w:sz w:val="28"/>
                <w:szCs w:val="28"/>
              </w:rPr>
              <w:t>,</w:t>
            </w:r>
            <w:r w:rsidRPr="000A3F17">
              <w:rPr>
                <w:rFonts w:ascii="Arial" w:hAnsi="Arial" w:cs="Arial"/>
                <w:color w:val="000000"/>
                <w:sz w:val="28"/>
                <w:szCs w:val="28"/>
              </w:rPr>
              <w:t xml:space="preserve">95 </w:t>
            </w:r>
          </w:p>
        </w:tc>
        <w:tc>
          <w:tcPr>
            <w:tcW w:w="932" w:type="pct"/>
            <w:shd w:val="clear" w:color="auto" w:fill="auto"/>
            <w:noWrap/>
            <w:vAlign w:val="bottom"/>
          </w:tcPr>
          <w:p w14:paraId="57F5B7FB" w14:textId="2F5598E0"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EF4BEF" w:rsidRPr="000A3F17">
              <w:rPr>
                <w:rFonts w:ascii="Arial" w:hAnsi="Arial" w:cs="Arial"/>
                <w:color w:val="000000"/>
                <w:sz w:val="28"/>
                <w:szCs w:val="28"/>
              </w:rPr>
              <w:t>,</w:t>
            </w:r>
            <w:r w:rsidRPr="000A3F17">
              <w:rPr>
                <w:rFonts w:ascii="Arial" w:hAnsi="Arial" w:cs="Arial"/>
                <w:color w:val="000000"/>
                <w:sz w:val="28"/>
                <w:szCs w:val="28"/>
              </w:rPr>
              <w:t xml:space="preserve">95 </w:t>
            </w:r>
          </w:p>
        </w:tc>
        <w:tc>
          <w:tcPr>
            <w:tcW w:w="1229" w:type="pct"/>
            <w:shd w:val="clear" w:color="auto" w:fill="auto"/>
            <w:noWrap/>
            <w:vAlign w:val="bottom"/>
          </w:tcPr>
          <w:p w14:paraId="089FF70C" w14:textId="1E9450F2"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EF4BEF" w:rsidRPr="000A3F17">
              <w:rPr>
                <w:rFonts w:ascii="Arial" w:hAnsi="Arial" w:cs="Arial"/>
                <w:color w:val="000000"/>
                <w:sz w:val="28"/>
                <w:szCs w:val="28"/>
              </w:rPr>
              <w:t>,</w:t>
            </w:r>
            <w:r w:rsidRPr="000A3F17">
              <w:rPr>
                <w:rFonts w:ascii="Arial" w:hAnsi="Arial" w:cs="Arial"/>
                <w:color w:val="000000"/>
                <w:sz w:val="28"/>
                <w:szCs w:val="28"/>
              </w:rPr>
              <w:t xml:space="preserve">95 </w:t>
            </w:r>
          </w:p>
        </w:tc>
      </w:tr>
      <w:tr w:rsidR="00F5096B" w:rsidRPr="000A3F17" w14:paraId="08D923C0" w14:textId="77777777" w:rsidTr="00B10882">
        <w:trPr>
          <w:trHeight w:val="288"/>
        </w:trPr>
        <w:tc>
          <w:tcPr>
            <w:tcW w:w="653" w:type="pct"/>
            <w:shd w:val="clear" w:color="auto" w:fill="auto"/>
            <w:noWrap/>
            <w:vAlign w:val="bottom"/>
          </w:tcPr>
          <w:p w14:paraId="3DFFB842" w14:textId="77777777" w:rsidR="00F5096B" w:rsidRPr="000A3F17" w:rsidRDefault="00F5096B"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s</w:t>
            </w:r>
          </w:p>
        </w:tc>
        <w:tc>
          <w:tcPr>
            <w:tcW w:w="956" w:type="pct"/>
            <w:shd w:val="clear" w:color="auto" w:fill="auto"/>
            <w:noWrap/>
            <w:vAlign w:val="bottom"/>
          </w:tcPr>
          <w:p w14:paraId="164CA34E" w14:textId="72BC085F"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-0</w:t>
            </w:r>
            <w:r w:rsidR="00EF4BEF" w:rsidRPr="000A3F17">
              <w:rPr>
                <w:rFonts w:ascii="Arial" w:hAnsi="Arial" w:cs="Arial"/>
                <w:color w:val="000000"/>
                <w:sz w:val="28"/>
                <w:szCs w:val="28"/>
              </w:rPr>
              <w:t>,</w:t>
            </w:r>
            <w:r w:rsidRPr="000A3F17">
              <w:rPr>
                <w:rFonts w:ascii="Arial" w:hAnsi="Arial" w:cs="Arial"/>
                <w:color w:val="000000"/>
                <w:sz w:val="28"/>
                <w:szCs w:val="28"/>
              </w:rPr>
              <w:t>37%</w:t>
            </w:r>
          </w:p>
        </w:tc>
        <w:tc>
          <w:tcPr>
            <w:tcW w:w="1229" w:type="pct"/>
            <w:shd w:val="clear" w:color="auto" w:fill="auto"/>
            <w:noWrap/>
            <w:vAlign w:val="bottom"/>
          </w:tcPr>
          <w:p w14:paraId="1521AD52" w14:textId="5B20F906"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-0</w:t>
            </w:r>
            <w:r w:rsidR="00EF4BEF" w:rsidRPr="000A3F17">
              <w:rPr>
                <w:rFonts w:ascii="Arial" w:hAnsi="Arial" w:cs="Arial"/>
                <w:color w:val="000000"/>
                <w:sz w:val="28"/>
                <w:szCs w:val="28"/>
              </w:rPr>
              <w:t>,</w:t>
            </w:r>
            <w:r w:rsidRPr="000A3F17">
              <w:rPr>
                <w:rFonts w:ascii="Arial" w:hAnsi="Arial" w:cs="Arial"/>
                <w:color w:val="000000"/>
                <w:sz w:val="28"/>
                <w:szCs w:val="28"/>
              </w:rPr>
              <w:t>37%</w:t>
            </w:r>
          </w:p>
        </w:tc>
        <w:tc>
          <w:tcPr>
            <w:tcW w:w="932" w:type="pct"/>
            <w:shd w:val="clear" w:color="auto" w:fill="auto"/>
            <w:noWrap/>
            <w:vAlign w:val="bottom"/>
          </w:tcPr>
          <w:p w14:paraId="4802EF4A" w14:textId="278C583D"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-0</w:t>
            </w:r>
            <w:r w:rsidR="00EF4BEF" w:rsidRPr="000A3F17">
              <w:rPr>
                <w:rFonts w:ascii="Arial" w:hAnsi="Arial" w:cs="Arial"/>
                <w:color w:val="000000"/>
                <w:sz w:val="28"/>
                <w:szCs w:val="28"/>
              </w:rPr>
              <w:t>,</w:t>
            </w:r>
            <w:r w:rsidRPr="000A3F17">
              <w:rPr>
                <w:rFonts w:ascii="Arial" w:hAnsi="Arial" w:cs="Arial"/>
                <w:color w:val="000000"/>
                <w:sz w:val="28"/>
                <w:szCs w:val="28"/>
              </w:rPr>
              <w:t>37%</w:t>
            </w:r>
          </w:p>
        </w:tc>
        <w:tc>
          <w:tcPr>
            <w:tcW w:w="1229" w:type="pct"/>
            <w:shd w:val="clear" w:color="auto" w:fill="auto"/>
            <w:noWrap/>
            <w:vAlign w:val="bottom"/>
          </w:tcPr>
          <w:p w14:paraId="33A2D52E" w14:textId="0332C5DD"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-0</w:t>
            </w:r>
            <w:r w:rsidR="00EF4BEF" w:rsidRPr="000A3F17">
              <w:rPr>
                <w:rFonts w:ascii="Arial" w:hAnsi="Arial" w:cs="Arial"/>
                <w:color w:val="000000"/>
                <w:sz w:val="28"/>
                <w:szCs w:val="28"/>
              </w:rPr>
              <w:t>,</w:t>
            </w:r>
            <w:r w:rsidRPr="000A3F17">
              <w:rPr>
                <w:rFonts w:ascii="Arial" w:hAnsi="Arial" w:cs="Arial"/>
                <w:color w:val="000000"/>
                <w:sz w:val="28"/>
                <w:szCs w:val="28"/>
              </w:rPr>
              <w:t>37%</w:t>
            </w:r>
          </w:p>
        </w:tc>
      </w:tr>
      <w:tr w:rsidR="00F5096B" w:rsidRPr="000A3F17" w14:paraId="1F77958A" w14:textId="77777777" w:rsidTr="00B10882">
        <w:trPr>
          <w:trHeight w:val="288"/>
        </w:trPr>
        <w:tc>
          <w:tcPr>
            <w:tcW w:w="653" w:type="pct"/>
            <w:shd w:val="clear" w:color="auto" w:fill="auto"/>
            <w:noWrap/>
            <w:vAlign w:val="bottom"/>
          </w:tcPr>
          <w:p w14:paraId="0D3D2EA8" w14:textId="77777777" w:rsidR="00F5096B" w:rsidRPr="000A3F17" w:rsidRDefault="00F5096B"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z</w:t>
            </w:r>
          </w:p>
        </w:tc>
        <w:tc>
          <w:tcPr>
            <w:tcW w:w="956" w:type="pct"/>
            <w:shd w:val="clear" w:color="auto" w:fill="auto"/>
            <w:noWrap/>
            <w:vAlign w:val="bottom"/>
          </w:tcPr>
          <w:p w14:paraId="7F339574" w14:textId="411FC4A5"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11</w:t>
            </w:r>
            <w:r w:rsidR="00EF4BEF" w:rsidRPr="000A3F17">
              <w:rPr>
                <w:rFonts w:ascii="Arial" w:hAnsi="Arial" w:cs="Arial"/>
                <w:color w:val="000000"/>
                <w:sz w:val="28"/>
                <w:szCs w:val="28"/>
              </w:rPr>
              <w:t>,</w:t>
            </w:r>
            <w:r w:rsidRPr="000A3F17">
              <w:rPr>
                <w:rFonts w:ascii="Arial" w:hAnsi="Arial" w:cs="Arial"/>
                <w:color w:val="000000"/>
                <w:sz w:val="28"/>
                <w:szCs w:val="28"/>
              </w:rPr>
              <w:t>70%</w:t>
            </w:r>
          </w:p>
        </w:tc>
        <w:tc>
          <w:tcPr>
            <w:tcW w:w="1229" w:type="pct"/>
            <w:shd w:val="clear" w:color="auto" w:fill="auto"/>
            <w:noWrap/>
            <w:vAlign w:val="bottom"/>
          </w:tcPr>
          <w:p w14:paraId="78F98CB5" w14:textId="5B87A980"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11</w:t>
            </w:r>
            <w:r w:rsidR="00EF4BEF" w:rsidRPr="000A3F17">
              <w:rPr>
                <w:rFonts w:ascii="Arial" w:hAnsi="Arial" w:cs="Arial"/>
                <w:color w:val="000000"/>
                <w:sz w:val="28"/>
                <w:szCs w:val="28"/>
              </w:rPr>
              <w:t>,</w:t>
            </w:r>
            <w:r w:rsidRPr="000A3F17">
              <w:rPr>
                <w:rFonts w:ascii="Arial" w:hAnsi="Arial" w:cs="Arial"/>
                <w:color w:val="000000"/>
                <w:sz w:val="28"/>
                <w:szCs w:val="28"/>
              </w:rPr>
              <w:t>70%</w:t>
            </w:r>
          </w:p>
        </w:tc>
        <w:tc>
          <w:tcPr>
            <w:tcW w:w="932" w:type="pct"/>
            <w:shd w:val="clear" w:color="auto" w:fill="auto"/>
            <w:noWrap/>
            <w:vAlign w:val="bottom"/>
          </w:tcPr>
          <w:p w14:paraId="1897E87A" w14:textId="5785429D"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11</w:t>
            </w:r>
            <w:r w:rsidR="00EF4BEF" w:rsidRPr="000A3F17">
              <w:rPr>
                <w:rFonts w:ascii="Arial" w:hAnsi="Arial" w:cs="Arial"/>
                <w:color w:val="000000"/>
                <w:sz w:val="28"/>
                <w:szCs w:val="28"/>
              </w:rPr>
              <w:t>,</w:t>
            </w:r>
            <w:r w:rsidRPr="000A3F17">
              <w:rPr>
                <w:rFonts w:ascii="Arial" w:hAnsi="Arial" w:cs="Arial"/>
                <w:color w:val="000000"/>
                <w:sz w:val="28"/>
                <w:szCs w:val="28"/>
              </w:rPr>
              <w:t>70%</w:t>
            </w:r>
          </w:p>
        </w:tc>
        <w:tc>
          <w:tcPr>
            <w:tcW w:w="1229" w:type="pct"/>
            <w:shd w:val="clear" w:color="auto" w:fill="auto"/>
            <w:noWrap/>
            <w:vAlign w:val="bottom"/>
          </w:tcPr>
          <w:p w14:paraId="16BE5961" w14:textId="394463E7"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11</w:t>
            </w:r>
            <w:r w:rsidR="00EF4BEF" w:rsidRPr="000A3F17">
              <w:rPr>
                <w:rFonts w:ascii="Arial" w:hAnsi="Arial" w:cs="Arial"/>
                <w:color w:val="000000"/>
                <w:sz w:val="28"/>
                <w:szCs w:val="28"/>
              </w:rPr>
              <w:t>,</w:t>
            </w:r>
            <w:r w:rsidRPr="000A3F17">
              <w:rPr>
                <w:rFonts w:ascii="Arial" w:hAnsi="Arial" w:cs="Arial"/>
                <w:color w:val="000000"/>
                <w:sz w:val="28"/>
                <w:szCs w:val="28"/>
              </w:rPr>
              <w:t>70%</w:t>
            </w:r>
          </w:p>
        </w:tc>
      </w:tr>
      <w:tr w:rsidR="00F5096B" w:rsidRPr="000A3F17" w14:paraId="721A3B11" w14:textId="77777777" w:rsidTr="00B10882">
        <w:trPr>
          <w:trHeight w:val="288"/>
        </w:trPr>
        <w:tc>
          <w:tcPr>
            <w:tcW w:w="653" w:type="pct"/>
            <w:shd w:val="clear" w:color="auto" w:fill="auto"/>
            <w:noWrap/>
            <w:vAlign w:val="bottom"/>
            <w:hideMark/>
          </w:tcPr>
          <w:p w14:paraId="49B0848E" w14:textId="77777777" w:rsidR="00F5096B" w:rsidRPr="000A3F17" w:rsidRDefault="00F5096B"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METR</w:t>
            </w:r>
          </w:p>
        </w:tc>
        <w:tc>
          <w:tcPr>
            <w:tcW w:w="956" w:type="pct"/>
            <w:shd w:val="clear" w:color="auto" w:fill="auto"/>
            <w:noWrap/>
            <w:vAlign w:val="bottom"/>
            <w:hideMark/>
          </w:tcPr>
          <w:p w14:paraId="13DA28FC" w14:textId="58D20F06"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103</w:t>
            </w:r>
            <w:r w:rsidR="00EF4BEF" w:rsidRPr="000A3F17">
              <w:rPr>
                <w:rFonts w:ascii="Arial" w:hAnsi="Arial" w:cs="Arial"/>
                <w:color w:val="000000"/>
                <w:sz w:val="28"/>
                <w:szCs w:val="28"/>
              </w:rPr>
              <w:t>,</w:t>
            </w:r>
            <w:r w:rsidRPr="000A3F17">
              <w:rPr>
                <w:rFonts w:ascii="Arial" w:hAnsi="Arial" w:cs="Arial"/>
                <w:color w:val="000000"/>
                <w:sz w:val="28"/>
                <w:szCs w:val="28"/>
              </w:rPr>
              <w:t>03%</w:t>
            </w:r>
          </w:p>
        </w:tc>
        <w:tc>
          <w:tcPr>
            <w:tcW w:w="1229" w:type="pct"/>
            <w:shd w:val="clear" w:color="auto" w:fill="auto"/>
            <w:noWrap/>
            <w:vAlign w:val="bottom"/>
            <w:hideMark/>
          </w:tcPr>
          <w:p w14:paraId="33630684" w14:textId="00DCE6D5"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107</w:t>
            </w:r>
            <w:r w:rsidR="00EF4BEF" w:rsidRPr="000A3F17">
              <w:rPr>
                <w:rFonts w:ascii="Arial" w:hAnsi="Arial" w:cs="Arial"/>
                <w:color w:val="000000"/>
                <w:sz w:val="28"/>
                <w:szCs w:val="28"/>
              </w:rPr>
              <w:t>,</w:t>
            </w:r>
            <w:r w:rsidRPr="000A3F17">
              <w:rPr>
                <w:rFonts w:ascii="Arial" w:hAnsi="Arial" w:cs="Arial"/>
                <w:color w:val="000000"/>
                <w:sz w:val="28"/>
                <w:szCs w:val="28"/>
              </w:rPr>
              <w:t>23%</w:t>
            </w:r>
          </w:p>
        </w:tc>
        <w:tc>
          <w:tcPr>
            <w:tcW w:w="932" w:type="pct"/>
            <w:shd w:val="clear" w:color="auto" w:fill="auto"/>
            <w:noWrap/>
            <w:vAlign w:val="bottom"/>
            <w:hideMark/>
          </w:tcPr>
          <w:p w14:paraId="78FDCDEA" w14:textId="7594708F"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102</w:t>
            </w:r>
            <w:r w:rsidR="00EF4BEF" w:rsidRPr="000A3F17">
              <w:rPr>
                <w:rFonts w:ascii="Arial" w:hAnsi="Arial" w:cs="Arial"/>
                <w:color w:val="000000"/>
                <w:sz w:val="28"/>
                <w:szCs w:val="28"/>
              </w:rPr>
              <w:t>,</w:t>
            </w:r>
            <w:r w:rsidRPr="000A3F17">
              <w:rPr>
                <w:rFonts w:ascii="Arial" w:hAnsi="Arial" w:cs="Arial"/>
                <w:color w:val="000000"/>
                <w:sz w:val="28"/>
                <w:szCs w:val="28"/>
              </w:rPr>
              <w:t>72%</w:t>
            </w:r>
          </w:p>
        </w:tc>
        <w:tc>
          <w:tcPr>
            <w:tcW w:w="1229" w:type="pct"/>
            <w:shd w:val="clear" w:color="auto" w:fill="auto"/>
            <w:noWrap/>
            <w:vAlign w:val="bottom"/>
            <w:hideMark/>
          </w:tcPr>
          <w:p w14:paraId="3BD193A7" w14:textId="095004EC"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105</w:t>
            </w:r>
            <w:r w:rsidR="00EF4BEF" w:rsidRPr="000A3F17">
              <w:rPr>
                <w:rFonts w:ascii="Arial" w:hAnsi="Arial" w:cs="Arial"/>
                <w:color w:val="000000"/>
                <w:sz w:val="28"/>
                <w:szCs w:val="28"/>
              </w:rPr>
              <w:t>,</w:t>
            </w:r>
            <w:r w:rsidRPr="000A3F17">
              <w:rPr>
                <w:rFonts w:ascii="Arial" w:hAnsi="Arial" w:cs="Arial"/>
                <w:color w:val="000000"/>
                <w:sz w:val="28"/>
                <w:szCs w:val="28"/>
              </w:rPr>
              <w:t>47%</w:t>
            </w:r>
          </w:p>
        </w:tc>
      </w:tr>
    </w:tbl>
    <w:p w14:paraId="6CA16E48" w14:textId="77777777" w:rsidR="008073BB" w:rsidRPr="000A3F17" w:rsidRDefault="008073BB" w:rsidP="000A3F17">
      <w:pPr>
        <w:spacing w:after="0" w:line="240" w:lineRule="auto"/>
        <w:jc w:val="both"/>
        <w:rPr>
          <w:rFonts w:ascii="Arial" w:eastAsiaTheme="minorEastAsia" w:hAnsi="Arial" w:cs="Arial"/>
          <w:sz w:val="28"/>
          <w:szCs w:val="28"/>
        </w:rPr>
      </w:pPr>
      <w:r w:rsidRPr="000A3F17">
        <w:rPr>
          <w:rFonts w:ascii="Arial" w:eastAsiaTheme="minorEastAsia" w:hAnsi="Arial" w:cs="Arial"/>
          <w:sz w:val="28"/>
          <w:szCs w:val="28"/>
        </w:rPr>
        <w:t>Источник: расчеты автора.</w:t>
      </w:r>
    </w:p>
    <w:p w14:paraId="19AFC498" w14:textId="38BCBCDF" w:rsidR="00B10882" w:rsidRPr="000A3F17" w:rsidRDefault="00B10882" w:rsidP="000A3F17">
      <w:pPr>
        <w:spacing w:after="0" w:line="240" w:lineRule="auto"/>
        <w:jc w:val="right"/>
        <w:rPr>
          <w:rFonts w:ascii="Arial" w:eastAsiaTheme="minorEastAsia" w:hAnsi="Arial" w:cs="Arial"/>
          <w:sz w:val="28"/>
          <w:szCs w:val="28"/>
        </w:rPr>
      </w:pPr>
      <w:r w:rsidRPr="000A3F17">
        <w:rPr>
          <w:rFonts w:ascii="Arial" w:eastAsiaTheme="minorEastAsia" w:hAnsi="Arial" w:cs="Arial"/>
          <w:sz w:val="28"/>
          <w:szCs w:val="28"/>
        </w:rPr>
        <w:t>Таблица 3</w:t>
      </w:r>
      <w:r w:rsidR="00EF4BEF" w:rsidRPr="000A3F17">
        <w:rPr>
          <w:rFonts w:ascii="Arial" w:eastAsiaTheme="minorEastAsia" w:hAnsi="Arial" w:cs="Arial"/>
          <w:sz w:val="28"/>
          <w:szCs w:val="28"/>
        </w:rPr>
        <w:t>.</w:t>
      </w:r>
      <w:r w:rsidR="009D05EB" w:rsidRPr="000A3F17">
        <w:rPr>
          <w:rFonts w:ascii="Arial" w:eastAsiaTheme="minorEastAsia" w:hAnsi="Arial" w:cs="Arial"/>
          <w:sz w:val="28"/>
          <w:szCs w:val="28"/>
        </w:rPr>
        <w:t>20</w:t>
      </w:r>
    </w:p>
    <w:p w14:paraId="0715A8A1" w14:textId="5F5A3C5F" w:rsidR="00B10882" w:rsidRPr="000A3F17" w:rsidRDefault="00B10882" w:rsidP="000A3F17">
      <w:pPr>
        <w:spacing w:after="0" w:line="240" w:lineRule="auto"/>
        <w:jc w:val="center"/>
        <w:rPr>
          <w:rFonts w:ascii="Arial" w:hAnsi="Arial" w:cs="Arial"/>
          <w:sz w:val="28"/>
          <w:szCs w:val="28"/>
        </w:rPr>
      </w:pPr>
      <w:r w:rsidRPr="000A3F17">
        <w:rPr>
          <w:rFonts w:ascii="Arial" w:eastAsiaTheme="minorEastAsia" w:hAnsi="Arial" w:cs="Arial"/>
          <w:b/>
          <w:sz w:val="28"/>
          <w:szCs w:val="28"/>
        </w:rPr>
        <w:t>Стоимость капитала и эффективные налоговые ставки при отсутствии налоговых мер поддержки при финансировании материнской компании за счет нераспределенной прибыли</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94"/>
        <w:gridCol w:w="1802"/>
        <w:gridCol w:w="2291"/>
        <w:gridCol w:w="1725"/>
        <w:gridCol w:w="2275"/>
      </w:tblGrid>
      <w:tr w:rsidR="00903DC8" w:rsidRPr="000A3F17" w14:paraId="3AF5A714" w14:textId="77777777" w:rsidTr="008073BB">
        <w:trPr>
          <w:trHeight w:val="288"/>
          <w:tblHeader/>
        </w:trPr>
        <w:tc>
          <w:tcPr>
            <w:tcW w:w="653" w:type="pct"/>
            <w:shd w:val="clear" w:color="auto" w:fill="FFFFFF" w:themeFill="background1"/>
            <w:noWrap/>
            <w:vAlign w:val="bottom"/>
          </w:tcPr>
          <w:p w14:paraId="2577F75F" w14:textId="77777777" w:rsidR="00903DC8" w:rsidRPr="000A3F17" w:rsidRDefault="00903DC8" w:rsidP="000A3F17">
            <w:pPr>
              <w:spacing w:after="0" w:line="240" w:lineRule="auto"/>
              <w:rPr>
                <w:rFonts w:ascii="Arial" w:eastAsia="Times New Roman" w:hAnsi="Arial" w:cs="Arial"/>
                <w:b/>
                <w:bCs/>
                <w:color w:val="000000" w:themeColor="text1"/>
                <w:sz w:val="28"/>
                <w:szCs w:val="28"/>
              </w:rPr>
            </w:pPr>
          </w:p>
        </w:tc>
        <w:tc>
          <w:tcPr>
            <w:tcW w:w="4347" w:type="pct"/>
            <w:gridSpan w:val="4"/>
            <w:shd w:val="clear" w:color="auto" w:fill="FFFFFF" w:themeFill="background1"/>
            <w:noWrap/>
            <w:vAlign w:val="bottom"/>
          </w:tcPr>
          <w:p w14:paraId="0659B807" w14:textId="3E5936AA" w:rsidR="00903DC8" w:rsidRPr="000A3F17" w:rsidRDefault="00903DC8" w:rsidP="000A3F17">
            <w:pPr>
              <w:spacing w:after="0" w:line="240" w:lineRule="auto"/>
              <w:jc w:val="center"/>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Финансирование материнской компании путем за счет нераспределенной прибыли</w:t>
            </w:r>
          </w:p>
        </w:tc>
      </w:tr>
      <w:tr w:rsidR="00903DC8" w:rsidRPr="000A3F17" w14:paraId="426E46B1" w14:textId="77777777" w:rsidTr="008073BB">
        <w:trPr>
          <w:trHeight w:val="288"/>
          <w:tblHeader/>
        </w:trPr>
        <w:tc>
          <w:tcPr>
            <w:tcW w:w="653" w:type="pct"/>
            <w:vMerge w:val="restart"/>
            <w:shd w:val="clear" w:color="auto" w:fill="FFFFFF" w:themeFill="background1"/>
            <w:noWrap/>
            <w:vAlign w:val="bottom"/>
            <w:hideMark/>
          </w:tcPr>
          <w:p w14:paraId="7D178F7E" w14:textId="77777777" w:rsidR="00903DC8" w:rsidRPr="000A3F17" w:rsidRDefault="00903DC8"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lang w:val="en-US"/>
              </w:rPr>
              <w:t> </w:t>
            </w:r>
            <w:r w:rsidRPr="000A3F17">
              <w:rPr>
                <w:rFonts w:ascii="Arial" w:eastAsia="Times New Roman" w:hAnsi="Arial" w:cs="Arial"/>
                <w:b/>
                <w:bCs/>
                <w:color w:val="000000" w:themeColor="text1"/>
                <w:sz w:val="28"/>
                <w:szCs w:val="28"/>
              </w:rPr>
              <w:t>Показатель</w:t>
            </w:r>
          </w:p>
        </w:tc>
        <w:tc>
          <w:tcPr>
            <w:tcW w:w="2186" w:type="pct"/>
            <w:gridSpan w:val="2"/>
            <w:shd w:val="clear" w:color="auto" w:fill="FFFFFF" w:themeFill="background1"/>
            <w:noWrap/>
            <w:vAlign w:val="bottom"/>
            <w:hideMark/>
          </w:tcPr>
          <w:p w14:paraId="0BE8BDD4" w14:textId="77777777" w:rsidR="00903DC8" w:rsidRPr="000A3F17" w:rsidRDefault="00903DC8" w:rsidP="000A3F17">
            <w:pPr>
              <w:spacing w:after="0" w:line="240" w:lineRule="auto"/>
              <w:jc w:val="center"/>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Заемное финансирование дочерней компании</w:t>
            </w:r>
          </w:p>
        </w:tc>
        <w:tc>
          <w:tcPr>
            <w:tcW w:w="2161" w:type="pct"/>
            <w:gridSpan w:val="2"/>
            <w:shd w:val="clear" w:color="auto" w:fill="FFFFFF" w:themeFill="background1"/>
            <w:noWrap/>
            <w:vAlign w:val="bottom"/>
            <w:hideMark/>
          </w:tcPr>
          <w:p w14:paraId="7AC7149A" w14:textId="77777777" w:rsidR="00903DC8" w:rsidRPr="000A3F17" w:rsidRDefault="00903DC8" w:rsidP="000A3F17">
            <w:pPr>
              <w:spacing w:after="0" w:line="240" w:lineRule="auto"/>
              <w:jc w:val="center"/>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Приобретение акций дочерней компании</w:t>
            </w:r>
          </w:p>
        </w:tc>
      </w:tr>
      <w:tr w:rsidR="00903DC8" w:rsidRPr="000A3F17" w14:paraId="6EE025C7" w14:textId="77777777" w:rsidTr="008073BB">
        <w:trPr>
          <w:trHeight w:val="288"/>
          <w:tblHeader/>
        </w:trPr>
        <w:tc>
          <w:tcPr>
            <w:tcW w:w="653" w:type="pct"/>
            <w:vMerge/>
            <w:shd w:val="clear" w:color="auto" w:fill="FFFFFF" w:themeFill="background1"/>
            <w:noWrap/>
            <w:vAlign w:val="bottom"/>
            <w:hideMark/>
          </w:tcPr>
          <w:p w14:paraId="1B9AB9C3" w14:textId="77777777" w:rsidR="00903DC8" w:rsidRPr="000A3F17" w:rsidRDefault="00903DC8" w:rsidP="000A3F17">
            <w:pPr>
              <w:spacing w:after="0" w:line="240" w:lineRule="auto"/>
              <w:rPr>
                <w:rFonts w:ascii="Arial" w:eastAsia="Times New Roman" w:hAnsi="Arial" w:cs="Arial"/>
                <w:b/>
                <w:bCs/>
                <w:color w:val="000000" w:themeColor="text1"/>
                <w:sz w:val="28"/>
                <w:szCs w:val="28"/>
                <w:lang w:val="en-US"/>
              </w:rPr>
            </w:pPr>
          </w:p>
        </w:tc>
        <w:tc>
          <w:tcPr>
            <w:tcW w:w="956" w:type="pct"/>
            <w:shd w:val="clear" w:color="auto" w:fill="FFFFFF" w:themeFill="background1"/>
            <w:noWrap/>
            <w:vAlign w:val="bottom"/>
            <w:hideMark/>
          </w:tcPr>
          <w:p w14:paraId="19D52FEE" w14:textId="77777777" w:rsidR="00903DC8" w:rsidRPr="000A3F17" w:rsidRDefault="00903DC8"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Здания</w:t>
            </w:r>
          </w:p>
        </w:tc>
        <w:tc>
          <w:tcPr>
            <w:tcW w:w="1229" w:type="pct"/>
            <w:shd w:val="clear" w:color="auto" w:fill="FFFFFF" w:themeFill="background1"/>
            <w:noWrap/>
            <w:vAlign w:val="bottom"/>
            <w:hideMark/>
          </w:tcPr>
          <w:p w14:paraId="229C78E2" w14:textId="77777777" w:rsidR="00903DC8" w:rsidRPr="000A3F17" w:rsidRDefault="00903DC8"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Машины и оборудование</w:t>
            </w:r>
          </w:p>
        </w:tc>
        <w:tc>
          <w:tcPr>
            <w:tcW w:w="932" w:type="pct"/>
            <w:shd w:val="clear" w:color="auto" w:fill="FFFFFF" w:themeFill="background1"/>
            <w:noWrap/>
            <w:vAlign w:val="bottom"/>
            <w:hideMark/>
          </w:tcPr>
          <w:p w14:paraId="67D62B26" w14:textId="77777777" w:rsidR="00903DC8" w:rsidRPr="000A3F17" w:rsidRDefault="00903DC8"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Здания</w:t>
            </w:r>
          </w:p>
        </w:tc>
        <w:tc>
          <w:tcPr>
            <w:tcW w:w="1229" w:type="pct"/>
            <w:shd w:val="clear" w:color="auto" w:fill="FFFFFF" w:themeFill="background1"/>
            <w:noWrap/>
            <w:vAlign w:val="bottom"/>
            <w:hideMark/>
          </w:tcPr>
          <w:p w14:paraId="1E4241B9" w14:textId="77777777" w:rsidR="00903DC8" w:rsidRPr="000A3F17" w:rsidRDefault="00903DC8" w:rsidP="000A3F17">
            <w:pPr>
              <w:spacing w:after="0" w:line="240" w:lineRule="auto"/>
              <w:rPr>
                <w:rFonts w:ascii="Arial" w:eastAsia="Times New Roman" w:hAnsi="Arial" w:cs="Arial"/>
                <w:b/>
                <w:bCs/>
                <w:color w:val="000000" w:themeColor="text1"/>
                <w:sz w:val="28"/>
                <w:szCs w:val="28"/>
                <w:lang w:val="en-US"/>
              </w:rPr>
            </w:pPr>
            <w:r w:rsidRPr="000A3F17">
              <w:rPr>
                <w:rFonts w:ascii="Arial" w:eastAsia="Times New Roman" w:hAnsi="Arial" w:cs="Arial"/>
                <w:b/>
                <w:bCs/>
                <w:color w:val="000000" w:themeColor="text1"/>
                <w:sz w:val="28"/>
                <w:szCs w:val="28"/>
              </w:rPr>
              <w:t>Машины и оборудование</w:t>
            </w:r>
          </w:p>
        </w:tc>
      </w:tr>
      <w:tr w:rsidR="00761837" w:rsidRPr="000A3F17" w14:paraId="55837BA0" w14:textId="77777777" w:rsidTr="008073BB">
        <w:trPr>
          <w:trHeight w:val="288"/>
        </w:trPr>
        <w:tc>
          <w:tcPr>
            <w:tcW w:w="653" w:type="pct"/>
            <w:shd w:val="clear" w:color="auto" w:fill="auto"/>
            <w:noWrap/>
            <w:vAlign w:val="bottom"/>
            <w:hideMark/>
          </w:tcPr>
          <w:p w14:paraId="28163FC0" w14:textId="7FB5394F" w:rsidR="00761837" w:rsidRPr="000A3F17" w:rsidRDefault="00EF4BEF" w:rsidP="000A3F17">
            <w:pPr>
              <w:spacing w:after="0" w:line="240" w:lineRule="auto"/>
              <w:jc w:val="both"/>
              <w:rPr>
                <w:rFonts w:ascii="Arial" w:eastAsia="Times New Roman" w:hAnsi="Arial" w:cs="Arial"/>
                <w:i/>
                <w:iCs/>
                <w:color w:val="000000"/>
                <w:sz w:val="28"/>
                <w:szCs w:val="28"/>
                <w:lang w:val="en-US"/>
              </w:rPr>
            </w:pPr>
            <w:r w:rsidRPr="000A3F17">
              <w:rPr>
                <w:rFonts w:ascii="Arial" w:eastAsia="Times New Roman" w:hAnsi="Arial" w:cs="Arial"/>
                <w:i/>
                <w:iCs/>
                <w:color w:val="000000"/>
                <w:sz w:val="28"/>
                <w:szCs w:val="28"/>
                <w:lang w:val="en-US"/>
              </w:rPr>
              <w:t>ρ</w:t>
            </w:r>
          </w:p>
        </w:tc>
        <w:tc>
          <w:tcPr>
            <w:tcW w:w="956" w:type="pct"/>
            <w:shd w:val="clear" w:color="auto" w:fill="auto"/>
            <w:noWrap/>
            <w:vAlign w:val="bottom"/>
            <w:hideMark/>
          </w:tcPr>
          <w:p w14:paraId="78987759" w14:textId="3804E95C"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13</w:t>
            </w:r>
            <w:r w:rsidR="00EF4BEF" w:rsidRPr="000A3F17">
              <w:rPr>
                <w:rFonts w:ascii="Arial" w:hAnsi="Arial" w:cs="Arial"/>
                <w:color w:val="000000"/>
                <w:sz w:val="28"/>
                <w:szCs w:val="28"/>
              </w:rPr>
              <w:t>,</w:t>
            </w:r>
            <w:r w:rsidRPr="000A3F17">
              <w:rPr>
                <w:rFonts w:ascii="Arial" w:hAnsi="Arial" w:cs="Arial"/>
                <w:color w:val="000000"/>
                <w:sz w:val="28"/>
                <w:szCs w:val="28"/>
              </w:rPr>
              <w:t>83%</w:t>
            </w:r>
          </w:p>
        </w:tc>
        <w:tc>
          <w:tcPr>
            <w:tcW w:w="1229" w:type="pct"/>
            <w:shd w:val="clear" w:color="auto" w:fill="auto"/>
            <w:noWrap/>
            <w:vAlign w:val="bottom"/>
            <w:hideMark/>
          </w:tcPr>
          <w:p w14:paraId="0C277FEE" w14:textId="5C209523"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13</w:t>
            </w:r>
            <w:r w:rsidR="00EF4BEF" w:rsidRPr="000A3F17">
              <w:rPr>
                <w:rFonts w:ascii="Arial" w:hAnsi="Arial" w:cs="Arial"/>
                <w:color w:val="000000"/>
                <w:sz w:val="28"/>
                <w:szCs w:val="28"/>
              </w:rPr>
              <w:t>,</w:t>
            </w:r>
            <w:r w:rsidRPr="000A3F17">
              <w:rPr>
                <w:rFonts w:ascii="Arial" w:hAnsi="Arial" w:cs="Arial"/>
                <w:color w:val="000000"/>
                <w:sz w:val="28"/>
                <w:szCs w:val="28"/>
              </w:rPr>
              <w:t>83%</w:t>
            </w:r>
          </w:p>
        </w:tc>
        <w:tc>
          <w:tcPr>
            <w:tcW w:w="932" w:type="pct"/>
            <w:shd w:val="clear" w:color="auto" w:fill="auto"/>
            <w:noWrap/>
            <w:vAlign w:val="bottom"/>
            <w:hideMark/>
          </w:tcPr>
          <w:p w14:paraId="626384D5" w14:textId="3281043A"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15</w:t>
            </w:r>
            <w:r w:rsidR="00EF4BEF" w:rsidRPr="000A3F17">
              <w:rPr>
                <w:rFonts w:ascii="Arial" w:hAnsi="Arial" w:cs="Arial"/>
                <w:color w:val="000000"/>
                <w:sz w:val="28"/>
                <w:szCs w:val="28"/>
              </w:rPr>
              <w:t>,</w:t>
            </w:r>
            <w:r w:rsidRPr="000A3F17">
              <w:rPr>
                <w:rFonts w:ascii="Arial" w:hAnsi="Arial" w:cs="Arial"/>
                <w:color w:val="000000"/>
                <w:sz w:val="28"/>
                <w:szCs w:val="28"/>
              </w:rPr>
              <w:t>06%</w:t>
            </w:r>
          </w:p>
        </w:tc>
        <w:tc>
          <w:tcPr>
            <w:tcW w:w="1229" w:type="pct"/>
            <w:shd w:val="clear" w:color="auto" w:fill="auto"/>
            <w:noWrap/>
            <w:vAlign w:val="bottom"/>
            <w:hideMark/>
          </w:tcPr>
          <w:p w14:paraId="1EEBC223" w14:textId="082F1D47"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15</w:t>
            </w:r>
            <w:r w:rsidR="00EF4BEF" w:rsidRPr="000A3F17">
              <w:rPr>
                <w:rFonts w:ascii="Arial" w:hAnsi="Arial" w:cs="Arial"/>
                <w:color w:val="000000"/>
                <w:sz w:val="28"/>
                <w:szCs w:val="28"/>
              </w:rPr>
              <w:t>,</w:t>
            </w:r>
            <w:r w:rsidRPr="000A3F17">
              <w:rPr>
                <w:rFonts w:ascii="Arial" w:hAnsi="Arial" w:cs="Arial"/>
                <w:color w:val="000000"/>
                <w:sz w:val="28"/>
                <w:szCs w:val="28"/>
              </w:rPr>
              <w:t>06%</w:t>
            </w:r>
          </w:p>
        </w:tc>
      </w:tr>
      <w:tr w:rsidR="00761837" w:rsidRPr="000A3F17" w14:paraId="7644DCA1" w14:textId="77777777" w:rsidTr="008073BB">
        <w:trPr>
          <w:trHeight w:val="288"/>
        </w:trPr>
        <w:tc>
          <w:tcPr>
            <w:tcW w:w="653" w:type="pct"/>
            <w:shd w:val="clear" w:color="auto" w:fill="auto"/>
            <w:noWrap/>
            <w:vAlign w:val="bottom"/>
            <w:hideMark/>
          </w:tcPr>
          <w:p w14:paraId="302A8AD5" w14:textId="77777777" w:rsidR="00761837" w:rsidRPr="000A3F17" w:rsidRDefault="00761837"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δ</w:t>
            </w:r>
          </w:p>
        </w:tc>
        <w:tc>
          <w:tcPr>
            <w:tcW w:w="956" w:type="pct"/>
            <w:shd w:val="clear" w:color="auto" w:fill="auto"/>
            <w:noWrap/>
            <w:vAlign w:val="bottom"/>
            <w:hideMark/>
          </w:tcPr>
          <w:p w14:paraId="6B1CE1D2" w14:textId="40BA760F"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8</w:t>
            </w:r>
            <w:r w:rsidR="00EF4BEF" w:rsidRPr="000A3F17">
              <w:rPr>
                <w:rFonts w:ascii="Arial" w:hAnsi="Arial" w:cs="Arial"/>
                <w:color w:val="000000"/>
                <w:sz w:val="28"/>
                <w:szCs w:val="28"/>
              </w:rPr>
              <w:t>,</w:t>
            </w:r>
            <w:r w:rsidRPr="000A3F17">
              <w:rPr>
                <w:rFonts w:ascii="Arial" w:hAnsi="Arial" w:cs="Arial"/>
                <w:color w:val="000000"/>
                <w:sz w:val="28"/>
                <w:szCs w:val="28"/>
              </w:rPr>
              <w:t>80%</w:t>
            </w:r>
          </w:p>
        </w:tc>
        <w:tc>
          <w:tcPr>
            <w:tcW w:w="1229" w:type="pct"/>
            <w:shd w:val="clear" w:color="auto" w:fill="auto"/>
            <w:noWrap/>
            <w:vAlign w:val="bottom"/>
            <w:hideMark/>
          </w:tcPr>
          <w:p w14:paraId="4E102A54" w14:textId="331C4010"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27</w:t>
            </w:r>
            <w:r w:rsidR="00EF4BEF" w:rsidRPr="000A3F17">
              <w:rPr>
                <w:rFonts w:ascii="Arial" w:hAnsi="Arial" w:cs="Arial"/>
                <w:color w:val="000000"/>
                <w:sz w:val="28"/>
                <w:szCs w:val="28"/>
              </w:rPr>
              <w:t>,</w:t>
            </w:r>
            <w:r w:rsidRPr="000A3F17">
              <w:rPr>
                <w:rFonts w:ascii="Arial" w:hAnsi="Arial" w:cs="Arial"/>
                <w:color w:val="000000"/>
                <w:sz w:val="28"/>
                <w:szCs w:val="28"/>
              </w:rPr>
              <w:t>26%</w:t>
            </w:r>
          </w:p>
        </w:tc>
        <w:tc>
          <w:tcPr>
            <w:tcW w:w="932" w:type="pct"/>
            <w:shd w:val="clear" w:color="auto" w:fill="auto"/>
            <w:noWrap/>
            <w:vAlign w:val="bottom"/>
            <w:hideMark/>
          </w:tcPr>
          <w:p w14:paraId="5D34A7DD" w14:textId="6FF95584"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8</w:t>
            </w:r>
            <w:r w:rsidR="00EF4BEF" w:rsidRPr="000A3F17">
              <w:rPr>
                <w:rFonts w:ascii="Arial" w:hAnsi="Arial" w:cs="Arial"/>
                <w:color w:val="000000"/>
                <w:sz w:val="28"/>
                <w:szCs w:val="28"/>
              </w:rPr>
              <w:t>,</w:t>
            </w:r>
            <w:r w:rsidRPr="000A3F17">
              <w:rPr>
                <w:rFonts w:ascii="Arial" w:hAnsi="Arial" w:cs="Arial"/>
                <w:color w:val="000000"/>
                <w:sz w:val="28"/>
                <w:szCs w:val="28"/>
              </w:rPr>
              <w:t>80%</w:t>
            </w:r>
          </w:p>
        </w:tc>
        <w:tc>
          <w:tcPr>
            <w:tcW w:w="1229" w:type="pct"/>
            <w:shd w:val="clear" w:color="auto" w:fill="auto"/>
            <w:noWrap/>
            <w:vAlign w:val="bottom"/>
            <w:hideMark/>
          </w:tcPr>
          <w:p w14:paraId="4818B0D6" w14:textId="3E134B23"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27</w:t>
            </w:r>
            <w:r w:rsidR="00EF4BEF" w:rsidRPr="000A3F17">
              <w:rPr>
                <w:rFonts w:ascii="Arial" w:hAnsi="Arial" w:cs="Arial"/>
                <w:color w:val="000000"/>
                <w:sz w:val="28"/>
                <w:szCs w:val="28"/>
              </w:rPr>
              <w:t>,</w:t>
            </w:r>
            <w:r w:rsidRPr="000A3F17">
              <w:rPr>
                <w:rFonts w:ascii="Arial" w:hAnsi="Arial" w:cs="Arial"/>
                <w:color w:val="000000"/>
                <w:sz w:val="28"/>
                <w:szCs w:val="28"/>
              </w:rPr>
              <w:t>26%</w:t>
            </w:r>
          </w:p>
        </w:tc>
      </w:tr>
      <w:tr w:rsidR="00F5096B" w:rsidRPr="000A3F17" w14:paraId="36810BF6" w14:textId="77777777" w:rsidTr="008073BB">
        <w:trPr>
          <w:trHeight w:val="288"/>
        </w:trPr>
        <w:tc>
          <w:tcPr>
            <w:tcW w:w="653" w:type="pct"/>
            <w:shd w:val="clear" w:color="auto" w:fill="auto"/>
            <w:noWrap/>
            <w:vAlign w:val="bottom"/>
            <w:hideMark/>
          </w:tcPr>
          <w:p w14:paraId="4AD0F2FD" w14:textId="77777777" w:rsidR="00F5096B" w:rsidRPr="000A3F17" w:rsidRDefault="006C46D3" w:rsidP="000A3F17">
            <w:pPr>
              <w:spacing w:after="0" w:line="240" w:lineRule="auto"/>
              <w:jc w:val="both"/>
              <w:rPr>
                <w:rFonts w:ascii="Arial" w:eastAsia="Times New Roman" w:hAnsi="Arial" w:cs="Arial"/>
                <w:i/>
                <w:color w:val="000000"/>
                <w:sz w:val="28"/>
                <w:szCs w:val="28"/>
                <w:lang w:val="en-US"/>
              </w:rPr>
            </w:pPr>
            <m:oMath>
              <m:sSub>
                <m:sSubPr>
                  <m:ctrlPr>
                    <w:rPr>
                      <w:rFonts w:ascii="Cambria Math" w:eastAsia="Times New Roman" w:hAnsi="Cambria Math" w:cs="Arial"/>
                      <w:color w:val="000000"/>
                      <w:sz w:val="28"/>
                      <w:szCs w:val="28"/>
                      <w:lang w:val="en-US"/>
                    </w:rPr>
                  </m:ctrlPr>
                </m:sSubPr>
                <m:e>
                  <m:r>
                    <w:rPr>
                      <w:rFonts w:ascii="Cambria Math" w:eastAsia="Times New Roman" w:hAnsi="Cambria Math" w:cs="Arial"/>
                      <w:color w:val="000000"/>
                      <w:sz w:val="28"/>
                      <w:szCs w:val="28"/>
                      <w:lang w:val="en-US"/>
                    </w:rPr>
                    <m:t>r</m:t>
                  </m:r>
                </m:e>
                <m:sub>
                  <m:r>
                    <w:rPr>
                      <w:rFonts w:ascii="Cambria Math" w:eastAsia="Times New Roman" w:hAnsi="Cambria Math" w:cs="Arial"/>
                      <w:color w:val="000000"/>
                      <w:sz w:val="28"/>
                      <w:szCs w:val="28"/>
                      <w:lang w:val="en-US"/>
                    </w:rPr>
                    <m:t>f</m:t>
                  </m:r>
                </m:sub>
              </m:sSub>
            </m:oMath>
            <w:r w:rsidR="00F5096B" w:rsidRPr="000A3F17">
              <w:rPr>
                <w:rFonts w:ascii="Arial" w:eastAsia="Times New Roman" w:hAnsi="Arial" w:cs="Arial"/>
                <w:i/>
                <w:color w:val="000000"/>
                <w:sz w:val="28"/>
                <w:szCs w:val="28"/>
                <w:lang w:val="en-US"/>
              </w:rPr>
              <w:t xml:space="preserve"> </w:t>
            </w:r>
          </w:p>
        </w:tc>
        <w:tc>
          <w:tcPr>
            <w:tcW w:w="956" w:type="pct"/>
            <w:shd w:val="clear" w:color="auto" w:fill="auto"/>
            <w:noWrap/>
            <w:vAlign w:val="bottom"/>
            <w:hideMark/>
          </w:tcPr>
          <w:p w14:paraId="4D06C055" w14:textId="10035D2F"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EF4BEF" w:rsidRPr="000A3F17">
              <w:rPr>
                <w:rFonts w:ascii="Arial" w:hAnsi="Arial" w:cs="Arial"/>
                <w:color w:val="000000"/>
                <w:sz w:val="28"/>
                <w:szCs w:val="28"/>
              </w:rPr>
              <w:t>,</w:t>
            </w:r>
            <w:r w:rsidRPr="000A3F17">
              <w:rPr>
                <w:rFonts w:ascii="Arial" w:hAnsi="Arial" w:cs="Arial"/>
                <w:color w:val="000000"/>
                <w:sz w:val="28"/>
                <w:szCs w:val="28"/>
              </w:rPr>
              <w:t>92%</w:t>
            </w:r>
          </w:p>
        </w:tc>
        <w:tc>
          <w:tcPr>
            <w:tcW w:w="1229" w:type="pct"/>
            <w:shd w:val="clear" w:color="auto" w:fill="auto"/>
            <w:noWrap/>
            <w:vAlign w:val="bottom"/>
            <w:hideMark/>
          </w:tcPr>
          <w:p w14:paraId="170D505A" w14:textId="531C4362"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EF4BEF" w:rsidRPr="000A3F17">
              <w:rPr>
                <w:rFonts w:ascii="Arial" w:hAnsi="Arial" w:cs="Arial"/>
                <w:color w:val="000000"/>
                <w:sz w:val="28"/>
                <w:szCs w:val="28"/>
              </w:rPr>
              <w:t>,</w:t>
            </w:r>
            <w:r w:rsidRPr="000A3F17">
              <w:rPr>
                <w:rFonts w:ascii="Arial" w:hAnsi="Arial" w:cs="Arial"/>
                <w:color w:val="000000"/>
                <w:sz w:val="28"/>
                <w:szCs w:val="28"/>
              </w:rPr>
              <w:t>92%</w:t>
            </w:r>
          </w:p>
        </w:tc>
        <w:tc>
          <w:tcPr>
            <w:tcW w:w="932" w:type="pct"/>
            <w:shd w:val="clear" w:color="auto" w:fill="auto"/>
            <w:noWrap/>
            <w:vAlign w:val="bottom"/>
            <w:hideMark/>
          </w:tcPr>
          <w:p w14:paraId="74D04D81" w14:textId="25EE22CB"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w:t>
            </w:r>
            <w:r w:rsidR="00EF4BEF" w:rsidRPr="000A3F17">
              <w:rPr>
                <w:rFonts w:ascii="Arial" w:hAnsi="Arial" w:cs="Arial"/>
                <w:color w:val="000000"/>
                <w:sz w:val="28"/>
                <w:szCs w:val="28"/>
              </w:rPr>
              <w:t>,</w:t>
            </w:r>
            <w:r w:rsidRPr="000A3F17">
              <w:rPr>
                <w:rFonts w:ascii="Arial" w:hAnsi="Arial" w:cs="Arial"/>
                <w:color w:val="000000"/>
                <w:sz w:val="28"/>
                <w:szCs w:val="28"/>
              </w:rPr>
              <w:t>15%</w:t>
            </w:r>
          </w:p>
        </w:tc>
        <w:tc>
          <w:tcPr>
            <w:tcW w:w="1229" w:type="pct"/>
            <w:shd w:val="clear" w:color="auto" w:fill="auto"/>
            <w:noWrap/>
            <w:vAlign w:val="bottom"/>
            <w:hideMark/>
          </w:tcPr>
          <w:p w14:paraId="763A52A2" w14:textId="5982A24E"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w:t>
            </w:r>
            <w:r w:rsidR="00EF4BEF" w:rsidRPr="000A3F17">
              <w:rPr>
                <w:rFonts w:ascii="Arial" w:hAnsi="Arial" w:cs="Arial"/>
                <w:color w:val="000000"/>
                <w:sz w:val="28"/>
                <w:szCs w:val="28"/>
              </w:rPr>
              <w:t>,</w:t>
            </w:r>
            <w:r w:rsidRPr="000A3F17">
              <w:rPr>
                <w:rFonts w:ascii="Arial" w:hAnsi="Arial" w:cs="Arial"/>
                <w:color w:val="000000"/>
                <w:sz w:val="28"/>
                <w:szCs w:val="28"/>
              </w:rPr>
              <w:t>15%</w:t>
            </w:r>
          </w:p>
        </w:tc>
      </w:tr>
      <w:tr w:rsidR="00F5096B" w:rsidRPr="000A3F17" w14:paraId="7772567A" w14:textId="77777777" w:rsidTr="008073BB">
        <w:trPr>
          <w:trHeight w:val="288"/>
        </w:trPr>
        <w:tc>
          <w:tcPr>
            <w:tcW w:w="653" w:type="pct"/>
            <w:shd w:val="clear" w:color="auto" w:fill="auto"/>
            <w:noWrap/>
            <w:vAlign w:val="bottom"/>
            <w:hideMark/>
          </w:tcPr>
          <w:p w14:paraId="0FB4A0A1" w14:textId="77777777" w:rsidR="00F5096B" w:rsidRPr="000A3F17" w:rsidRDefault="00F5096B"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A</w:t>
            </w:r>
          </w:p>
        </w:tc>
        <w:tc>
          <w:tcPr>
            <w:tcW w:w="956" w:type="pct"/>
            <w:shd w:val="clear" w:color="auto" w:fill="auto"/>
            <w:noWrap/>
            <w:vAlign w:val="bottom"/>
            <w:hideMark/>
          </w:tcPr>
          <w:p w14:paraId="1F83062D" w14:textId="2DFE2B86"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11</w:t>
            </w:r>
            <w:r w:rsidR="00EF4BEF" w:rsidRPr="000A3F17">
              <w:rPr>
                <w:rFonts w:ascii="Arial" w:hAnsi="Arial" w:cs="Arial"/>
                <w:color w:val="000000"/>
                <w:sz w:val="28"/>
                <w:szCs w:val="28"/>
              </w:rPr>
              <w:t>,</w:t>
            </w:r>
            <w:r w:rsidRPr="000A3F17">
              <w:rPr>
                <w:rFonts w:ascii="Arial" w:hAnsi="Arial" w:cs="Arial"/>
                <w:color w:val="000000"/>
                <w:sz w:val="28"/>
                <w:szCs w:val="28"/>
              </w:rPr>
              <w:t>66%</w:t>
            </w:r>
          </w:p>
        </w:tc>
        <w:tc>
          <w:tcPr>
            <w:tcW w:w="1229" w:type="pct"/>
            <w:shd w:val="clear" w:color="auto" w:fill="auto"/>
            <w:noWrap/>
            <w:vAlign w:val="bottom"/>
            <w:hideMark/>
          </w:tcPr>
          <w:p w14:paraId="00909CFB" w14:textId="2C3C2CB8"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16</w:t>
            </w:r>
            <w:r w:rsidR="00EF4BEF" w:rsidRPr="000A3F17">
              <w:rPr>
                <w:rFonts w:ascii="Arial" w:hAnsi="Arial" w:cs="Arial"/>
                <w:color w:val="000000"/>
                <w:sz w:val="28"/>
                <w:szCs w:val="28"/>
              </w:rPr>
              <w:t>,</w:t>
            </w:r>
            <w:r w:rsidRPr="000A3F17">
              <w:rPr>
                <w:rFonts w:ascii="Arial" w:hAnsi="Arial" w:cs="Arial"/>
                <w:color w:val="000000"/>
                <w:sz w:val="28"/>
                <w:szCs w:val="28"/>
              </w:rPr>
              <w:t>59%</w:t>
            </w:r>
          </w:p>
        </w:tc>
        <w:tc>
          <w:tcPr>
            <w:tcW w:w="932" w:type="pct"/>
            <w:shd w:val="clear" w:color="auto" w:fill="auto"/>
            <w:noWrap/>
            <w:vAlign w:val="bottom"/>
            <w:hideMark/>
          </w:tcPr>
          <w:p w14:paraId="46E2F83D" w14:textId="74599617"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11</w:t>
            </w:r>
            <w:r w:rsidR="00EF4BEF" w:rsidRPr="000A3F17">
              <w:rPr>
                <w:rFonts w:ascii="Arial" w:hAnsi="Arial" w:cs="Arial"/>
                <w:color w:val="000000"/>
                <w:sz w:val="28"/>
                <w:szCs w:val="28"/>
              </w:rPr>
              <w:t>,</w:t>
            </w:r>
            <w:r w:rsidRPr="000A3F17">
              <w:rPr>
                <w:rFonts w:ascii="Arial" w:hAnsi="Arial" w:cs="Arial"/>
                <w:color w:val="000000"/>
                <w:sz w:val="28"/>
                <w:szCs w:val="28"/>
              </w:rPr>
              <w:t>30%</w:t>
            </w:r>
          </w:p>
        </w:tc>
        <w:tc>
          <w:tcPr>
            <w:tcW w:w="1229" w:type="pct"/>
            <w:shd w:val="clear" w:color="auto" w:fill="auto"/>
            <w:noWrap/>
            <w:vAlign w:val="bottom"/>
            <w:hideMark/>
          </w:tcPr>
          <w:p w14:paraId="0C5A18B4" w14:textId="45621AA2"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16</w:t>
            </w:r>
            <w:r w:rsidR="00EF4BEF" w:rsidRPr="000A3F17">
              <w:rPr>
                <w:rFonts w:ascii="Arial" w:hAnsi="Arial" w:cs="Arial"/>
                <w:color w:val="000000"/>
                <w:sz w:val="28"/>
                <w:szCs w:val="28"/>
              </w:rPr>
              <w:t>,</w:t>
            </w:r>
            <w:r w:rsidRPr="000A3F17">
              <w:rPr>
                <w:rFonts w:ascii="Arial" w:hAnsi="Arial" w:cs="Arial"/>
                <w:color w:val="000000"/>
                <w:sz w:val="28"/>
                <w:szCs w:val="28"/>
              </w:rPr>
              <w:t>38%</w:t>
            </w:r>
          </w:p>
        </w:tc>
      </w:tr>
      <w:tr w:rsidR="00F5096B" w:rsidRPr="000A3F17" w14:paraId="468D8D1A" w14:textId="77777777" w:rsidTr="008073BB">
        <w:trPr>
          <w:trHeight w:val="288"/>
        </w:trPr>
        <w:tc>
          <w:tcPr>
            <w:tcW w:w="653" w:type="pct"/>
            <w:shd w:val="clear" w:color="auto" w:fill="auto"/>
            <w:noWrap/>
            <w:vAlign w:val="bottom"/>
            <w:hideMark/>
          </w:tcPr>
          <w:p w14:paraId="786C8326" w14:textId="77777777" w:rsidR="00F5096B" w:rsidRPr="000A3F17" w:rsidRDefault="006C46D3" w:rsidP="000A3F17">
            <w:pPr>
              <w:spacing w:after="0" w:line="240" w:lineRule="auto"/>
              <w:jc w:val="both"/>
              <w:rPr>
                <w:rFonts w:ascii="Arial" w:eastAsia="Times New Roman" w:hAnsi="Arial" w:cs="Arial"/>
                <w:i/>
                <w:color w:val="000000"/>
                <w:sz w:val="28"/>
                <w:szCs w:val="28"/>
                <w:lang w:val="en-US"/>
              </w:rPr>
            </w:pPr>
            <m:oMath>
              <m:sSub>
                <m:sSubPr>
                  <m:ctrlPr>
                    <w:rPr>
                      <w:rFonts w:ascii="Cambria Math" w:eastAsia="Times New Roman" w:hAnsi="Cambria Math" w:cs="Arial"/>
                      <w:color w:val="000000"/>
                      <w:sz w:val="28"/>
                      <w:szCs w:val="28"/>
                      <w:lang w:val="en-US"/>
                    </w:rPr>
                  </m:ctrlPr>
                </m:sSubPr>
                <m:e>
                  <m:r>
                    <w:rPr>
                      <w:rFonts w:ascii="Cambria Math" w:eastAsia="Times New Roman" w:hAnsi="Cambria Math" w:cs="Arial"/>
                      <w:color w:val="000000"/>
                      <w:sz w:val="28"/>
                      <w:szCs w:val="28"/>
                      <w:lang w:val="en-US"/>
                    </w:rPr>
                    <m:t>w</m:t>
                  </m:r>
                </m:e>
                <m:sub>
                  <m:r>
                    <w:rPr>
                      <w:rFonts w:ascii="Cambria Math" w:eastAsia="Times New Roman" w:hAnsi="Cambria Math" w:cs="Arial"/>
                      <w:color w:val="000000"/>
                      <w:sz w:val="28"/>
                      <w:szCs w:val="28"/>
                      <w:lang w:val="en-US"/>
                    </w:rPr>
                    <m:t>c</m:t>
                  </m:r>
                </m:sub>
              </m:sSub>
            </m:oMath>
            <w:r w:rsidR="00F5096B" w:rsidRPr="000A3F17">
              <w:rPr>
                <w:rFonts w:ascii="Arial" w:eastAsia="Times New Roman" w:hAnsi="Arial" w:cs="Arial"/>
                <w:i/>
                <w:color w:val="000000"/>
                <w:sz w:val="28"/>
                <w:szCs w:val="28"/>
                <w:lang w:val="en-US"/>
              </w:rPr>
              <w:t xml:space="preserve"> </w:t>
            </w:r>
          </w:p>
        </w:tc>
        <w:tc>
          <w:tcPr>
            <w:tcW w:w="956" w:type="pct"/>
            <w:shd w:val="clear" w:color="auto" w:fill="auto"/>
            <w:noWrap/>
            <w:vAlign w:val="bottom"/>
            <w:hideMark/>
          </w:tcPr>
          <w:p w14:paraId="75F03A51" w14:textId="46A80CF7"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7</w:t>
            </w:r>
            <w:r w:rsidR="00EF4BEF" w:rsidRPr="000A3F17">
              <w:rPr>
                <w:rFonts w:ascii="Arial" w:hAnsi="Arial" w:cs="Arial"/>
                <w:color w:val="000000"/>
                <w:sz w:val="28"/>
                <w:szCs w:val="28"/>
              </w:rPr>
              <w:t>,</w:t>
            </w:r>
            <w:r w:rsidRPr="000A3F17">
              <w:rPr>
                <w:rFonts w:ascii="Arial" w:hAnsi="Arial" w:cs="Arial"/>
                <w:color w:val="000000"/>
                <w:sz w:val="28"/>
                <w:szCs w:val="28"/>
              </w:rPr>
              <w:t>76%</w:t>
            </w:r>
          </w:p>
        </w:tc>
        <w:tc>
          <w:tcPr>
            <w:tcW w:w="1229" w:type="pct"/>
            <w:shd w:val="clear" w:color="auto" w:fill="auto"/>
            <w:noWrap/>
            <w:vAlign w:val="bottom"/>
            <w:hideMark/>
          </w:tcPr>
          <w:p w14:paraId="1BFA3CD3" w14:textId="628ABFD2"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EF4BEF" w:rsidRPr="000A3F17">
              <w:rPr>
                <w:rFonts w:ascii="Arial" w:hAnsi="Arial" w:cs="Arial"/>
                <w:color w:val="000000"/>
                <w:sz w:val="28"/>
                <w:szCs w:val="28"/>
              </w:rPr>
              <w:t>,</w:t>
            </w:r>
            <w:r w:rsidRPr="000A3F17">
              <w:rPr>
                <w:rFonts w:ascii="Arial" w:hAnsi="Arial" w:cs="Arial"/>
                <w:color w:val="000000"/>
                <w:sz w:val="28"/>
                <w:szCs w:val="28"/>
              </w:rPr>
              <w:t>00%</w:t>
            </w:r>
          </w:p>
        </w:tc>
        <w:tc>
          <w:tcPr>
            <w:tcW w:w="932" w:type="pct"/>
            <w:shd w:val="clear" w:color="auto" w:fill="auto"/>
            <w:noWrap/>
            <w:vAlign w:val="bottom"/>
            <w:hideMark/>
          </w:tcPr>
          <w:p w14:paraId="69FC26D1" w14:textId="5FCB87D2"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7</w:t>
            </w:r>
            <w:r w:rsidR="00EF4BEF" w:rsidRPr="000A3F17">
              <w:rPr>
                <w:rFonts w:ascii="Arial" w:hAnsi="Arial" w:cs="Arial"/>
                <w:color w:val="000000"/>
                <w:sz w:val="28"/>
                <w:szCs w:val="28"/>
              </w:rPr>
              <w:t>,</w:t>
            </w:r>
            <w:r w:rsidRPr="000A3F17">
              <w:rPr>
                <w:rFonts w:ascii="Arial" w:hAnsi="Arial" w:cs="Arial"/>
                <w:color w:val="000000"/>
                <w:sz w:val="28"/>
                <w:szCs w:val="28"/>
              </w:rPr>
              <w:t>43%</w:t>
            </w:r>
          </w:p>
        </w:tc>
        <w:tc>
          <w:tcPr>
            <w:tcW w:w="1229" w:type="pct"/>
            <w:shd w:val="clear" w:color="auto" w:fill="auto"/>
            <w:noWrap/>
            <w:vAlign w:val="bottom"/>
            <w:hideMark/>
          </w:tcPr>
          <w:p w14:paraId="096A1AA9" w14:textId="41034A55"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EF4BEF" w:rsidRPr="000A3F17">
              <w:rPr>
                <w:rFonts w:ascii="Arial" w:hAnsi="Arial" w:cs="Arial"/>
                <w:color w:val="000000"/>
                <w:sz w:val="28"/>
                <w:szCs w:val="28"/>
              </w:rPr>
              <w:t>,</w:t>
            </w:r>
            <w:r w:rsidRPr="000A3F17">
              <w:rPr>
                <w:rFonts w:ascii="Arial" w:hAnsi="Arial" w:cs="Arial"/>
                <w:color w:val="000000"/>
                <w:sz w:val="28"/>
                <w:szCs w:val="28"/>
              </w:rPr>
              <w:t>00%</w:t>
            </w:r>
          </w:p>
        </w:tc>
      </w:tr>
      <w:tr w:rsidR="00F5096B" w:rsidRPr="000A3F17" w14:paraId="5196AFBA" w14:textId="77777777" w:rsidTr="008073BB">
        <w:trPr>
          <w:trHeight w:val="288"/>
        </w:trPr>
        <w:tc>
          <w:tcPr>
            <w:tcW w:w="653" w:type="pct"/>
            <w:shd w:val="clear" w:color="auto" w:fill="auto"/>
            <w:noWrap/>
            <w:vAlign w:val="bottom"/>
            <w:hideMark/>
          </w:tcPr>
          <w:p w14:paraId="3F6AF1C4" w14:textId="77777777" w:rsidR="00F5096B" w:rsidRPr="000A3F17" w:rsidRDefault="00F5096B"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C</w:t>
            </w:r>
          </w:p>
        </w:tc>
        <w:tc>
          <w:tcPr>
            <w:tcW w:w="956" w:type="pct"/>
            <w:shd w:val="clear" w:color="auto" w:fill="auto"/>
            <w:noWrap/>
            <w:vAlign w:val="bottom"/>
            <w:hideMark/>
          </w:tcPr>
          <w:p w14:paraId="04C9C572" w14:textId="6F3F78E4"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9</w:t>
            </w:r>
            <w:r w:rsidR="00EF4BEF" w:rsidRPr="000A3F17">
              <w:rPr>
                <w:rFonts w:ascii="Arial" w:hAnsi="Arial" w:cs="Arial"/>
                <w:color w:val="000000"/>
                <w:sz w:val="28"/>
                <w:szCs w:val="28"/>
              </w:rPr>
              <w:t>,</w:t>
            </w:r>
            <w:r w:rsidRPr="000A3F17">
              <w:rPr>
                <w:rFonts w:ascii="Arial" w:hAnsi="Arial" w:cs="Arial"/>
                <w:color w:val="000000"/>
                <w:sz w:val="28"/>
                <w:szCs w:val="28"/>
              </w:rPr>
              <w:t>69%</w:t>
            </w:r>
          </w:p>
        </w:tc>
        <w:tc>
          <w:tcPr>
            <w:tcW w:w="1229" w:type="pct"/>
            <w:shd w:val="clear" w:color="auto" w:fill="auto"/>
            <w:noWrap/>
            <w:vAlign w:val="bottom"/>
            <w:hideMark/>
          </w:tcPr>
          <w:p w14:paraId="4BA866B4" w14:textId="37E31CF2"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w:t>
            </w:r>
            <w:r w:rsidR="00EF4BEF" w:rsidRPr="000A3F17">
              <w:rPr>
                <w:rFonts w:ascii="Arial" w:hAnsi="Arial" w:cs="Arial"/>
                <w:color w:val="000000"/>
                <w:sz w:val="28"/>
                <w:szCs w:val="28"/>
              </w:rPr>
              <w:t>,</w:t>
            </w:r>
            <w:r w:rsidRPr="000A3F17">
              <w:rPr>
                <w:rFonts w:ascii="Arial" w:hAnsi="Arial" w:cs="Arial"/>
                <w:color w:val="000000"/>
                <w:sz w:val="28"/>
                <w:szCs w:val="28"/>
              </w:rPr>
              <w:t>12%</w:t>
            </w:r>
          </w:p>
        </w:tc>
        <w:tc>
          <w:tcPr>
            <w:tcW w:w="932" w:type="pct"/>
            <w:shd w:val="clear" w:color="auto" w:fill="auto"/>
            <w:noWrap/>
            <w:vAlign w:val="bottom"/>
            <w:hideMark/>
          </w:tcPr>
          <w:p w14:paraId="1678DB63" w14:textId="38B6727E"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10</w:t>
            </w:r>
            <w:r w:rsidR="00EF4BEF" w:rsidRPr="000A3F17">
              <w:rPr>
                <w:rFonts w:ascii="Arial" w:hAnsi="Arial" w:cs="Arial"/>
                <w:color w:val="000000"/>
                <w:sz w:val="28"/>
                <w:szCs w:val="28"/>
              </w:rPr>
              <w:t>,</w:t>
            </w:r>
            <w:r w:rsidRPr="000A3F17">
              <w:rPr>
                <w:rFonts w:ascii="Arial" w:hAnsi="Arial" w:cs="Arial"/>
                <w:color w:val="000000"/>
                <w:sz w:val="28"/>
                <w:szCs w:val="28"/>
              </w:rPr>
              <w:t>78%</w:t>
            </w:r>
          </w:p>
        </w:tc>
        <w:tc>
          <w:tcPr>
            <w:tcW w:w="1229" w:type="pct"/>
            <w:shd w:val="clear" w:color="auto" w:fill="auto"/>
            <w:noWrap/>
            <w:vAlign w:val="bottom"/>
            <w:hideMark/>
          </w:tcPr>
          <w:p w14:paraId="35853032" w14:textId="6FB1EDEA"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3</w:t>
            </w:r>
            <w:r w:rsidR="00EF4BEF" w:rsidRPr="000A3F17">
              <w:rPr>
                <w:rFonts w:ascii="Arial" w:hAnsi="Arial" w:cs="Arial"/>
                <w:color w:val="000000"/>
                <w:sz w:val="28"/>
                <w:szCs w:val="28"/>
              </w:rPr>
              <w:t>,</w:t>
            </w:r>
            <w:r w:rsidRPr="000A3F17">
              <w:rPr>
                <w:rFonts w:ascii="Arial" w:hAnsi="Arial" w:cs="Arial"/>
                <w:color w:val="000000"/>
                <w:sz w:val="28"/>
                <w:szCs w:val="28"/>
              </w:rPr>
              <w:t>48%</w:t>
            </w:r>
          </w:p>
        </w:tc>
      </w:tr>
      <w:tr w:rsidR="00F5096B" w:rsidRPr="000A3F17" w14:paraId="14520E2C" w14:textId="77777777" w:rsidTr="008073BB">
        <w:trPr>
          <w:trHeight w:val="288"/>
        </w:trPr>
        <w:tc>
          <w:tcPr>
            <w:tcW w:w="653" w:type="pct"/>
            <w:shd w:val="clear" w:color="auto" w:fill="auto"/>
            <w:noWrap/>
            <w:vAlign w:val="bottom"/>
            <w:hideMark/>
          </w:tcPr>
          <w:p w14:paraId="1CE049F0" w14:textId="77777777" w:rsidR="00F5096B" w:rsidRPr="000A3F17" w:rsidRDefault="00F5096B"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u*</w:t>
            </w:r>
          </w:p>
        </w:tc>
        <w:tc>
          <w:tcPr>
            <w:tcW w:w="956" w:type="pct"/>
            <w:shd w:val="clear" w:color="auto" w:fill="auto"/>
            <w:noWrap/>
            <w:vAlign w:val="bottom"/>
            <w:hideMark/>
          </w:tcPr>
          <w:p w14:paraId="63814E15" w14:textId="001EE6F9"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57</w:t>
            </w:r>
            <w:r w:rsidR="00EF4BEF" w:rsidRPr="000A3F17">
              <w:rPr>
                <w:rFonts w:ascii="Arial" w:hAnsi="Arial" w:cs="Arial"/>
                <w:color w:val="000000"/>
                <w:sz w:val="28"/>
                <w:szCs w:val="28"/>
              </w:rPr>
              <w:t>,</w:t>
            </w:r>
            <w:r w:rsidRPr="000A3F17">
              <w:rPr>
                <w:rFonts w:ascii="Arial" w:hAnsi="Arial" w:cs="Arial"/>
                <w:color w:val="000000"/>
                <w:sz w:val="28"/>
                <w:szCs w:val="28"/>
              </w:rPr>
              <w:t>38%</w:t>
            </w:r>
          </w:p>
        </w:tc>
        <w:tc>
          <w:tcPr>
            <w:tcW w:w="1229" w:type="pct"/>
            <w:shd w:val="clear" w:color="auto" w:fill="auto"/>
            <w:noWrap/>
            <w:vAlign w:val="bottom"/>
            <w:hideMark/>
          </w:tcPr>
          <w:p w14:paraId="729D69EC" w14:textId="68184F70"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-94</w:t>
            </w:r>
            <w:r w:rsidR="00EF4BEF" w:rsidRPr="000A3F17">
              <w:rPr>
                <w:rFonts w:ascii="Arial" w:hAnsi="Arial" w:cs="Arial"/>
                <w:color w:val="000000"/>
                <w:sz w:val="28"/>
                <w:szCs w:val="28"/>
              </w:rPr>
              <w:t>,</w:t>
            </w:r>
            <w:r w:rsidRPr="000A3F17">
              <w:rPr>
                <w:rFonts w:ascii="Arial" w:hAnsi="Arial" w:cs="Arial"/>
                <w:color w:val="000000"/>
                <w:sz w:val="28"/>
                <w:szCs w:val="28"/>
              </w:rPr>
              <w:t>86%</w:t>
            </w:r>
          </w:p>
        </w:tc>
        <w:tc>
          <w:tcPr>
            <w:tcW w:w="932" w:type="pct"/>
            <w:shd w:val="clear" w:color="auto" w:fill="auto"/>
            <w:noWrap/>
            <w:vAlign w:val="bottom"/>
            <w:hideMark/>
          </w:tcPr>
          <w:p w14:paraId="1BF56AF6" w14:textId="7E81525A"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61</w:t>
            </w:r>
            <w:r w:rsidR="00EF4BEF" w:rsidRPr="000A3F17">
              <w:rPr>
                <w:rFonts w:ascii="Arial" w:hAnsi="Arial" w:cs="Arial"/>
                <w:color w:val="000000"/>
                <w:sz w:val="28"/>
                <w:szCs w:val="28"/>
              </w:rPr>
              <w:t>,</w:t>
            </w:r>
            <w:r w:rsidRPr="000A3F17">
              <w:rPr>
                <w:rFonts w:ascii="Arial" w:hAnsi="Arial" w:cs="Arial"/>
                <w:color w:val="000000"/>
                <w:sz w:val="28"/>
                <w:szCs w:val="28"/>
              </w:rPr>
              <w:t>67%</w:t>
            </w:r>
          </w:p>
        </w:tc>
        <w:tc>
          <w:tcPr>
            <w:tcW w:w="1229" w:type="pct"/>
            <w:shd w:val="clear" w:color="auto" w:fill="auto"/>
            <w:noWrap/>
            <w:vAlign w:val="bottom"/>
            <w:hideMark/>
          </w:tcPr>
          <w:p w14:paraId="31152C52" w14:textId="5B752C4E"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-18</w:t>
            </w:r>
            <w:r w:rsidR="00EF4BEF" w:rsidRPr="000A3F17">
              <w:rPr>
                <w:rFonts w:ascii="Arial" w:hAnsi="Arial" w:cs="Arial"/>
                <w:color w:val="000000"/>
                <w:sz w:val="28"/>
                <w:szCs w:val="28"/>
              </w:rPr>
              <w:t>,</w:t>
            </w:r>
            <w:r w:rsidRPr="000A3F17">
              <w:rPr>
                <w:rFonts w:ascii="Arial" w:hAnsi="Arial" w:cs="Arial"/>
                <w:color w:val="000000"/>
                <w:sz w:val="28"/>
                <w:szCs w:val="28"/>
              </w:rPr>
              <w:t>62%</w:t>
            </w:r>
          </w:p>
        </w:tc>
      </w:tr>
      <w:tr w:rsidR="00903DC8" w:rsidRPr="000A3F17" w14:paraId="164D21FC" w14:textId="77777777" w:rsidTr="008073BB">
        <w:trPr>
          <w:trHeight w:val="288"/>
        </w:trPr>
        <w:tc>
          <w:tcPr>
            <w:tcW w:w="653" w:type="pct"/>
            <w:shd w:val="clear" w:color="auto" w:fill="auto"/>
            <w:noWrap/>
            <w:vAlign w:val="bottom"/>
            <w:hideMark/>
          </w:tcPr>
          <w:p w14:paraId="2AF6734B" w14:textId="77777777" w:rsidR="00903DC8" w:rsidRPr="000A3F17" w:rsidRDefault="00903DC8"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r</w:t>
            </w:r>
          </w:p>
        </w:tc>
        <w:tc>
          <w:tcPr>
            <w:tcW w:w="956" w:type="pct"/>
            <w:shd w:val="clear" w:color="auto" w:fill="auto"/>
            <w:noWrap/>
            <w:vAlign w:val="bottom"/>
            <w:hideMark/>
          </w:tcPr>
          <w:p w14:paraId="4BB1DEC2" w14:textId="3ED23D0B" w:rsidR="00903DC8" w:rsidRPr="000A3F17" w:rsidRDefault="00903DC8"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EF4BEF"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1229" w:type="pct"/>
            <w:shd w:val="clear" w:color="auto" w:fill="auto"/>
            <w:noWrap/>
            <w:vAlign w:val="bottom"/>
            <w:hideMark/>
          </w:tcPr>
          <w:p w14:paraId="01BBA281" w14:textId="2112E630" w:rsidR="00903DC8" w:rsidRPr="000A3F17" w:rsidRDefault="00903DC8"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EF4BEF"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932" w:type="pct"/>
            <w:shd w:val="clear" w:color="auto" w:fill="auto"/>
            <w:noWrap/>
            <w:vAlign w:val="bottom"/>
            <w:hideMark/>
          </w:tcPr>
          <w:p w14:paraId="1655E32B" w14:textId="6C30DDCE" w:rsidR="00903DC8" w:rsidRPr="000A3F17" w:rsidRDefault="00903DC8"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EF4BEF"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1229" w:type="pct"/>
            <w:shd w:val="clear" w:color="auto" w:fill="auto"/>
            <w:noWrap/>
            <w:vAlign w:val="bottom"/>
            <w:hideMark/>
          </w:tcPr>
          <w:p w14:paraId="77F893DB" w14:textId="6388316F" w:rsidR="00903DC8" w:rsidRPr="000A3F17" w:rsidRDefault="00903DC8"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EF4BEF"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r>
      <w:tr w:rsidR="00F5096B" w:rsidRPr="000A3F17" w14:paraId="188D173E" w14:textId="77777777" w:rsidTr="008073BB">
        <w:trPr>
          <w:trHeight w:val="288"/>
        </w:trPr>
        <w:tc>
          <w:tcPr>
            <w:tcW w:w="653" w:type="pct"/>
            <w:shd w:val="clear" w:color="auto" w:fill="auto"/>
            <w:noWrap/>
            <w:vAlign w:val="bottom"/>
          </w:tcPr>
          <w:p w14:paraId="281D89E7" w14:textId="77777777" w:rsidR="00F5096B" w:rsidRPr="000A3F17" w:rsidRDefault="006C46D3" w:rsidP="000A3F17">
            <w:pPr>
              <w:spacing w:after="0" w:line="240" w:lineRule="auto"/>
              <w:jc w:val="both"/>
              <w:rPr>
                <w:rFonts w:ascii="Arial" w:eastAsia="Times New Roman" w:hAnsi="Arial" w:cs="Arial"/>
                <w:i/>
                <w:color w:val="000000"/>
                <w:sz w:val="28"/>
                <w:szCs w:val="28"/>
                <w:lang w:val="en-US"/>
              </w:rPr>
            </w:pPr>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θ</m:t>
                  </m:r>
                </m:e>
                <m:sub>
                  <m:r>
                    <w:rPr>
                      <w:rFonts w:ascii="Cambria Math" w:eastAsiaTheme="minorEastAsia" w:hAnsi="Cambria Math" w:cs="Arial"/>
                      <w:sz w:val="28"/>
                      <w:szCs w:val="28"/>
                    </w:rPr>
                    <m:t>h</m:t>
                  </m:r>
                </m:sub>
              </m:sSub>
            </m:oMath>
            <w:r w:rsidR="00F5096B" w:rsidRPr="000A3F17">
              <w:rPr>
                <w:rFonts w:ascii="Arial" w:eastAsia="Times New Roman" w:hAnsi="Arial" w:cs="Arial"/>
                <w:i/>
                <w:sz w:val="28"/>
                <w:szCs w:val="28"/>
              </w:rPr>
              <w:t xml:space="preserve"> </w:t>
            </w:r>
          </w:p>
        </w:tc>
        <w:tc>
          <w:tcPr>
            <w:tcW w:w="956" w:type="pct"/>
            <w:shd w:val="clear" w:color="auto" w:fill="auto"/>
            <w:noWrap/>
            <w:vAlign w:val="bottom"/>
          </w:tcPr>
          <w:p w14:paraId="10403617" w14:textId="61E704D0"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w:t>
            </w:r>
          </w:p>
        </w:tc>
        <w:tc>
          <w:tcPr>
            <w:tcW w:w="1229" w:type="pct"/>
            <w:shd w:val="clear" w:color="auto" w:fill="auto"/>
            <w:noWrap/>
            <w:vAlign w:val="bottom"/>
          </w:tcPr>
          <w:p w14:paraId="0A67DBA9" w14:textId="6D8CBACD"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w:t>
            </w:r>
          </w:p>
        </w:tc>
        <w:tc>
          <w:tcPr>
            <w:tcW w:w="932" w:type="pct"/>
            <w:shd w:val="clear" w:color="auto" w:fill="auto"/>
            <w:noWrap/>
            <w:vAlign w:val="bottom"/>
          </w:tcPr>
          <w:p w14:paraId="4D62AAED" w14:textId="22460D58"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w:t>
            </w:r>
          </w:p>
        </w:tc>
        <w:tc>
          <w:tcPr>
            <w:tcW w:w="1229" w:type="pct"/>
            <w:shd w:val="clear" w:color="auto" w:fill="auto"/>
            <w:noWrap/>
            <w:vAlign w:val="bottom"/>
          </w:tcPr>
          <w:p w14:paraId="5D441957" w14:textId="20C1DCB7"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w:t>
            </w:r>
          </w:p>
        </w:tc>
      </w:tr>
      <w:tr w:rsidR="00F5096B" w:rsidRPr="000A3F17" w14:paraId="20FE6AF0" w14:textId="77777777" w:rsidTr="008073BB">
        <w:trPr>
          <w:trHeight w:val="288"/>
        </w:trPr>
        <w:tc>
          <w:tcPr>
            <w:tcW w:w="653" w:type="pct"/>
            <w:shd w:val="clear" w:color="auto" w:fill="auto"/>
            <w:noWrap/>
            <w:vAlign w:val="bottom"/>
          </w:tcPr>
          <w:p w14:paraId="77C169EE" w14:textId="77777777" w:rsidR="00F5096B" w:rsidRPr="000A3F17" w:rsidRDefault="00F5096B"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lastRenderedPageBreak/>
              <w:t>M</w:t>
            </w:r>
          </w:p>
        </w:tc>
        <w:tc>
          <w:tcPr>
            <w:tcW w:w="956" w:type="pct"/>
            <w:shd w:val="clear" w:color="auto" w:fill="auto"/>
            <w:noWrap/>
            <w:vAlign w:val="bottom"/>
          </w:tcPr>
          <w:p w14:paraId="5209C972" w14:textId="1729F7F9"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EF4BEF" w:rsidRPr="000A3F17">
              <w:rPr>
                <w:rFonts w:ascii="Arial" w:hAnsi="Arial" w:cs="Arial"/>
                <w:color w:val="000000"/>
                <w:sz w:val="28"/>
                <w:szCs w:val="28"/>
              </w:rPr>
              <w:t>,</w:t>
            </w:r>
            <w:r w:rsidRPr="000A3F17">
              <w:rPr>
                <w:rFonts w:ascii="Arial" w:hAnsi="Arial" w:cs="Arial"/>
                <w:color w:val="000000"/>
                <w:sz w:val="28"/>
                <w:szCs w:val="28"/>
              </w:rPr>
              <w:t>08)</w:t>
            </w:r>
          </w:p>
        </w:tc>
        <w:tc>
          <w:tcPr>
            <w:tcW w:w="1229" w:type="pct"/>
            <w:shd w:val="clear" w:color="auto" w:fill="auto"/>
            <w:noWrap/>
            <w:vAlign w:val="bottom"/>
          </w:tcPr>
          <w:p w14:paraId="5C81E92A" w14:textId="613D78E7"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EF4BEF" w:rsidRPr="000A3F17">
              <w:rPr>
                <w:rFonts w:ascii="Arial" w:hAnsi="Arial" w:cs="Arial"/>
                <w:color w:val="000000"/>
                <w:sz w:val="28"/>
                <w:szCs w:val="28"/>
              </w:rPr>
              <w:t>,</w:t>
            </w:r>
            <w:r w:rsidRPr="000A3F17">
              <w:rPr>
                <w:rFonts w:ascii="Arial" w:hAnsi="Arial" w:cs="Arial"/>
                <w:color w:val="000000"/>
                <w:sz w:val="28"/>
                <w:szCs w:val="28"/>
              </w:rPr>
              <w:t>08)</w:t>
            </w:r>
          </w:p>
        </w:tc>
        <w:tc>
          <w:tcPr>
            <w:tcW w:w="932" w:type="pct"/>
            <w:shd w:val="clear" w:color="auto" w:fill="auto"/>
            <w:noWrap/>
            <w:vAlign w:val="bottom"/>
          </w:tcPr>
          <w:p w14:paraId="7EDAC66C" w14:textId="4C8DF8E3"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EF4BEF" w:rsidRPr="000A3F17">
              <w:rPr>
                <w:rFonts w:ascii="Arial" w:hAnsi="Arial" w:cs="Arial"/>
                <w:color w:val="000000"/>
                <w:sz w:val="28"/>
                <w:szCs w:val="28"/>
              </w:rPr>
              <w:t>,</w:t>
            </w:r>
            <w:r w:rsidRPr="000A3F17">
              <w:rPr>
                <w:rFonts w:ascii="Arial" w:hAnsi="Arial" w:cs="Arial"/>
                <w:color w:val="000000"/>
                <w:sz w:val="28"/>
                <w:szCs w:val="28"/>
              </w:rPr>
              <w:t>08)</w:t>
            </w:r>
          </w:p>
        </w:tc>
        <w:tc>
          <w:tcPr>
            <w:tcW w:w="1229" w:type="pct"/>
            <w:shd w:val="clear" w:color="auto" w:fill="auto"/>
            <w:noWrap/>
            <w:vAlign w:val="bottom"/>
          </w:tcPr>
          <w:p w14:paraId="29FB1918" w14:textId="62C869D6"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EF4BEF" w:rsidRPr="000A3F17">
              <w:rPr>
                <w:rFonts w:ascii="Arial" w:hAnsi="Arial" w:cs="Arial"/>
                <w:color w:val="000000"/>
                <w:sz w:val="28"/>
                <w:szCs w:val="28"/>
              </w:rPr>
              <w:t>,</w:t>
            </w:r>
            <w:r w:rsidRPr="000A3F17">
              <w:rPr>
                <w:rFonts w:ascii="Arial" w:hAnsi="Arial" w:cs="Arial"/>
                <w:color w:val="000000"/>
                <w:sz w:val="28"/>
                <w:szCs w:val="28"/>
              </w:rPr>
              <w:t>08)</w:t>
            </w:r>
          </w:p>
        </w:tc>
      </w:tr>
      <w:tr w:rsidR="00F5096B" w:rsidRPr="000A3F17" w14:paraId="6B26BA35" w14:textId="77777777" w:rsidTr="008073BB">
        <w:trPr>
          <w:trHeight w:val="288"/>
        </w:trPr>
        <w:tc>
          <w:tcPr>
            <w:tcW w:w="653" w:type="pct"/>
            <w:shd w:val="clear" w:color="auto" w:fill="auto"/>
            <w:noWrap/>
            <w:vAlign w:val="bottom"/>
          </w:tcPr>
          <w:p w14:paraId="5B593C06" w14:textId="77777777" w:rsidR="00F5096B" w:rsidRPr="000A3F17" w:rsidRDefault="006C46D3" w:rsidP="000A3F17">
            <w:pPr>
              <w:spacing w:after="0" w:line="240" w:lineRule="auto"/>
              <w:jc w:val="both"/>
              <w:rPr>
                <w:rFonts w:ascii="Arial" w:eastAsia="Times New Roman" w:hAnsi="Arial" w:cs="Arial"/>
                <w:i/>
                <w:color w:val="000000"/>
                <w:sz w:val="28"/>
                <w:szCs w:val="28"/>
                <w:lang w:val="en-US"/>
              </w:rPr>
            </w:pPr>
            <m:oMath>
              <m:sSup>
                <m:sSupPr>
                  <m:ctrlPr>
                    <w:rPr>
                      <w:rFonts w:ascii="Cambria Math" w:eastAsia="Times New Roman" w:hAnsi="Cambria Math" w:cs="Arial"/>
                      <w:color w:val="000000"/>
                      <w:sz w:val="28"/>
                      <w:szCs w:val="28"/>
                      <w:lang w:val="en-US"/>
                    </w:rPr>
                  </m:ctrlPr>
                </m:sSupPr>
                <m:e>
                  <m:r>
                    <w:rPr>
                      <w:rFonts w:ascii="Cambria Math" w:eastAsia="Times New Roman" w:hAnsi="Cambria Math" w:cs="Arial"/>
                      <w:color w:val="000000"/>
                      <w:sz w:val="28"/>
                      <w:szCs w:val="28"/>
                      <w:lang w:val="en-US"/>
                    </w:rPr>
                    <m:t>θ</m:t>
                  </m:r>
                </m:e>
                <m:sup>
                  <m:r>
                    <w:rPr>
                      <w:rFonts w:ascii="Cambria Math" w:eastAsia="Times New Roman" w:hAnsi="Cambria Math" w:cs="Arial"/>
                      <w:color w:val="000000"/>
                      <w:sz w:val="28"/>
                      <w:szCs w:val="28"/>
                      <w:lang w:val="en-US"/>
                    </w:rPr>
                    <m:t>*</m:t>
                  </m:r>
                </m:sup>
              </m:sSup>
            </m:oMath>
            <w:r w:rsidR="00F5096B" w:rsidRPr="000A3F17">
              <w:rPr>
                <w:rFonts w:ascii="Arial" w:eastAsia="Times New Roman" w:hAnsi="Arial" w:cs="Arial"/>
                <w:i/>
                <w:color w:val="000000"/>
                <w:sz w:val="28"/>
                <w:szCs w:val="28"/>
                <w:lang w:val="en-US"/>
              </w:rPr>
              <w:t xml:space="preserve"> </w:t>
            </w:r>
          </w:p>
        </w:tc>
        <w:tc>
          <w:tcPr>
            <w:tcW w:w="956" w:type="pct"/>
            <w:shd w:val="clear" w:color="auto" w:fill="auto"/>
            <w:noWrap/>
            <w:vAlign w:val="bottom"/>
          </w:tcPr>
          <w:p w14:paraId="09608CEC" w14:textId="021BEB75"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EF4BEF" w:rsidRPr="000A3F17">
              <w:rPr>
                <w:rFonts w:ascii="Arial" w:hAnsi="Arial" w:cs="Arial"/>
                <w:color w:val="000000"/>
                <w:sz w:val="28"/>
                <w:szCs w:val="28"/>
              </w:rPr>
              <w:t>,</w:t>
            </w:r>
            <w:r w:rsidRPr="000A3F17">
              <w:rPr>
                <w:rFonts w:ascii="Arial" w:hAnsi="Arial" w:cs="Arial"/>
                <w:color w:val="000000"/>
                <w:sz w:val="28"/>
                <w:szCs w:val="28"/>
              </w:rPr>
              <w:t xml:space="preserve">95 </w:t>
            </w:r>
          </w:p>
        </w:tc>
        <w:tc>
          <w:tcPr>
            <w:tcW w:w="1229" w:type="pct"/>
            <w:shd w:val="clear" w:color="auto" w:fill="auto"/>
            <w:noWrap/>
            <w:vAlign w:val="bottom"/>
          </w:tcPr>
          <w:p w14:paraId="580AEBEF" w14:textId="0D9F06BD"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EF4BEF" w:rsidRPr="000A3F17">
              <w:rPr>
                <w:rFonts w:ascii="Arial" w:hAnsi="Arial" w:cs="Arial"/>
                <w:color w:val="000000"/>
                <w:sz w:val="28"/>
                <w:szCs w:val="28"/>
              </w:rPr>
              <w:t>,</w:t>
            </w:r>
            <w:r w:rsidRPr="000A3F17">
              <w:rPr>
                <w:rFonts w:ascii="Arial" w:hAnsi="Arial" w:cs="Arial"/>
                <w:color w:val="000000"/>
                <w:sz w:val="28"/>
                <w:szCs w:val="28"/>
              </w:rPr>
              <w:t xml:space="preserve">95 </w:t>
            </w:r>
          </w:p>
        </w:tc>
        <w:tc>
          <w:tcPr>
            <w:tcW w:w="932" w:type="pct"/>
            <w:shd w:val="clear" w:color="auto" w:fill="auto"/>
            <w:noWrap/>
            <w:vAlign w:val="bottom"/>
          </w:tcPr>
          <w:p w14:paraId="360A247D" w14:textId="2282BFC9"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EF4BEF" w:rsidRPr="000A3F17">
              <w:rPr>
                <w:rFonts w:ascii="Arial" w:hAnsi="Arial" w:cs="Arial"/>
                <w:color w:val="000000"/>
                <w:sz w:val="28"/>
                <w:szCs w:val="28"/>
              </w:rPr>
              <w:t>,</w:t>
            </w:r>
            <w:r w:rsidRPr="000A3F17">
              <w:rPr>
                <w:rFonts w:ascii="Arial" w:hAnsi="Arial" w:cs="Arial"/>
                <w:color w:val="000000"/>
                <w:sz w:val="28"/>
                <w:szCs w:val="28"/>
              </w:rPr>
              <w:t xml:space="preserve">95 </w:t>
            </w:r>
          </w:p>
        </w:tc>
        <w:tc>
          <w:tcPr>
            <w:tcW w:w="1229" w:type="pct"/>
            <w:shd w:val="clear" w:color="auto" w:fill="auto"/>
            <w:noWrap/>
            <w:vAlign w:val="bottom"/>
          </w:tcPr>
          <w:p w14:paraId="3E26A222" w14:textId="793DFFEF"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EF4BEF" w:rsidRPr="000A3F17">
              <w:rPr>
                <w:rFonts w:ascii="Arial" w:hAnsi="Arial" w:cs="Arial"/>
                <w:color w:val="000000"/>
                <w:sz w:val="28"/>
                <w:szCs w:val="28"/>
              </w:rPr>
              <w:t>,</w:t>
            </w:r>
            <w:r w:rsidRPr="000A3F17">
              <w:rPr>
                <w:rFonts w:ascii="Arial" w:hAnsi="Arial" w:cs="Arial"/>
                <w:color w:val="000000"/>
                <w:sz w:val="28"/>
                <w:szCs w:val="28"/>
              </w:rPr>
              <w:t xml:space="preserve">95 </w:t>
            </w:r>
          </w:p>
        </w:tc>
      </w:tr>
      <w:tr w:rsidR="00F5096B" w:rsidRPr="000A3F17" w14:paraId="73C752B2" w14:textId="77777777" w:rsidTr="008073BB">
        <w:trPr>
          <w:trHeight w:val="288"/>
        </w:trPr>
        <w:tc>
          <w:tcPr>
            <w:tcW w:w="653" w:type="pct"/>
            <w:shd w:val="clear" w:color="auto" w:fill="auto"/>
            <w:noWrap/>
            <w:vAlign w:val="bottom"/>
          </w:tcPr>
          <w:p w14:paraId="47C26483" w14:textId="77777777" w:rsidR="00F5096B" w:rsidRPr="000A3F17" w:rsidRDefault="006C46D3" w:rsidP="000A3F17">
            <w:pPr>
              <w:spacing w:after="0" w:line="240" w:lineRule="auto"/>
              <w:jc w:val="both"/>
              <w:rPr>
                <w:rFonts w:ascii="Arial" w:eastAsia="Times New Roman" w:hAnsi="Arial" w:cs="Arial"/>
                <w:i/>
                <w:color w:val="000000"/>
                <w:sz w:val="28"/>
                <w:szCs w:val="28"/>
                <w:lang w:val="en-US"/>
              </w:rPr>
            </w:pPr>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θ</m:t>
                  </m:r>
                </m:e>
                <m:sub>
                  <m:r>
                    <w:rPr>
                      <w:rFonts w:ascii="Cambria Math" w:eastAsiaTheme="minorEastAsia" w:hAnsi="Cambria Math" w:cs="Arial"/>
                      <w:sz w:val="28"/>
                      <w:szCs w:val="28"/>
                    </w:rPr>
                    <m:t>a</m:t>
                  </m:r>
                </m:sub>
              </m:sSub>
            </m:oMath>
            <w:r w:rsidR="00F5096B" w:rsidRPr="000A3F17">
              <w:rPr>
                <w:rFonts w:ascii="Arial" w:eastAsia="Times New Roman" w:hAnsi="Arial" w:cs="Arial"/>
                <w:i/>
                <w:sz w:val="28"/>
                <w:szCs w:val="28"/>
                <w:lang w:val="en-US"/>
              </w:rPr>
              <w:t xml:space="preserve"> </w:t>
            </w:r>
          </w:p>
        </w:tc>
        <w:tc>
          <w:tcPr>
            <w:tcW w:w="956" w:type="pct"/>
            <w:shd w:val="clear" w:color="auto" w:fill="auto"/>
            <w:noWrap/>
            <w:vAlign w:val="bottom"/>
          </w:tcPr>
          <w:p w14:paraId="0796C6BE" w14:textId="720C5A68"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EF4BEF" w:rsidRPr="000A3F17">
              <w:rPr>
                <w:rFonts w:ascii="Arial" w:hAnsi="Arial" w:cs="Arial"/>
                <w:color w:val="000000"/>
                <w:sz w:val="28"/>
                <w:szCs w:val="28"/>
              </w:rPr>
              <w:t>,</w:t>
            </w:r>
            <w:r w:rsidRPr="000A3F17">
              <w:rPr>
                <w:rFonts w:ascii="Arial" w:hAnsi="Arial" w:cs="Arial"/>
                <w:color w:val="000000"/>
                <w:sz w:val="28"/>
                <w:szCs w:val="28"/>
              </w:rPr>
              <w:t xml:space="preserve">95 </w:t>
            </w:r>
          </w:p>
        </w:tc>
        <w:tc>
          <w:tcPr>
            <w:tcW w:w="1229" w:type="pct"/>
            <w:shd w:val="clear" w:color="auto" w:fill="auto"/>
            <w:noWrap/>
            <w:vAlign w:val="bottom"/>
          </w:tcPr>
          <w:p w14:paraId="3E530FA3" w14:textId="02B2020E"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EF4BEF" w:rsidRPr="000A3F17">
              <w:rPr>
                <w:rFonts w:ascii="Arial" w:hAnsi="Arial" w:cs="Arial"/>
                <w:color w:val="000000"/>
                <w:sz w:val="28"/>
                <w:szCs w:val="28"/>
              </w:rPr>
              <w:t>,</w:t>
            </w:r>
            <w:r w:rsidRPr="000A3F17">
              <w:rPr>
                <w:rFonts w:ascii="Arial" w:hAnsi="Arial" w:cs="Arial"/>
                <w:color w:val="000000"/>
                <w:sz w:val="28"/>
                <w:szCs w:val="28"/>
              </w:rPr>
              <w:t xml:space="preserve">95 </w:t>
            </w:r>
          </w:p>
        </w:tc>
        <w:tc>
          <w:tcPr>
            <w:tcW w:w="932" w:type="pct"/>
            <w:shd w:val="clear" w:color="auto" w:fill="auto"/>
            <w:noWrap/>
            <w:vAlign w:val="bottom"/>
          </w:tcPr>
          <w:p w14:paraId="138BA4ED" w14:textId="279544AC"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EF4BEF" w:rsidRPr="000A3F17">
              <w:rPr>
                <w:rFonts w:ascii="Arial" w:hAnsi="Arial" w:cs="Arial"/>
                <w:color w:val="000000"/>
                <w:sz w:val="28"/>
                <w:szCs w:val="28"/>
              </w:rPr>
              <w:t>,</w:t>
            </w:r>
            <w:r w:rsidRPr="000A3F17">
              <w:rPr>
                <w:rFonts w:ascii="Arial" w:hAnsi="Arial" w:cs="Arial"/>
                <w:color w:val="000000"/>
                <w:sz w:val="28"/>
                <w:szCs w:val="28"/>
              </w:rPr>
              <w:t xml:space="preserve">95 </w:t>
            </w:r>
          </w:p>
        </w:tc>
        <w:tc>
          <w:tcPr>
            <w:tcW w:w="1229" w:type="pct"/>
            <w:shd w:val="clear" w:color="auto" w:fill="auto"/>
            <w:noWrap/>
            <w:vAlign w:val="bottom"/>
          </w:tcPr>
          <w:p w14:paraId="6F42E13A" w14:textId="34173C8C"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EF4BEF" w:rsidRPr="000A3F17">
              <w:rPr>
                <w:rFonts w:ascii="Arial" w:hAnsi="Arial" w:cs="Arial"/>
                <w:color w:val="000000"/>
                <w:sz w:val="28"/>
                <w:szCs w:val="28"/>
              </w:rPr>
              <w:t>,</w:t>
            </w:r>
            <w:r w:rsidRPr="000A3F17">
              <w:rPr>
                <w:rFonts w:ascii="Arial" w:hAnsi="Arial" w:cs="Arial"/>
                <w:color w:val="000000"/>
                <w:sz w:val="28"/>
                <w:szCs w:val="28"/>
              </w:rPr>
              <w:t xml:space="preserve">95 </w:t>
            </w:r>
          </w:p>
        </w:tc>
      </w:tr>
      <w:tr w:rsidR="00F5096B" w:rsidRPr="000A3F17" w14:paraId="77768E83" w14:textId="77777777" w:rsidTr="008073BB">
        <w:trPr>
          <w:trHeight w:val="288"/>
        </w:trPr>
        <w:tc>
          <w:tcPr>
            <w:tcW w:w="653" w:type="pct"/>
            <w:shd w:val="clear" w:color="auto" w:fill="auto"/>
            <w:noWrap/>
            <w:vAlign w:val="bottom"/>
          </w:tcPr>
          <w:p w14:paraId="40BC74C5" w14:textId="77777777" w:rsidR="00F5096B" w:rsidRPr="000A3F17" w:rsidRDefault="00F5096B"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s</w:t>
            </w:r>
          </w:p>
        </w:tc>
        <w:tc>
          <w:tcPr>
            <w:tcW w:w="956" w:type="pct"/>
            <w:shd w:val="clear" w:color="auto" w:fill="auto"/>
            <w:noWrap/>
            <w:vAlign w:val="bottom"/>
          </w:tcPr>
          <w:p w14:paraId="18D87805" w14:textId="4D45C6C5"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-0</w:t>
            </w:r>
            <w:r w:rsidR="00EF4BEF" w:rsidRPr="000A3F17">
              <w:rPr>
                <w:rFonts w:ascii="Arial" w:hAnsi="Arial" w:cs="Arial"/>
                <w:color w:val="000000"/>
                <w:sz w:val="28"/>
                <w:szCs w:val="28"/>
              </w:rPr>
              <w:t>,</w:t>
            </w:r>
            <w:r w:rsidRPr="000A3F17">
              <w:rPr>
                <w:rFonts w:ascii="Arial" w:hAnsi="Arial" w:cs="Arial"/>
                <w:color w:val="000000"/>
                <w:sz w:val="28"/>
                <w:szCs w:val="28"/>
              </w:rPr>
              <w:t>37%</w:t>
            </w:r>
          </w:p>
        </w:tc>
        <w:tc>
          <w:tcPr>
            <w:tcW w:w="1229" w:type="pct"/>
            <w:shd w:val="clear" w:color="auto" w:fill="auto"/>
            <w:noWrap/>
            <w:vAlign w:val="bottom"/>
          </w:tcPr>
          <w:p w14:paraId="4381121C" w14:textId="2AE7F398"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-0</w:t>
            </w:r>
            <w:r w:rsidR="00EF4BEF" w:rsidRPr="000A3F17">
              <w:rPr>
                <w:rFonts w:ascii="Arial" w:hAnsi="Arial" w:cs="Arial"/>
                <w:color w:val="000000"/>
                <w:sz w:val="28"/>
                <w:szCs w:val="28"/>
              </w:rPr>
              <w:t>,</w:t>
            </w:r>
            <w:r w:rsidRPr="000A3F17">
              <w:rPr>
                <w:rFonts w:ascii="Arial" w:hAnsi="Arial" w:cs="Arial"/>
                <w:color w:val="000000"/>
                <w:sz w:val="28"/>
                <w:szCs w:val="28"/>
              </w:rPr>
              <w:t>37%</w:t>
            </w:r>
          </w:p>
        </w:tc>
        <w:tc>
          <w:tcPr>
            <w:tcW w:w="932" w:type="pct"/>
            <w:shd w:val="clear" w:color="auto" w:fill="auto"/>
            <w:noWrap/>
            <w:vAlign w:val="bottom"/>
          </w:tcPr>
          <w:p w14:paraId="49A0A226" w14:textId="7BC4A09E"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-0</w:t>
            </w:r>
            <w:r w:rsidR="00EF4BEF" w:rsidRPr="000A3F17">
              <w:rPr>
                <w:rFonts w:ascii="Arial" w:hAnsi="Arial" w:cs="Arial"/>
                <w:color w:val="000000"/>
                <w:sz w:val="28"/>
                <w:szCs w:val="28"/>
              </w:rPr>
              <w:t>,</w:t>
            </w:r>
            <w:r w:rsidRPr="000A3F17">
              <w:rPr>
                <w:rFonts w:ascii="Arial" w:hAnsi="Arial" w:cs="Arial"/>
                <w:color w:val="000000"/>
                <w:sz w:val="28"/>
                <w:szCs w:val="28"/>
              </w:rPr>
              <w:t>37%</w:t>
            </w:r>
          </w:p>
        </w:tc>
        <w:tc>
          <w:tcPr>
            <w:tcW w:w="1229" w:type="pct"/>
            <w:shd w:val="clear" w:color="auto" w:fill="auto"/>
            <w:noWrap/>
            <w:vAlign w:val="bottom"/>
          </w:tcPr>
          <w:p w14:paraId="32796DD0" w14:textId="21E85036"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-0</w:t>
            </w:r>
            <w:r w:rsidR="00EF4BEF" w:rsidRPr="000A3F17">
              <w:rPr>
                <w:rFonts w:ascii="Arial" w:hAnsi="Arial" w:cs="Arial"/>
                <w:color w:val="000000"/>
                <w:sz w:val="28"/>
                <w:szCs w:val="28"/>
              </w:rPr>
              <w:t>,</w:t>
            </w:r>
            <w:r w:rsidRPr="000A3F17">
              <w:rPr>
                <w:rFonts w:ascii="Arial" w:hAnsi="Arial" w:cs="Arial"/>
                <w:color w:val="000000"/>
                <w:sz w:val="28"/>
                <w:szCs w:val="28"/>
              </w:rPr>
              <w:t>37%</w:t>
            </w:r>
          </w:p>
        </w:tc>
      </w:tr>
      <w:tr w:rsidR="00F5096B" w:rsidRPr="000A3F17" w14:paraId="36B49E2B" w14:textId="77777777" w:rsidTr="008073BB">
        <w:trPr>
          <w:trHeight w:val="288"/>
        </w:trPr>
        <w:tc>
          <w:tcPr>
            <w:tcW w:w="653" w:type="pct"/>
            <w:shd w:val="clear" w:color="auto" w:fill="auto"/>
            <w:noWrap/>
            <w:vAlign w:val="bottom"/>
          </w:tcPr>
          <w:p w14:paraId="1A464282" w14:textId="77777777" w:rsidR="00F5096B" w:rsidRPr="000A3F17" w:rsidRDefault="00F5096B"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z</w:t>
            </w:r>
          </w:p>
        </w:tc>
        <w:tc>
          <w:tcPr>
            <w:tcW w:w="956" w:type="pct"/>
            <w:shd w:val="clear" w:color="auto" w:fill="auto"/>
            <w:noWrap/>
            <w:vAlign w:val="bottom"/>
          </w:tcPr>
          <w:p w14:paraId="14724614" w14:textId="5B031035"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11</w:t>
            </w:r>
            <w:r w:rsidR="00EF4BEF" w:rsidRPr="000A3F17">
              <w:rPr>
                <w:rFonts w:ascii="Arial" w:hAnsi="Arial" w:cs="Arial"/>
                <w:color w:val="000000"/>
                <w:sz w:val="28"/>
                <w:szCs w:val="28"/>
              </w:rPr>
              <w:t>,</w:t>
            </w:r>
            <w:r w:rsidRPr="000A3F17">
              <w:rPr>
                <w:rFonts w:ascii="Arial" w:hAnsi="Arial" w:cs="Arial"/>
                <w:color w:val="000000"/>
                <w:sz w:val="28"/>
                <w:szCs w:val="28"/>
              </w:rPr>
              <w:t>70%</w:t>
            </w:r>
          </w:p>
        </w:tc>
        <w:tc>
          <w:tcPr>
            <w:tcW w:w="1229" w:type="pct"/>
            <w:shd w:val="clear" w:color="auto" w:fill="auto"/>
            <w:noWrap/>
            <w:vAlign w:val="bottom"/>
          </w:tcPr>
          <w:p w14:paraId="7EF7205D" w14:textId="320B8177"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11</w:t>
            </w:r>
            <w:r w:rsidR="00EF4BEF" w:rsidRPr="000A3F17">
              <w:rPr>
                <w:rFonts w:ascii="Arial" w:hAnsi="Arial" w:cs="Arial"/>
                <w:color w:val="000000"/>
                <w:sz w:val="28"/>
                <w:szCs w:val="28"/>
              </w:rPr>
              <w:t>,</w:t>
            </w:r>
            <w:r w:rsidRPr="000A3F17">
              <w:rPr>
                <w:rFonts w:ascii="Arial" w:hAnsi="Arial" w:cs="Arial"/>
                <w:color w:val="000000"/>
                <w:sz w:val="28"/>
                <w:szCs w:val="28"/>
              </w:rPr>
              <w:t>70%</w:t>
            </w:r>
          </w:p>
        </w:tc>
        <w:tc>
          <w:tcPr>
            <w:tcW w:w="932" w:type="pct"/>
            <w:shd w:val="clear" w:color="auto" w:fill="auto"/>
            <w:noWrap/>
            <w:vAlign w:val="bottom"/>
          </w:tcPr>
          <w:p w14:paraId="69A18B57" w14:textId="0C1DF896"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11</w:t>
            </w:r>
            <w:r w:rsidR="00EF4BEF" w:rsidRPr="000A3F17">
              <w:rPr>
                <w:rFonts w:ascii="Arial" w:hAnsi="Arial" w:cs="Arial"/>
                <w:color w:val="000000"/>
                <w:sz w:val="28"/>
                <w:szCs w:val="28"/>
              </w:rPr>
              <w:t>,</w:t>
            </w:r>
            <w:r w:rsidRPr="000A3F17">
              <w:rPr>
                <w:rFonts w:ascii="Arial" w:hAnsi="Arial" w:cs="Arial"/>
                <w:color w:val="000000"/>
                <w:sz w:val="28"/>
                <w:szCs w:val="28"/>
              </w:rPr>
              <w:t>70%</w:t>
            </w:r>
          </w:p>
        </w:tc>
        <w:tc>
          <w:tcPr>
            <w:tcW w:w="1229" w:type="pct"/>
            <w:shd w:val="clear" w:color="auto" w:fill="auto"/>
            <w:noWrap/>
            <w:vAlign w:val="bottom"/>
          </w:tcPr>
          <w:p w14:paraId="756B76AC" w14:textId="594763C9" w:rsidR="00F5096B" w:rsidRPr="000A3F17" w:rsidRDefault="00F5096B"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11</w:t>
            </w:r>
            <w:r w:rsidR="00EF4BEF" w:rsidRPr="000A3F17">
              <w:rPr>
                <w:rFonts w:ascii="Arial" w:hAnsi="Arial" w:cs="Arial"/>
                <w:color w:val="000000"/>
                <w:sz w:val="28"/>
                <w:szCs w:val="28"/>
              </w:rPr>
              <w:t>,</w:t>
            </w:r>
            <w:r w:rsidRPr="000A3F17">
              <w:rPr>
                <w:rFonts w:ascii="Arial" w:hAnsi="Arial" w:cs="Arial"/>
                <w:color w:val="000000"/>
                <w:sz w:val="28"/>
                <w:szCs w:val="28"/>
              </w:rPr>
              <w:t>70%</w:t>
            </w:r>
          </w:p>
        </w:tc>
      </w:tr>
      <w:tr w:rsidR="00F5096B" w:rsidRPr="000A3F17" w14:paraId="32EF39E3" w14:textId="77777777" w:rsidTr="008073BB">
        <w:trPr>
          <w:trHeight w:val="288"/>
        </w:trPr>
        <w:tc>
          <w:tcPr>
            <w:tcW w:w="653" w:type="pct"/>
            <w:shd w:val="clear" w:color="auto" w:fill="auto"/>
            <w:noWrap/>
            <w:vAlign w:val="bottom"/>
            <w:hideMark/>
          </w:tcPr>
          <w:p w14:paraId="4A24B0DC" w14:textId="77777777" w:rsidR="00F5096B" w:rsidRPr="000A3F17" w:rsidRDefault="00F5096B"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METR</w:t>
            </w:r>
          </w:p>
        </w:tc>
        <w:tc>
          <w:tcPr>
            <w:tcW w:w="956" w:type="pct"/>
            <w:shd w:val="clear" w:color="auto" w:fill="auto"/>
            <w:noWrap/>
            <w:vAlign w:val="bottom"/>
            <w:hideMark/>
          </w:tcPr>
          <w:p w14:paraId="7CA1CE92" w14:textId="055E955B"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103</w:t>
            </w:r>
            <w:r w:rsidR="00EF4BEF" w:rsidRPr="000A3F17">
              <w:rPr>
                <w:rFonts w:ascii="Arial" w:hAnsi="Arial" w:cs="Arial"/>
                <w:color w:val="000000"/>
                <w:sz w:val="28"/>
                <w:szCs w:val="28"/>
              </w:rPr>
              <w:t>,</w:t>
            </w:r>
            <w:r w:rsidRPr="000A3F17">
              <w:rPr>
                <w:rFonts w:ascii="Arial" w:hAnsi="Arial" w:cs="Arial"/>
                <w:color w:val="000000"/>
                <w:sz w:val="28"/>
                <w:szCs w:val="28"/>
              </w:rPr>
              <w:t>77%</w:t>
            </w:r>
          </w:p>
        </w:tc>
        <w:tc>
          <w:tcPr>
            <w:tcW w:w="1229" w:type="pct"/>
            <w:shd w:val="clear" w:color="auto" w:fill="auto"/>
            <w:noWrap/>
            <w:vAlign w:val="bottom"/>
            <w:hideMark/>
          </w:tcPr>
          <w:p w14:paraId="667EB165" w14:textId="12925641"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117</w:t>
            </w:r>
            <w:r w:rsidR="00EF4BEF" w:rsidRPr="000A3F17">
              <w:rPr>
                <w:rFonts w:ascii="Arial" w:hAnsi="Arial" w:cs="Arial"/>
                <w:color w:val="000000"/>
                <w:sz w:val="28"/>
                <w:szCs w:val="28"/>
              </w:rPr>
              <w:t>,</w:t>
            </w:r>
            <w:r w:rsidRPr="000A3F17">
              <w:rPr>
                <w:rFonts w:ascii="Arial" w:hAnsi="Arial" w:cs="Arial"/>
                <w:color w:val="000000"/>
                <w:sz w:val="28"/>
                <w:szCs w:val="28"/>
              </w:rPr>
              <w:t>23%</w:t>
            </w:r>
          </w:p>
        </w:tc>
        <w:tc>
          <w:tcPr>
            <w:tcW w:w="932" w:type="pct"/>
            <w:shd w:val="clear" w:color="auto" w:fill="auto"/>
            <w:noWrap/>
            <w:vAlign w:val="bottom"/>
            <w:hideMark/>
          </w:tcPr>
          <w:p w14:paraId="2568615C" w14:textId="12353671"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103</w:t>
            </w:r>
            <w:r w:rsidR="00EF4BEF" w:rsidRPr="000A3F17">
              <w:rPr>
                <w:rFonts w:ascii="Arial" w:hAnsi="Arial" w:cs="Arial"/>
                <w:color w:val="000000"/>
                <w:sz w:val="28"/>
                <w:szCs w:val="28"/>
              </w:rPr>
              <w:t>,</w:t>
            </w:r>
            <w:r w:rsidRPr="000A3F17">
              <w:rPr>
                <w:rFonts w:ascii="Arial" w:hAnsi="Arial" w:cs="Arial"/>
                <w:color w:val="000000"/>
                <w:sz w:val="28"/>
                <w:szCs w:val="28"/>
              </w:rPr>
              <w:t>39%</w:t>
            </w:r>
          </w:p>
        </w:tc>
        <w:tc>
          <w:tcPr>
            <w:tcW w:w="1229" w:type="pct"/>
            <w:shd w:val="clear" w:color="auto" w:fill="auto"/>
            <w:noWrap/>
            <w:vAlign w:val="bottom"/>
            <w:hideMark/>
          </w:tcPr>
          <w:p w14:paraId="306BCEF4" w14:textId="391D9226"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110</w:t>
            </w:r>
            <w:r w:rsidR="00EF4BEF" w:rsidRPr="000A3F17">
              <w:rPr>
                <w:rFonts w:ascii="Arial" w:hAnsi="Arial" w:cs="Arial"/>
                <w:color w:val="000000"/>
                <w:sz w:val="28"/>
                <w:szCs w:val="28"/>
              </w:rPr>
              <w:t>,</w:t>
            </w:r>
            <w:r w:rsidRPr="000A3F17">
              <w:rPr>
                <w:rFonts w:ascii="Arial" w:hAnsi="Arial" w:cs="Arial"/>
                <w:color w:val="000000"/>
                <w:sz w:val="28"/>
                <w:szCs w:val="28"/>
              </w:rPr>
              <w:t>49%</w:t>
            </w:r>
          </w:p>
        </w:tc>
      </w:tr>
    </w:tbl>
    <w:p w14:paraId="0810AD7B" w14:textId="77777777" w:rsidR="008073BB" w:rsidRPr="000A3F17" w:rsidRDefault="008073BB" w:rsidP="000A3F17">
      <w:pPr>
        <w:spacing w:after="0" w:line="240" w:lineRule="auto"/>
        <w:jc w:val="both"/>
        <w:rPr>
          <w:rFonts w:ascii="Arial" w:eastAsiaTheme="minorEastAsia" w:hAnsi="Arial" w:cs="Arial"/>
          <w:sz w:val="28"/>
          <w:szCs w:val="28"/>
        </w:rPr>
      </w:pPr>
      <w:r w:rsidRPr="000A3F17">
        <w:rPr>
          <w:rFonts w:ascii="Arial" w:eastAsiaTheme="minorEastAsia" w:hAnsi="Arial" w:cs="Arial"/>
          <w:sz w:val="28"/>
          <w:szCs w:val="28"/>
        </w:rPr>
        <w:t>Источник: расчеты автора.</w:t>
      </w:r>
    </w:p>
    <w:p w14:paraId="731E892C" w14:textId="7F070355" w:rsidR="006A0785" w:rsidRPr="000A3F17" w:rsidRDefault="00B10882"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Таким образом, из Т</w:t>
      </w:r>
      <w:r w:rsidR="006A0785" w:rsidRPr="000A3F17">
        <w:rPr>
          <w:rFonts w:ascii="Arial" w:eastAsiaTheme="minorEastAsia" w:hAnsi="Arial" w:cs="Arial"/>
          <w:sz w:val="28"/>
          <w:szCs w:val="28"/>
        </w:rPr>
        <w:t>аблиц</w:t>
      </w:r>
      <w:r w:rsidRPr="000A3F17">
        <w:rPr>
          <w:rFonts w:ascii="Arial" w:eastAsiaTheme="minorEastAsia" w:hAnsi="Arial" w:cs="Arial"/>
          <w:sz w:val="28"/>
          <w:szCs w:val="28"/>
        </w:rPr>
        <w:t xml:space="preserve"> 3</w:t>
      </w:r>
      <w:r w:rsidR="00FD7FFE" w:rsidRPr="000A3F17">
        <w:rPr>
          <w:rFonts w:ascii="Arial" w:eastAsiaTheme="minorEastAsia" w:hAnsi="Arial" w:cs="Arial"/>
          <w:sz w:val="28"/>
          <w:szCs w:val="28"/>
        </w:rPr>
        <w:t>.1</w:t>
      </w:r>
      <w:r w:rsidR="009D05EB" w:rsidRPr="000A3F17">
        <w:rPr>
          <w:rFonts w:ascii="Arial" w:eastAsiaTheme="minorEastAsia" w:hAnsi="Arial" w:cs="Arial"/>
          <w:sz w:val="28"/>
          <w:szCs w:val="28"/>
        </w:rPr>
        <w:t>8</w:t>
      </w:r>
      <w:r w:rsidR="00CB562C" w:rsidRPr="000A3F17">
        <w:rPr>
          <w:rFonts w:ascii="Arial" w:eastAsiaTheme="minorEastAsia" w:hAnsi="Arial" w:cs="Arial"/>
          <w:sz w:val="28"/>
          <w:szCs w:val="28"/>
        </w:rPr>
        <w:t>, 3</w:t>
      </w:r>
      <w:r w:rsidR="00FD7FFE" w:rsidRPr="000A3F17">
        <w:rPr>
          <w:rFonts w:ascii="Arial" w:eastAsiaTheme="minorEastAsia" w:hAnsi="Arial" w:cs="Arial"/>
          <w:sz w:val="28"/>
          <w:szCs w:val="28"/>
        </w:rPr>
        <w:t>.</w:t>
      </w:r>
      <w:r w:rsidR="009D05EB" w:rsidRPr="000A3F17">
        <w:rPr>
          <w:rFonts w:ascii="Arial" w:eastAsiaTheme="minorEastAsia" w:hAnsi="Arial" w:cs="Arial"/>
          <w:sz w:val="28"/>
          <w:szCs w:val="28"/>
        </w:rPr>
        <w:t>19</w:t>
      </w:r>
      <w:r w:rsidR="00CB562C" w:rsidRPr="000A3F17">
        <w:rPr>
          <w:rFonts w:ascii="Arial" w:eastAsiaTheme="minorEastAsia" w:hAnsi="Arial" w:cs="Arial"/>
          <w:sz w:val="28"/>
          <w:szCs w:val="28"/>
        </w:rPr>
        <w:t>, 3</w:t>
      </w:r>
      <w:r w:rsidR="00FD7FFE" w:rsidRPr="000A3F17">
        <w:rPr>
          <w:rFonts w:ascii="Arial" w:eastAsiaTheme="minorEastAsia" w:hAnsi="Arial" w:cs="Arial"/>
          <w:sz w:val="28"/>
          <w:szCs w:val="28"/>
        </w:rPr>
        <w:t>.</w:t>
      </w:r>
      <w:r w:rsidR="009D05EB" w:rsidRPr="000A3F17">
        <w:rPr>
          <w:rFonts w:ascii="Arial" w:eastAsiaTheme="minorEastAsia" w:hAnsi="Arial" w:cs="Arial"/>
          <w:sz w:val="28"/>
          <w:szCs w:val="28"/>
        </w:rPr>
        <w:t>20</w:t>
      </w:r>
      <w:r w:rsidR="006A0785" w:rsidRPr="000A3F17">
        <w:rPr>
          <w:rFonts w:ascii="Arial" w:eastAsiaTheme="minorEastAsia" w:hAnsi="Arial" w:cs="Arial"/>
          <w:sz w:val="28"/>
          <w:szCs w:val="28"/>
        </w:rPr>
        <w:t xml:space="preserve"> выше мы видим, что предельная эффективная ставка налогообложения выросла вследствие более высокого уровня налогообложения доходов домохозяйств в Германии.</w:t>
      </w:r>
    </w:p>
    <w:p w14:paraId="09052563" w14:textId="57BAEB06" w:rsidR="00903DC8" w:rsidRPr="000A3F17" w:rsidRDefault="006A0785" w:rsidP="000A3F17">
      <w:pPr>
        <w:spacing w:after="0" w:line="240" w:lineRule="auto"/>
        <w:ind w:firstLine="493"/>
        <w:jc w:val="both"/>
        <w:rPr>
          <w:rFonts w:ascii="Arial" w:eastAsiaTheme="minorEastAsia" w:hAnsi="Arial" w:cs="Arial"/>
          <w:sz w:val="28"/>
          <w:szCs w:val="28"/>
        </w:rPr>
      </w:pPr>
      <w:proofErr w:type="gramStart"/>
      <w:r w:rsidRPr="000A3F17">
        <w:rPr>
          <w:rFonts w:ascii="Arial" w:eastAsiaTheme="minorEastAsia" w:hAnsi="Arial" w:cs="Arial"/>
          <w:sz w:val="28"/>
          <w:szCs w:val="28"/>
        </w:rPr>
        <w:t xml:space="preserve">В то же время мы понимаем, что применение заемного финансирования в рамках отношений между дочерней и материнской компаниями в независимости от источника финансирования материнской компании, </w:t>
      </w:r>
      <w:r w:rsidR="001A195A" w:rsidRPr="000A3F17">
        <w:rPr>
          <w:rFonts w:ascii="Arial" w:eastAsiaTheme="minorEastAsia" w:hAnsi="Arial" w:cs="Arial"/>
          <w:sz w:val="28"/>
          <w:szCs w:val="28"/>
        </w:rPr>
        <w:t>то есть</w:t>
      </w:r>
      <w:r w:rsidRPr="000A3F17">
        <w:rPr>
          <w:rFonts w:ascii="Arial" w:eastAsiaTheme="minorEastAsia" w:hAnsi="Arial" w:cs="Arial"/>
          <w:sz w:val="28"/>
          <w:szCs w:val="28"/>
        </w:rPr>
        <w:t xml:space="preserve"> в независимости от фактического источника финансирования инвестиционного проекта, может создавать налоговые стимулы для инвестирования на уровне дочерней компании за счет использования </w:t>
      </w:r>
      <w:r w:rsidR="004D6605" w:rsidRPr="000A3F17">
        <w:rPr>
          <w:rFonts w:ascii="Arial" w:eastAsiaTheme="minorEastAsia" w:hAnsi="Arial" w:cs="Arial"/>
          <w:sz w:val="28"/>
          <w:szCs w:val="28"/>
        </w:rPr>
        <w:t>«</w:t>
      </w:r>
      <w:r w:rsidRPr="000A3F17">
        <w:rPr>
          <w:rFonts w:ascii="Arial" w:eastAsiaTheme="minorEastAsia" w:hAnsi="Arial" w:cs="Arial"/>
          <w:sz w:val="28"/>
          <w:szCs w:val="28"/>
        </w:rPr>
        <w:t>налогового щита</w:t>
      </w:r>
      <w:r w:rsidR="004D6605" w:rsidRPr="000A3F17">
        <w:rPr>
          <w:rFonts w:ascii="Arial" w:eastAsiaTheme="minorEastAsia" w:hAnsi="Arial" w:cs="Arial"/>
          <w:sz w:val="28"/>
          <w:szCs w:val="28"/>
        </w:rPr>
        <w:t>»</w:t>
      </w:r>
      <w:r w:rsidRPr="000A3F17">
        <w:rPr>
          <w:rFonts w:ascii="Arial" w:eastAsiaTheme="minorEastAsia" w:hAnsi="Arial" w:cs="Arial"/>
          <w:sz w:val="28"/>
          <w:szCs w:val="28"/>
        </w:rPr>
        <w:t xml:space="preserve"> по заемным средствам на уровне дочерней компании.</w:t>
      </w:r>
      <w:proofErr w:type="gramEnd"/>
    </w:p>
    <w:p w14:paraId="6130AE19" w14:textId="77777777" w:rsidR="002E2F05" w:rsidRPr="000A3F17" w:rsidRDefault="006A0785" w:rsidP="000A3F17">
      <w:pPr>
        <w:spacing w:after="0" w:line="240" w:lineRule="auto"/>
        <w:ind w:firstLine="493"/>
        <w:jc w:val="both"/>
        <w:rPr>
          <w:rFonts w:ascii="Arial" w:eastAsiaTheme="minorEastAsia" w:hAnsi="Arial" w:cs="Arial"/>
          <w:sz w:val="28"/>
          <w:szCs w:val="28"/>
        </w:rPr>
      </w:pPr>
      <w:proofErr w:type="gramStart"/>
      <w:r w:rsidRPr="000A3F17">
        <w:rPr>
          <w:rFonts w:ascii="Arial" w:eastAsiaTheme="minorEastAsia" w:hAnsi="Arial" w:cs="Arial"/>
          <w:sz w:val="28"/>
          <w:szCs w:val="28"/>
        </w:rPr>
        <w:t xml:space="preserve">Таким образом, заемное финансирование в рамках отношений </w:t>
      </w:r>
      <w:r w:rsidR="002E2F05" w:rsidRPr="000A3F17">
        <w:rPr>
          <w:rFonts w:ascii="Arial" w:eastAsiaTheme="minorEastAsia" w:hAnsi="Arial" w:cs="Arial"/>
          <w:sz w:val="28"/>
          <w:szCs w:val="28"/>
        </w:rPr>
        <w:t>между материнской и дочерней компаниями создает преимущества с точки зрения минимальной стоимости капитала инвестора, а также эффективной налоговой ставки на уровне дочерней организации.</w:t>
      </w:r>
      <w:proofErr w:type="gramEnd"/>
    </w:p>
    <w:p w14:paraId="1A9CA040" w14:textId="725CE9E1" w:rsidR="002E2F05" w:rsidRPr="000A3F17" w:rsidRDefault="002E2F05"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В связи с этим налоговое законодательство </w:t>
      </w:r>
      <w:r w:rsidR="00794577" w:rsidRPr="000A3F17">
        <w:rPr>
          <w:rFonts w:ascii="Arial" w:eastAsiaTheme="minorEastAsia" w:hAnsi="Arial" w:cs="Arial"/>
          <w:sz w:val="28"/>
          <w:szCs w:val="28"/>
        </w:rPr>
        <w:t>Российской Федерации</w:t>
      </w:r>
      <w:r w:rsidRPr="000A3F17">
        <w:rPr>
          <w:rFonts w:ascii="Arial" w:eastAsiaTheme="minorEastAsia" w:hAnsi="Arial" w:cs="Arial"/>
          <w:sz w:val="28"/>
          <w:szCs w:val="28"/>
        </w:rPr>
        <w:t xml:space="preserve">, как и во многих других странах, содержит положения, ограничивающие преимущества, возникающие вследствие использования заемного финансирования в качестве источника финансирования в случае отношений между аффилированными лицами. </w:t>
      </w:r>
    </w:p>
    <w:p w14:paraId="2434C8AC" w14:textId="52E369F7" w:rsidR="00EF4AA0" w:rsidRPr="000A3F17" w:rsidRDefault="002E2F05"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В НК РФ указанные положения приведены в п.2 ст. 269 НК РФ, также </w:t>
      </w:r>
      <w:r w:rsidR="00EF4AA0" w:rsidRPr="000A3F17">
        <w:rPr>
          <w:rFonts w:ascii="Arial" w:eastAsiaTheme="minorEastAsia" w:hAnsi="Arial" w:cs="Arial"/>
          <w:sz w:val="28"/>
          <w:szCs w:val="28"/>
        </w:rPr>
        <w:t>данные положения определяются как правила «тонкой капитализации». Цель этих правил состоит как раз в том, чтобы дочерняя компания, осуществляющая деятельность в стране, в которую осуществляются инвестиции (</w:t>
      </w:r>
      <w:r w:rsidR="00B10882" w:rsidRPr="000A3F17">
        <w:rPr>
          <w:rFonts w:ascii="Arial" w:eastAsiaTheme="minorEastAsia" w:hAnsi="Arial" w:cs="Arial"/>
          <w:sz w:val="28"/>
          <w:szCs w:val="28"/>
        </w:rPr>
        <w:t>“</w:t>
      </w:r>
      <w:r w:rsidR="00EF4AA0" w:rsidRPr="000A3F17">
        <w:rPr>
          <w:rFonts w:ascii="Arial" w:eastAsiaTheme="minorEastAsia" w:hAnsi="Arial" w:cs="Arial"/>
          <w:sz w:val="28"/>
          <w:szCs w:val="28"/>
          <w:lang w:val="en-US"/>
        </w:rPr>
        <w:t>host</w:t>
      </w:r>
      <w:r w:rsidR="00EF4AA0" w:rsidRPr="000A3F17">
        <w:rPr>
          <w:rFonts w:ascii="Arial" w:eastAsiaTheme="minorEastAsia" w:hAnsi="Arial" w:cs="Arial"/>
          <w:sz w:val="28"/>
          <w:szCs w:val="28"/>
        </w:rPr>
        <w:t xml:space="preserve"> </w:t>
      </w:r>
      <w:r w:rsidR="00EF4AA0" w:rsidRPr="000A3F17">
        <w:rPr>
          <w:rFonts w:ascii="Arial" w:eastAsiaTheme="minorEastAsia" w:hAnsi="Arial" w:cs="Arial"/>
          <w:sz w:val="28"/>
          <w:szCs w:val="28"/>
          <w:lang w:val="en-US"/>
        </w:rPr>
        <w:t>country</w:t>
      </w:r>
      <w:r w:rsidR="00B10882" w:rsidRPr="000A3F17">
        <w:rPr>
          <w:rFonts w:ascii="Arial" w:eastAsiaTheme="minorEastAsia" w:hAnsi="Arial" w:cs="Arial"/>
          <w:sz w:val="28"/>
          <w:szCs w:val="28"/>
        </w:rPr>
        <w:t>”</w:t>
      </w:r>
      <w:r w:rsidR="00EF4AA0" w:rsidRPr="000A3F17">
        <w:rPr>
          <w:rFonts w:ascii="Arial" w:eastAsiaTheme="minorEastAsia" w:hAnsi="Arial" w:cs="Arial"/>
          <w:sz w:val="28"/>
          <w:szCs w:val="28"/>
        </w:rPr>
        <w:t xml:space="preserve">), не получала дополнительных преимуществ за счет того, что финансирование в </w:t>
      </w:r>
      <w:r w:rsidR="00EF4AA0" w:rsidRPr="000A3F17">
        <w:rPr>
          <w:rFonts w:ascii="Arial" w:eastAsiaTheme="minorEastAsia" w:hAnsi="Arial" w:cs="Arial"/>
          <w:sz w:val="28"/>
          <w:szCs w:val="28"/>
        </w:rPr>
        <w:lastRenderedPageBreak/>
        <w:t>форме предоставления капитала заменялось бы займом от иностранной материнской организации.</w:t>
      </w:r>
    </w:p>
    <w:p w14:paraId="24C7B7EB" w14:textId="27068421" w:rsidR="00EF4AA0" w:rsidRPr="000A3F17" w:rsidRDefault="00EF4AA0"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При этом правила «тонкой капитализации» направлены на исключение именно нерыночной структуры отношений. </w:t>
      </w:r>
      <w:proofErr w:type="gramStart"/>
      <w:r w:rsidRPr="000A3F17">
        <w:rPr>
          <w:rFonts w:ascii="Arial" w:eastAsiaTheme="minorEastAsia" w:hAnsi="Arial" w:cs="Arial"/>
          <w:sz w:val="28"/>
          <w:szCs w:val="28"/>
        </w:rPr>
        <w:t xml:space="preserve">Предполагается, что ни один независимый кредитор в рамках рыночных отношений не будет предоставлять финансирование компании, не имеющей собственного капитала или имеющей незначительный собственный капитал, </w:t>
      </w:r>
      <w:r w:rsidR="001A195A" w:rsidRPr="000A3F17">
        <w:rPr>
          <w:rFonts w:ascii="Arial" w:eastAsiaTheme="minorEastAsia" w:hAnsi="Arial" w:cs="Arial"/>
          <w:sz w:val="28"/>
          <w:szCs w:val="28"/>
        </w:rPr>
        <w:t>так как</w:t>
      </w:r>
      <w:r w:rsidRPr="000A3F17">
        <w:rPr>
          <w:rFonts w:ascii="Arial" w:eastAsiaTheme="minorEastAsia" w:hAnsi="Arial" w:cs="Arial"/>
          <w:sz w:val="28"/>
          <w:szCs w:val="28"/>
        </w:rPr>
        <w:t xml:space="preserve"> кредитные риски такой компании возрастают по мере увеличения доли долгового финансирования в общем финансировании компании.</w:t>
      </w:r>
      <w:proofErr w:type="gramEnd"/>
    </w:p>
    <w:p w14:paraId="46381C86" w14:textId="71855871" w:rsidR="00EF4AA0" w:rsidRPr="000A3F17" w:rsidRDefault="00EF4AA0"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В соответствии с правилами «тонкой капитализации»</w:t>
      </w:r>
      <w:r w:rsidR="00794577" w:rsidRPr="000A3F17">
        <w:rPr>
          <w:rFonts w:ascii="Arial" w:eastAsiaTheme="minorEastAsia" w:hAnsi="Arial" w:cs="Arial"/>
          <w:sz w:val="28"/>
          <w:szCs w:val="28"/>
        </w:rPr>
        <w:t xml:space="preserve"> в</w:t>
      </w:r>
      <w:r w:rsidRPr="000A3F17">
        <w:rPr>
          <w:rFonts w:ascii="Arial" w:eastAsiaTheme="minorEastAsia" w:hAnsi="Arial" w:cs="Arial"/>
          <w:sz w:val="28"/>
          <w:szCs w:val="28"/>
        </w:rPr>
        <w:t xml:space="preserve"> </w:t>
      </w:r>
      <w:r w:rsidR="00794577" w:rsidRPr="000A3F17">
        <w:rPr>
          <w:rFonts w:ascii="Arial" w:eastAsiaTheme="minorEastAsia" w:hAnsi="Arial" w:cs="Arial"/>
          <w:sz w:val="28"/>
          <w:szCs w:val="28"/>
        </w:rPr>
        <w:t xml:space="preserve">Российской Федерации </w:t>
      </w:r>
      <w:r w:rsidRPr="000A3F17">
        <w:rPr>
          <w:rFonts w:ascii="Arial" w:eastAsiaTheme="minorEastAsia" w:hAnsi="Arial" w:cs="Arial"/>
          <w:sz w:val="28"/>
          <w:szCs w:val="28"/>
        </w:rPr>
        <w:t>предполагается, что величина задолженности компании перед аффилированным лицом не должна более</w:t>
      </w:r>
      <w:proofErr w:type="gramStart"/>
      <w:r w:rsidRPr="000A3F17">
        <w:rPr>
          <w:rFonts w:ascii="Arial" w:eastAsiaTheme="minorEastAsia" w:hAnsi="Arial" w:cs="Arial"/>
          <w:sz w:val="28"/>
          <w:szCs w:val="28"/>
        </w:rPr>
        <w:t>,</w:t>
      </w:r>
      <w:proofErr w:type="gramEnd"/>
      <w:r w:rsidRPr="000A3F17">
        <w:rPr>
          <w:rFonts w:ascii="Arial" w:eastAsiaTheme="minorEastAsia" w:hAnsi="Arial" w:cs="Arial"/>
          <w:sz w:val="28"/>
          <w:szCs w:val="28"/>
        </w:rPr>
        <w:t xml:space="preserve"> чем в 3 раза превосходить ее собственный капитал – такое соотношение долг / капитал </w:t>
      </w:r>
      <w:proofErr w:type="spellStart"/>
      <w:r w:rsidRPr="000A3F17">
        <w:rPr>
          <w:rFonts w:ascii="Arial" w:eastAsiaTheme="minorEastAsia" w:hAnsi="Arial" w:cs="Arial"/>
          <w:sz w:val="28"/>
          <w:szCs w:val="28"/>
        </w:rPr>
        <w:t>презюмируется</w:t>
      </w:r>
      <w:proofErr w:type="spellEnd"/>
      <w:r w:rsidRPr="000A3F17">
        <w:rPr>
          <w:rFonts w:ascii="Arial" w:eastAsiaTheme="minorEastAsia" w:hAnsi="Arial" w:cs="Arial"/>
          <w:sz w:val="28"/>
          <w:szCs w:val="28"/>
        </w:rPr>
        <w:t>, как рыночное в соответствии с правилами «тонкой капитализации».</w:t>
      </w:r>
    </w:p>
    <w:p w14:paraId="1271F6D0" w14:textId="604F8594" w:rsidR="00EF4AA0" w:rsidRPr="000A3F17" w:rsidRDefault="008902F0"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Соответственно, проценты по заемному финансированию в отношении превышения задолженности над собственным капиталом, превышающего установленное соотношение, для целей налогообложения не вычитаются для целей налога на прибыль и приравниваются к дивидендам.</w:t>
      </w:r>
    </w:p>
    <w:p w14:paraId="2F15544B" w14:textId="4B17D894" w:rsidR="008902F0" w:rsidRPr="000A3F17" w:rsidRDefault="00812EC0" w:rsidP="000A3F17">
      <w:pPr>
        <w:spacing w:after="0" w:line="240" w:lineRule="auto"/>
        <w:ind w:firstLine="493"/>
        <w:jc w:val="both"/>
        <w:rPr>
          <w:rFonts w:ascii="Arial" w:eastAsiaTheme="minorEastAsia" w:hAnsi="Arial" w:cs="Arial"/>
          <w:sz w:val="28"/>
          <w:szCs w:val="28"/>
        </w:rPr>
      </w:pPr>
      <w:proofErr w:type="gramStart"/>
      <w:r w:rsidRPr="000A3F17">
        <w:rPr>
          <w:rFonts w:ascii="Arial" w:eastAsiaTheme="minorEastAsia" w:hAnsi="Arial" w:cs="Arial"/>
          <w:sz w:val="28"/>
          <w:szCs w:val="28"/>
        </w:rPr>
        <w:t xml:space="preserve">В связи с этим, </w:t>
      </w:r>
      <w:r w:rsidR="001B2B44" w:rsidRPr="000A3F17">
        <w:rPr>
          <w:rFonts w:ascii="Arial" w:eastAsiaTheme="minorEastAsia" w:hAnsi="Arial" w:cs="Arial"/>
          <w:sz w:val="28"/>
          <w:szCs w:val="28"/>
        </w:rPr>
        <w:t>в Таблице 3</w:t>
      </w:r>
      <w:r w:rsidR="00FD7FFE" w:rsidRPr="000A3F17">
        <w:rPr>
          <w:rFonts w:ascii="Arial" w:eastAsiaTheme="minorEastAsia" w:hAnsi="Arial" w:cs="Arial"/>
          <w:sz w:val="28"/>
          <w:szCs w:val="28"/>
        </w:rPr>
        <w:t>.</w:t>
      </w:r>
      <w:r w:rsidR="009D05EB" w:rsidRPr="000A3F17">
        <w:rPr>
          <w:rFonts w:ascii="Arial" w:eastAsiaTheme="minorEastAsia" w:hAnsi="Arial" w:cs="Arial"/>
          <w:sz w:val="28"/>
          <w:szCs w:val="28"/>
        </w:rPr>
        <w:t>21</w:t>
      </w:r>
      <w:r w:rsidR="001B2B44" w:rsidRPr="000A3F17">
        <w:rPr>
          <w:rFonts w:ascii="Arial" w:eastAsiaTheme="minorEastAsia" w:hAnsi="Arial" w:cs="Arial"/>
          <w:sz w:val="28"/>
          <w:szCs w:val="28"/>
        </w:rPr>
        <w:t xml:space="preserve"> </w:t>
      </w:r>
      <w:r w:rsidRPr="000A3F17">
        <w:rPr>
          <w:rFonts w:ascii="Arial" w:eastAsiaTheme="minorEastAsia" w:hAnsi="Arial" w:cs="Arial"/>
          <w:sz w:val="28"/>
          <w:szCs w:val="28"/>
        </w:rPr>
        <w:t>рассмотрим случаи заемного финансирования между материнской и дочерней компаниями в случае применения правил «тонкой капитализации» на примере финансирования материнской компании за счет выпуска новых акций.</w:t>
      </w:r>
      <w:proofErr w:type="gramEnd"/>
    </w:p>
    <w:p w14:paraId="041252C8" w14:textId="6CDC7F27" w:rsidR="00A2347D" w:rsidRPr="000A3F17" w:rsidRDefault="00A2347D" w:rsidP="000A3F17">
      <w:pPr>
        <w:spacing w:after="0" w:line="240" w:lineRule="auto"/>
        <w:jc w:val="right"/>
        <w:rPr>
          <w:rFonts w:ascii="Arial" w:eastAsiaTheme="minorEastAsia" w:hAnsi="Arial" w:cs="Arial"/>
          <w:sz w:val="28"/>
          <w:szCs w:val="28"/>
        </w:rPr>
      </w:pPr>
      <w:r w:rsidRPr="000A3F17">
        <w:rPr>
          <w:rFonts w:ascii="Arial" w:eastAsiaTheme="minorEastAsia" w:hAnsi="Arial" w:cs="Arial"/>
          <w:sz w:val="28"/>
          <w:szCs w:val="28"/>
        </w:rPr>
        <w:t>Таблица 3.</w:t>
      </w:r>
      <w:r w:rsidR="009D05EB" w:rsidRPr="000A3F17">
        <w:rPr>
          <w:rFonts w:ascii="Arial" w:eastAsiaTheme="minorEastAsia" w:hAnsi="Arial" w:cs="Arial"/>
          <w:sz w:val="28"/>
          <w:szCs w:val="28"/>
        </w:rPr>
        <w:t>21</w:t>
      </w:r>
    </w:p>
    <w:p w14:paraId="0AA55749" w14:textId="76AFF890" w:rsidR="00A2347D" w:rsidRPr="000A3F17" w:rsidRDefault="00A2347D" w:rsidP="000A3F17">
      <w:pPr>
        <w:spacing w:after="0" w:line="240" w:lineRule="auto"/>
        <w:jc w:val="center"/>
        <w:rPr>
          <w:rFonts w:ascii="Arial" w:hAnsi="Arial" w:cs="Arial"/>
          <w:sz w:val="28"/>
          <w:szCs w:val="28"/>
        </w:rPr>
      </w:pPr>
      <w:r w:rsidRPr="000A3F17">
        <w:rPr>
          <w:rFonts w:ascii="Arial" w:eastAsiaTheme="minorEastAsia" w:hAnsi="Arial" w:cs="Arial"/>
          <w:b/>
          <w:sz w:val="28"/>
          <w:szCs w:val="28"/>
        </w:rPr>
        <w:t>Стоимость капитала и эффективные налоговые ставки при отсутствии налоговых мер поддержки при финансировании материнской компании путем выпуска новых акций</w:t>
      </w:r>
      <w:r w:rsidR="0089118B" w:rsidRPr="000A3F17">
        <w:rPr>
          <w:rFonts w:ascii="Arial" w:eastAsiaTheme="minorEastAsia" w:hAnsi="Arial" w:cs="Arial"/>
          <w:b/>
          <w:sz w:val="28"/>
          <w:szCs w:val="28"/>
        </w:rPr>
        <w:t xml:space="preserve"> в условиях правил «тонкой капитализации»</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94"/>
        <w:gridCol w:w="1802"/>
        <w:gridCol w:w="2291"/>
        <w:gridCol w:w="1725"/>
        <w:gridCol w:w="2275"/>
      </w:tblGrid>
      <w:tr w:rsidR="00812EC0" w:rsidRPr="000A3F17" w14:paraId="0448AE4B" w14:textId="77777777" w:rsidTr="008073BB">
        <w:trPr>
          <w:trHeight w:val="288"/>
          <w:tblHeader/>
        </w:trPr>
        <w:tc>
          <w:tcPr>
            <w:tcW w:w="653" w:type="pct"/>
            <w:shd w:val="clear" w:color="auto" w:fill="FFFFFF" w:themeFill="background1"/>
            <w:noWrap/>
            <w:vAlign w:val="bottom"/>
          </w:tcPr>
          <w:p w14:paraId="2C49F20C" w14:textId="77777777" w:rsidR="00812EC0" w:rsidRPr="000A3F17" w:rsidRDefault="00812EC0" w:rsidP="000A3F17">
            <w:pPr>
              <w:spacing w:after="0" w:line="240" w:lineRule="auto"/>
              <w:rPr>
                <w:rFonts w:ascii="Arial" w:eastAsia="Times New Roman" w:hAnsi="Arial" w:cs="Arial"/>
                <w:b/>
                <w:bCs/>
                <w:color w:val="000000" w:themeColor="text1"/>
                <w:sz w:val="28"/>
                <w:szCs w:val="28"/>
              </w:rPr>
            </w:pPr>
          </w:p>
        </w:tc>
        <w:tc>
          <w:tcPr>
            <w:tcW w:w="4347" w:type="pct"/>
            <w:gridSpan w:val="4"/>
            <w:shd w:val="clear" w:color="auto" w:fill="FFFFFF" w:themeFill="background1"/>
            <w:noWrap/>
            <w:vAlign w:val="bottom"/>
          </w:tcPr>
          <w:p w14:paraId="2BD778F9" w14:textId="1DABC09D" w:rsidR="00812EC0" w:rsidRPr="000A3F17" w:rsidRDefault="00812EC0" w:rsidP="000A3F17">
            <w:pPr>
              <w:spacing w:after="0" w:line="240" w:lineRule="auto"/>
              <w:jc w:val="center"/>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Финансирование материнской компании путем выпуска новых акций</w:t>
            </w:r>
          </w:p>
        </w:tc>
      </w:tr>
      <w:tr w:rsidR="00812EC0" w:rsidRPr="000A3F17" w14:paraId="0BACA2F8" w14:textId="77777777" w:rsidTr="008073BB">
        <w:trPr>
          <w:trHeight w:val="288"/>
          <w:tblHeader/>
        </w:trPr>
        <w:tc>
          <w:tcPr>
            <w:tcW w:w="653" w:type="pct"/>
            <w:vMerge w:val="restart"/>
            <w:shd w:val="clear" w:color="auto" w:fill="FFFFFF" w:themeFill="background1"/>
            <w:noWrap/>
            <w:vAlign w:val="bottom"/>
            <w:hideMark/>
          </w:tcPr>
          <w:p w14:paraId="735331CF" w14:textId="77777777" w:rsidR="00812EC0" w:rsidRPr="000A3F17" w:rsidRDefault="00812EC0"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lang w:val="en-US"/>
              </w:rPr>
              <w:t> </w:t>
            </w:r>
            <w:r w:rsidRPr="000A3F17">
              <w:rPr>
                <w:rFonts w:ascii="Arial" w:eastAsia="Times New Roman" w:hAnsi="Arial" w:cs="Arial"/>
                <w:b/>
                <w:bCs/>
                <w:color w:val="000000" w:themeColor="text1"/>
                <w:sz w:val="28"/>
                <w:szCs w:val="28"/>
              </w:rPr>
              <w:t>Показатель</w:t>
            </w:r>
          </w:p>
        </w:tc>
        <w:tc>
          <w:tcPr>
            <w:tcW w:w="2186" w:type="pct"/>
            <w:gridSpan w:val="2"/>
            <w:shd w:val="clear" w:color="auto" w:fill="FFFFFF" w:themeFill="background1"/>
            <w:noWrap/>
            <w:vAlign w:val="bottom"/>
            <w:hideMark/>
          </w:tcPr>
          <w:p w14:paraId="59AAC5BD" w14:textId="77777777" w:rsidR="00812EC0" w:rsidRPr="000A3F17" w:rsidRDefault="00812EC0" w:rsidP="000A3F17">
            <w:pPr>
              <w:spacing w:after="0" w:line="240" w:lineRule="auto"/>
              <w:jc w:val="center"/>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Заемное финансирование дочерней компании</w:t>
            </w:r>
          </w:p>
        </w:tc>
        <w:tc>
          <w:tcPr>
            <w:tcW w:w="2161" w:type="pct"/>
            <w:gridSpan w:val="2"/>
            <w:shd w:val="clear" w:color="auto" w:fill="FFFFFF" w:themeFill="background1"/>
            <w:noWrap/>
            <w:vAlign w:val="bottom"/>
            <w:hideMark/>
          </w:tcPr>
          <w:p w14:paraId="0770C119" w14:textId="77777777" w:rsidR="00812EC0" w:rsidRPr="000A3F17" w:rsidRDefault="00812EC0" w:rsidP="000A3F17">
            <w:pPr>
              <w:spacing w:after="0" w:line="240" w:lineRule="auto"/>
              <w:jc w:val="center"/>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Приобретение акций дочерней компании</w:t>
            </w:r>
          </w:p>
        </w:tc>
      </w:tr>
      <w:tr w:rsidR="00812EC0" w:rsidRPr="000A3F17" w14:paraId="139AA54B" w14:textId="77777777" w:rsidTr="008073BB">
        <w:trPr>
          <w:trHeight w:val="288"/>
          <w:tblHeader/>
        </w:trPr>
        <w:tc>
          <w:tcPr>
            <w:tcW w:w="653" w:type="pct"/>
            <w:vMerge/>
            <w:shd w:val="clear" w:color="auto" w:fill="FFFFFF" w:themeFill="background1"/>
            <w:noWrap/>
            <w:vAlign w:val="bottom"/>
            <w:hideMark/>
          </w:tcPr>
          <w:p w14:paraId="78F4B11F" w14:textId="77777777" w:rsidR="00812EC0" w:rsidRPr="000A3F17" w:rsidRDefault="00812EC0" w:rsidP="000A3F17">
            <w:pPr>
              <w:spacing w:after="0" w:line="240" w:lineRule="auto"/>
              <w:rPr>
                <w:rFonts w:ascii="Arial" w:eastAsia="Times New Roman" w:hAnsi="Arial" w:cs="Arial"/>
                <w:b/>
                <w:bCs/>
                <w:color w:val="000000" w:themeColor="text1"/>
                <w:sz w:val="28"/>
                <w:szCs w:val="28"/>
                <w:lang w:val="en-US"/>
              </w:rPr>
            </w:pPr>
          </w:p>
        </w:tc>
        <w:tc>
          <w:tcPr>
            <w:tcW w:w="956" w:type="pct"/>
            <w:shd w:val="clear" w:color="auto" w:fill="FFFFFF" w:themeFill="background1"/>
            <w:noWrap/>
            <w:vAlign w:val="bottom"/>
            <w:hideMark/>
          </w:tcPr>
          <w:p w14:paraId="5E3BF8D5" w14:textId="77777777" w:rsidR="00812EC0" w:rsidRPr="000A3F17" w:rsidRDefault="00812EC0"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Здания</w:t>
            </w:r>
          </w:p>
        </w:tc>
        <w:tc>
          <w:tcPr>
            <w:tcW w:w="1229" w:type="pct"/>
            <w:shd w:val="clear" w:color="auto" w:fill="FFFFFF" w:themeFill="background1"/>
            <w:noWrap/>
            <w:vAlign w:val="bottom"/>
            <w:hideMark/>
          </w:tcPr>
          <w:p w14:paraId="3DC5E5E9" w14:textId="77777777" w:rsidR="00812EC0" w:rsidRPr="000A3F17" w:rsidRDefault="00812EC0"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Машины и оборудование</w:t>
            </w:r>
          </w:p>
        </w:tc>
        <w:tc>
          <w:tcPr>
            <w:tcW w:w="932" w:type="pct"/>
            <w:shd w:val="clear" w:color="auto" w:fill="FFFFFF" w:themeFill="background1"/>
            <w:noWrap/>
            <w:vAlign w:val="bottom"/>
            <w:hideMark/>
          </w:tcPr>
          <w:p w14:paraId="6C11F003" w14:textId="77777777" w:rsidR="00812EC0" w:rsidRPr="000A3F17" w:rsidRDefault="00812EC0"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Здания</w:t>
            </w:r>
          </w:p>
        </w:tc>
        <w:tc>
          <w:tcPr>
            <w:tcW w:w="1229" w:type="pct"/>
            <w:shd w:val="clear" w:color="auto" w:fill="FFFFFF" w:themeFill="background1"/>
            <w:noWrap/>
            <w:vAlign w:val="bottom"/>
            <w:hideMark/>
          </w:tcPr>
          <w:p w14:paraId="0731912A" w14:textId="77777777" w:rsidR="00812EC0" w:rsidRPr="000A3F17" w:rsidRDefault="00812EC0" w:rsidP="000A3F17">
            <w:pPr>
              <w:spacing w:after="0" w:line="240" w:lineRule="auto"/>
              <w:rPr>
                <w:rFonts w:ascii="Arial" w:eastAsia="Times New Roman" w:hAnsi="Arial" w:cs="Arial"/>
                <w:b/>
                <w:bCs/>
                <w:color w:val="000000" w:themeColor="text1"/>
                <w:sz w:val="28"/>
                <w:szCs w:val="28"/>
                <w:lang w:val="en-US"/>
              </w:rPr>
            </w:pPr>
            <w:r w:rsidRPr="000A3F17">
              <w:rPr>
                <w:rFonts w:ascii="Arial" w:eastAsia="Times New Roman" w:hAnsi="Arial" w:cs="Arial"/>
                <w:b/>
                <w:bCs/>
                <w:color w:val="000000" w:themeColor="text1"/>
                <w:sz w:val="28"/>
                <w:szCs w:val="28"/>
              </w:rPr>
              <w:t>Машины и оборудование</w:t>
            </w:r>
          </w:p>
        </w:tc>
      </w:tr>
      <w:tr w:rsidR="00761837" w:rsidRPr="000A3F17" w14:paraId="712A0052" w14:textId="77777777" w:rsidTr="008073BB">
        <w:trPr>
          <w:trHeight w:val="288"/>
        </w:trPr>
        <w:tc>
          <w:tcPr>
            <w:tcW w:w="653" w:type="pct"/>
            <w:shd w:val="clear" w:color="auto" w:fill="auto"/>
            <w:noWrap/>
            <w:vAlign w:val="bottom"/>
            <w:hideMark/>
          </w:tcPr>
          <w:p w14:paraId="2EC3E818" w14:textId="18E77588" w:rsidR="00761837" w:rsidRPr="000A3F17" w:rsidRDefault="001B31E0" w:rsidP="000A3F17">
            <w:pPr>
              <w:spacing w:after="0" w:line="240" w:lineRule="auto"/>
              <w:jc w:val="both"/>
              <w:rPr>
                <w:rFonts w:ascii="Arial" w:eastAsia="Times New Roman" w:hAnsi="Arial" w:cs="Arial"/>
                <w:i/>
                <w:iCs/>
                <w:color w:val="000000"/>
                <w:sz w:val="28"/>
                <w:szCs w:val="28"/>
                <w:lang w:val="en-US"/>
              </w:rPr>
            </w:pPr>
            <w:r w:rsidRPr="000A3F17">
              <w:rPr>
                <w:rFonts w:ascii="Arial" w:eastAsia="Times New Roman" w:hAnsi="Arial" w:cs="Arial"/>
                <w:i/>
                <w:iCs/>
                <w:color w:val="000000"/>
                <w:sz w:val="28"/>
                <w:szCs w:val="28"/>
                <w:lang w:val="en-US"/>
              </w:rPr>
              <w:t>ρ</w:t>
            </w:r>
          </w:p>
        </w:tc>
        <w:tc>
          <w:tcPr>
            <w:tcW w:w="956" w:type="pct"/>
            <w:shd w:val="clear" w:color="auto" w:fill="auto"/>
            <w:noWrap/>
            <w:vAlign w:val="bottom"/>
            <w:hideMark/>
          </w:tcPr>
          <w:p w14:paraId="2CAB9CE3" w14:textId="57F8CFF3"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17</w:t>
            </w:r>
            <w:r w:rsidR="001B2B44" w:rsidRPr="000A3F17">
              <w:rPr>
                <w:rFonts w:ascii="Arial" w:hAnsi="Arial" w:cs="Arial"/>
                <w:color w:val="000000"/>
                <w:sz w:val="28"/>
                <w:szCs w:val="28"/>
              </w:rPr>
              <w:t>,</w:t>
            </w:r>
            <w:r w:rsidRPr="000A3F17">
              <w:rPr>
                <w:rFonts w:ascii="Arial" w:hAnsi="Arial" w:cs="Arial"/>
                <w:color w:val="000000"/>
                <w:sz w:val="28"/>
                <w:szCs w:val="28"/>
              </w:rPr>
              <w:t>32%</w:t>
            </w:r>
          </w:p>
        </w:tc>
        <w:tc>
          <w:tcPr>
            <w:tcW w:w="1229" w:type="pct"/>
            <w:shd w:val="clear" w:color="auto" w:fill="auto"/>
            <w:noWrap/>
            <w:vAlign w:val="bottom"/>
            <w:hideMark/>
          </w:tcPr>
          <w:p w14:paraId="4EAE84D5" w14:textId="028F90CE"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17</w:t>
            </w:r>
            <w:r w:rsidR="001B2B44" w:rsidRPr="000A3F17">
              <w:rPr>
                <w:rFonts w:ascii="Arial" w:hAnsi="Arial" w:cs="Arial"/>
                <w:color w:val="000000"/>
                <w:sz w:val="28"/>
                <w:szCs w:val="28"/>
              </w:rPr>
              <w:t>,</w:t>
            </w:r>
            <w:r w:rsidRPr="000A3F17">
              <w:rPr>
                <w:rFonts w:ascii="Arial" w:hAnsi="Arial" w:cs="Arial"/>
                <w:color w:val="000000"/>
                <w:sz w:val="28"/>
                <w:szCs w:val="28"/>
              </w:rPr>
              <w:t>32%</w:t>
            </w:r>
          </w:p>
        </w:tc>
        <w:tc>
          <w:tcPr>
            <w:tcW w:w="932" w:type="pct"/>
            <w:shd w:val="clear" w:color="auto" w:fill="auto"/>
            <w:noWrap/>
            <w:vAlign w:val="bottom"/>
            <w:hideMark/>
          </w:tcPr>
          <w:p w14:paraId="182ACD74" w14:textId="6036B908"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17</w:t>
            </w:r>
            <w:r w:rsidR="001B2B44" w:rsidRPr="000A3F17">
              <w:rPr>
                <w:rFonts w:ascii="Arial" w:hAnsi="Arial" w:cs="Arial"/>
                <w:color w:val="000000"/>
                <w:sz w:val="28"/>
                <w:szCs w:val="28"/>
              </w:rPr>
              <w:t>,</w:t>
            </w:r>
            <w:r w:rsidRPr="000A3F17">
              <w:rPr>
                <w:rFonts w:ascii="Arial" w:hAnsi="Arial" w:cs="Arial"/>
                <w:color w:val="000000"/>
                <w:sz w:val="28"/>
                <w:szCs w:val="28"/>
              </w:rPr>
              <w:t>94%</w:t>
            </w:r>
          </w:p>
        </w:tc>
        <w:tc>
          <w:tcPr>
            <w:tcW w:w="1229" w:type="pct"/>
            <w:shd w:val="clear" w:color="auto" w:fill="auto"/>
            <w:noWrap/>
            <w:vAlign w:val="bottom"/>
            <w:hideMark/>
          </w:tcPr>
          <w:p w14:paraId="3D188819" w14:textId="7E4D25E8"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17</w:t>
            </w:r>
            <w:r w:rsidR="001B2B44" w:rsidRPr="000A3F17">
              <w:rPr>
                <w:rFonts w:ascii="Arial" w:hAnsi="Arial" w:cs="Arial"/>
                <w:color w:val="000000"/>
                <w:sz w:val="28"/>
                <w:szCs w:val="28"/>
              </w:rPr>
              <w:t>,</w:t>
            </w:r>
            <w:r w:rsidRPr="000A3F17">
              <w:rPr>
                <w:rFonts w:ascii="Arial" w:hAnsi="Arial" w:cs="Arial"/>
                <w:color w:val="000000"/>
                <w:sz w:val="28"/>
                <w:szCs w:val="28"/>
              </w:rPr>
              <w:t>94%</w:t>
            </w:r>
          </w:p>
        </w:tc>
      </w:tr>
      <w:tr w:rsidR="00761837" w:rsidRPr="000A3F17" w14:paraId="1C30DD00" w14:textId="77777777" w:rsidTr="008073BB">
        <w:trPr>
          <w:trHeight w:val="288"/>
        </w:trPr>
        <w:tc>
          <w:tcPr>
            <w:tcW w:w="653" w:type="pct"/>
            <w:shd w:val="clear" w:color="auto" w:fill="auto"/>
            <w:noWrap/>
            <w:vAlign w:val="bottom"/>
            <w:hideMark/>
          </w:tcPr>
          <w:p w14:paraId="735B3070" w14:textId="77777777" w:rsidR="00761837" w:rsidRPr="000A3F17" w:rsidRDefault="00761837"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δ</w:t>
            </w:r>
          </w:p>
        </w:tc>
        <w:tc>
          <w:tcPr>
            <w:tcW w:w="956" w:type="pct"/>
            <w:shd w:val="clear" w:color="auto" w:fill="auto"/>
            <w:noWrap/>
            <w:vAlign w:val="bottom"/>
            <w:hideMark/>
          </w:tcPr>
          <w:p w14:paraId="0C5E3333" w14:textId="4DB9791B"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8</w:t>
            </w:r>
            <w:r w:rsidR="001B2B44" w:rsidRPr="000A3F17">
              <w:rPr>
                <w:rFonts w:ascii="Arial" w:hAnsi="Arial" w:cs="Arial"/>
                <w:color w:val="000000"/>
                <w:sz w:val="28"/>
                <w:szCs w:val="28"/>
              </w:rPr>
              <w:t>,</w:t>
            </w:r>
            <w:r w:rsidRPr="000A3F17">
              <w:rPr>
                <w:rFonts w:ascii="Arial" w:hAnsi="Arial" w:cs="Arial"/>
                <w:color w:val="000000"/>
                <w:sz w:val="28"/>
                <w:szCs w:val="28"/>
              </w:rPr>
              <w:t>80%</w:t>
            </w:r>
          </w:p>
        </w:tc>
        <w:tc>
          <w:tcPr>
            <w:tcW w:w="1229" w:type="pct"/>
            <w:shd w:val="clear" w:color="auto" w:fill="auto"/>
            <w:noWrap/>
            <w:vAlign w:val="bottom"/>
            <w:hideMark/>
          </w:tcPr>
          <w:p w14:paraId="14DEDE68" w14:textId="2D616DCF"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27</w:t>
            </w:r>
            <w:r w:rsidR="001B2B44" w:rsidRPr="000A3F17">
              <w:rPr>
                <w:rFonts w:ascii="Arial" w:hAnsi="Arial" w:cs="Arial"/>
                <w:color w:val="000000"/>
                <w:sz w:val="28"/>
                <w:szCs w:val="28"/>
              </w:rPr>
              <w:t>,</w:t>
            </w:r>
            <w:r w:rsidRPr="000A3F17">
              <w:rPr>
                <w:rFonts w:ascii="Arial" w:hAnsi="Arial" w:cs="Arial"/>
                <w:color w:val="000000"/>
                <w:sz w:val="28"/>
                <w:szCs w:val="28"/>
              </w:rPr>
              <w:t>26%</w:t>
            </w:r>
          </w:p>
        </w:tc>
        <w:tc>
          <w:tcPr>
            <w:tcW w:w="932" w:type="pct"/>
            <w:shd w:val="clear" w:color="auto" w:fill="auto"/>
            <w:noWrap/>
            <w:vAlign w:val="bottom"/>
            <w:hideMark/>
          </w:tcPr>
          <w:p w14:paraId="4506FC12" w14:textId="5A30616E"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8</w:t>
            </w:r>
            <w:r w:rsidR="001B2B44" w:rsidRPr="000A3F17">
              <w:rPr>
                <w:rFonts w:ascii="Arial" w:hAnsi="Arial" w:cs="Arial"/>
                <w:color w:val="000000"/>
                <w:sz w:val="28"/>
                <w:szCs w:val="28"/>
              </w:rPr>
              <w:t>,</w:t>
            </w:r>
            <w:r w:rsidRPr="000A3F17">
              <w:rPr>
                <w:rFonts w:ascii="Arial" w:hAnsi="Arial" w:cs="Arial"/>
                <w:color w:val="000000"/>
                <w:sz w:val="28"/>
                <w:szCs w:val="28"/>
              </w:rPr>
              <w:t>80%</w:t>
            </w:r>
          </w:p>
        </w:tc>
        <w:tc>
          <w:tcPr>
            <w:tcW w:w="1229" w:type="pct"/>
            <w:shd w:val="clear" w:color="auto" w:fill="auto"/>
            <w:noWrap/>
            <w:vAlign w:val="bottom"/>
            <w:hideMark/>
          </w:tcPr>
          <w:p w14:paraId="38011289" w14:textId="398B6BCC"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27</w:t>
            </w:r>
            <w:r w:rsidR="001B2B44" w:rsidRPr="000A3F17">
              <w:rPr>
                <w:rFonts w:ascii="Arial" w:hAnsi="Arial" w:cs="Arial"/>
                <w:color w:val="000000"/>
                <w:sz w:val="28"/>
                <w:szCs w:val="28"/>
              </w:rPr>
              <w:t>,</w:t>
            </w:r>
            <w:r w:rsidRPr="000A3F17">
              <w:rPr>
                <w:rFonts w:ascii="Arial" w:hAnsi="Arial" w:cs="Arial"/>
                <w:color w:val="000000"/>
                <w:sz w:val="28"/>
                <w:szCs w:val="28"/>
              </w:rPr>
              <w:t>26%</w:t>
            </w:r>
          </w:p>
        </w:tc>
      </w:tr>
      <w:tr w:rsidR="00F5096B" w:rsidRPr="000A3F17" w14:paraId="118CD641" w14:textId="77777777" w:rsidTr="008073BB">
        <w:trPr>
          <w:trHeight w:val="288"/>
        </w:trPr>
        <w:tc>
          <w:tcPr>
            <w:tcW w:w="653" w:type="pct"/>
            <w:shd w:val="clear" w:color="auto" w:fill="auto"/>
            <w:noWrap/>
            <w:vAlign w:val="bottom"/>
            <w:hideMark/>
          </w:tcPr>
          <w:p w14:paraId="199B0A91" w14:textId="77777777" w:rsidR="00F5096B" w:rsidRPr="000A3F17" w:rsidRDefault="006C46D3" w:rsidP="000A3F17">
            <w:pPr>
              <w:spacing w:after="0" w:line="240" w:lineRule="auto"/>
              <w:jc w:val="both"/>
              <w:rPr>
                <w:rFonts w:ascii="Arial" w:eastAsia="Times New Roman" w:hAnsi="Arial" w:cs="Arial"/>
                <w:i/>
                <w:color w:val="000000"/>
                <w:sz w:val="28"/>
                <w:szCs w:val="28"/>
                <w:lang w:val="en-US"/>
              </w:rPr>
            </w:pPr>
            <m:oMath>
              <m:sSub>
                <m:sSubPr>
                  <m:ctrlPr>
                    <w:rPr>
                      <w:rFonts w:ascii="Cambria Math" w:eastAsia="Times New Roman" w:hAnsi="Cambria Math" w:cs="Arial"/>
                      <w:color w:val="000000"/>
                      <w:sz w:val="28"/>
                      <w:szCs w:val="28"/>
                      <w:lang w:val="en-US"/>
                    </w:rPr>
                  </m:ctrlPr>
                </m:sSubPr>
                <m:e>
                  <m:r>
                    <w:rPr>
                      <w:rFonts w:ascii="Cambria Math" w:eastAsia="Times New Roman" w:hAnsi="Cambria Math" w:cs="Arial"/>
                      <w:color w:val="000000"/>
                      <w:sz w:val="28"/>
                      <w:szCs w:val="28"/>
                      <w:lang w:val="en-US"/>
                    </w:rPr>
                    <m:t>r</m:t>
                  </m:r>
                </m:e>
                <m:sub>
                  <m:r>
                    <w:rPr>
                      <w:rFonts w:ascii="Cambria Math" w:eastAsia="Times New Roman" w:hAnsi="Cambria Math" w:cs="Arial"/>
                      <w:color w:val="000000"/>
                      <w:sz w:val="28"/>
                      <w:szCs w:val="28"/>
                      <w:lang w:val="en-US"/>
                    </w:rPr>
                    <m:t>f</m:t>
                  </m:r>
                </m:sub>
              </m:sSub>
            </m:oMath>
            <w:r w:rsidR="00F5096B" w:rsidRPr="000A3F17">
              <w:rPr>
                <w:rFonts w:ascii="Arial" w:eastAsia="Times New Roman" w:hAnsi="Arial" w:cs="Arial"/>
                <w:i/>
                <w:color w:val="000000"/>
                <w:sz w:val="28"/>
                <w:szCs w:val="28"/>
                <w:lang w:val="en-US"/>
              </w:rPr>
              <w:t xml:space="preserve"> </w:t>
            </w:r>
          </w:p>
        </w:tc>
        <w:tc>
          <w:tcPr>
            <w:tcW w:w="956" w:type="pct"/>
            <w:shd w:val="clear" w:color="auto" w:fill="auto"/>
            <w:noWrap/>
            <w:vAlign w:val="bottom"/>
            <w:hideMark/>
          </w:tcPr>
          <w:p w14:paraId="6BF10DAD" w14:textId="5A4700DE"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4</w:t>
            </w:r>
            <w:r w:rsidR="001B2B44" w:rsidRPr="000A3F17">
              <w:rPr>
                <w:rFonts w:ascii="Arial" w:hAnsi="Arial" w:cs="Arial"/>
                <w:color w:val="000000"/>
                <w:sz w:val="28"/>
                <w:szCs w:val="28"/>
              </w:rPr>
              <w:t>,</w:t>
            </w:r>
            <w:r w:rsidRPr="000A3F17">
              <w:rPr>
                <w:rFonts w:ascii="Arial" w:hAnsi="Arial" w:cs="Arial"/>
                <w:color w:val="000000"/>
                <w:sz w:val="28"/>
                <w:szCs w:val="28"/>
              </w:rPr>
              <w:t>41%</w:t>
            </w:r>
          </w:p>
        </w:tc>
        <w:tc>
          <w:tcPr>
            <w:tcW w:w="1229" w:type="pct"/>
            <w:shd w:val="clear" w:color="auto" w:fill="auto"/>
            <w:noWrap/>
            <w:vAlign w:val="bottom"/>
            <w:hideMark/>
          </w:tcPr>
          <w:p w14:paraId="19A69E1C" w14:textId="2007F39A"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4</w:t>
            </w:r>
            <w:r w:rsidR="001B2B44" w:rsidRPr="000A3F17">
              <w:rPr>
                <w:rFonts w:ascii="Arial" w:hAnsi="Arial" w:cs="Arial"/>
                <w:color w:val="000000"/>
                <w:sz w:val="28"/>
                <w:szCs w:val="28"/>
              </w:rPr>
              <w:t>,</w:t>
            </w:r>
            <w:r w:rsidRPr="000A3F17">
              <w:rPr>
                <w:rFonts w:ascii="Arial" w:hAnsi="Arial" w:cs="Arial"/>
                <w:color w:val="000000"/>
                <w:sz w:val="28"/>
                <w:szCs w:val="28"/>
              </w:rPr>
              <w:t>41%</w:t>
            </w:r>
          </w:p>
        </w:tc>
        <w:tc>
          <w:tcPr>
            <w:tcW w:w="932" w:type="pct"/>
            <w:shd w:val="clear" w:color="auto" w:fill="auto"/>
            <w:noWrap/>
            <w:vAlign w:val="bottom"/>
            <w:hideMark/>
          </w:tcPr>
          <w:p w14:paraId="280C602E" w14:textId="1AB7FAF9"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w:t>
            </w:r>
            <w:r w:rsidR="001B2B44" w:rsidRPr="000A3F17">
              <w:rPr>
                <w:rFonts w:ascii="Arial" w:hAnsi="Arial" w:cs="Arial"/>
                <w:color w:val="000000"/>
                <w:sz w:val="28"/>
                <w:szCs w:val="28"/>
              </w:rPr>
              <w:t>,</w:t>
            </w:r>
            <w:r w:rsidRPr="000A3F17">
              <w:rPr>
                <w:rFonts w:ascii="Arial" w:hAnsi="Arial" w:cs="Arial"/>
                <w:color w:val="000000"/>
                <w:sz w:val="28"/>
                <w:szCs w:val="28"/>
              </w:rPr>
              <w:t>03%</w:t>
            </w:r>
          </w:p>
        </w:tc>
        <w:tc>
          <w:tcPr>
            <w:tcW w:w="1229" w:type="pct"/>
            <w:shd w:val="clear" w:color="auto" w:fill="auto"/>
            <w:noWrap/>
            <w:vAlign w:val="bottom"/>
            <w:hideMark/>
          </w:tcPr>
          <w:p w14:paraId="7DD28D8A" w14:textId="415C4F40"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w:t>
            </w:r>
            <w:r w:rsidR="001B2B44" w:rsidRPr="000A3F17">
              <w:rPr>
                <w:rFonts w:ascii="Arial" w:hAnsi="Arial" w:cs="Arial"/>
                <w:color w:val="000000"/>
                <w:sz w:val="28"/>
                <w:szCs w:val="28"/>
              </w:rPr>
              <w:t>,</w:t>
            </w:r>
            <w:r w:rsidRPr="000A3F17">
              <w:rPr>
                <w:rFonts w:ascii="Arial" w:hAnsi="Arial" w:cs="Arial"/>
                <w:color w:val="000000"/>
                <w:sz w:val="28"/>
                <w:szCs w:val="28"/>
              </w:rPr>
              <w:t>03%</w:t>
            </w:r>
          </w:p>
        </w:tc>
      </w:tr>
      <w:tr w:rsidR="00F5096B" w:rsidRPr="000A3F17" w14:paraId="40249F56" w14:textId="77777777" w:rsidTr="008073BB">
        <w:trPr>
          <w:trHeight w:val="288"/>
        </w:trPr>
        <w:tc>
          <w:tcPr>
            <w:tcW w:w="653" w:type="pct"/>
            <w:shd w:val="clear" w:color="auto" w:fill="auto"/>
            <w:noWrap/>
            <w:vAlign w:val="bottom"/>
            <w:hideMark/>
          </w:tcPr>
          <w:p w14:paraId="63043D79" w14:textId="77777777" w:rsidR="00F5096B" w:rsidRPr="000A3F17" w:rsidRDefault="00F5096B"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A</w:t>
            </w:r>
          </w:p>
        </w:tc>
        <w:tc>
          <w:tcPr>
            <w:tcW w:w="956" w:type="pct"/>
            <w:shd w:val="clear" w:color="auto" w:fill="auto"/>
            <w:noWrap/>
            <w:vAlign w:val="bottom"/>
            <w:hideMark/>
          </w:tcPr>
          <w:p w14:paraId="34B73E33" w14:textId="2D6EB330"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10</w:t>
            </w:r>
            <w:r w:rsidR="001B2B44" w:rsidRPr="000A3F17">
              <w:rPr>
                <w:rFonts w:ascii="Arial" w:hAnsi="Arial" w:cs="Arial"/>
                <w:color w:val="000000"/>
                <w:sz w:val="28"/>
                <w:szCs w:val="28"/>
              </w:rPr>
              <w:t>,</w:t>
            </w:r>
            <w:r w:rsidRPr="000A3F17">
              <w:rPr>
                <w:rFonts w:ascii="Arial" w:hAnsi="Arial" w:cs="Arial"/>
                <w:color w:val="000000"/>
                <w:sz w:val="28"/>
                <w:szCs w:val="28"/>
              </w:rPr>
              <w:t>70%</w:t>
            </w:r>
          </w:p>
        </w:tc>
        <w:tc>
          <w:tcPr>
            <w:tcW w:w="1229" w:type="pct"/>
            <w:shd w:val="clear" w:color="auto" w:fill="auto"/>
            <w:noWrap/>
            <w:vAlign w:val="bottom"/>
            <w:hideMark/>
          </w:tcPr>
          <w:p w14:paraId="74D9EBF0" w14:textId="5B781D78"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16</w:t>
            </w:r>
            <w:r w:rsidR="001B2B44" w:rsidRPr="000A3F17">
              <w:rPr>
                <w:rFonts w:ascii="Arial" w:hAnsi="Arial" w:cs="Arial"/>
                <w:color w:val="000000"/>
                <w:sz w:val="28"/>
                <w:szCs w:val="28"/>
              </w:rPr>
              <w:t>,</w:t>
            </w:r>
            <w:r w:rsidRPr="000A3F17">
              <w:rPr>
                <w:rFonts w:ascii="Arial" w:hAnsi="Arial" w:cs="Arial"/>
                <w:color w:val="000000"/>
                <w:sz w:val="28"/>
                <w:szCs w:val="28"/>
              </w:rPr>
              <w:t>01%</w:t>
            </w:r>
          </w:p>
        </w:tc>
        <w:tc>
          <w:tcPr>
            <w:tcW w:w="932" w:type="pct"/>
            <w:shd w:val="clear" w:color="auto" w:fill="auto"/>
            <w:noWrap/>
            <w:vAlign w:val="bottom"/>
            <w:hideMark/>
          </w:tcPr>
          <w:p w14:paraId="673D45FA" w14:textId="2A225FF2"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10</w:t>
            </w:r>
            <w:r w:rsidR="001B2B44" w:rsidRPr="000A3F17">
              <w:rPr>
                <w:rFonts w:ascii="Arial" w:hAnsi="Arial" w:cs="Arial"/>
                <w:color w:val="000000"/>
                <w:sz w:val="28"/>
                <w:szCs w:val="28"/>
              </w:rPr>
              <w:t>,</w:t>
            </w:r>
            <w:r w:rsidRPr="000A3F17">
              <w:rPr>
                <w:rFonts w:ascii="Arial" w:hAnsi="Arial" w:cs="Arial"/>
                <w:color w:val="000000"/>
                <w:sz w:val="28"/>
                <w:szCs w:val="28"/>
              </w:rPr>
              <w:t>56%</w:t>
            </w:r>
          </w:p>
        </w:tc>
        <w:tc>
          <w:tcPr>
            <w:tcW w:w="1229" w:type="pct"/>
            <w:shd w:val="clear" w:color="auto" w:fill="auto"/>
            <w:noWrap/>
            <w:vAlign w:val="bottom"/>
            <w:hideMark/>
          </w:tcPr>
          <w:p w14:paraId="34B28853" w14:textId="1C076272"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15</w:t>
            </w:r>
            <w:r w:rsidR="001B2B44" w:rsidRPr="000A3F17">
              <w:rPr>
                <w:rFonts w:ascii="Arial" w:hAnsi="Arial" w:cs="Arial"/>
                <w:color w:val="000000"/>
                <w:sz w:val="28"/>
                <w:szCs w:val="28"/>
              </w:rPr>
              <w:t>,</w:t>
            </w:r>
            <w:r w:rsidRPr="000A3F17">
              <w:rPr>
                <w:rFonts w:ascii="Arial" w:hAnsi="Arial" w:cs="Arial"/>
                <w:color w:val="000000"/>
                <w:sz w:val="28"/>
                <w:szCs w:val="28"/>
              </w:rPr>
              <w:t>91%</w:t>
            </w:r>
          </w:p>
        </w:tc>
      </w:tr>
      <w:tr w:rsidR="00F5096B" w:rsidRPr="000A3F17" w14:paraId="69CDE397" w14:textId="77777777" w:rsidTr="008073BB">
        <w:trPr>
          <w:trHeight w:val="288"/>
        </w:trPr>
        <w:tc>
          <w:tcPr>
            <w:tcW w:w="653" w:type="pct"/>
            <w:shd w:val="clear" w:color="auto" w:fill="auto"/>
            <w:noWrap/>
            <w:vAlign w:val="bottom"/>
            <w:hideMark/>
          </w:tcPr>
          <w:p w14:paraId="58016F25" w14:textId="77777777" w:rsidR="00F5096B" w:rsidRPr="000A3F17" w:rsidRDefault="006C46D3" w:rsidP="000A3F17">
            <w:pPr>
              <w:spacing w:after="0" w:line="240" w:lineRule="auto"/>
              <w:jc w:val="both"/>
              <w:rPr>
                <w:rFonts w:ascii="Arial" w:eastAsia="Times New Roman" w:hAnsi="Arial" w:cs="Arial"/>
                <w:i/>
                <w:color w:val="000000"/>
                <w:sz w:val="28"/>
                <w:szCs w:val="28"/>
                <w:lang w:val="en-US"/>
              </w:rPr>
            </w:pPr>
            <m:oMath>
              <m:sSub>
                <m:sSubPr>
                  <m:ctrlPr>
                    <w:rPr>
                      <w:rFonts w:ascii="Cambria Math" w:eastAsia="Times New Roman" w:hAnsi="Cambria Math" w:cs="Arial"/>
                      <w:color w:val="000000"/>
                      <w:sz w:val="28"/>
                      <w:szCs w:val="28"/>
                      <w:lang w:val="en-US"/>
                    </w:rPr>
                  </m:ctrlPr>
                </m:sSubPr>
                <m:e>
                  <m:r>
                    <w:rPr>
                      <w:rFonts w:ascii="Cambria Math" w:eastAsia="Times New Roman" w:hAnsi="Cambria Math" w:cs="Arial"/>
                      <w:color w:val="000000"/>
                      <w:sz w:val="28"/>
                      <w:szCs w:val="28"/>
                      <w:lang w:val="en-US"/>
                    </w:rPr>
                    <m:t>w</m:t>
                  </m:r>
                </m:e>
                <m:sub>
                  <m:r>
                    <w:rPr>
                      <w:rFonts w:ascii="Cambria Math" w:eastAsia="Times New Roman" w:hAnsi="Cambria Math" w:cs="Arial"/>
                      <w:color w:val="000000"/>
                      <w:sz w:val="28"/>
                      <w:szCs w:val="28"/>
                      <w:lang w:val="en-US"/>
                    </w:rPr>
                    <m:t>c</m:t>
                  </m:r>
                </m:sub>
              </m:sSub>
            </m:oMath>
            <w:r w:rsidR="00F5096B" w:rsidRPr="000A3F17">
              <w:rPr>
                <w:rFonts w:ascii="Arial" w:eastAsia="Times New Roman" w:hAnsi="Arial" w:cs="Arial"/>
                <w:i/>
                <w:color w:val="000000"/>
                <w:sz w:val="28"/>
                <w:szCs w:val="28"/>
                <w:lang w:val="en-US"/>
              </w:rPr>
              <w:t xml:space="preserve"> </w:t>
            </w:r>
          </w:p>
        </w:tc>
        <w:tc>
          <w:tcPr>
            <w:tcW w:w="956" w:type="pct"/>
            <w:shd w:val="clear" w:color="auto" w:fill="auto"/>
            <w:noWrap/>
            <w:vAlign w:val="bottom"/>
            <w:hideMark/>
          </w:tcPr>
          <w:p w14:paraId="4A11D487" w14:textId="7301E011"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6</w:t>
            </w:r>
            <w:r w:rsidR="001B2B44" w:rsidRPr="000A3F17">
              <w:rPr>
                <w:rFonts w:ascii="Arial" w:hAnsi="Arial" w:cs="Arial"/>
                <w:color w:val="000000"/>
                <w:sz w:val="28"/>
                <w:szCs w:val="28"/>
              </w:rPr>
              <w:t>,</w:t>
            </w:r>
            <w:r w:rsidRPr="000A3F17">
              <w:rPr>
                <w:rFonts w:ascii="Arial" w:hAnsi="Arial" w:cs="Arial"/>
                <w:color w:val="000000"/>
                <w:sz w:val="28"/>
                <w:szCs w:val="28"/>
              </w:rPr>
              <w:t>91%</w:t>
            </w:r>
          </w:p>
        </w:tc>
        <w:tc>
          <w:tcPr>
            <w:tcW w:w="1229" w:type="pct"/>
            <w:shd w:val="clear" w:color="auto" w:fill="auto"/>
            <w:noWrap/>
            <w:vAlign w:val="bottom"/>
            <w:hideMark/>
          </w:tcPr>
          <w:p w14:paraId="29132313" w14:textId="0D061B20"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1B2B44" w:rsidRPr="000A3F17">
              <w:rPr>
                <w:rFonts w:ascii="Arial" w:hAnsi="Arial" w:cs="Arial"/>
                <w:color w:val="000000"/>
                <w:sz w:val="28"/>
                <w:szCs w:val="28"/>
              </w:rPr>
              <w:t>,</w:t>
            </w:r>
            <w:r w:rsidRPr="000A3F17">
              <w:rPr>
                <w:rFonts w:ascii="Arial" w:hAnsi="Arial" w:cs="Arial"/>
                <w:color w:val="000000"/>
                <w:sz w:val="28"/>
                <w:szCs w:val="28"/>
              </w:rPr>
              <w:t>00%</w:t>
            </w:r>
          </w:p>
        </w:tc>
        <w:tc>
          <w:tcPr>
            <w:tcW w:w="932" w:type="pct"/>
            <w:shd w:val="clear" w:color="auto" w:fill="auto"/>
            <w:noWrap/>
            <w:vAlign w:val="bottom"/>
            <w:hideMark/>
          </w:tcPr>
          <w:p w14:paraId="5E35562F" w14:textId="6D7E04E5"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6</w:t>
            </w:r>
            <w:r w:rsidR="001B2B44" w:rsidRPr="000A3F17">
              <w:rPr>
                <w:rFonts w:ascii="Arial" w:hAnsi="Arial" w:cs="Arial"/>
                <w:color w:val="000000"/>
                <w:sz w:val="28"/>
                <w:szCs w:val="28"/>
              </w:rPr>
              <w:t>,</w:t>
            </w:r>
            <w:r w:rsidRPr="000A3F17">
              <w:rPr>
                <w:rFonts w:ascii="Arial" w:hAnsi="Arial" w:cs="Arial"/>
                <w:color w:val="000000"/>
                <w:sz w:val="28"/>
                <w:szCs w:val="28"/>
              </w:rPr>
              <w:t>78%</w:t>
            </w:r>
          </w:p>
        </w:tc>
        <w:tc>
          <w:tcPr>
            <w:tcW w:w="1229" w:type="pct"/>
            <w:shd w:val="clear" w:color="auto" w:fill="auto"/>
            <w:noWrap/>
            <w:vAlign w:val="bottom"/>
            <w:hideMark/>
          </w:tcPr>
          <w:p w14:paraId="3F383173" w14:textId="7BCD812A" w:rsidR="00F5096B" w:rsidRPr="000A3F17" w:rsidRDefault="00F5096B"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1B2B44" w:rsidRPr="000A3F17">
              <w:rPr>
                <w:rFonts w:ascii="Arial" w:hAnsi="Arial" w:cs="Arial"/>
                <w:color w:val="000000"/>
                <w:sz w:val="28"/>
                <w:szCs w:val="28"/>
              </w:rPr>
              <w:t>,</w:t>
            </w:r>
            <w:r w:rsidRPr="000A3F17">
              <w:rPr>
                <w:rFonts w:ascii="Arial" w:hAnsi="Arial" w:cs="Arial"/>
                <w:color w:val="000000"/>
                <w:sz w:val="28"/>
                <w:szCs w:val="28"/>
              </w:rPr>
              <w:t>00%</w:t>
            </w:r>
          </w:p>
        </w:tc>
      </w:tr>
      <w:tr w:rsidR="0085216C" w:rsidRPr="000A3F17" w14:paraId="2D324BAF" w14:textId="77777777" w:rsidTr="008073BB">
        <w:trPr>
          <w:trHeight w:val="288"/>
        </w:trPr>
        <w:tc>
          <w:tcPr>
            <w:tcW w:w="653" w:type="pct"/>
            <w:shd w:val="clear" w:color="auto" w:fill="auto"/>
            <w:noWrap/>
            <w:vAlign w:val="bottom"/>
            <w:hideMark/>
          </w:tcPr>
          <w:p w14:paraId="1AA0F764" w14:textId="77777777" w:rsidR="0085216C" w:rsidRPr="000A3F17" w:rsidRDefault="0085216C"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C</w:t>
            </w:r>
          </w:p>
        </w:tc>
        <w:tc>
          <w:tcPr>
            <w:tcW w:w="956" w:type="pct"/>
            <w:shd w:val="clear" w:color="auto" w:fill="auto"/>
            <w:noWrap/>
            <w:vAlign w:val="bottom"/>
            <w:hideMark/>
          </w:tcPr>
          <w:p w14:paraId="2C3F8182" w14:textId="7A55A320" w:rsidR="0085216C" w:rsidRPr="000A3F17" w:rsidRDefault="0085216C"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12</w:t>
            </w:r>
            <w:r w:rsidR="001B2B44" w:rsidRPr="000A3F17">
              <w:rPr>
                <w:rFonts w:ascii="Arial" w:hAnsi="Arial" w:cs="Arial"/>
                <w:color w:val="000000"/>
                <w:sz w:val="28"/>
                <w:szCs w:val="28"/>
              </w:rPr>
              <w:t>,</w:t>
            </w:r>
            <w:r w:rsidRPr="000A3F17">
              <w:rPr>
                <w:rFonts w:ascii="Arial" w:hAnsi="Arial" w:cs="Arial"/>
                <w:color w:val="000000"/>
                <w:sz w:val="28"/>
                <w:szCs w:val="28"/>
              </w:rPr>
              <w:t>86%</w:t>
            </w:r>
          </w:p>
        </w:tc>
        <w:tc>
          <w:tcPr>
            <w:tcW w:w="1229" w:type="pct"/>
            <w:shd w:val="clear" w:color="auto" w:fill="auto"/>
            <w:noWrap/>
            <w:vAlign w:val="bottom"/>
            <w:hideMark/>
          </w:tcPr>
          <w:p w14:paraId="1B582B53" w14:textId="76CF828D" w:rsidR="0085216C" w:rsidRPr="000A3F17" w:rsidRDefault="0085216C"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w:t>
            </w:r>
            <w:r w:rsidR="001B2B44" w:rsidRPr="000A3F17">
              <w:rPr>
                <w:rFonts w:ascii="Arial" w:hAnsi="Arial" w:cs="Arial"/>
                <w:color w:val="000000"/>
                <w:sz w:val="28"/>
                <w:szCs w:val="28"/>
              </w:rPr>
              <w:t>,</w:t>
            </w:r>
            <w:r w:rsidRPr="000A3F17">
              <w:rPr>
                <w:rFonts w:ascii="Arial" w:hAnsi="Arial" w:cs="Arial"/>
                <w:color w:val="000000"/>
                <w:sz w:val="28"/>
                <w:szCs w:val="28"/>
              </w:rPr>
              <w:t>99%</w:t>
            </w:r>
          </w:p>
        </w:tc>
        <w:tc>
          <w:tcPr>
            <w:tcW w:w="932" w:type="pct"/>
            <w:shd w:val="clear" w:color="auto" w:fill="auto"/>
            <w:noWrap/>
            <w:vAlign w:val="bottom"/>
            <w:hideMark/>
          </w:tcPr>
          <w:p w14:paraId="2082D37D" w14:textId="01B4D1E6" w:rsidR="0085216C" w:rsidRPr="000A3F17" w:rsidRDefault="0085216C"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13</w:t>
            </w:r>
            <w:r w:rsidR="001B2B44" w:rsidRPr="000A3F17">
              <w:rPr>
                <w:rFonts w:ascii="Arial" w:hAnsi="Arial" w:cs="Arial"/>
                <w:color w:val="000000"/>
                <w:sz w:val="28"/>
                <w:szCs w:val="28"/>
              </w:rPr>
              <w:t>,</w:t>
            </w:r>
            <w:r w:rsidRPr="000A3F17">
              <w:rPr>
                <w:rFonts w:ascii="Arial" w:hAnsi="Arial" w:cs="Arial"/>
                <w:color w:val="000000"/>
                <w:sz w:val="28"/>
                <w:szCs w:val="28"/>
              </w:rPr>
              <w:t>44%</w:t>
            </w:r>
          </w:p>
        </w:tc>
        <w:tc>
          <w:tcPr>
            <w:tcW w:w="1229" w:type="pct"/>
            <w:shd w:val="clear" w:color="auto" w:fill="auto"/>
            <w:noWrap/>
            <w:vAlign w:val="bottom"/>
            <w:hideMark/>
          </w:tcPr>
          <w:p w14:paraId="55F82F10" w14:textId="3D7EF79C" w:rsidR="0085216C" w:rsidRPr="000A3F17" w:rsidRDefault="0085216C"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6</w:t>
            </w:r>
            <w:r w:rsidR="001B2B44" w:rsidRPr="000A3F17">
              <w:rPr>
                <w:rFonts w:ascii="Arial" w:hAnsi="Arial" w:cs="Arial"/>
                <w:color w:val="000000"/>
                <w:sz w:val="28"/>
                <w:szCs w:val="28"/>
              </w:rPr>
              <w:t>,</w:t>
            </w:r>
            <w:r w:rsidRPr="000A3F17">
              <w:rPr>
                <w:rFonts w:ascii="Arial" w:hAnsi="Arial" w:cs="Arial"/>
                <w:color w:val="000000"/>
                <w:sz w:val="28"/>
                <w:szCs w:val="28"/>
              </w:rPr>
              <w:t>68%</w:t>
            </w:r>
          </w:p>
        </w:tc>
      </w:tr>
      <w:tr w:rsidR="0085216C" w:rsidRPr="000A3F17" w14:paraId="471DFC31" w14:textId="77777777" w:rsidTr="008073BB">
        <w:trPr>
          <w:trHeight w:val="288"/>
        </w:trPr>
        <w:tc>
          <w:tcPr>
            <w:tcW w:w="653" w:type="pct"/>
            <w:shd w:val="clear" w:color="auto" w:fill="auto"/>
            <w:noWrap/>
            <w:vAlign w:val="bottom"/>
            <w:hideMark/>
          </w:tcPr>
          <w:p w14:paraId="7D8E4E5D" w14:textId="77777777" w:rsidR="0085216C" w:rsidRPr="000A3F17" w:rsidRDefault="0085216C"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u*</w:t>
            </w:r>
          </w:p>
        </w:tc>
        <w:tc>
          <w:tcPr>
            <w:tcW w:w="956" w:type="pct"/>
            <w:shd w:val="clear" w:color="auto" w:fill="auto"/>
            <w:noWrap/>
            <w:vAlign w:val="bottom"/>
            <w:hideMark/>
          </w:tcPr>
          <w:p w14:paraId="5761452A" w14:textId="2629F1AD" w:rsidR="0085216C" w:rsidRPr="000A3F17" w:rsidRDefault="0085216C"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67</w:t>
            </w:r>
            <w:r w:rsidR="001B2B44" w:rsidRPr="000A3F17">
              <w:rPr>
                <w:rFonts w:ascii="Arial" w:hAnsi="Arial" w:cs="Arial"/>
                <w:color w:val="000000"/>
                <w:sz w:val="28"/>
                <w:szCs w:val="28"/>
              </w:rPr>
              <w:t>,</w:t>
            </w:r>
            <w:r w:rsidRPr="000A3F17">
              <w:rPr>
                <w:rFonts w:ascii="Arial" w:hAnsi="Arial" w:cs="Arial"/>
                <w:color w:val="000000"/>
                <w:sz w:val="28"/>
                <w:szCs w:val="28"/>
              </w:rPr>
              <w:t>87%</w:t>
            </w:r>
          </w:p>
        </w:tc>
        <w:tc>
          <w:tcPr>
            <w:tcW w:w="1229" w:type="pct"/>
            <w:shd w:val="clear" w:color="auto" w:fill="auto"/>
            <w:noWrap/>
            <w:vAlign w:val="bottom"/>
            <w:hideMark/>
          </w:tcPr>
          <w:p w14:paraId="49A72E01" w14:textId="7590A336" w:rsidR="0085216C" w:rsidRPr="000A3F17" w:rsidRDefault="0085216C"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31</w:t>
            </w:r>
            <w:r w:rsidR="001B2B44" w:rsidRPr="000A3F17">
              <w:rPr>
                <w:rFonts w:ascii="Arial" w:hAnsi="Arial" w:cs="Arial"/>
                <w:color w:val="000000"/>
                <w:sz w:val="28"/>
                <w:szCs w:val="28"/>
              </w:rPr>
              <w:t>,</w:t>
            </w:r>
            <w:r w:rsidRPr="000A3F17">
              <w:rPr>
                <w:rFonts w:ascii="Arial" w:hAnsi="Arial" w:cs="Arial"/>
                <w:color w:val="000000"/>
                <w:sz w:val="28"/>
                <w:szCs w:val="28"/>
              </w:rPr>
              <w:t>10%</w:t>
            </w:r>
          </w:p>
        </w:tc>
        <w:tc>
          <w:tcPr>
            <w:tcW w:w="932" w:type="pct"/>
            <w:shd w:val="clear" w:color="auto" w:fill="auto"/>
            <w:noWrap/>
            <w:vAlign w:val="bottom"/>
            <w:hideMark/>
          </w:tcPr>
          <w:p w14:paraId="2D9CBCB9" w14:textId="45FBAD7C" w:rsidR="0085216C" w:rsidRPr="000A3F17" w:rsidRDefault="0085216C"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69</w:t>
            </w:r>
            <w:r w:rsidR="001B2B44" w:rsidRPr="000A3F17">
              <w:rPr>
                <w:rFonts w:ascii="Arial" w:hAnsi="Arial" w:cs="Arial"/>
                <w:color w:val="000000"/>
                <w:sz w:val="28"/>
                <w:szCs w:val="28"/>
              </w:rPr>
              <w:t>,</w:t>
            </w:r>
            <w:r w:rsidRPr="000A3F17">
              <w:rPr>
                <w:rFonts w:ascii="Arial" w:hAnsi="Arial" w:cs="Arial"/>
                <w:color w:val="000000"/>
                <w:sz w:val="28"/>
                <w:szCs w:val="28"/>
              </w:rPr>
              <w:t>26%</w:t>
            </w:r>
          </w:p>
        </w:tc>
        <w:tc>
          <w:tcPr>
            <w:tcW w:w="1229" w:type="pct"/>
            <w:shd w:val="clear" w:color="auto" w:fill="auto"/>
            <w:noWrap/>
            <w:vAlign w:val="bottom"/>
            <w:hideMark/>
          </w:tcPr>
          <w:p w14:paraId="7100CF4F" w14:textId="7638AA80" w:rsidR="0085216C" w:rsidRPr="000A3F17" w:rsidRDefault="0085216C"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38</w:t>
            </w:r>
            <w:r w:rsidR="001B2B44" w:rsidRPr="000A3F17">
              <w:rPr>
                <w:rFonts w:ascii="Arial" w:hAnsi="Arial" w:cs="Arial"/>
                <w:color w:val="000000"/>
                <w:sz w:val="28"/>
                <w:szCs w:val="28"/>
              </w:rPr>
              <w:t>,</w:t>
            </w:r>
            <w:r w:rsidRPr="000A3F17">
              <w:rPr>
                <w:rFonts w:ascii="Arial" w:hAnsi="Arial" w:cs="Arial"/>
                <w:color w:val="000000"/>
                <w:sz w:val="28"/>
                <w:szCs w:val="28"/>
              </w:rPr>
              <w:t>15%</w:t>
            </w:r>
          </w:p>
        </w:tc>
      </w:tr>
      <w:tr w:rsidR="00812EC0" w:rsidRPr="000A3F17" w14:paraId="3141BD6E" w14:textId="77777777" w:rsidTr="008073BB">
        <w:trPr>
          <w:trHeight w:val="288"/>
        </w:trPr>
        <w:tc>
          <w:tcPr>
            <w:tcW w:w="653" w:type="pct"/>
            <w:shd w:val="clear" w:color="auto" w:fill="auto"/>
            <w:noWrap/>
            <w:vAlign w:val="bottom"/>
            <w:hideMark/>
          </w:tcPr>
          <w:p w14:paraId="6460AC41" w14:textId="77777777" w:rsidR="00812EC0" w:rsidRPr="000A3F17" w:rsidRDefault="00812EC0"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lastRenderedPageBreak/>
              <w:t>r</w:t>
            </w:r>
          </w:p>
        </w:tc>
        <w:tc>
          <w:tcPr>
            <w:tcW w:w="956" w:type="pct"/>
            <w:shd w:val="clear" w:color="auto" w:fill="auto"/>
            <w:noWrap/>
            <w:vAlign w:val="bottom"/>
            <w:hideMark/>
          </w:tcPr>
          <w:p w14:paraId="6BBD2C40" w14:textId="3BC2CE85" w:rsidR="00812EC0" w:rsidRPr="000A3F17" w:rsidRDefault="00812EC0"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1B2B44"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1229" w:type="pct"/>
            <w:shd w:val="clear" w:color="auto" w:fill="auto"/>
            <w:noWrap/>
            <w:vAlign w:val="bottom"/>
            <w:hideMark/>
          </w:tcPr>
          <w:p w14:paraId="53579001" w14:textId="413CD2A8" w:rsidR="00812EC0" w:rsidRPr="000A3F17" w:rsidRDefault="00812EC0"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1B2B44"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932" w:type="pct"/>
            <w:shd w:val="clear" w:color="auto" w:fill="auto"/>
            <w:noWrap/>
            <w:vAlign w:val="bottom"/>
            <w:hideMark/>
          </w:tcPr>
          <w:p w14:paraId="613C60D6" w14:textId="687FA5C5" w:rsidR="00812EC0" w:rsidRPr="000A3F17" w:rsidRDefault="00812EC0"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1B2B44"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1229" w:type="pct"/>
            <w:shd w:val="clear" w:color="auto" w:fill="auto"/>
            <w:noWrap/>
            <w:vAlign w:val="bottom"/>
            <w:hideMark/>
          </w:tcPr>
          <w:p w14:paraId="645BCFDA" w14:textId="2C67409F" w:rsidR="00812EC0" w:rsidRPr="000A3F17" w:rsidRDefault="00812EC0"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1B2B44"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r>
      <w:tr w:rsidR="0085216C" w:rsidRPr="000A3F17" w14:paraId="47485C3F" w14:textId="77777777" w:rsidTr="008073BB">
        <w:trPr>
          <w:trHeight w:val="288"/>
        </w:trPr>
        <w:tc>
          <w:tcPr>
            <w:tcW w:w="653" w:type="pct"/>
            <w:shd w:val="clear" w:color="auto" w:fill="auto"/>
            <w:noWrap/>
            <w:vAlign w:val="bottom"/>
          </w:tcPr>
          <w:p w14:paraId="420CF9A1" w14:textId="77777777" w:rsidR="0085216C" w:rsidRPr="000A3F17" w:rsidRDefault="006C46D3" w:rsidP="000A3F17">
            <w:pPr>
              <w:spacing w:after="0" w:line="240" w:lineRule="auto"/>
              <w:jc w:val="both"/>
              <w:rPr>
                <w:rFonts w:ascii="Arial" w:eastAsia="Times New Roman" w:hAnsi="Arial" w:cs="Arial"/>
                <w:i/>
                <w:color w:val="000000"/>
                <w:sz w:val="28"/>
                <w:szCs w:val="28"/>
                <w:lang w:val="en-US"/>
              </w:rPr>
            </w:pPr>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θ</m:t>
                  </m:r>
                </m:e>
                <m:sub>
                  <m:r>
                    <w:rPr>
                      <w:rFonts w:ascii="Cambria Math" w:eastAsiaTheme="minorEastAsia" w:hAnsi="Cambria Math" w:cs="Arial"/>
                      <w:sz w:val="28"/>
                      <w:szCs w:val="28"/>
                    </w:rPr>
                    <m:t>h</m:t>
                  </m:r>
                </m:sub>
              </m:sSub>
            </m:oMath>
            <w:r w:rsidR="0085216C" w:rsidRPr="000A3F17">
              <w:rPr>
                <w:rFonts w:ascii="Arial" w:eastAsia="Times New Roman" w:hAnsi="Arial" w:cs="Arial"/>
                <w:i/>
                <w:sz w:val="28"/>
                <w:szCs w:val="28"/>
              </w:rPr>
              <w:t xml:space="preserve"> </w:t>
            </w:r>
          </w:p>
        </w:tc>
        <w:tc>
          <w:tcPr>
            <w:tcW w:w="956" w:type="pct"/>
            <w:shd w:val="clear" w:color="auto" w:fill="auto"/>
            <w:noWrap/>
            <w:vAlign w:val="bottom"/>
          </w:tcPr>
          <w:p w14:paraId="06D17912" w14:textId="71C3D2CC" w:rsidR="0085216C" w:rsidRPr="000A3F17" w:rsidRDefault="0085216C"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w:t>
            </w:r>
          </w:p>
        </w:tc>
        <w:tc>
          <w:tcPr>
            <w:tcW w:w="1229" w:type="pct"/>
            <w:shd w:val="clear" w:color="auto" w:fill="auto"/>
            <w:noWrap/>
            <w:vAlign w:val="bottom"/>
          </w:tcPr>
          <w:p w14:paraId="2D1E6A60" w14:textId="028E2FD2" w:rsidR="0085216C" w:rsidRPr="000A3F17" w:rsidRDefault="0085216C"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w:t>
            </w:r>
          </w:p>
        </w:tc>
        <w:tc>
          <w:tcPr>
            <w:tcW w:w="932" w:type="pct"/>
            <w:shd w:val="clear" w:color="auto" w:fill="auto"/>
            <w:noWrap/>
            <w:vAlign w:val="bottom"/>
          </w:tcPr>
          <w:p w14:paraId="02E3BF9E" w14:textId="110B039D" w:rsidR="0085216C" w:rsidRPr="000A3F17" w:rsidRDefault="0085216C"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w:t>
            </w:r>
          </w:p>
        </w:tc>
        <w:tc>
          <w:tcPr>
            <w:tcW w:w="1229" w:type="pct"/>
            <w:shd w:val="clear" w:color="auto" w:fill="auto"/>
            <w:noWrap/>
            <w:vAlign w:val="bottom"/>
          </w:tcPr>
          <w:p w14:paraId="763AC299" w14:textId="19EE173D" w:rsidR="0085216C" w:rsidRPr="000A3F17" w:rsidRDefault="0085216C"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w:t>
            </w:r>
          </w:p>
        </w:tc>
      </w:tr>
      <w:tr w:rsidR="0085216C" w:rsidRPr="000A3F17" w14:paraId="55CC1F5D" w14:textId="77777777" w:rsidTr="008073BB">
        <w:trPr>
          <w:trHeight w:val="288"/>
        </w:trPr>
        <w:tc>
          <w:tcPr>
            <w:tcW w:w="653" w:type="pct"/>
            <w:shd w:val="clear" w:color="auto" w:fill="auto"/>
            <w:noWrap/>
            <w:vAlign w:val="bottom"/>
          </w:tcPr>
          <w:p w14:paraId="3E07C69C" w14:textId="77777777" w:rsidR="0085216C" w:rsidRPr="000A3F17" w:rsidRDefault="0085216C"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M</w:t>
            </w:r>
          </w:p>
        </w:tc>
        <w:tc>
          <w:tcPr>
            <w:tcW w:w="956" w:type="pct"/>
            <w:shd w:val="clear" w:color="auto" w:fill="auto"/>
            <w:noWrap/>
            <w:vAlign w:val="bottom"/>
          </w:tcPr>
          <w:p w14:paraId="4B5B33D3" w14:textId="3D3FE39B" w:rsidR="0085216C" w:rsidRPr="000A3F17" w:rsidRDefault="0085216C"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1B2B44" w:rsidRPr="000A3F17">
              <w:rPr>
                <w:rFonts w:ascii="Arial" w:hAnsi="Arial" w:cs="Arial"/>
                <w:color w:val="000000"/>
                <w:sz w:val="28"/>
                <w:szCs w:val="28"/>
              </w:rPr>
              <w:t>,</w:t>
            </w:r>
            <w:r w:rsidRPr="000A3F17">
              <w:rPr>
                <w:rFonts w:ascii="Arial" w:hAnsi="Arial" w:cs="Arial"/>
                <w:color w:val="000000"/>
                <w:sz w:val="28"/>
                <w:szCs w:val="28"/>
              </w:rPr>
              <w:t>08)</w:t>
            </w:r>
          </w:p>
        </w:tc>
        <w:tc>
          <w:tcPr>
            <w:tcW w:w="1229" w:type="pct"/>
            <w:shd w:val="clear" w:color="auto" w:fill="auto"/>
            <w:noWrap/>
            <w:vAlign w:val="bottom"/>
          </w:tcPr>
          <w:p w14:paraId="04E007BD" w14:textId="6F3C959D" w:rsidR="0085216C" w:rsidRPr="000A3F17" w:rsidRDefault="0085216C"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1B2B44" w:rsidRPr="000A3F17">
              <w:rPr>
                <w:rFonts w:ascii="Arial" w:hAnsi="Arial" w:cs="Arial"/>
                <w:color w:val="000000"/>
                <w:sz w:val="28"/>
                <w:szCs w:val="28"/>
              </w:rPr>
              <w:t>,</w:t>
            </w:r>
            <w:r w:rsidRPr="000A3F17">
              <w:rPr>
                <w:rFonts w:ascii="Arial" w:hAnsi="Arial" w:cs="Arial"/>
                <w:color w:val="000000"/>
                <w:sz w:val="28"/>
                <w:szCs w:val="28"/>
              </w:rPr>
              <w:t>08)</w:t>
            </w:r>
          </w:p>
        </w:tc>
        <w:tc>
          <w:tcPr>
            <w:tcW w:w="932" w:type="pct"/>
            <w:shd w:val="clear" w:color="auto" w:fill="auto"/>
            <w:noWrap/>
            <w:vAlign w:val="bottom"/>
          </w:tcPr>
          <w:p w14:paraId="21958839" w14:textId="1E504569" w:rsidR="0085216C" w:rsidRPr="000A3F17" w:rsidRDefault="0085216C"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1B2B44" w:rsidRPr="000A3F17">
              <w:rPr>
                <w:rFonts w:ascii="Arial" w:hAnsi="Arial" w:cs="Arial"/>
                <w:color w:val="000000"/>
                <w:sz w:val="28"/>
                <w:szCs w:val="28"/>
              </w:rPr>
              <w:t>,</w:t>
            </w:r>
            <w:r w:rsidRPr="000A3F17">
              <w:rPr>
                <w:rFonts w:ascii="Arial" w:hAnsi="Arial" w:cs="Arial"/>
                <w:color w:val="000000"/>
                <w:sz w:val="28"/>
                <w:szCs w:val="28"/>
              </w:rPr>
              <w:t>08)</w:t>
            </w:r>
          </w:p>
        </w:tc>
        <w:tc>
          <w:tcPr>
            <w:tcW w:w="1229" w:type="pct"/>
            <w:shd w:val="clear" w:color="auto" w:fill="auto"/>
            <w:noWrap/>
            <w:vAlign w:val="bottom"/>
          </w:tcPr>
          <w:p w14:paraId="0097ACC8" w14:textId="3A3781ED" w:rsidR="0085216C" w:rsidRPr="000A3F17" w:rsidRDefault="0085216C"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1B2B44" w:rsidRPr="000A3F17">
              <w:rPr>
                <w:rFonts w:ascii="Arial" w:hAnsi="Arial" w:cs="Arial"/>
                <w:color w:val="000000"/>
                <w:sz w:val="28"/>
                <w:szCs w:val="28"/>
              </w:rPr>
              <w:t>,</w:t>
            </w:r>
            <w:r w:rsidRPr="000A3F17">
              <w:rPr>
                <w:rFonts w:ascii="Arial" w:hAnsi="Arial" w:cs="Arial"/>
                <w:color w:val="000000"/>
                <w:sz w:val="28"/>
                <w:szCs w:val="28"/>
              </w:rPr>
              <w:t>08)</w:t>
            </w:r>
          </w:p>
        </w:tc>
      </w:tr>
      <w:tr w:rsidR="0085216C" w:rsidRPr="000A3F17" w14:paraId="14AD791B" w14:textId="77777777" w:rsidTr="008073BB">
        <w:trPr>
          <w:trHeight w:val="288"/>
        </w:trPr>
        <w:tc>
          <w:tcPr>
            <w:tcW w:w="653" w:type="pct"/>
            <w:shd w:val="clear" w:color="auto" w:fill="auto"/>
            <w:noWrap/>
            <w:vAlign w:val="bottom"/>
          </w:tcPr>
          <w:p w14:paraId="12DC2129" w14:textId="77777777" w:rsidR="0085216C" w:rsidRPr="000A3F17" w:rsidRDefault="006C46D3" w:rsidP="000A3F17">
            <w:pPr>
              <w:spacing w:after="0" w:line="240" w:lineRule="auto"/>
              <w:jc w:val="both"/>
              <w:rPr>
                <w:rFonts w:ascii="Arial" w:eastAsia="Times New Roman" w:hAnsi="Arial" w:cs="Arial"/>
                <w:i/>
                <w:color w:val="000000"/>
                <w:sz w:val="28"/>
                <w:szCs w:val="28"/>
                <w:lang w:val="en-US"/>
              </w:rPr>
            </w:pPr>
            <m:oMath>
              <m:sSup>
                <m:sSupPr>
                  <m:ctrlPr>
                    <w:rPr>
                      <w:rFonts w:ascii="Cambria Math" w:eastAsia="Times New Roman" w:hAnsi="Cambria Math" w:cs="Arial"/>
                      <w:color w:val="000000"/>
                      <w:sz w:val="28"/>
                      <w:szCs w:val="28"/>
                      <w:lang w:val="en-US"/>
                    </w:rPr>
                  </m:ctrlPr>
                </m:sSupPr>
                <m:e>
                  <m:r>
                    <w:rPr>
                      <w:rFonts w:ascii="Cambria Math" w:eastAsia="Times New Roman" w:hAnsi="Cambria Math" w:cs="Arial"/>
                      <w:color w:val="000000"/>
                      <w:sz w:val="28"/>
                      <w:szCs w:val="28"/>
                      <w:lang w:val="en-US"/>
                    </w:rPr>
                    <m:t>θ</m:t>
                  </m:r>
                </m:e>
                <m:sup>
                  <m:r>
                    <w:rPr>
                      <w:rFonts w:ascii="Cambria Math" w:eastAsia="Times New Roman" w:hAnsi="Cambria Math" w:cs="Arial"/>
                      <w:color w:val="000000"/>
                      <w:sz w:val="28"/>
                      <w:szCs w:val="28"/>
                      <w:lang w:val="en-US"/>
                    </w:rPr>
                    <m:t>*</m:t>
                  </m:r>
                </m:sup>
              </m:sSup>
            </m:oMath>
            <w:r w:rsidR="0085216C" w:rsidRPr="000A3F17">
              <w:rPr>
                <w:rFonts w:ascii="Arial" w:eastAsia="Times New Roman" w:hAnsi="Arial" w:cs="Arial"/>
                <w:i/>
                <w:color w:val="000000"/>
                <w:sz w:val="28"/>
                <w:szCs w:val="28"/>
                <w:lang w:val="en-US"/>
              </w:rPr>
              <w:t xml:space="preserve"> </w:t>
            </w:r>
          </w:p>
        </w:tc>
        <w:tc>
          <w:tcPr>
            <w:tcW w:w="956" w:type="pct"/>
            <w:shd w:val="clear" w:color="auto" w:fill="auto"/>
            <w:noWrap/>
            <w:vAlign w:val="bottom"/>
          </w:tcPr>
          <w:p w14:paraId="21F0CFD4" w14:textId="16D52CB6" w:rsidR="0085216C" w:rsidRPr="000A3F17" w:rsidRDefault="0085216C"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1B2B44" w:rsidRPr="000A3F17">
              <w:rPr>
                <w:rFonts w:ascii="Arial" w:hAnsi="Arial" w:cs="Arial"/>
                <w:color w:val="000000"/>
                <w:sz w:val="28"/>
                <w:szCs w:val="28"/>
              </w:rPr>
              <w:t>,</w:t>
            </w:r>
            <w:r w:rsidRPr="000A3F17">
              <w:rPr>
                <w:rFonts w:ascii="Arial" w:hAnsi="Arial" w:cs="Arial"/>
                <w:color w:val="000000"/>
                <w:sz w:val="28"/>
                <w:szCs w:val="28"/>
              </w:rPr>
              <w:t xml:space="preserve">95 </w:t>
            </w:r>
          </w:p>
        </w:tc>
        <w:tc>
          <w:tcPr>
            <w:tcW w:w="1229" w:type="pct"/>
            <w:shd w:val="clear" w:color="auto" w:fill="auto"/>
            <w:noWrap/>
            <w:vAlign w:val="bottom"/>
          </w:tcPr>
          <w:p w14:paraId="2E61B8C1" w14:textId="0966A64F" w:rsidR="0085216C" w:rsidRPr="000A3F17" w:rsidRDefault="0085216C"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1B2B44" w:rsidRPr="000A3F17">
              <w:rPr>
                <w:rFonts w:ascii="Arial" w:hAnsi="Arial" w:cs="Arial"/>
                <w:color w:val="000000"/>
                <w:sz w:val="28"/>
                <w:szCs w:val="28"/>
              </w:rPr>
              <w:t>,</w:t>
            </w:r>
            <w:r w:rsidRPr="000A3F17">
              <w:rPr>
                <w:rFonts w:ascii="Arial" w:hAnsi="Arial" w:cs="Arial"/>
                <w:color w:val="000000"/>
                <w:sz w:val="28"/>
                <w:szCs w:val="28"/>
              </w:rPr>
              <w:t xml:space="preserve">95 </w:t>
            </w:r>
          </w:p>
        </w:tc>
        <w:tc>
          <w:tcPr>
            <w:tcW w:w="932" w:type="pct"/>
            <w:shd w:val="clear" w:color="auto" w:fill="auto"/>
            <w:noWrap/>
            <w:vAlign w:val="bottom"/>
          </w:tcPr>
          <w:p w14:paraId="75F99B8D" w14:textId="1D5AB41B" w:rsidR="0085216C" w:rsidRPr="000A3F17" w:rsidRDefault="0085216C"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1B2B44" w:rsidRPr="000A3F17">
              <w:rPr>
                <w:rFonts w:ascii="Arial" w:hAnsi="Arial" w:cs="Arial"/>
                <w:color w:val="000000"/>
                <w:sz w:val="28"/>
                <w:szCs w:val="28"/>
              </w:rPr>
              <w:t>,</w:t>
            </w:r>
            <w:r w:rsidRPr="000A3F17">
              <w:rPr>
                <w:rFonts w:ascii="Arial" w:hAnsi="Arial" w:cs="Arial"/>
                <w:color w:val="000000"/>
                <w:sz w:val="28"/>
                <w:szCs w:val="28"/>
              </w:rPr>
              <w:t xml:space="preserve">95 </w:t>
            </w:r>
          </w:p>
        </w:tc>
        <w:tc>
          <w:tcPr>
            <w:tcW w:w="1229" w:type="pct"/>
            <w:shd w:val="clear" w:color="auto" w:fill="auto"/>
            <w:noWrap/>
            <w:vAlign w:val="bottom"/>
          </w:tcPr>
          <w:p w14:paraId="03D16F74" w14:textId="3E31DBB5" w:rsidR="0085216C" w:rsidRPr="000A3F17" w:rsidRDefault="0085216C"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1B2B44" w:rsidRPr="000A3F17">
              <w:rPr>
                <w:rFonts w:ascii="Arial" w:hAnsi="Arial" w:cs="Arial"/>
                <w:color w:val="000000"/>
                <w:sz w:val="28"/>
                <w:szCs w:val="28"/>
              </w:rPr>
              <w:t>,</w:t>
            </w:r>
            <w:r w:rsidRPr="000A3F17">
              <w:rPr>
                <w:rFonts w:ascii="Arial" w:hAnsi="Arial" w:cs="Arial"/>
                <w:color w:val="000000"/>
                <w:sz w:val="28"/>
                <w:szCs w:val="28"/>
              </w:rPr>
              <w:t xml:space="preserve">95 </w:t>
            </w:r>
          </w:p>
        </w:tc>
      </w:tr>
      <w:tr w:rsidR="0085216C" w:rsidRPr="000A3F17" w14:paraId="1F66FDCE" w14:textId="77777777" w:rsidTr="008073BB">
        <w:trPr>
          <w:trHeight w:val="288"/>
        </w:trPr>
        <w:tc>
          <w:tcPr>
            <w:tcW w:w="653" w:type="pct"/>
            <w:shd w:val="clear" w:color="auto" w:fill="auto"/>
            <w:noWrap/>
            <w:vAlign w:val="bottom"/>
          </w:tcPr>
          <w:p w14:paraId="5E0BAA9E" w14:textId="77777777" w:rsidR="0085216C" w:rsidRPr="000A3F17" w:rsidRDefault="006C46D3" w:rsidP="000A3F17">
            <w:pPr>
              <w:spacing w:after="0" w:line="240" w:lineRule="auto"/>
              <w:jc w:val="both"/>
              <w:rPr>
                <w:rFonts w:ascii="Arial" w:eastAsia="Times New Roman" w:hAnsi="Arial" w:cs="Arial"/>
                <w:i/>
                <w:color w:val="000000"/>
                <w:sz w:val="28"/>
                <w:szCs w:val="28"/>
                <w:lang w:val="en-US"/>
              </w:rPr>
            </w:pPr>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θ</m:t>
                  </m:r>
                </m:e>
                <m:sub>
                  <m:r>
                    <w:rPr>
                      <w:rFonts w:ascii="Cambria Math" w:eastAsiaTheme="minorEastAsia" w:hAnsi="Cambria Math" w:cs="Arial"/>
                      <w:sz w:val="28"/>
                      <w:szCs w:val="28"/>
                    </w:rPr>
                    <m:t>a</m:t>
                  </m:r>
                </m:sub>
              </m:sSub>
            </m:oMath>
            <w:r w:rsidR="0085216C" w:rsidRPr="000A3F17">
              <w:rPr>
                <w:rFonts w:ascii="Arial" w:eastAsia="Times New Roman" w:hAnsi="Arial" w:cs="Arial"/>
                <w:i/>
                <w:sz w:val="28"/>
                <w:szCs w:val="28"/>
                <w:lang w:val="en-US"/>
              </w:rPr>
              <w:t xml:space="preserve"> </w:t>
            </w:r>
          </w:p>
        </w:tc>
        <w:tc>
          <w:tcPr>
            <w:tcW w:w="956" w:type="pct"/>
            <w:shd w:val="clear" w:color="auto" w:fill="auto"/>
            <w:noWrap/>
            <w:vAlign w:val="bottom"/>
          </w:tcPr>
          <w:p w14:paraId="009D56E1" w14:textId="6D8D6241" w:rsidR="0085216C" w:rsidRPr="000A3F17" w:rsidRDefault="0085216C"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1B2B44" w:rsidRPr="000A3F17">
              <w:rPr>
                <w:rFonts w:ascii="Arial" w:hAnsi="Arial" w:cs="Arial"/>
                <w:color w:val="000000"/>
                <w:sz w:val="28"/>
                <w:szCs w:val="28"/>
              </w:rPr>
              <w:t>,</w:t>
            </w:r>
            <w:r w:rsidRPr="000A3F17">
              <w:rPr>
                <w:rFonts w:ascii="Arial" w:hAnsi="Arial" w:cs="Arial"/>
                <w:color w:val="000000"/>
                <w:sz w:val="28"/>
                <w:szCs w:val="28"/>
              </w:rPr>
              <w:t xml:space="preserve">95 </w:t>
            </w:r>
          </w:p>
        </w:tc>
        <w:tc>
          <w:tcPr>
            <w:tcW w:w="1229" w:type="pct"/>
            <w:shd w:val="clear" w:color="auto" w:fill="auto"/>
            <w:noWrap/>
            <w:vAlign w:val="bottom"/>
          </w:tcPr>
          <w:p w14:paraId="2F1AA34C" w14:textId="5423D254" w:rsidR="0085216C" w:rsidRPr="000A3F17" w:rsidRDefault="0085216C"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1B2B44" w:rsidRPr="000A3F17">
              <w:rPr>
                <w:rFonts w:ascii="Arial" w:hAnsi="Arial" w:cs="Arial"/>
                <w:color w:val="000000"/>
                <w:sz w:val="28"/>
                <w:szCs w:val="28"/>
              </w:rPr>
              <w:t>,</w:t>
            </w:r>
            <w:r w:rsidRPr="000A3F17">
              <w:rPr>
                <w:rFonts w:ascii="Arial" w:hAnsi="Arial" w:cs="Arial"/>
                <w:color w:val="000000"/>
                <w:sz w:val="28"/>
                <w:szCs w:val="28"/>
              </w:rPr>
              <w:t xml:space="preserve">95 </w:t>
            </w:r>
          </w:p>
        </w:tc>
        <w:tc>
          <w:tcPr>
            <w:tcW w:w="932" w:type="pct"/>
            <w:shd w:val="clear" w:color="auto" w:fill="auto"/>
            <w:noWrap/>
            <w:vAlign w:val="bottom"/>
          </w:tcPr>
          <w:p w14:paraId="2BF75EDF" w14:textId="6CFF05C0" w:rsidR="0085216C" w:rsidRPr="000A3F17" w:rsidRDefault="0085216C"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1B2B44" w:rsidRPr="000A3F17">
              <w:rPr>
                <w:rFonts w:ascii="Arial" w:hAnsi="Arial" w:cs="Arial"/>
                <w:color w:val="000000"/>
                <w:sz w:val="28"/>
                <w:szCs w:val="28"/>
              </w:rPr>
              <w:t>,</w:t>
            </w:r>
            <w:r w:rsidRPr="000A3F17">
              <w:rPr>
                <w:rFonts w:ascii="Arial" w:hAnsi="Arial" w:cs="Arial"/>
                <w:color w:val="000000"/>
                <w:sz w:val="28"/>
                <w:szCs w:val="28"/>
              </w:rPr>
              <w:t xml:space="preserve">95 </w:t>
            </w:r>
          </w:p>
        </w:tc>
        <w:tc>
          <w:tcPr>
            <w:tcW w:w="1229" w:type="pct"/>
            <w:shd w:val="clear" w:color="auto" w:fill="auto"/>
            <w:noWrap/>
            <w:vAlign w:val="bottom"/>
          </w:tcPr>
          <w:p w14:paraId="4BFF6232" w14:textId="4037BB07" w:rsidR="0085216C" w:rsidRPr="000A3F17" w:rsidRDefault="0085216C"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1B2B44" w:rsidRPr="000A3F17">
              <w:rPr>
                <w:rFonts w:ascii="Arial" w:hAnsi="Arial" w:cs="Arial"/>
                <w:color w:val="000000"/>
                <w:sz w:val="28"/>
                <w:szCs w:val="28"/>
              </w:rPr>
              <w:t>,</w:t>
            </w:r>
            <w:r w:rsidRPr="000A3F17">
              <w:rPr>
                <w:rFonts w:ascii="Arial" w:hAnsi="Arial" w:cs="Arial"/>
                <w:color w:val="000000"/>
                <w:sz w:val="28"/>
                <w:szCs w:val="28"/>
              </w:rPr>
              <w:t xml:space="preserve">95 </w:t>
            </w:r>
          </w:p>
        </w:tc>
      </w:tr>
      <w:tr w:rsidR="0085216C" w:rsidRPr="000A3F17" w14:paraId="457DD420" w14:textId="77777777" w:rsidTr="008073BB">
        <w:trPr>
          <w:trHeight w:val="288"/>
        </w:trPr>
        <w:tc>
          <w:tcPr>
            <w:tcW w:w="653" w:type="pct"/>
            <w:shd w:val="clear" w:color="auto" w:fill="auto"/>
            <w:noWrap/>
            <w:vAlign w:val="bottom"/>
          </w:tcPr>
          <w:p w14:paraId="4D239DB4" w14:textId="77777777" w:rsidR="0085216C" w:rsidRPr="000A3F17" w:rsidRDefault="0085216C"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s</w:t>
            </w:r>
          </w:p>
        </w:tc>
        <w:tc>
          <w:tcPr>
            <w:tcW w:w="956" w:type="pct"/>
            <w:shd w:val="clear" w:color="auto" w:fill="auto"/>
            <w:noWrap/>
            <w:vAlign w:val="bottom"/>
          </w:tcPr>
          <w:p w14:paraId="6A65E25F" w14:textId="16D4AE7D" w:rsidR="0085216C" w:rsidRPr="000A3F17" w:rsidRDefault="0085216C"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-0</w:t>
            </w:r>
            <w:r w:rsidR="001B2B44" w:rsidRPr="000A3F17">
              <w:rPr>
                <w:rFonts w:ascii="Arial" w:hAnsi="Arial" w:cs="Arial"/>
                <w:color w:val="000000"/>
                <w:sz w:val="28"/>
                <w:szCs w:val="28"/>
              </w:rPr>
              <w:t>,</w:t>
            </w:r>
            <w:r w:rsidRPr="000A3F17">
              <w:rPr>
                <w:rFonts w:ascii="Arial" w:hAnsi="Arial" w:cs="Arial"/>
                <w:color w:val="000000"/>
                <w:sz w:val="28"/>
                <w:szCs w:val="28"/>
              </w:rPr>
              <w:t>37%</w:t>
            </w:r>
          </w:p>
        </w:tc>
        <w:tc>
          <w:tcPr>
            <w:tcW w:w="1229" w:type="pct"/>
            <w:shd w:val="clear" w:color="auto" w:fill="auto"/>
            <w:noWrap/>
            <w:vAlign w:val="bottom"/>
          </w:tcPr>
          <w:p w14:paraId="61AA4A80" w14:textId="668DE589" w:rsidR="0085216C" w:rsidRPr="000A3F17" w:rsidRDefault="0085216C"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-0</w:t>
            </w:r>
            <w:r w:rsidR="001B2B44" w:rsidRPr="000A3F17">
              <w:rPr>
                <w:rFonts w:ascii="Arial" w:hAnsi="Arial" w:cs="Arial"/>
                <w:color w:val="000000"/>
                <w:sz w:val="28"/>
                <w:szCs w:val="28"/>
              </w:rPr>
              <w:t>,</w:t>
            </w:r>
            <w:r w:rsidRPr="000A3F17">
              <w:rPr>
                <w:rFonts w:ascii="Arial" w:hAnsi="Arial" w:cs="Arial"/>
                <w:color w:val="000000"/>
                <w:sz w:val="28"/>
                <w:szCs w:val="28"/>
              </w:rPr>
              <w:t>37%</w:t>
            </w:r>
          </w:p>
        </w:tc>
        <w:tc>
          <w:tcPr>
            <w:tcW w:w="932" w:type="pct"/>
            <w:shd w:val="clear" w:color="auto" w:fill="auto"/>
            <w:noWrap/>
            <w:vAlign w:val="bottom"/>
          </w:tcPr>
          <w:p w14:paraId="5CF8F13B" w14:textId="1088554A" w:rsidR="0085216C" w:rsidRPr="000A3F17" w:rsidRDefault="0085216C"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-0</w:t>
            </w:r>
            <w:r w:rsidR="001B2B44" w:rsidRPr="000A3F17">
              <w:rPr>
                <w:rFonts w:ascii="Arial" w:hAnsi="Arial" w:cs="Arial"/>
                <w:color w:val="000000"/>
                <w:sz w:val="28"/>
                <w:szCs w:val="28"/>
              </w:rPr>
              <w:t>,</w:t>
            </w:r>
            <w:r w:rsidRPr="000A3F17">
              <w:rPr>
                <w:rFonts w:ascii="Arial" w:hAnsi="Arial" w:cs="Arial"/>
                <w:color w:val="000000"/>
                <w:sz w:val="28"/>
                <w:szCs w:val="28"/>
              </w:rPr>
              <w:t>37%</w:t>
            </w:r>
          </w:p>
        </w:tc>
        <w:tc>
          <w:tcPr>
            <w:tcW w:w="1229" w:type="pct"/>
            <w:shd w:val="clear" w:color="auto" w:fill="auto"/>
            <w:noWrap/>
            <w:vAlign w:val="bottom"/>
          </w:tcPr>
          <w:p w14:paraId="554B5161" w14:textId="0AAB95E3" w:rsidR="0085216C" w:rsidRPr="000A3F17" w:rsidRDefault="0085216C"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-0</w:t>
            </w:r>
            <w:r w:rsidR="001B2B44" w:rsidRPr="000A3F17">
              <w:rPr>
                <w:rFonts w:ascii="Arial" w:hAnsi="Arial" w:cs="Arial"/>
                <w:color w:val="000000"/>
                <w:sz w:val="28"/>
                <w:szCs w:val="28"/>
              </w:rPr>
              <w:t>,</w:t>
            </w:r>
            <w:r w:rsidRPr="000A3F17">
              <w:rPr>
                <w:rFonts w:ascii="Arial" w:hAnsi="Arial" w:cs="Arial"/>
                <w:color w:val="000000"/>
                <w:sz w:val="28"/>
                <w:szCs w:val="28"/>
              </w:rPr>
              <w:t>37%</w:t>
            </w:r>
          </w:p>
        </w:tc>
      </w:tr>
      <w:tr w:rsidR="0085216C" w:rsidRPr="000A3F17" w14:paraId="2EF1228A" w14:textId="77777777" w:rsidTr="008073BB">
        <w:trPr>
          <w:trHeight w:val="288"/>
        </w:trPr>
        <w:tc>
          <w:tcPr>
            <w:tcW w:w="653" w:type="pct"/>
            <w:shd w:val="clear" w:color="auto" w:fill="auto"/>
            <w:noWrap/>
            <w:vAlign w:val="bottom"/>
          </w:tcPr>
          <w:p w14:paraId="073F99F5" w14:textId="77777777" w:rsidR="0085216C" w:rsidRPr="000A3F17" w:rsidRDefault="0085216C"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z</w:t>
            </w:r>
          </w:p>
        </w:tc>
        <w:tc>
          <w:tcPr>
            <w:tcW w:w="956" w:type="pct"/>
            <w:shd w:val="clear" w:color="auto" w:fill="auto"/>
            <w:noWrap/>
            <w:vAlign w:val="bottom"/>
          </w:tcPr>
          <w:p w14:paraId="2E0206AD" w14:textId="22882D2C" w:rsidR="0085216C" w:rsidRPr="000A3F17" w:rsidRDefault="0085216C"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11</w:t>
            </w:r>
            <w:r w:rsidR="001B2B44" w:rsidRPr="000A3F17">
              <w:rPr>
                <w:rFonts w:ascii="Arial" w:hAnsi="Arial" w:cs="Arial"/>
                <w:color w:val="000000"/>
                <w:sz w:val="28"/>
                <w:szCs w:val="28"/>
              </w:rPr>
              <w:t>,</w:t>
            </w:r>
            <w:r w:rsidRPr="000A3F17">
              <w:rPr>
                <w:rFonts w:ascii="Arial" w:hAnsi="Arial" w:cs="Arial"/>
                <w:color w:val="000000"/>
                <w:sz w:val="28"/>
                <w:szCs w:val="28"/>
              </w:rPr>
              <w:t>70%</w:t>
            </w:r>
          </w:p>
        </w:tc>
        <w:tc>
          <w:tcPr>
            <w:tcW w:w="1229" w:type="pct"/>
            <w:shd w:val="clear" w:color="auto" w:fill="auto"/>
            <w:noWrap/>
            <w:vAlign w:val="bottom"/>
          </w:tcPr>
          <w:p w14:paraId="1EC6D6F1" w14:textId="0CBF56FC" w:rsidR="0085216C" w:rsidRPr="000A3F17" w:rsidRDefault="0085216C"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11</w:t>
            </w:r>
            <w:r w:rsidR="001B2B44" w:rsidRPr="000A3F17">
              <w:rPr>
                <w:rFonts w:ascii="Arial" w:hAnsi="Arial" w:cs="Arial"/>
                <w:color w:val="000000"/>
                <w:sz w:val="28"/>
                <w:szCs w:val="28"/>
              </w:rPr>
              <w:t>,</w:t>
            </w:r>
            <w:r w:rsidRPr="000A3F17">
              <w:rPr>
                <w:rFonts w:ascii="Arial" w:hAnsi="Arial" w:cs="Arial"/>
                <w:color w:val="000000"/>
                <w:sz w:val="28"/>
                <w:szCs w:val="28"/>
              </w:rPr>
              <w:t>70%</w:t>
            </w:r>
          </w:p>
        </w:tc>
        <w:tc>
          <w:tcPr>
            <w:tcW w:w="932" w:type="pct"/>
            <w:shd w:val="clear" w:color="auto" w:fill="auto"/>
            <w:noWrap/>
            <w:vAlign w:val="bottom"/>
          </w:tcPr>
          <w:p w14:paraId="4D30A8F4" w14:textId="67F0C26B" w:rsidR="0085216C" w:rsidRPr="000A3F17" w:rsidRDefault="0085216C"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11</w:t>
            </w:r>
            <w:r w:rsidR="001B2B44" w:rsidRPr="000A3F17">
              <w:rPr>
                <w:rFonts w:ascii="Arial" w:hAnsi="Arial" w:cs="Arial"/>
                <w:color w:val="000000"/>
                <w:sz w:val="28"/>
                <w:szCs w:val="28"/>
              </w:rPr>
              <w:t>,</w:t>
            </w:r>
            <w:r w:rsidRPr="000A3F17">
              <w:rPr>
                <w:rFonts w:ascii="Arial" w:hAnsi="Arial" w:cs="Arial"/>
                <w:color w:val="000000"/>
                <w:sz w:val="28"/>
                <w:szCs w:val="28"/>
              </w:rPr>
              <w:t>70%</w:t>
            </w:r>
          </w:p>
        </w:tc>
        <w:tc>
          <w:tcPr>
            <w:tcW w:w="1229" w:type="pct"/>
            <w:shd w:val="clear" w:color="auto" w:fill="auto"/>
            <w:noWrap/>
            <w:vAlign w:val="bottom"/>
          </w:tcPr>
          <w:p w14:paraId="5ECE6477" w14:textId="5CD845B6" w:rsidR="0085216C" w:rsidRPr="000A3F17" w:rsidRDefault="0085216C"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11</w:t>
            </w:r>
            <w:r w:rsidR="001B2B44" w:rsidRPr="000A3F17">
              <w:rPr>
                <w:rFonts w:ascii="Arial" w:hAnsi="Arial" w:cs="Arial"/>
                <w:color w:val="000000"/>
                <w:sz w:val="28"/>
                <w:szCs w:val="28"/>
              </w:rPr>
              <w:t>,</w:t>
            </w:r>
            <w:r w:rsidRPr="000A3F17">
              <w:rPr>
                <w:rFonts w:ascii="Arial" w:hAnsi="Arial" w:cs="Arial"/>
                <w:color w:val="000000"/>
                <w:sz w:val="28"/>
                <w:szCs w:val="28"/>
              </w:rPr>
              <w:t>70%</w:t>
            </w:r>
          </w:p>
        </w:tc>
      </w:tr>
      <w:tr w:rsidR="0085216C" w:rsidRPr="000A3F17" w14:paraId="758C8613" w14:textId="77777777" w:rsidTr="008073BB">
        <w:trPr>
          <w:trHeight w:val="288"/>
        </w:trPr>
        <w:tc>
          <w:tcPr>
            <w:tcW w:w="653" w:type="pct"/>
            <w:shd w:val="clear" w:color="auto" w:fill="auto"/>
            <w:noWrap/>
            <w:vAlign w:val="bottom"/>
            <w:hideMark/>
          </w:tcPr>
          <w:p w14:paraId="73C6E4E4" w14:textId="77777777" w:rsidR="0085216C" w:rsidRPr="000A3F17" w:rsidRDefault="0085216C"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METR</w:t>
            </w:r>
          </w:p>
        </w:tc>
        <w:tc>
          <w:tcPr>
            <w:tcW w:w="956" w:type="pct"/>
            <w:shd w:val="clear" w:color="auto" w:fill="auto"/>
            <w:noWrap/>
            <w:vAlign w:val="bottom"/>
            <w:hideMark/>
          </w:tcPr>
          <w:p w14:paraId="3047FA16" w14:textId="7B909C7B" w:rsidR="0085216C" w:rsidRPr="000A3F17" w:rsidRDefault="0085216C"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102</w:t>
            </w:r>
            <w:r w:rsidR="001B2B44" w:rsidRPr="000A3F17">
              <w:rPr>
                <w:rFonts w:ascii="Arial" w:hAnsi="Arial" w:cs="Arial"/>
                <w:color w:val="000000"/>
                <w:sz w:val="28"/>
                <w:szCs w:val="28"/>
              </w:rPr>
              <w:t>,</w:t>
            </w:r>
            <w:r w:rsidRPr="000A3F17">
              <w:rPr>
                <w:rFonts w:ascii="Arial" w:hAnsi="Arial" w:cs="Arial"/>
                <w:color w:val="000000"/>
                <w:sz w:val="28"/>
                <w:szCs w:val="28"/>
              </w:rPr>
              <w:t>84%</w:t>
            </w:r>
          </w:p>
        </w:tc>
        <w:tc>
          <w:tcPr>
            <w:tcW w:w="1229" w:type="pct"/>
            <w:shd w:val="clear" w:color="auto" w:fill="auto"/>
            <w:noWrap/>
            <w:vAlign w:val="bottom"/>
            <w:hideMark/>
          </w:tcPr>
          <w:p w14:paraId="5451F030" w14:textId="492BE4AA" w:rsidR="0085216C" w:rsidRPr="000A3F17" w:rsidRDefault="0085216C"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106</w:t>
            </w:r>
            <w:r w:rsidR="001B2B44" w:rsidRPr="000A3F17">
              <w:rPr>
                <w:rFonts w:ascii="Arial" w:hAnsi="Arial" w:cs="Arial"/>
                <w:color w:val="000000"/>
                <w:sz w:val="28"/>
                <w:szCs w:val="28"/>
              </w:rPr>
              <w:t>,</w:t>
            </w:r>
            <w:r w:rsidRPr="000A3F17">
              <w:rPr>
                <w:rFonts w:ascii="Arial" w:hAnsi="Arial" w:cs="Arial"/>
                <w:color w:val="000000"/>
                <w:sz w:val="28"/>
                <w:szCs w:val="28"/>
              </w:rPr>
              <w:t>09%</w:t>
            </w:r>
          </w:p>
        </w:tc>
        <w:tc>
          <w:tcPr>
            <w:tcW w:w="932" w:type="pct"/>
            <w:shd w:val="clear" w:color="auto" w:fill="auto"/>
            <w:noWrap/>
            <w:vAlign w:val="bottom"/>
            <w:hideMark/>
          </w:tcPr>
          <w:p w14:paraId="6678453D" w14:textId="1E0C7730" w:rsidR="0085216C" w:rsidRPr="000A3F17" w:rsidRDefault="0085216C"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102</w:t>
            </w:r>
            <w:r w:rsidR="001B2B44" w:rsidRPr="000A3F17">
              <w:rPr>
                <w:rFonts w:ascii="Arial" w:hAnsi="Arial" w:cs="Arial"/>
                <w:color w:val="000000"/>
                <w:sz w:val="28"/>
                <w:szCs w:val="28"/>
              </w:rPr>
              <w:t>,</w:t>
            </w:r>
            <w:r w:rsidRPr="000A3F17">
              <w:rPr>
                <w:rFonts w:ascii="Arial" w:hAnsi="Arial" w:cs="Arial"/>
                <w:color w:val="000000"/>
                <w:sz w:val="28"/>
                <w:szCs w:val="28"/>
              </w:rPr>
              <w:t>72%</w:t>
            </w:r>
          </w:p>
        </w:tc>
        <w:tc>
          <w:tcPr>
            <w:tcW w:w="1229" w:type="pct"/>
            <w:shd w:val="clear" w:color="auto" w:fill="auto"/>
            <w:noWrap/>
            <w:vAlign w:val="bottom"/>
            <w:hideMark/>
          </w:tcPr>
          <w:p w14:paraId="2F053344" w14:textId="7E19354F" w:rsidR="0085216C" w:rsidRPr="000A3F17" w:rsidRDefault="0085216C"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105</w:t>
            </w:r>
            <w:r w:rsidR="001B2B44" w:rsidRPr="000A3F17">
              <w:rPr>
                <w:rFonts w:ascii="Arial" w:hAnsi="Arial" w:cs="Arial"/>
                <w:color w:val="000000"/>
                <w:sz w:val="28"/>
                <w:szCs w:val="28"/>
              </w:rPr>
              <w:t>,</w:t>
            </w:r>
            <w:r w:rsidRPr="000A3F17">
              <w:rPr>
                <w:rFonts w:ascii="Arial" w:hAnsi="Arial" w:cs="Arial"/>
                <w:color w:val="000000"/>
                <w:sz w:val="28"/>
                <w:szCs w:val="28"/>
              </w:rPr>
              <w:t>47%</w:t>
            </w:r>
          </w:p>
        </w:tc>
      </w:tr>
    </w:tbl>
    <w:p w14:paraId="02DBFBC3" w14:textId="77777777" w:rsidR="008073BB" w:rsidRPr="000A3F17" w:rsidRDefault="008073BB" w:rsidP="000A3F17">
      <w:pPr>
        <w:spacing w:after="0" w:line="240" w:lineRule="auto"/>
        <w:jc w:val="both"/>
        <w:rPr>
          <w:rFonts w:ascii="Arial" w:eastAsiaTheme="minorEastAsia" w:hAnsi="Arial" w:cs="Arial"/>
          <w:sz w:val="28"/>
          <w:szCs w:val="28"/>
        </w:rPr>
      </w:pPr>
      <w:r w:rsidRPr="000A3F17">
        <w:rPr>
          <w:rFonts w:ascii="Arial" w:eastAsiaTheme="minorEastAsia" w:hAnsi="Arial" w:cs="Arial"/>
          <w:sz w:val="28"/>
          <w:szCs w:val="28"/>
        </w:rPr>
        <w:t>Источник: расчеты автора.</w:t>
      </w:r>
    </w:p>
    <w:p w14:paraId="6B8F9432" w14:textId="3F28B13B" w:rsidR="00EF4AA0" w:rsidRPr="000A3F17" w:rsidRDefault="002D7706"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Таким образом, мы понимаем, что применение правил «тонкой капитализации» позволяет в определенной степени </w:t>
      </w:r>
      <w:r w:rsidR="00905EE2" w:rsidRPr="000A3F17">
        <w:rPr>
          <w:rFonts w:ascii="Arial" w:eastAsiaTheme="minorEastAsia" w:hAnsi="Arial" w:cs="Arial"/>
          <w:sz w:val="28"/>
          <w:szCs w:val="28"/>
        </w:rPr>
        <w:t>выровнять</w:t>
      </w:r>
      <w:r w:rsidRPr="000A3F17">
        <w:rPr>
          <w:rFonts w:ascii="Arial" w:eastAsiaTheme="minorEastAsia" w:hAnsi="Arial" w:cs="Arial"/>
          <w:sz w:val="28"/>
          <w:szCs w:val="28"/>
        </w:rPr>
        <w:t xml:space="preserve"> показатели стоимости капитала между предоставлением сре</w:t>
      </w:r>
      <w:proofErr w:type="gramStart"/>
      <w:r w:rsidRPr="000A3F17">
        <w:rPr>
          <w:rFonts w:ascii="Arial" w:eastAsiaTheme="minorEastAsia" w:hAnsi="Arial" w:cs="Arial"/>
          <w:sz w:val="28"/>
          <w:szCs w:val="28"/>
        </w:rPr>
        <w:t>дств в р</w:t>
      </w:r>
      <w:proofErr w:type="gramEnd"/>
      <w:r w:rsidRPr="000A3F17">
        <w:rPr>
          <w:rFonts w:ascii="Arial" w:eastAsiaTheme="minorEastAsia" w:hAnsi="Arial" w:cs="Arial"/>
          <w:sz w:val="28"/>
          <w:szCs w:val="28"/>
        </w:rPr>
        <w:t xml:space="preserve">амках заемного финансирования и вложением в капитал. </w:t>
      </w:r>
    </w:p>
    <w:p w14:paraId="38F72105" w14:textId="3A946053" w:rsidR="002D7706" w:rsidRPr="000A3F17" w:rsidRDefault="00F543E7"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Соответственно, необходимо рассмотреть влияние предоставления различных мер поддержки в случае существования иностранного инвестора и</w:t>
      </w:r>
      <w:r w:rsidR="001E56C8" w:rsidRPr="000A3F17">
        <w:rPr>
          <w:rFonts w:ascii="Arial" w:eastAsiaTheme="minorEastAsia" w:hAnsi="Arial" w:cs="Arial"/>
          <w:sz w:val="28"/>
          <w:szCs w:val="28"/>
        </w:rPr>
        <w:t xml:space="preserve"> международного налогообложения</w:t>
      </w:r>
      <w:r w:rsidRPr="000A3F17">
        <w:rPr>
          <w:rFonts w:ascii="Arial" w:eastAsiaTheme="minorEastAsia" w:hAnsi="Arial" w:cs="Arial"/>
          <w:sz w:val="28"/>
          <w:szCs w:val="28"/>
        </w:rPr>
        <w:t xml:space="preserve">. </w:t>
      </w:r>
    </w:p>
    <w:p w14:paraId="39ACDCAF" w14:textId="774D38B5" w:rsidR="00F543E7" w:rsidRPr="000A3F17" w:rsidRDefault="005E1CA0" w:rsidP="000A3F17">
      <w:pPr>
        <w:pStyle w:val="4"/>
        <w:spacing w:before="0" w:line="240" w:lineRule="auto"/>
        <w:ind w:left="493"/>
        <w:rPr>
          <w:rFonts w:ascii="Arial" w:eastAsiaTheme="minorEastAsia" w:hAnsi="Arial" w:cs="Arial"/>
          <w:color w:val="000000" w:themeColor="text1"/>
          <w:sz w:val="28"/>
          <w:szCs w:val="28"/>
          <w:u w:val="single"/>
        </w:rPr>
      </w:pPr>
      <w:r w:rsidRPr="000A3F17">
        <w:rPr>
          <w:rFonts w:ascii="Arial" w:eastAsiaTheme="minorEastAsia" w:hAnsi="Arial" w:cs="Arial"/>
          <w:color w:val="000000" w:themeColor="text1"/>
          <w:sz w:val="28"/>
          <w:szCs w:val="28"/>
          <w:u w:val="single"/>
        </w:rPr>
        <w:t>Использование</w:t>
      </w:r>
      <w:r w:rsidR="001E56C8" w:rsidRPr="000A3F17">
        <w:rPr>
          <w:rFonts w:ascii="Arial" w:eastAsiaTheme="minorEastAsia" w:hAnsi="Arial" w:cs="Arial"/>
          <w:color w:val="000000" w:themeColor="text1"/>
          <w:sz w:val="28"/>
          <w:szCs w:val="28"/>
          <w:u w:val="single"/>
        </w:rPr>
        <w:t xml:space="preserve"> амортизационной премии</w:t>
      </w:r>
      <w:r w:rsidR="008073BB" w:rsidRPr="000A3F17">
        <w:rPr>
          <w:rFonts w:ascii="Arial" w:eastAsiaTheme="minorEastAsia" w:hAnsi="Arial" w:cs="Arial"/>
          <w:color w:val="000000" w:themeColor="text1"/>
          <w:sz w:val="28"/>
          <w:szCs w:val="28"/>
          <w:u w:val="single"/>
        </w:rPr>
        <w:t xml:space="preserve"> при </w:t>
      </w:r>
      <w:r w:rsidR="00CF29A0" w:rsidRPr="000A3F17">
        <w:rPr>
          <w:rFonts w:ascii="Arial" w:eastAsiaTheme="minorEastAsia" w:hAnsi="Arial" w:cs="Arial"/>
          <w:color w:val="000000" w:themeColor="text1"/>
          <w:sz w:val="28"/>
          <w:szCs w:val="28"/>
          <w:u w:val="single"/>
        </w:rPr>
        <w:t>международных инвестициях</w:t>
      </w:r>
    </w:p>
    <w:p w14:paraId="0D37E015" w14:textId="1723F06A" w:rsidR="001E56C8" w:rsidRPr="000A3F17" w:rsidRDefault="001E56C8"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Предоставление </w:t>
      </w:r>
      <w:r w:rsidR="008A4719" w:rsidRPr="000A3F17">
        <w:rPr>
          <w:rFonts w:ascii="Arial" w:eastAsiaTheme="minorEastAsia" w:hAnsi="Arial" w:cs="Arial"/>
          <w:sz w:val="28"/>
          <w:szCs w:val="28"/>
        </w:rPr>
        <w:t>«</w:t>
      </w:r>
      <w:r w:rsidRPr="000A3F17">
        <w:rPr>
          <w:rFonts w:ascii="Arial" w:eastAsiaTheme="minorEastAsia" w:hAnsi="Arial" w:cs="Arial"/>
          <w:sz w:val="28"/>
          <w:szCs w:val="28"/>
        </w:rPr>
        <w:t>амортизационной премии</w:t>
      </w:r>
      <w:r w:rsidR="008A4719" w:rsidRPr="000A3F17">
        <w:rPr>
          <w:rFonts w:ascii="Arial" w:eastAsiaTheme="minorEastAsia" w:hAnsi="Arial" w:cs="Arial"/>
          <w:sz w:val="28"/>
          <w:szCs w:val="28"/>
        </w:rPr>
        <w:t>»</w:t>
      </w:r>
      <w:r w:rsidRPr="000A3F17">
        <w:rPr>
          <w:rFonts w:ascii="Arial" w:eastAsiaTheme="minorEastAsia" w:hAnsi="Arial" w:cs="Arial"/>
          <w:sz w:val="28"/>
          <w:szCs w:val="28"/>
        </w:rPr>
        <w:t xml:space="preserve">, </w:t>
      </w:r>
      <w:r w:rsidR="001A195A" w:rsidRPr="000A3F17">
        <w:rPr>
          <w:rFonts w:ascii="Arial" w:eastAsiaTheme="minorEastAsia" w:hAnsi="Arial" w:cs="Arial"/>
          <w:sz w:val="28"/>
          <w:szCs w:val="28"/>
        </w:rPr>
        <w:t>то есть</w:t>
      </w:r>
      <w:r w:rsidRPr="000A3F17">
        <w:rPr>
          <w:rFonts w:ascii="Arial" w:eastAsiaTheme="minorEastAsia" w:hAnsi="Arial" w:cs="Arial"/>
          <w:sz w:val="28"/>
          <w:szCs w:val="28"/>
        </w:rPr>
        <w:t xml:space="preserve"> увеличение приведенной стоимости амортизационных отчислений, в конечном счете, приводит к снижению стоимости капитала инвестора и эффективных налоговых ставок </w:t>
      </w:r>
      <w:r w:rsidR="002D2E7D" w:rsidRPr="000A3F17">
        <w:rPr>
          <w:rFonts w:ascii="Arial" w:eastAsiaTheme="minorEastAsia" w:hAnsi="Arial" w:cs="Arial"/>
          <w:sz w:val="28"/>
          <w:szCs w:val="28"/>
        </w:rPr>
        <w:t xml:space="preserve">на корпоративном уровне </w:t>
      </w:r>
      <w:r w:rsidRPr="000A3F17">
        <w:rPr>
          <w:rFonts w:ascii="Arial" w:eastAsiaTheme="minorEastAsia" w:hAnsi="Arial" w:cs="Arial"/>
          <w:sz w:val="28"/>
          <w:szCs w:val="28"/>
        </w:rPr>
        <w:t xml:space="preserve">аналогично </w:t>
      </w:r>
      <w:r w:rsidR="00954B56" w:rsidRPr="000A3F17">
        <w:rPr>
          <w:rFonts w:ascii="Arial" w:eastAsiaTheme="minorEastAsia" w:hAnsi="Arial" w:cs="Arial"/>
          <w:sz w:val="28"/>
          <w:szCs w:val="28"/>
        </w:rPr>
        <w:t>тому</w:t>
      </w:r>
      <w:r w:rsidR="00905EE2" w:rsidRPr="000A3F17">
        <w:rPr>
          <w:rFonts w:ascii="Arial" w:eastAsiaTheme="minorEastAsia" w:hAnsi="Arial" w:cs="Arial"/>
          <w:sz w:val="28"/>
          <w:szCs w:val="28"/>
        </w:rPr>
        <w:t>,</w:t>
      </w:r>
      <w:r w:rsidR="00954B56" w:rsidRPr="000A3F17">
        <w:rPr>
          <w:rFonts w:ascii="Arial" w:eastAsiaTheme="minorEastAsia" w:hAnsi="Arial" w:cs="Arial"/>
          <w:sz w:val="28"/>
          <w:szCs w:val="28"/>
        </w:rPr>
        <w:t xml:space="preserve"> как это происходит при рассмотрении инвестиционного проекта на уровне одного государства.</w:t>
      </w:r>
    </w:p>
    <w:p w14:paraId="16D9B15F" w14:textId="58CACD07" w:rsidR="00CF29A0" w:rsidRPr="000A3F17" w:rsidRDefault="00CF29A0"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Соответствующие результаты</w:t>
      </w:r>
      <w:r w:rsidR="001B2B44" w:rsidRPr="000A3F17">
        <w:rPr>
          <w:rFonts w:ascii="Arial" w:eastAsiaTheme="minorEastAsia" w:hAnsi="Arial" w:cs="Arial"/>
          <w:sz w:val="28"/>
          <w:szCs w:val="28"/>
        </w:rPr>
        <w:t xml:space="preserve"> расчетов приведены в Таблице 3</w:t>
      </w:r>
      <w:r w:rsidR="009D05EB" w:rsidRPr="000A3F17">
        <w:rPr>
          <w:rFonts w:ascii="Arial" w:eastAsiaTheme="minorEastAsia" w:hAnsi="Arial" w:cs="Arial"/>
          <w:sz w:val="28"/>
          <w:szCs w:val="28"/>
        </w:rPr>
        <w:t>.22</w:t>
      </w:r>
      <w:r w:rsidRPr="000A3F17">
        <w:rPr>
          <w:rFonts w:ascii="Arial" w:eastAsiaTheme="minorEastAsia" w:hAnsi="Arial" w:cs="Arial"/>
          <w:sz w:val="28"/>
          <w:szCs w:val="28"/>
        </w:rPr>
        <w:t>.</w:t>
      </w:r>
    </w:p>
    <w:p w14:paraId="38763C8A" w14:textId="6213ED74" w:rsidR="00CF29A0" w:rsidRPr="000A3F17" w:rsidRDefault="00CF29A0" w:rsidP="000A3F17">
      <w:pPr>
        <w:spacing w:after="0" w:line="240" w:lineRule="auto"/>
        <w:ind w:firstLine="493"/>
        <w:jc w:val="right"/>
        <w:rPr>
          <w:rFonts w:ascii="Arial" w:eastAsiaTheme="minorEastAsia" w:hAnsi="Arial" w:cs="Arial"/>
          <w:sz w:val="28"/>
          <w:szCs w:val="28"/>
        </w:rPr>
      </w:pPr>
      <w:r w:rsidRPr="000A3F17">
        <w:rPr>
          <w:rFonts w:ascii="Arial" w:eastAsiaTheme="minorEastAsia" w:hAnsi="Arial" w:cs="Arial"/>
          <w:sz w:val="28"/>
          <w:szCs w:val="28"/>
        </w:rPr>
        <w:t>Таблица</w:t>
      </w:r>
      <w:r w:rsidR="001B2B44" w:rsidRPr="000A3F17">
        <w:rPr>
          <w:rFonts w:ascii="Arial" w:eastAsiaTheme="minorEastAsia" w:hAnsi="Arial" w:cs="Arial"/>
          <w:sz w:val="28"/>
          <w:szCs w:val="28"/>
        </w:rPr>
        <w:t xml:space="preserve"> 3</w:t>
      </w:r>
      <w:r w:rsidR="009D05EB" w:rsidRPr="000A3F17">
        <w:rPr>
          <w:rFonts w:ascii="Arial" w:eastAsiaTheme="minorEastAsia" w:hAnsi="Arial" w:cs="Arial"/>
          <w:sz w:val="28"/>
          <w:szCs w:val="28"/>
        </w:rPr>
        <w:t>.22</w:t>
      </w:r>
    </w:p>
    <w:p w14:paraId="29E10C07" w14:textId="78A7149E" w:rsidR="00CF29A0" w:rsidRPr="000A3F17" w:rsidRDefault="00CF29A0" w:rsidP="000A3F17">
      <w:pPr>
        <w:spacing w:after="0" w:line="240" w:lineRule="auto"/>
        <w:ind w:firstLine="493"/>
        <w:jc w:val="center"/>
        <w:rPr>
          <w:rFonts w:ascii="Arial" w:eastAsiaTheme="minorEastAsia" w:hAnsi="Arial" w:cs="Arial"/>
          <w:b/>
          <w:sz w:val="28"/>
          <w:szCs w:val="28"/>
        </w:rPr>
      </w:pPr>
      <w:r w:rsidRPr="000A3F17">
        <w:rPr>
          <w:rFonts w:ascii="Arial" w:eastAsiaTheme="minorEastAsia" w:hAnsi="Arial" w:cs="Arial"/>
          <w:b/>
          <w:sz w:val="28"/>
          <w:szCs w:val="28"/>
        </w:rPr>
        <w:t xml:space="preserve">Стоимость капитала и эффективные налоговые ставки в случае использования амортизационной премии при наличии международного налогообложения </w:t>
      </w:r>
    </w:p>
    <w:tbl>
      <w:tblPr>
        <w:tblStyle w:val="a5"/>
        <w:tblW w:w="0" w:type="auto"/>
        <w:tblLook w:val="04A0" w:firstRow="1" w:lastRow="0" w:firstColumn="1" w:lastColumn="0" w:noHBand="0" w:noVBand="1"/>
      </w:tblPr>
      <w:tblGrid>
        <w:gridCol w:w="2234"/>
        <w:gridCol w:w="2132"/>
        <w:gridCol w:w="1749"/>
        <w:gridCol w:w="974"/>
        <w:gridCol w:w="1099"/>
        <w:gridCol w:w="1099"/>
      </w:tblGrid>
      <w:tr w:rsidR="00954B56" w:rsidRPr="000A3F17" w14:paraId="285D25CC" w14:textId="77777777" w:rsidTr="008073BB">
        <w:trPr>
          <w:tblHeader/>
        </w:trPr>
        <w:tc>
          <w:tcPr>
            <w:tcW w:w="2113" w:type="dxa"/>
          </w:tcPr>
          <w:p w14:paraId="6CDFA067" w14:textId="4784F3A5" w:rsidR="00954B56" w:rsidRPr="000A3F17" w:rsidRDefault="00954B56" w:rsidP="000A3F17">
            <w:pPr>
              <w:rPr>
                <w:rFonts w:ascii="Arial" w:eastAsiaTheme="minorEastAsia" w:hAnsi="Arial" w:cs="Arial"/>
                <w:b/>
                <w:sz w:val="28"/>
                <w:szCs w:val="28"/>
              </w:rPr>
            </w:pPr>
            <w:r w:rsidRPr="000A3F17">
              <w:rPr>
                <w:rFonts w:ascii="Arial" w:eastAsiaTheme="minorEastAsia" w:hAnsi="Arial" w:cs="Arial"/>
                <w:b/>
                <w:sz w:val="28"/>
                <w:szCs w:val="28"/>
              </w:rPr>
              <w:t>Финансирование материнской компании</w:t>
            </w:r>
          </w:p>
        </w:tc>
        <w:tc>
          <w:tcPr>
            <w:tcW w:w="1956" w:type="dxa"/>
          </w:tcPr>
          <w:p w14:paraId="1BD0E5D6" w14:textId="25F0CE42" w:rsidR="00954B56" w:rsidRPr="000A3F17" w:rsidRDefault="00954B56" w:rsidP="000A3F17">
            <w:pPr>
              <w:rPr>
                <w:rFonts w:ascii="Arial" w:eastAsiaTheme="minorEastAsia" w:hAnsi="Arial" w:cs="Arial"/>
                <w:b/>
                <w:sz w:val="28"/>
                <w:szCs w:val="28"/>
              </w:rPr>
            </w:pPr>
            <w:r w:rsidRPr="000A3F17">
              <w:rPr>
                <w:rFonts w:ascii="Arial" w:eastAsiaTheme="minorEastAsia" w:hAnsi="Arial" w:cs="Arial"/>
                <w:b/>
                <w:sz w:val="28"/>
                <w:szCs w:val="28"/>
              </w:rPr>
              <w:t>Финансирование дочерней компании</w:t>
            </w:r>
          </w:p>
        </w:tc>
        <w:tc>
          <w:tcPr>
            <w:tcW w:w="1697" w:type="dxa"/>
          </w:tcPr>
          <w:p w14:paraId="2057B44C" w14:textId="22258009" w:rsidR="00954B56" w:rsidRPr="000A3F17" w:rsidRDefault="00954B56" w:rsidP="000A3F17">
            <w:pPr>
              <w:rPr>
                <w:rFonts w:ascii="Arial" w:eastAsiaTheme="minorEastAsia" w:hAnsi="Arial" w:cs="Arial"/>
                <w:b/>
                <w:sz w:val="28"/>
                <w:szCs w:val="28"/>
              </w:rPr>
            </w:pPr>
            <w:r w:rsidRPr="000A3F17">
              <w:rPr>
                <w:rFonts w:ascii="Arial" w:eastAsiaTheme="minorEastAsia" w:hAnsi="Arial" w:cs="Arial"/>
                <w:b/>
                <w:sz w:val="28"/>
                <w:szCs w:val="28"/>
              </w:rPr>
              <w:t>Объект инвестиций</w:t>
            </w:r>
          </w:p>
        </w:tc>
        <w:tc>
          <w:tcPr>
            <w:tcW w:w="954" w:type="dxa"/>
          </w:tcPr>
          <w:p w14:paraId="5FAC8DD1" w14:textId="65F307EB" w:rsidR="00954B56" w:rsidRPr="000A3F17" w:rsidRDefault="00954B56" w:rsidP="000A3F17">
            <w:pPr>
              <w:rPr>
                <w:rFonts w:ascii="Arial" w:eastAsiaTheme="minorEastAsia" w:hAnsi="Arial" w:cs="Arial"/>
                <w:b/>
                <w:sz w:val="28"/>
                <w:szCs w:val="28"/>
              </w:rPr>
            </w:pPr>
            <w:r w:rsidRPr="000A3F17">
              <w:rPr>
                <w:rFonts w:ascii="Arial" w:eastAsia="Times New Roman" w:hAnsi="Arial" w:cs="Arial"/>
                <w:b/>
                <w:i/>
                <w:color w:val="000000"/>
                <w:sz w:val="28"/>
                <w:szCs w:val="28"/>
                <w:lang w:val="en-US"/>
              </w:rPr>
              <w:t>C</w:t>
            </w:r>
          </w:p>
        </w:tc>
        <w:tc>
          <w:tcPr>
            <w:tcW w:w="1007" w:type="dxa"/>
          </w:tcPr>
          <w:p w14:paraId="79C96C54" w14:textId="75A86889" w:rsidR="00954B56" w:rsidRPr="000A3F17" w:rsidRDefault="00954B56" w:rsidP="000A3F17">
            <w:pPr>
              <w:rPr>
                <w:rFonts w:ascii="Arial" w:eastAsiaTheme="minorEastAsia" w:hAnsi="Arial" w:cs="Arial"/>
                <w:b/>
                <w:sz w:val="28"/>
                <w:szCs w:val="28"/>
              </w:rPr>
            </w:pPr>
            <w:r w:rsidRPr="000A3F17">
              <w:rPr>
                <w:rFonts w:ascii="Arial" w:eastAsia="Times New Roman" w:hAnsi="Arial" w:cs="Arial"/>
                <w:b/>
                <w:i/>
                <w:color w:val="000000"/>
                <w:sz w:val="28"/>
                <w:szCs w:val="28"/>
                <w:lang w:val="en-US"/>
              </w:rPr>
              <w:t>u*</w:t>
            </w:r>
          </w:p>
        </w:tc>
        <w:tc>
          <w:tcPr>
            <w:tcW w:w="1334" w:type="dxa"/>
          </w:tcPr>
          <w:p w14:paraId="3F4DD7D0" w14:textId="58BF4DB9" w:rsidR="00954B56" w:rsidRPr="000A3F17" w:rsidRDefault="00954B56" w:rsidP="000A3F17">
            <w:pPr>
              <w:rPr>
                <w:rFonts w:ascii="Arial" w:eastAsiaTheme="minorEastAsia" w:hAnsi="Arial" w:cs="Arial"/>
                <w:b/>
                <w:i/>
                <w:sz w:val="28"/>
                <w:szCs w:val="28"/>
                <w:lang w:val="en-US"/>
              </w:rPr>
            </w:pPr>
            <w:r w:rsidRPr="000A3F17">
              <w:rPr>
                <w:rFonts w:ascii="Arial" w:eastAsiaTheme="minorEastAsia" w:hAnsi="Arial" w:cs="Arial"/>
                <w:b/>
                <w:i/>
                <w:sz w:val="28"/>
                <w:szCs w:val="28"/>
                <w:lang w:val="en-US"/>
              </w:rPr>
              <w:t>METR</w:t>
            </w:r>
          </w:p>
        </w:tc>
      </w:tr>
      <w:tr w:rsidR="00BA5D5E" w:rsidRPr="000A3F17" w14:paraId="292369A0" w14:textId="77777777" w:rsidTr="00BA5D5E">
        <w:trPr>
          <w:trHeight w:val="396"/>
        </w:trPr>
        <w:tc>
          <w:tcPr>
            <w:tcW w:w="2113" w:type="dxa"/>
            <w:vMerge w:val="restart"/>
          </w:tcPr>
          <w:p w14:paraId="1D99E746" w14:textId="673EADC9" w:rsidR="00BA5D5E" w:rsidRPr="000A3F17" w:rsidRDefault="00BA5D5E" w:rsidP="000A3F17">
            <w:pPr>
              <w:rPr>
                <w:rFonts w:ascii="Arial" w:eastAsiaTheme="minorEastAsia" w:hAnsi="Arial" w:cs="Arial"/>
                <w:sz w:val="28"/>
                <w:szCs w:val="28"/>
              </w:rPr>
            </w:pPr>
            <w:r w:rsidRPr="000A3F17">
              <w:rPr>
                <w:rFonts w:ascii="Arial" w:eastAsiaTheme="minorEastAsia" w:hAnsi="Arial" w:cs="Arial"/>
                <w:sz w:val="28"/>
                <w:szCs w:val="28"/>
              </w:rPr>
              <w:t>Заемное</w:t>
            </w:r>
          </w:p>
        </w:tc>
        <w:tc>
          <w:tcPr>
            <w:tcW w:w="1956" w:type="dxa"/>
            <w:vMerge w:val="restart"/>
          </w:tcPr>
          <w:p w14:paraId="0E93E703" w14:textId="414093B9" w:rsidR="00BA5D5E" w:rsidRPr="000A3F17" w:rsidRDefault="00BA5D5E" w:rsidP="000A3F17">
            <w:pPr>
              <w:rPr>
                <w:rFonts w:ascii="Arial" w:eastAsiaTheme="minorEastAsia" w:hAnsi="Arial" w:cs="Arial"/>
                <w:sz w:val="28"/>
                <w:szCs w:val="28"/>
              </w:rPr>
            </w:pPr>
            <w:r w:rsidRPr="000A3F17">
              <w:rPr>
                <w:rFonts w:ascii="Arial" w:eastAsiaTheme="minorEastAsia" w:hAnsi="Arial" w:cs="Arial"/>
                <w:sz w:val="28"/>
                <w:szCs w:val="28"/>
              </w:rPr>
              <w:t>Заем</w:t>
            </w:r>
          </w:p>
        </w:tc>
        <w:tc>
          <w:tcPr>
            <w:tcW w:w="1697" w:type="dxa"/>
          </w:tcPr>
          <w:p w14:paraId="187FD7C8" w14:textId="27AF0B69" w:rsidR="00BA5D5E" w:rsidRPr="000A3F17" w:rsidRDefault="00BA5D5E" w:rsidP="000A3F17">
            <w:pPr>
              <w:rPr>
                <w:rFonts w:ascii="Arial" w:eastAsiaTheme="minorEastAsia" w:hAnsi="Arial" w:cs="Arial"/>
                <w:sz w:val="28"/>
                <w:szCs w:val="28"/>
              </w:rPr>
            </w:pPr>
            <w:r w:rsidRPr="000A3F17">
              <w:rPr>
                <w:rFonts w:ascii="Arial" w:eastAsiaTheme="minorEastAsia" w:hAnsi="Arial" w:cs="Arial"/>
                <w:sz w:val="28"/>
                <w:szCs w:val="28"/>
              </w:rPr>
              <w:t xml:space="preserve">Здания и </w:t>
            </w:r>
            <w:r w:rsidRPr="000A3F17">
              <w:rPr>
                <w:rFonts w:ascii="Arial" w:eastAsiaTheme="minorEastAsia" w:hAnsi="Arial" w:cs="Arial"/>
                <w:sz w:val="28"/>
                <w:szCs w:val="28"/>
              </w:rPr>
              <w:lastRenderedPageBreak/>
              <w:t>сооружения</w:t>
            </w:r>
          </w:p>
        </w:tc>
        <w:tc>
          <w:tcPr>
            <w:tcW w:w="954" w:type="dxa"/>
          </w:tcPr>
          <w:p w14:paraId="4006063B" w14:textId="0B17358C" w:rsidR="00BA5D5E" w:rsidRPr="000A3F17" w:rsidRDefault="00BA5D5E" w:rsidP="000A3F17">
            <w:pPr>
              <w:jc w:val="right"/>
              <w:rPr>
                <w:rFonts w:ascii="Arial" w:hAnsi="Arial" w:cs="Arial"/>
                <w:color w:val="000000"/>
                <w:sz w:val="28"/>
                <w:szCs w:val="28"/>
                <w:lang w:val="en-US"/>
              </w:rPr>
            </w:pPr>
            <w:r w:rsidRPr="000A3F17">
              <w:rPr>
                <w:rFonts w:ascii="Arial" w:hAnsi="Arial" w:cs="Arial"/>
                <w:color w:val="000000"/>
                <w:sz w:val="28"/>
                <w:szCs w:val="28"/>
              </w:rPr>
              <w:lastRenderedPageBreak/>
              <w:t>9</w:t>
            </w:r>
            <w:r w:rsidR="0089118B" w:rsidRPr="000A3F17">
              <w:rPr>
                <w:rFonts w:ascii="Arial" w:hAnsi="Arial" w:cs="Arial"/>
                <w:color w:val="000000"/>
                <w:sz w:val="28"/>
                <w:szCs w:val="28"/>
              </w:rPr>
              <w:t>,</w:t>
            </w:r>
            <w:r w:rsidRPr="000A3F17">
              <w:rPr>
                <w:rFonts w:ascii="Arial" w:hAnsi="Arial" w:cs="Arial"/>
                <w:color w:val="000000"/>
                <w:sz w:val="28"/>
                <w:szCs w:val="28"/>
              </w:rPr>
              <w:t>42</w:t>
            </w:r>
            <w:r w:rsidRPr="000A3F17">
              <w:rPr>
                <w:rFonts w:ascii="Arial" w:hAnsi="Arial" w:cs="Arial"/>
                <w:color w:val="000000"/>
                <w:sz w:val="28"/>
                <w:szCs w:val="28"/>
              </w:rPr>
              <w:lastRenderedPageBreak/>
              <w:t>%</w:t>
            </w:r>
          </w:p>
          <w:p w14:paraId="7B85D0DF" w14:textId="77777777" w:rsidR="00BA5D5E" w:rsidRPr="000A3F17" w:rsidRDefault="00BA5D5E" w:rsidP="000A3F17">
            <w:pPr>
              <w:jc w:val="right"/>
              <w:rPr>
                <w:rFonts w:ascii="Arial" w:eastAsiaTheme="minorEastAsia" w:hAnsi="Arial" w:cs="Arial"/>
                <w:sz w:val="28"/>
                <w:szCs w:val="28"/>
              </w:rPr>
            </w:pPr>
          </w:p>
        </w:tc>
        <w:tc>
          <w:tcPr>
            <w:tcW w:w="1007" w:type="dxa"/>
          </w:tcPr>
          <w:p w14:paraId="69D6A48C" w14:textId="579D9242" w:rsidR="00BA5D5E" w:rsidRPr="000A3F17" w:rsidRDefault="00BA5D5E" w:rsidP="000A3F17">
            <w:pPr>
              <w:jc w:val="right"/>
              <w:rPr>
                <w:rFonts w:ascii="Arial" w:hAnsi="Arial" w:cs="Arial"/>
                <w:color w:val="000000"/>
                <w:sz w:val="28"/>
                <w:szCs w:val="28"/>
                <w:lang w:val="en-US"/>
              </w:rPr>
            </w:pPr>
            <w:r w:rsidRPr="000A3F17">
              <w:rPr>
                <w:rFonts w:ascii="Arial" w:hAnsi="Arial" w:cs="Arial"/>
                <w:color w:val="000000"/>
                <w:sz w:val="28"/>
                <w:szCs w:val="28"/>
              </w:rPr>
              <w:lastRenderedPageBreak/>
              <w:t>56</w:t>
            </w:r>
            <w:r w:rsidR="0089118B" w:rsidRPr="000A3F17">
              <w:rPr>
                <w:rFonts w:ascii="Arial" w:hAnsi="Arial" w:cs="Arial"/>
                <w:color w:val="000000"/>
                <w:sz w:val="28"/>
                <w:szCs w:val="28"/>
              </w:rPr>
              <w:t>,</w:t>
            </w:r>
            <w:r w:rsidRPr="000A3F17">
              <w:rPr>
                <w:rFonts w:ascii="Arial" w:hAnsi="Arial" w:cs="Arial"/>
                <w:color w:val="000000"/>
                <w:sz w:val="28"/>
                <w:szCs w:val="28"/>
              </w:rPr>
              <w:t>16</w:t>
            </w:r>
            <w:r w:rsidRPr="000A3F17">
              <w:rPr>
                <w:rFonts w:ascii="Arial" w:hAnsi="Arial" w:cs="Arial"/>
                <w:color w:val="000000"/>
                <w:sz w:val="28"/>
                <w:szCs w:val="28"/>
              </w:rPr>
              <w:lastRenderedPageBreak/>
              <w:t>%</w:t>
            </w:r>
          </w:p>
          <w:p w14:paraId="57AAE436" w14:textId="77777777" w:rsidR="00BA5D5E" w:rsidRPr="000A3F17" w:rsidRDefault="00BA5D5E" w:rsidP="000A3F17">
            <w:pPr>
              <w:jc w:val="right"/>
              <w:rPr>
                <w:rFonts w:ascii="Arial" w:eastAsiaTheme="minorEastAsia" w:hAnsi="Arial" w:cs="Arial"/>
                <w:sz w:val="28"/>
                <w:szCs w:val="28"/>
              </w:rPr>
            </w:pPr>
          </w:p>
        </w:tc>
        <w:tc>
          <w:tcPr>
            <w:tcW w:w="1334" w:type="dxa"/>
          </w:tcPr>
          <w:p w14:paraId="7D067117" w14:textId="6357080F" w:rsidR="00BA5D5E" w:rsidRPr="000A3F17" w:rsidRDefault="00BA5D5E" w:rsidP="000A3F17">
            <w:pPr>
              <w:jc w:val="right"/>
              <w:rPr>
                <w:rFonts w:ascii="Arial" w:hAnsi="Arial" w:cs="Arial"/>
                <w:color w:val="000000"/>
                <w:sz w:val="28"/>
                <w:szCs w:val="28"/>
                <w:lang w:val="en-US"/>
              </w:rPr>
            </w:pPr>
            <w:r w:rsidRPr="000A3F17">
              <w:rPr>
                <w:rFonts w:ascii="Arial" w:hAnsi="Arial" w:cs="Arial"/>
                <w:color w:val="000000"/>
                <w:sz w:val="28"/>
                <w:szCs w:val="28"/>
              </w:rPr>
              <w:lastRenderedPageBreak/>
              <w:t>103</w:t>
            </w:r>
            <w:r w:rsidR="0089118B" w:rsidRPr="000A3F17">
              <w:rPr>
                <w:rFonts w:ascii="Arial" w:hAnsi="Arial" w:cs="Arial"/>
                <w:color w:val="000000"/>
                <w:sz w:val="28"/>
                <w:szCs w:val="28"/>
              </w:rPr>
              <w:t>,</w:t>
            </w:r>
            <w:r w:rsidRPr="000A3F17">
              <w:rPr>
                <w:rFonts w:ascii="Arial" w:hAnsi="Arial" w:cs="Arial"/>
                <w:color w:val="000000"/>
                <w:sz w:val="28"/>
                <w:szCs w:val="28"/>
              </w:rPr>
              <w:t>88</w:t>
            </w:r>
            <w:r w:rsidRPr="000A3F17">
              <w:rPr>
                <w:rFonts w:ascii="Arial" w:hAnsi="Arial" w:cs="Arial"/>
                <w:color w:val="000000"/>
                <w:sz w:val="28"/>
                <w:szCs w:val="28"/>
              </w:rPr>
              <w:lastRenderedPageBreak/>
              <w:t>%</w:t>
            </w:r>
          </w:p>
          <w:p w14:paraId="5201C65B" w14:textId="77777777" w:rsidR="00BA5D5E" w:rsidRPr="000A3F17" w:rsidRDefault="00BA5D5E" w:rsidP="000A3F17">
            <w:pPr>
              <w:jc w:val="right"/>
              <w:rPr>
                <w:rFonts w:ascii="Arial" w:eastAsiaTheme="minorEastAsia" w:hAnsi="Arial" w:cs="Arial"/>
                <w:sz w:val="28"/>
                <w:szCs w:val="28"/>
              </w:rPr>
            </w:pPr>
          </w:p>
        </w:tc>
      </w:tr>
      <w:tr w:rsidR="00BA5D5E" w:rsidRPr="000A3F17" w14:paraId="5113A055" w14:textId="77777777" w:rsidTr="00BA5D5E">
        <w:trPr>
          <w:trHeight w:val="396"/>
        </w:trPr>
        <w:tc>
          <w:tcPr>
            <w:tcW w:w="2113" w:type="dxa"/>
            <w:vMerge/>
          </w:tcPr>
          <w:p w14:paraId="21983AD9" w14:textId="77777777" w:rsidR="00BA5D5E" w:rsidRPr="000A3F17" w:rsidRDefault="00BA5D5E" w:rsidP="000A3F17">
            <w:pPr>
              <w:rPr>
                <w:rFonts w:ascii="Arial" w:eastAsiaTheme="minorEastAsia" w:hAnsi="Arial" w:cs="Arial"/>
                <w:sz w:val="28"/>
                <w:szCs w:val="28"/>
              </w:rPr>
            </w:pPr>
          </w:p>
        </w:tc>
        <w:tc>
          <w:tcPr>
            <w:tcW w:w="1956" w:type="dxa"/>
            <w:vMerge/>
          </w:tcPr>
          <w:p w14:paraId="681663C8" w14:textId="77777777" w:rsidR="00BA5D5E" w:rsidRPr="000A3F17" w:rsidRDefault="00BA5D5E" w:rsidP="000A3F17">
            <w:pPr>
              <w:rPr>
                <w:rFonts w:ascii="Arial" w:eastAsiaTheme="minorEastAsia" w:hAnsi="Arial" w:cs="Arial"/>
                <w:sz w:val="28"/>
                <w:szCs w:val="28"/>
              </w:rPr>
            </w:pPr>
          </w:p>
        </w:tc>
        <w:tc>
          <w:tcPr>
            <w:tcW w:w="1697" w:type="dxa"/>
          </w:tcPr>
          <w:p w14:paraId="3DFEDE67" w14:textId="02C28111" w:rsidR="00BA5D5E" w:rsidRPr="000A3F17" w:rsidRDefault="00BA5D5E" w:rsidP="000A3F17">
            <w:pPr>
              <w:rPr>
                <w:rFonts w:ascii="Arial" w:eastAsiaTheme="minorEastAsia" w:hAnsi="Arial" w:cs="Arial"/>
                <w:sz w:val="28"/>
                <w:szCs w:val="28"/>
              </w:rPr>
            </w:pPr>
            <w:r w:rsidRPr="000A3F17">
              <w:rPr>
                <w:rFonts w:ascii="Arial" w:eastAsiaTheme="minorEastAsia" w:hAnsi="Arial" w:cs="Arial"/>
                <w:sz w:val="28"/>
                <w:szCs w:val="28"/>
              </w:rPr>
              <w:t>Оборудование</w:t>
            </w:r>
          </w:p>
        </w:tc>
        <w:tc>
          <w:tcPr>
            <w:tcW w:w="954" w:type="dxa"/>
          </w:tcPr>
          <w:p w14:paraId="3342A98C" w14:textId="6564C71B" w:rsidR="00BA5D5E" w:rsidRPr="000A3F17" w:rsidRDefault="00BA5D5E" w:rsidP="000A3F17">
            <w:pPr>
              <w:jc w:val="right"/>
              <w:rPr>
                <w:rFonts w:ascii="Arial" w:hAnsi="Arial" w:cs="Arial"/>
                <w:color w:val="000000"/>
                <w:sz w:val="28"/>
                <w:szCs w:val="28"/>
                <w:lang w:val="en-US"/>
              </w:rPr>
            </w:pPr>
            <w:r w:rsidRPr="000A3F17">
              <w:rPr>
                <w:rFonts w:ascii="Arial" w:hAnsi="Arial" w:cs="Arial"/>
                <w:color w:val="000000"/>
                <w:sz w:val="28"/>
                <w:szCs w:val="28"/>
              </w:rPr>
              <w:t>1</w:t>
            </w:r>
            <w:r w:rsidR="0089118B" w:rsidRPr="000A3F17">
              <w:rPr>
                <w:rFonts w:ascii="Arial" w:hAnsi="Arial" w:cs="Arial"/>
                <w:color w:val="000000"/>
                <w:sz w:val="28"/>
                <w:szCs w:val="28"/>
              </w:rPr>
              <w:t>,</w:t>
            </w:r>
            <w:r w:rsidRPr="000A3F17">
              <w:rPr>
                <w:rFonts w:ascii="Arial" w:hAnsi="Arial" w:cs="Arial"/>
                <w:color w:val="000000"/>
                <w:sz w:val="28"/>
                <w:szCs w:val="28"/>
              </w:rPr>
              <w:t>55%</w:t>
            </w:r>
          </w:p>
          <w:p w14:paraId="75A6DAB9" w14:textId="77777777" w:rsidR="00BA5D5E" w:rsidRPr="000A3F17" w:rsidRDefault="00BA5D5E" w:rsidP="000A3F17">
            <w:pPr>
              <w:jc w:val="right"/>
              <w:rPr>
                <w:rFonts w:ascii="Arial" w:hAnsi="Arial" w:cs="Arial"/>
                <w:color w:val="000000"/>
                <w:sz w:val="28"/>
                <w:szCs w:val="28"/>
              </w:rPr>
            </w:pPr>
          </w:p>
        </w:tc>
        <w:tc>
          <w:tcPr>
            <w:tcW w:w="1007" w:type="dxa"/>
          </w:tcPr>
          <w:p w14:paraId="45A273D3" w14:textId="6FEA4F9C" w:rsidR="00BA5D5E" w:rsidRPr="000A3F17" w:rsidRDefault="00BA5D5E" w:rsidP="000A3F17">
            <w:pPr>
              <w:jc w:val="right"/>
              <w:rPr>
                <w:rFonts w:ascii="Arial" w:hAnsi="Arial" w:cs="Arial"/>
                <w:color w:val="000000"/>
                <w:sz w:val="28"/>
                <w:szCs w:val="28"/>
                <w:lang w:val="en-US"/>
              </w:rPr>
            </w:pPr>
            <w:r w:rsidRPr="000A3F17">
              <w:rPr>
                <w:rFonts w:ascii="Arial" w:hAnsi="Arial" w:cs="Arial"/>
                <w:color w:val="000000"/>
                <w:sz w:val="28"/>
                <w:szCs w:val="28"/>
              </w:rPr>
              <w:t>-166</w:t>
            </w:r>
            <w:r w:rsidR="0089118B" w:rsidRPr="000A3F17">
              <w:rPr>
                <w:rFonts w:ascii="Arial" w:hAnsi="Arial" w:cs="Arial"/>
                <w:color w:val="000000"/>
                <w:sz w:val="28"/>
                <w:szCs w:val="28"/>
              </w:rPr>
              <w:t>,</w:t>
            </w:r>
            <w:r w:rsidRPr="000A3F17">
              <w:rPr>
                <w:rFonts w:ascii="Arial" w:hAnsi="Arial" w:cs="Arial"/>
                <w:color w:val="000000"/>
                <w:sz w:val="28"/>
                <w:szCs w:val="28"/>
              </w:rPr>
              <w:t>92%</w:t>
            </w:r>
          </w:p>
          <w:p w14:paraId="1D21EC16" w14:textId="77777777" w:rsidR="00BA5D5E" w:rsidRPr="000A3F17" w:rsidRDefault="00BA5D5E" w:rsidP="000A3F17">
            <w:pPr>
              <w:jc w:val="right"/>
              <w:rPr>
                <w:rFonts w:ascii="Arial" w:hAnsi="Arial" w:cs="Arial"/>
                <w:color w:val="000000"/>
                <w:sz w:val="28"/>
                <w:szCs w:val="28"/>
              </w:rPr>
            </w:pPr>
          </w:p>
        </w:tc>
        <w:tc>
          <w:tcPr>
            <w:tcW w:w="1334" w:type="dxa"/>
          </w:tcPr>
          <w:p w14:paraId="5A3186F3" w14:textId="28695BB6" w:rsidR="00BA5D5E" w:rsidRPr="000A3F17" w:rsidRDefault="00BA5D5E" w:rsidP="000A3F17">
            <w:pPr>
              <w:jc w:val="right"/>
              <w:rPr>
                <w:rFonts w:ascii="Arial" w:hAnsi="Arial" w:cs="Arial"/>
                <w:color w:val="000000"/>
                <w:sz w:val="28"/>
                <w:szCs w:val="28"/>
                <w:lang w:val="en-US"/>
              </w:rPr>
            </w:pPr>
            <w:r w:rsidRPr="000A3F17">
              <w:rPr>
                <w:rFonts w:ascii="Arial" w:hAnsi="Arial" w:cs="Arial"/>
                <w:color w:val="000000"/>
                <w:sz w:val="28"/>
                <w:szCs w:val="28"/>
              </w:rPr>
              <w:t>123</w:t>
            </w:r>
            <w:r w:rsidR="0089118B" w:rsidRPr="000A3F17">
              <w:rPr>
                <w:rFonts w:ascii="Arial" w:hAnsi="Arial" w:cs="Arial"/>
                <w:color w:val="000000"/>
                <w:sz w:val="28"/>
                <w:szCs w:val="28"/>
              </w:rPr>
              <w:t>,</w:t>
            </w:r>
            <w:r w:rsidRPr="000A3F17">
              <w:rPr>
                <w:rFonts w:ascii="Arial" w:hAnsi="Arial" w:cs="Arial"/>
                <w:color w:val="000000"/>
                <w:sz w:val="28"/>
                <w:szCs w:val="28"/>
              </w:rPr>
              <w:t>60%</w:t>
            </w:r>
          </w:p>
          <w:p w14:paraId="396ACBA7" w14:textId="77777777" w:rsidR="00BA5D5E" w:rsidRPr="000A3F17" w:rsidRDefault="00BA5D5E" w:rsidP="000A3F17">
            <w:pPr>
              <w:jc w:val="right"/>
              <w:rPr>
                <w:rFonts w:ascii="Arial" w:hAnsi="Arial" w:cs="Arial"/>
                <w:color w:val="000000"/>
                <w:sz w:val="28"/>
                <w:szCs w:val="28"/>
              </w:rPr>
            </w:pPr>
          </w:p>
        </w:tc>
      </w:tr>
      <w:tr w:rsidR="00BA5D5E" w:rsidRPr="000A3F17" w14:paraId="353062AD" w14:textId="77777777" w:rsidTr="00BA5D5E">
        <w:trPr>
          <w:trHeight w:val="258"/>
        </w:trPr>
        <w:tc>
          <w:tcPr>
            <w:tcW w:w="2113" w:type="dxa"/>
            <w:vMerge/>
          </w:tcPr>
          <w:p w14:paraId="1ADDFC4A" w14:textId="77777777" w:rsidR="00BA5D5E" w:rsidRPr="000A3F17" w:rsidRDefault="00BA5D5E" w:rsidP="000A3F17">
            <w:pPr>
              <w:rPr>
                <w:rFonts w:ascii="Arial" w:eastAsiaTheme="minorEastAsia" w:hAnsi="Arial" w:cs="Arial"/>
                <w:sz w:val="28"/>
                <w:szCs w:val="28"/>
              </w:rPr>
            </w:pPr>
          </w:p>
        </w:tc>
        <w:tc>
          <w:tcPr>
            <w:tcW w:w="1956" w:type="dxa"/>
            <w:vMerge w:val="restart"/>
          </w:tcPr>
          <w:p w14:paraId="62B3D141" w14:textId="3F6888F4" w:rsidR="00BA5D5E" w:rsidRPr="000A3F17" w:rsidRDefault="00BA5D5E" w:rsidP="000A3F17">
            <w:pPr>
              <w:rPr>
                <w:rFonts w:ascii="Arial" w:eastAsiaTheme="minorEastAsia" w:hAnsi="Arial" w:cs="Arial"/>
                <w:sz w:val="28"/>
                <w:szCs w:val="28"/>
              </w:rPr>
            </w:pPr>
            <w:r w:rsidRPr="000A3F17">
              <w:rPr>
                <w:rFonts w:ascii="Arial" w:eastAsiaTheme="minorEastAsia" w:hAnsi="Arial" w:cs="Arial"/>
                <w:sz w:val="28"/>
                <w:szCs w:val="28"/>
              </w:rPr>
              <w:t xml:space="preserve">Покупка акций </w:t>
            </w:r>
          </w:p>
        </w:tc>
        <w:tc>
          <w:tcPr>
            <w:tcW w:w="1697" w:type="dxa"/>
          </w:tcPr>
          <w:p w14:paraId="4E97ED6D" w14:textId="132E4352" w:rsidR="00BA5D5E" w:rsidRPr="000A3F17" w:rsidRDefault="00BA5D5E" w:rsidP="000A3F17">
            <w:pPr>
              <w:rPr>
                <w:rFonts w:ascii="Arial" w:eastAsiaTheme="minorEastAsia" w:hAnsi="Arial" w:cs="Arial"/>
                <w:sz w:val="28"/>
                <w:szCs w:val="28"/>
              </w:rPr>
            </w:pPr>
            <w:r w:rsidRPr="000A3F17">
              <w:rPr>
                <w:rFonts w:ascii="Arial" w:eastAsiaTheme="minorEastAsia" w:hAnsi="Arial" w:cs="Arial"/>
                <w:sz w:val="28"/>
                <w:szCs w:val="28"/>
              </w:rPr>
              <w:t>Здания и сооружения</w:t>
            </w:r>
          </w:p>
        </w:tc>
        <w:tc>
          <w:tcPr>
            <w:tcW w:w="954" w:type="dxa"/>
          </w:tcPr>
          <w:p w14:paraId="6B337A7D" w14:textId="54016D4A" w:rsidR="00BA5D5E" w:rsidRPr="000A3F17" w:rsidRDefault="00BA5D5E" w:rsidP="000A3F17">
            <w:pPr>
              <w:jc w:val="right"/>
              <w:rPr>
                <w:rFonts w:ascii="Arial" w:hAnsi="Arial" w:cs="Arial"/>
                <w:color w:val="000000"/>
                <w:sz w:val="28"/>
                <w:szCs w:val="28"/>
                <w:lang w:val="en-US"/>
              </w:rPr>
            </w:pPr>
            <w:r w:rsidRPr="000A3F17">
              <w:rPr>
                <w:rFonts w:ascii="Arial" w:hAnsi="Arial" w:cs="Arial"/>
                <w:color w:val="000000"/>
                <w:sz w:val="28"/>
                <w:szCs w:val="28"/>
              </w:rPr>
              <w:t>10</w:t>
            </w:r>
            <w:r w:rsidR="0089118B" w:rsidRPr="000A3F17">
              <w:rPr>
                <w:rFonts w:ascii="Arial" w:hAnsi="Arial" w:cs="Arial"/>
                <w:color w:val="000000"/>
                <w:sz w:val="28"/>
                <w:szCs w:val="28"/>
              </w:rPr>
              <w:t>,</w:t>
            </w:r>
            <w:r w:rsidRPr="000A3F17">
              <w:rPr>
                <w:rFonts w:ascii="Arial" w:hAnsi="Arial" w:cs="Arial"/>
                <w:color w:val="000000"/>
                <w:sz w:val="28"/>
                <w:szCs w:val="28"/>
              </w:rPr>
              <w:t>69%</w:t>
            </w:r>
          </w:p>
          <w:p w14:paraId="357C4152" w14:textId="77777777" w:rsidR="00BA5D5E" w:rsidRPr="000A3F17" w:rsidRDefault="00BA5D5E" w:rsidP="000A3F17">
            <w:pPr>
              <w:jc w:val="right"/>
              <w:rPr>
                <w:rFonts w:ascii="Arial" w:eastAsiaTheme="minorEastAsia" w:hAnsi="Arial" w:cs="Arial"/>
                <w:sz w:val="28"/>
                <w:szCs w:val="28"/>
              </w:rPr>
            </w:pPr>
          </w:p>
        </w:tc>
        <w:tc>
          <w:tcPr>
            <w:tcW w:w="1007" w:type="dxa"/>
          </w:tcPr>
          <w:p w14:paraId="3127DF49" w14:textId="56D00758" w:rsidR="00BA5D5E" w:rsidRPr="000A3F17" w:rsidRDefault="00BA5D5E" w:rsidP="000A3F17">
            <w:pPr>
              <w:jc w:val="right"/>
              <w:rPr>
                <w:rFonts w:ascii="Arial" w:hAnsi="Arial" w:cs="Arial"/>
                <w:color w:val="000000"/>
                <w:sz w:val="28"/>
                <w:szCs w:val="28"/>
                <w:lang w:val="en-US"/>
              </w:rPr>
            </w:pPr>
            <w:r w:rsidRPr="000A3F17">
              <w:rPr>
                <w:rFonts w:ascii="Arial" w:hAnsi="Arial" w:cs="Arial"/>
                <w:color w:val="000000"/>
                <w:sz w:val="28"/>
                <w:szCs w:val="28"/>
              </w:rPr>
              <w:t>61</w:t>
            </w:r>
            <w:r w:rsidR="0089118B" w:rsidRPr="000A3F17">
              <w:rPr>
                <w:rFonts w:ascii="Arial" w:hAnsi="Arial" w:cs="Arial"/>
                <w:color w:val="000000"/>
                <w:sz w:val="28"/>
                <w:szCs w:val="28"/>
              </w:rPr>
              <w:t>,</w:t>
            </w:r>
            <w:r w:rsidRPr="000A3F17">
              <w:rPr>
                <w:rFonts w:ascii="Arial" w:hAnsi="Arial" w:cs="Arial"/>
                <w:color w:val="000000"/>
                <w:sz w:val="28"/>
                <w:szCs w:val="28"/>
              </w:rPr>
              <w:t>36%</w:t>
            </w:r>
          </w:p>
          <w:p w14:paraId="7AE2AEA4" w14:textId="77777777" w:rsidR="00BA5D5E" w:rsidRPr="000A3F17" w:rsidRDefault="00BA5D5E" w:rsidP="000A3F17">
            <w:pPr>
              <w:jc w:val="right"/>
              <w:rPr>
                <w:rFonts w:ascii="Arial" w:eastAsiaTheme="minorEastAsia" w:hAnsi="Arial" w:cs="Arial"/>
                <w:sz w:val="28"/>
                <w:szCs w:val="28"/>
              </w:rPr>
            </w:pPr>
          </w:p>
        </w:tc>
        <w:tc>
          <w:tcPr>
            <w:tcW w:w="1334" w:type="dxa"/>
          </w:tcPr>
          <w:p w14:paraId="161A8623" w14:textId="47E22199" w:rsidR="00D3128B" w:rsidRPr="000A3F17" w:rsidRDefault="00D3128B" w:rsidP="000A3F17">
            <w:pPr>
              <w:jc w:val="right"/>
              <w:rPr>
                <w:rFonts w:ascii="Arial" w:hAnsi="Arial" w:cs="Arial"/>
                <w:color w:val="000000"/>
                <w:sz w:val="28"/>
                <w:szCs w:val="28"/>
                <w:lang w:val="en-US"/>
              </w:rPr>
            </w:pPr>
            <w:r w:rsidRPr="000A3F17">
              <w:rPr>
                <w:rFonts w:ascii="Arial" w:hAnsi="Arial" w:cs="Arial"/>
                <w:color w:val="000000"/>
                <w:sz w:val="28"/>
                <w:szCs w:val="28"/>
              </w:rPr>
              <w:t>103</w:t>
            </w:r>
            <w:r w:rsidR="0089118B" w:rsidRPr="000A3F17">
              <w:rPr>
                <w:rFonts w:ascii="Arial" w:hAnsi="Arial" w:cs="Arial"/>
                <w:color w:val="000000"/>
                <w:sz w:val="28"/>
                <w:szCs w:val="28"/>
              </w:rPr>
              <w:t>,</w:t>
            </w:r>
            <w:r w:rsidRPr="000A3F17">
              <w:rPr>
                <w:rFonts w:ascii="Arial" w:hAnsi="Arial" w:cs="Arial"/>
                <w:color w:val="000000"/>
                <w:sz w:val="28"/>
                <w:szCs w:val="28"/>
              </w:rPr>
              <w:t>42%</w:t>
            </w:r>
          </w:p>
          <w:p w14:paraId="6552D132" w14:textId="77777777" w:rsidR="00BA5D5E" w:rsidRPr="000A3F17" w:rsidRDefault="00BA5D5E" w:rsidP="000A3F17">
            <w:pPr>
              <w:jc w:val="right"/>
              <w:rPr>
                <w:rFonts w:ascii="Arial" w:eastAsiaTheme="minorEastAsia" w:hAnsi="Arial" w:cs="Arial"/>
                <w:sz w:val="28"/>
                <w:szCs w:val="28"/>
              </w:rPr>
            </w:pPr>
          </w:p>
        </w:tc>
      </w:tr>
      <w:tr w:rsidR="00BA5D5E" w:rsidRPr="000A3F17" w14:paraId="071DD67D" w14:textId="77777777" w:rsidTr="00BA5D5E">
        <w:trPr>
          <w:trHeight w:val="258"/>
        </w:trPr>
        <w:tc>
          <w:tcPr>
            <w:tcW w:w="2113" w:type="dxa"/>
            <w:vMerge/>
          </w:tcPr>
          <w:p w14:paraId="57F28EBB" w14:textId="77777777" w:rsidR="00BA5D5E" w:rsidRPr="000A3F17" w:rsidRDefault="00BA5D5E" w:rsidP="000A3F17">
            <w:pPr>
              <w:rPr>
                <w:rFonts w:ascii="Arial" w:eastAsiaTheme="minorEastAsia" w:hAnsi="Arial" w:cs="Arial"/>
                <w:sz w:val="28"/>
                <w:szCs w:val="28"/>
              </w:rPr>
            </w:pPr>
          </w:p>
        </w:tc>
        <w:tc>
          <w:tcPr>
            <w:tcW w:w="1956" w:type="dxa"/>
            <w:vMerge/>
          </w:tcPr>
          <w:p w14:paraId="0F5A7DA5" w14:textId="77777777" w:rsidR="00BA5D5E" w:rsidRPr="000A3F17" w:rsidRDefault="00BA5D5E" w:rsidP="000A3F17">
            <w:pPr>
              <w:rPr>
                <w:rFonts w:ascii="Arial" w:eastAsiaTheme="minorEastAsia" w:hAnsi="Arial" w:cs="Arial"/>
                <w:sz w:val="28"/>
                <w:szCs w:val="28"/>
              </w:rPr>
            </w:pPr>
          </w:p>
        </w:tc>
        <w:tc>
          <w:tcPr>
            <w:tcW w:w="1697" w:type="dxa"/>
          </w:tcPr>
          <w:p w14:paraId="1D92D106" w14:textId="70D95742" w:rsidR="00BA5D5E" w:rsidRPr="000A3F17" w:rsidRDefault="00BA5D5E" w:rsidP="000A3F17">
            <w:pPr>
              <w:rPr>
                <w:rFonts w:ascii="Arial" w:eastAsiaTheme="minorEastAsia" w:hAnsi="Arial" w:cs="Arial"/>
                <w:sz w:val="28"/>
                <w:szCs w:val="28"/>
              </w:rPr>
            </w:pPr>
            <w:r w:rsidRPr="000A3F17">
              <w:rPr>
                <w:rFonts w:ascii="Arial" w:eastAsiaTheme="minorEastAsia" w:hAnsi="Arial" w:cs="Arial"/>
                <w:sz w:val="28"/>
                <w:szCs w:val="28"/>
              </w:rPr>
              <w:t>Оборудование</w:t>
            </w:r>
          </w:p>
        </w:tc>
        <w:tc>
          <w:tcPr>
            <w:tcW w:w="954" w:type="dxa"/>
          </w:tcPr>
          <w:p w14:paraId="4978DD64" w14:textId="461C9119" w:rsidR="00BA5D5E" w:rsidRPr="000A3F17" w:rsidRDefault="00BA5D5E" w:rsidP="000A3F17">
            <w:pPr>
              <w:jc w:val="right"/>
              <w:rPr>
                <w:rFonts w:ascii="Arial" w:hAnsi="Arial" w:cs="Arial"/>
                <w:color w:val="000000"/>
                <w:sz w:val="28"/>
                <w:szCs w:val="28"/>
                <w:lang w:val="en-US"/>
              </w:rPr>
            </w:pPr>
            <w:r w:rsidRPr="000A3F17">
              <w:rPr>
                <w:rFonts w:ascii="Arial" w:hAnsi="Arial" w:cs="Arial"/>
                <w:color w:val="000000"/>
                <w:sz w:val="28"/>
                <w:szCs w:val="28"/>
              </w:rPr>
              <w:t>3</w:t>
            </w:r>
            <w:r w:rsidR="0089118B" w:rsidRPr="000A3F17">
              <w:rPr>
                <w:rFonts w:ascii="Arial" w:hAnsi="Arial" w:cs="Arial"/>
                <w:color w:val="000000"/>
                <w:sz w:val="28"/>
                <w:szCs w:val="28"/>
              </w:rPr>
              <w:t>,</w:t>
            </w:r>
            <w:r w:rsidRPr="000A3F17">
              <w:rPr>
                <w:rFonts w:ascii="Arial" w:hAnsi="Arial" w:cs="Arial"/>
                <w:color w:val="000000"/>
                <w:sz w:val="28"/>
                <w:szCs w:val="28"/>
              </w:rPr>
              <w:t>12%</w:t>
            </w:r>
          </w:p>
          <w:p w14:paraId="2469A1DB" w14:textId="77777777" w:rsidR="00BA5D5E" w:rsidRPr="000A3F17" w:rsidRDefault="00BA5D5E" w:rsidP="000A3F17">
            <w:pPr>
              <w:jc w:val="right"/>
              <w:rPr>
                <w:rFonts w:ascii="Arial" w:eastAsiaTheme="minorEastAsia" w:hAnsi="Arial" w:cs="Arial"/>
                <w:sz w:val="28"/>
                <w:szCs w:val="28"/>
              </w:rPr>
            </w:pPr>
          </w:p>
        </w:tc>
        <w:tc>
          <w:tcPr>
            <w:tcW w:w="1007" w:type="dxa"/>
          </w:tcPr>
          <w:p w14:paraId="6DA90EFA" w14:textId="3B982582" w:rsidR="00BA5D5E" w:rsidRPr="000A3F17" w:rsidRDefault="00BA5D5E" w:rsidP="000A3F17">
            <w:pPr>
              <w:jc w:val="right"/>
              <w:rPr>
                <w:rFonts w:ascii="Arial" w:hAnsi="Arial" w:cs="Arial"/>
                <w:color w:val="000000"/>
                <w:sz w:val="28"/>
                <w:szCs w:val="28"/>
                <w:lang w:val="en-US"/>
              </w:rPr>
            </w:pPr>
            <w:r w:rsidRPr="000A3F17">
              <w:rPr>
                <w:rFonts w:ascii="Arial" w:hAnsi="Arial" w:cs="Arial"/>
                <w:color w:val="000000"/>
                <w:sz w:val="28"/>
                <w:szCs w:val="28"/>
              </w:rPr>
              <w:t>-32</w:t>
            </w:r>
            <w:r w:rsidR="0089118B" w:rsidRPr="000A3F17">
              <w:rPr>
                <w:rFonts w:ascii="Arial" w:hAnsi="Arial" w:cs="Arial"/>
                <w:color w:val="000000"/>
                <w:sz w:val="28"/>
                <w:szCs w:val="28"/>
              </w:rPr>
              <w:t>,</w:t>
            </w:r>
            <w:r w:rsidRPr="000A3F17">
              <w:rPr>
                <w:rFonts w:ascii="Arial" w:hAnsi="Arial" w:cs="Arial"/>
                <w:color w:val="000000"/>
                <w:sz w:val="28"/>
                <w:szCs w:val="28"/>
              </w:rPr>
              <w:t>27%</w:t>
            </w:r>
          </w:p>
          <w:p w14:paraId="03731DC3" w14:textId="77777777" w:rsidR="00BA5D5E" w:rsidRPr="000A3F17" w:rsidRDefault="00BA5D5E" w:rsidP="000A3F17">
            <w:pPr>
              <w:jc w:val="right"/>
              <w:rPr>
                <w:rFonts w:ascii="Arial" w:eastAsiaTheme="minorEastAsia" w:hAnsi="Arial" w:cs="Arial"/>
                <w:sz w:val="28"/>
                <w:szCs w:val="28"/>
              </w:rPr>
            </w:pPr>
          </w:p>
        </w:tc>
        <w:tc>
          <w:tcPr>
            <w:tcW w:w="1334" w:type="dxa"/>
          </w:tcPr>
          <w:p w14:paraId="345E7B80" w14:textId="79272362" w:rsidR="00D3128B" w:rsidRPr="000A3F17" w:rsidRDefault="00D3128B" w:rsidP="000A3F17">
            <w:pPr>
              <w:jc w:val="right"/>
              <w:rPr>
                <w:rFonts w:ascii="Arial" w:hAnsi="Arial" w:cs="Arial"/>
                <w:color w:val="000000"/>
                <w:sz w:val="28"/>
                <w:szCs w:val="28"/>
                <w:lang w:val="en-US"/>
              </w:rPr>
            </w:pPr>
            <w:r w:rsidRPr="000A3F17">
              <w:rPr>
                <w:rFonts w:ascii="Arial" w:hAnsi="Arial" w:cs="Arial"/>
                <w:color w:val="000000"/>
                <w:sz w:val="28"/>
                <w:szCs w:val="28"/>
              </w:rPr>
              <w:t>111</w:t>
            </w:r>
            <w:r w:rsidR="0089118B" w:rsidRPr="000A3F17">
              <w:rPr>
                <w:rFonts w:ascii="Arial" w:hAnsi="Arial" w:cs="Arial"/>
                <w:color w:val="000000"/>
                <w:sz w:val="28"/>
                <w:szCs w:val="28"/>
              </w:rPr>
              <w:t>,</w:t>
            </w:r>
            <w:r w:rsidRPr="000A3F17">
              <w:rPr>
                <w:rFonts w:ascii="Arial" w:hAnsi="Arial" w:cs="Arial"/>
                <w:color w:val="000000"/>
                <w:sz w:val="28"/>
                <w:szCs w:val="28"/>
              </w:rPr>
              <w:t>69%</w:t>
            </w:r>
          </w:p>
          <w:p w14:paraId="72497517" w14:textId="77777777" w:rsidR="00BA5D5E" w:rsidRPr="000A3F17" w:rsidRDefault="00BA5D5E" w:rsidP="000A3F17">
            <w:pPr>
              <w:jc w:val="right"/>
              <w:rPr>
                <w:rFonts w:ascii="Arial" w:eastAsiaTheme="minorEastAsia" w:hAnsi="Arial" w:cs="Arial"/>
                <w:sz w:val="28"/>
                <w:szCs w:val="28"/>
              </w:rPr>
            </w:pPr>
          </w:p>
        </w:tc>
      </w:tr>
      <w:tr w:rsidR="00BA5D5E" w:rsidRPr="000A3F17" w14:paraId="339611E2" w14:textId="77777777" w:rsidTr="00BA5D5E">
        <w:trPr>
          <w:trHeight w:val="396"/>
        </w:trPr>
        <w:tc>
          <w:tcPr>
            <w:tcW w:w="2113" w:type="dxa"/>
            <w:vMerge w:val="restart"/>
          </w:tcPr>
          <w:p w14:paraId="7E9E04B7" w14:textId="6F775532" w:rsidR="00BA5D5E" w:rsidRPr="000A3F17" w:rsidRDefault="00BA5D5E" w:rsidP="000A3F17">
            <w:pPr>
              <w:rPr>
                <w:rFonts w:ascii="Arial" w:eastAsiaTheme="minorEastAsia" w:hAnsi="Arial" w:cs="Arial"/>
                <w:sz w:val="28"/>
                <w:szCs w:val="28"/>
              </w:rPr>
            </w:pPr>
            <w:r w:rsidRPr="000A3F17">
              <w:rPr>
                <w:rFonts w:ascii="Arial" w:eastAsiaTheme="minorEastAsia" w:hAnsi="Arial" w:cs="Arial"/>
                <w:sz w:val="28"/>
                <w:szCs w:val="28"/>
              </w:rPr>
              <w:t>Выпуск акций</w:t>
            </w:r>
          </w:p>
        </w:tc>
        <w:tc>
          <w:tcPr>
            <w:tcW w:w="1956" w:type="dxa"/>
            <w:vMerge w:val="restart"/>
          </w:tcPr>
          <w:p w14:paraId="002CFA4B" w14:textId="179DC50C" w:rsidR="00BA5D5E" w:rsidRPr="000A3F17" w:rsidRDefault="00BA5D5E" w:rsidP="000A3F17">
            <w:pPr>
              <w:rPr>
                <w:rFonts w:ascii="Arial" w:eastAsiaTheme="minorEastAsia" w:hAnsi="Arial" w:cs="Arial"/>
                <w:sz w:val="28"/>
                <w:szCs w:val="28"/>
              </w:rPr>
            </w:pPr>
            <w:r w:rsidRPr="000A3F17">
              <w:rPr>
                <w:rFonts w:ascii="Arial" w:eastAsiaTheme="minorEastAsia" w:hAnsi="Arial" w:cs="Arial"/>
                <w:sz w:val="28"/>
                <w:szCs w:val="28"/>
              </w:rPr>
              <w:t>Заем</w:t>
            </w:r>
          </w:p>
        </w:tc>
        <w:tc>
          <w:tcPr>
            <w:tcW w:w="1697" w:type="dxa"/>
          </w:tcPr>
          <w:p w14:paraId="1C4655D3" w14:textId="516A760A" w:rsidR="00BA5D5E" w:rsidRPr="000A3F17" w:rsidRDefault="00BA5D5E" w:rsidP="000A3F17">
            <w:pPr>
              <w:rPr>
                <w:rFonts w:ascii="Arial" w:eastAsiaTheme="minorEastAsia" w:hAnsi="Arial" w:cs="Arial"/>
                <w:sz w:val="28"/>
                <w:szCs w:val="28"/>
              </w:rPr>
            </w:pPr>
            <w:r w:rsidRPr="000A3F17">
              <w:rPr>
                <w:rFonts w:ascii="Arial" w:eastAsiaTheme="minorEastAsia" w:hAnsi="Arial" w:cs="Arial"/>
                <w:sz w:val="28"/>
                <w:szCs w:val="28"/>
              </w:rPr>
              <w:t>Здания и сооружения</w:t>
            </w:r>
          </w:p>
        </w:tc>
        <w:tc>
          <w:tcPr>
            <w:tcW w:w="954" w:type="dxa"/>
          </w:tcPr>
          <w:p w14:paraId="43DA2DF1" w14:textId="2F1F5D1B" w:rsidR="00BA5D5E" w:rsidRPr="000A3F17" w:rsidRDefault="00BA5D5E" w:rsidP="000A3F17">
            <w:pPr>
              <w:jc w:val="right"/>
              <w:rPr>
                <w:rFonts w:ascii="Arial" w:hAnsi="Arial" w:cs="Arial"/>
                <w:color w:val="000000"/>
                <w:sz w:val="28"/>
                <w:szCs w:val="28"/>
                <w:lang w:val="en-US"/>
              </w:rPr>
            </w:pPr>
            <w:r w:rsidRPr="000A3F17">
              <w:rPr>
                <w:rFonts w:ascii="Arial" w:hAnsi="Arial" w:cs="Arial"/>
                <w:color w:val="000000"/>
                <w:sz w:val="28"/>
                <w:szCs w:val="28"/>
              </w:rPr>
              <w:t>11</w:t>
            </w:r>
            <w:r w:rsidR="0089118B" w:rsidRPr="000A3F17">
              <w:rPr>
                <w:rFonts w:ascii="Arial" w:hAnsi="Arial" w:cs="Arial"/>
                <w:color w:val="000000"/>
                <w:sz w:val="28"/>
                <w:szCs w:val="28"/>
              </w:rPr>
              <w:t>,</w:t>
            </w:r>
            <w:r w:rsidRPr="000A3F17">
              <w:rPr>
                <w:rFonts w:ascii="Arial" w:hAnsi="Arial" w:cs="Arial"/>
                <w:color w:val="000000"/>
                <w:sz w:val="28"/>
                <w:szCs w:val="28"/>
              </w:rPr>
              <w:t>92%</w:t>
            </w:r>
          </w:p>
          <w:p w14:paraId="5157445C" w14:textId="77777777" w:rsidR="00BA5D5E" w:rsidRPr="000A3F17" w:rsidRDefault="00BA5D5E" w:rsidP="000A3F17">
            <w:pPr>
              <w:jc w:val="right"/>
              <w:rPr>
                <w:rFonts w:ascii="Arial" w:eastAsiaTheme="minorEastAsia" w:hAnsi="Arial" w:cs="Arial"/>
                <w:sz w:val="28"/>
                <w:szCs w:val="28"/>
              </w:rPr>
            </w:pPr>
          </w:p>
        </w:tc>
        <w:tc>
          <w:tcPr>
            <w:tcW w:w="1007" w:type="dxa"/>
          </w:tcPr>
          <w:p w14:paraId="2044D7C9" w14:textId="79D28787" w:rsidR="00BA5D5E" w:rsidRPr="000A3F17" w:rsidRDefault="00BA5D5E" w:rsidP="000A3F17">
            <w:pPr>
              <w:jc w:val="right"/>
              <w:rPr>
                <w:rFonts w:ascii="Arial" w:hAnsi="Arial" w:cs="Arial"/>
                <w:color w:val="000000"/>
                <w:sz w:val="28"/>
                <w:szCs w:val="28"/>
                <w:lang w:val="en-US"/>
              </w:rPr>
            </w:pPr>
            <w:r w:rsidRPr="000A3F17">
              <w:rPr>
                <w:rFonts w:ascii="Arial" w:hAnsi="Arial" w:cs="Arial"/>
                <w:color w:val="000000"/>
                <w:sz w:val="28"/>
                <w:szCs w:val="28"/>
              </w:rPr>
              <w:t>65</w:t>
            </w:r>
            <w:r w:rsidR="0089118B" w:rsidRPr="000A3F17">
              <w:rPr>
                <w:rFonts w:ascii="Arial" w:hAnsi="Arial" w:cs="Arial"/>
                <w:color w:val="000000"/>
                <w:sz w:val="28"/>
                <w:szCs w:val="28"/>
              </w:rPr>
              <w:t>,</w:t>
            </w:r>
            <w:r w:rsidRPr="000A3F17">
              <w:rPr>
                <w:rFonts w:ascii="Arial" w:hAnsi="Arial" w:cs="Arial"/>
                <w:color w:val="000000"/>
                <w:sz w:val="28"/>
                <w:szCs w:val="28"/>
              </w:rPr>
              <w:t>35%</w:t>
            </w:r>
          </w:p>
          <w:p w14:paraId="1BE66CEB" w14:textId="77777777" w:rsidR="00BA5D5E" w:rsidRPr="000A3F17" w:rsidRDefault="00BA5D5E" w:rsidP="000A3F17">
            <w:pPr>
              <w:jc w:val="right"/>
              <w:rPr>
                <w:rFonts w:ascii="Arial" w:eastAsiaTheme="minorEastAsia" w:hAnsi="Arial" w:cs="Arial"/>
                <w:sz w:val="28"/>
                <w:szCs w:val="28"/>
              </w:rPr>
            </w:pPr>
          </w:p>
        </w:tc>
        <w:tc>
          <w:tcPr>
            <w:tcW w:w="1334" w:type="dxa"/>
          </w:tcPr>
          <w:p w14:paraId="3C824D07" w14:textId="3306E372" w:rsidR="00D3128B" w:rsidRPr="000A3F17" w:rsidRDefault="00D3128B" w:rsidP="000A3F17">
            <w:pPr>
              <w:jc w:val="right"/>
              <w:rPr>
                <w:rFonts w:ascii="Arial" w:hAnsi="Arial" w:cs="Arial"/>
                <w:color w:val="000000"/>
                <w:sz w:val="28"/>
                <w:szCs w:val="28"/>
                <w:lang w:val="en-US"/>
              </w:rPr>
            </w:pPr>
            <w:r w:rsidRPr="000A3F17">
              <w:rPr>
                <w:rFonts w:ascii="Arial" w:hAnsi="Arial" w:cs="Arial"/>
                <w:color w:val="000000"/>
                <w:sz w:val="28"/>
                <w:szCs w:val="28"/>
              </w:rPr>
              <w:t>103</w:t>
            </w:r>
            <w:r w:rsidR="0089118B" w:rsidRPr="000A3F17">
              <w:rPr>
                <w:rFonts w:ascii="Arial" w:hAnsi="Arial" w:cs="Arial"/>
                <w:color w:val="000000"/>
                <w:sz w:val="28"/>
                <w:szCs w:val="28"/>
              </w:rPr>
              <w:t>,</w:t>
            </w:r>
            <w:r w:rsidRPr="000A3F17">
              <w:rPr>
                <w:rFonts w:ascii="Arial" w:hAnsi="Arial" w:cs="Arial"/>
                <w:color w:val="000000"/>
                <w:sz w:val="28"/>
                <w:szCs w:val="28"/>
              </w:rPr>
              <w:t>06%</w:t>
            </w:r>
          </w:p>
          <w:p w14:paraId="71ED31A2" w14:textId="77777777" w:rsidR="00BA5D5E" w:rsidRPr="000A3F17" w:rsidRDefault="00BA5D5E" w:rsidP="000A3F17">
            <w:pPr>
              <w:jc w:val="right"/>
              <w:rPr>
                <w:rFonts w:ascii="Arial" w:eastAsiaTheme="minorEastAsia" w:hAnsi="Arial" w:cs="Arial"/>
                <w:sz w:val="28"/>
                <w:szCs w:val="28"/>
              </w:rPr>
            </w:pPr>
          </w:p>
        </w:tc>
      </w:tr>
      <w:tr w:rsidR="00BA5D5E" w:rsidRPr="000A3F17" w14:paraId="2E5887B8" w14:textId="77777777" w:rsidTr="00BA5D5E">
        <w:trPr>
          <w:trHeight w:val="396"/>
        </w:trPr>
        <w:tc>
          <w:tcPr>
            <w:tcW w:w="2113" w:type="dxa"/>
            <w:vMerge/>
          </w:tcPr>
          <w:p w14:paraId="59622EE3" w14:textId="77777777" w:rsidR="00BA5D5E" w:rsidRPr="000A3F17" w:rsidRDefault="00BA5D5E" w:rsidP="000A3F17">
            <w:pPr>
              <w:rPr>
                <w:rFonts w:ascii="Arial" w:eastAsiaTheme="minorEastAsia" w:hAnsi="Arial" w:cs="Arial"/>
                <w:sz w:val="28"/>
                <w:szCs w:val="28"/>
              </w:rPr>
            </w:pPr>
          </w:p>
        </w:tc>
        <w:tc>
          <w:tcPr>
            <w:tcW w:w="1956" w:type="dxa"/>
            <w:vMerge/>
          </w:tcPr>
          <w:p w14:paraId="26ADAE28" w14:textId="77777777" w:rsidR="00BA5D5E" w:rsidRPr="000A3F17" w:rsidRDefault="00BA5D5E" w:rsidP="000A3F17">
            <w:pPr>
              <w:rPr>
                <w:rFonts w:ascii="Arial" w:eastAsiaTheme="minorEastAsia" w:hAnsi="Arial" w:cs="Arial"/>
                <w:sz w:val="28"/>
                <w:szCs w:val="28"/>
              </w:rPr>
            </w:pPr>
          </w:p>
        </w:tc>
        <w:tc>
          <w:tcPr>
            <w:tcW w:w="1697" w:type="dxa"/>
          </w:tcPr>
          <w:p w14:paraId="6FFEF963" w14:textId="7C3F48C7" w:rsidR="00BA5D5E" w:rsidRPr="000A3F17" w:rsidRDefault="00BA5D5E" w:rsidP="000A3F17">
            <w:pPr>
              <w:rPr>
                <w:rFonts w:ascii="Arial" w:eastAsiaTheme="minorEastAsia" w:hAnsi="Arial" w:cs="Arial"/>
                <w:sz w:val="28"/>
                <w:szCs w:val="28"/>
              </w:rPr>
            </w:pPr>
            <w:r w:rsidRPr="000A3F17">
              <w:rPr>
                <w:rFonts w:ascii="Arial" w:eastAsiaTheme="minorEastAsia" w:hAnsi="Arial" w:cs="Arial"/>
                <w:sz w:val="28"/>
                <w:szCs w:val="28"/>
              </w:rPr>
              <w:t>Оборудование</w:t>
            </w:r>
          </w:p>
        </w:tc>
        <w:tc>
          <w:tcPr>
            <w:tcW w:w="954" w:type="dxa"/>
          </w:tcPr>
          <w:p w14:paraId="153722CB" w14:textId="64E93167" w:rsidR="00BA5D5E" w:rsidRPr="000A3F17" w:rsidRDefault="00BA5D5E" w:rsidP="000A3F17">
            <w:pPr>
              <w:jc w:val="right"/>
              <w:rPr>
                <w:rFonts w:ascii="Arial" w:hAnsi="Arial" w:cs="Arial"/>
                <w:color w:val="000000"/>
                <w:sz w:val="28"/>
                <w:szCs w:val="28"/>
                <w:lang w:val="en-US"/>
              </w:rPr>
            </w:pPr>
            <w:r w:rsidRPr="000A3F17">
              <w:rPr>
                <w:rFonts w:ascii="Arial" w:hAnsi="Arial" w:cs="Arial"/>
                <w:color w:val="000000"/>
                <w:sz w:val="28"/>
                <w:szCs w:val="28"/>
              </w:rPr>
              <w:t>4</w:t>
            </w:r>
            <w:r w:rsidR="0089118B" w:rsidRPr="000A3F17">
              <w:rPr>
                <w:rFonts w:ascii="Arial" w:hAnsi="Arial" w:cs="Arial"/>
                <w:color w:val="000000"/>
                <w:sz w:val="28"/>
                <w:szCs w:val="28"/>
              </w:rPr>
              <w:t>,</w:t>
            </w:r>
            <w:r w:rsidRPr="000A3F17">
              <w:rPr>
                <w:rFonts w:ascii="Arial" w:hAnsi="Arial" w:cs="Arial"/>
                <w:color w:val="000000"/>
                <w:sz w:val="28"/>
                <w:szCs w:val="28"/>
              </w:rPr>
              <w:t>60%</w:t>
            </w:r>
          </w:p>
          <w:p w14:paraId="23B24866" w14:textId="77777777" w:rsidR="00BA5D5E" w:rsidRPr="000A3F17" w:rsidRDefault="00BA5D5E" w:rsidP="000A3F17">
            <w:pPr>
              <w:jc w:val="right"/>
              <w:rPr>
                <w:rFonts w:ascii="Arial" w:eastAsiaTheme="minorEastAsia" w:hAnsi="Arial" w:cs="Arial"/>
                <w:sz w:val="28"/>
                <w:szCs w:val="28"/>
              </w:rPr>
            </w:pPr>
          </w:p>
        </w:tc>
        <w:tc>
          <w:tcPr>
            <w:tcW w:w="1007" w:type="dxa"/>
          </w:tcPr>
          <w:p w14:paraId="6F463FB7" w14:textId="1C12C128" w:rsidR="00BA5D5E" w:rsidRPr="000A3F17" w:rsidRDefault="00BA5D5E" w:rsidP="000A3F17">
            <w:pPr>
              <w:jc w:val="right"/>
              <w:rPr>
                <w:rFonts w:ascii="Arial" w:hAnsi="Arial" w:cs="Arial"/>
                <w:color w:val="000000"/>
                <w:sz w:val="28"/>
                <w:szCs w:val="28"/>
                <w:lang w:val="en-US"/>
              </w:rPr>
            </w:pPr>
            <w:r w:rsidRPr="000A3F17">
              <w:rPr>
                <w:rFonts w:ascii="Arial" w:hAnsi="Arial" w:cs="Arial"/>
                <w:color w:val="000000"/>
                <w:sz w:val="28"/>
                <w:szCs w:val="28"/>
              </w:rPr>
              <w:t>10</w:t>
            </w:r>
            <w:r w:rsidR="0089118B" w:rsidRPr="000A3F17">
              <w:rPr>
                <w:rFonts w:ascii="Arial" w:hAnsi="Arial" w:cs="Arial"/>
                <w:color w:val="000000"/>
                <w:sz w:val="28"/>
                <w:szCs w:val="28"/>
              </w:rPr>
              <w:t>,</w:t>
            </w:r>
            <w:r w:rsidRPr="000A3F17">
              <w:rPr>
                <w:rFonts w:ascii="Arial" w:hAnsi="Arial" w:cs="Arial"/>
                <w:color w:val="000000"/>
                <w:sz w:val="28"/>
                <w:szCs w:val="28"/>
              </w:rPr>
              <w:t>25%</w:t>
            </w:r>
          </w:p>
          <w:p w14:paraId="0990273B" w14:textId="77777777" w:rsidR="00BA5D5E" w:rsidRPr="000A3F17" w:rsidRDefault="00BA5D5E" w:rsidP="000A3F17">
            <w:pPr>
              <w:jc w:val="right"/>
              <w:rPr>
                <w:rFonts w:ascii="Arial" w:eastAsiaTheme="minorEastAsia" w:hAnsi="Arial" w:cs="Arial"/>
                <w:sz w:val="28"/>
                <w:szCs w:val="28"/>
              </w:rPr>
            </w:pPr>
          </w:p>
        </w:tc>
        <w:tc>
          <w:tcPr>
            <w:tcW w:w="1334" w:type="dxa"/>
          </w:tcPr>
          <w:p w14:paraId="609BDA02" w14:textId="1D1507E3" w:rsidR="00D3128B" w:rsidRPr="000A3F17" w:rsidRDefault="00D3128B" w:rsidP="000A3F17">
            <w:pPr>
              <w:jc w:val="right"/>
              <w:rPr>
                <w:rFonts w:ascii="Arial" w:hAnsi="Arial" w:cs="Arial"/>
                <w:color w:val="000000"/>
                <w:sz w:val="28"/>
                <w:szCs w:val="28"/>
                <w:lang w:val="en-US"/>
              </w:rPr>
            </w:pPr>
            <w:r w:rsidRPr="000A3F17">
              <w:rPr>
                <w:rFonts w:ascii="Arial" w:hAnsi="Arial" w:cs="Arial"/>
                <w:color w:val="000000"/>
                <w:sz w:val="28"/>
                <w:szCs w:val="28"/>
              </w:rPr>
              <w:t>107</w:t>
            </w:r>
            <w:r w:rsidR="0089118B" w:rsidRPr="000A3F17">
              <w:rPr>
                <w:rFonts w:ascii="Arial" w:hAnsi="Arial" w:cs="Arial"/>
                <w:color w:val="000000"/>
                <w:sz w:val="28"/>
                <w:szCs w:val="28"/>
              </w:rPr>
              <w:t>,</w:t>
            </w:r>
            <w:r w:rsidRPr="000A3F17">
              <w:rPr>
                <w:rFonts w:ascii="Arial" w:hAnsi="Arial" w:cs="Arial"/>
                <w:color w:val="000000"/>
                <w:sz w:val="28"/>
                <w:szCs w:val="28"/>
              </w:rPr>
              <w:t>94%</w:t>
            </w:r>
          </w:p>
          <w:p w14:paraId="7A3DC26B" w14:textId="77777777" w:rsidR="00BA5D5E" w:rsidRPr="000A3F17" w:rsidRDefault="00BA5D5E" w:rsidP="000A3F17">
            <w:pPr>
              <w:jc w:val="right"/>
              <w:rPr>
                <w:rFonts w:ascii="Arial" w:eastAsiaTheme="minorEastAsia" w:hAnsi="Arial" w:cs="Arial"/>
                <w:sz w:val="28"/>
                <w:szCs w:val="28"/>
              </w:rPr>
            </w:pPr>
          </w:p>
        </w:tc>
      </w:tr>
      <w:tr w:rsidR="00BA5D5E" w:rsidRPr="000A3F17" w14:paraId="5F36E86A" w14:textId="77777777" w:rsidTr="00BA5D5E">
        <w:trPr>
          <w:trHeight w:val="258"/>
        </w:trPr>
        <w:tc>
          <w:tcPr>
            <w:tcW w:w="2113" w:type="dxa"/>
            <w:vMerge/>
          </w:tcPr>
          <w:p w14:paraId="04E9ADAC" w14:textId="77777777" w:rsidR="00BA5D5E" w:rsidRPr="000A3F17" w:rsidRDefault="00BA5D5E" w:rsidP="000A3F17">
            <w:pPr>
              <w:rPr>
                <w:rFonts w:ascii="Arial" w:eastAsiaTheme="minorEastAsia" w:hAnsi="Arial" w:cs="Arial"/>
                <w:sz w:val="28"/>
                <w:szCs w:val="28"/>
              </w:rPr>
            </w:pPr>
          </w:p>
        </w:tc>
        <w:tc>
          <w:tcPr>
            <w:tcW w:w="1956" w:type="dxa"/>
            <w:vMerge w:val="restart"/>
          </w:tcPr>
          <w:p w14:paraId="5F5FB93D" w14:textId="1A9D2EA9" w:rsidR="00BA5D5E" w:rsidRPr="000A3F17" w:rsidRDefault="00BA5D5E" w:rsidP="000A3F17">
            <w:pPr>
              <w:rPr>
                <w:rFonts w:ascii="Arial" w:eastAsiaTheme="minorEastAsia" w:hAnsi="Arial" w:cs="Arial"/>
                <w:sz w:val="28"/>
                <w:szCs w:val="28"/>
              </w:rPr>
            </w:pPr>
            <w:r w:rsidRPr="000A3F17">
              <w:rPr>
                <w:rFonts w:ascii="Arial" w:eastAsiaTheme="minorEastAsia" w:hAnsi="Arial" w:cs="Arial"/>
                <w:sz w:val="28"/>
                <w:szCs w:val="28"/>
              </w:rPr>
              <w:t xml:space="preserve">Покупка акций </w:t>
            </w:r>
          </w:p>
        </w:tc>
        <w:tc>
          <w:tcPr>
            <w:tcW w:w="1697" w:type="dxa"/>
          </w:tcPr>
          <w:p w14:paraId="1F38D2A9" w14:textId="513BFCB2" w:rsidR="00BA5D5E" w:rsidRPr="000A3F17" w:rsidRDefault="00BA5D5E" w:rsidP="000A3F17">
            <w:pPr>
              <w:rPr>
                <w:rFonts w:ascii="Arial" w:eastAsiaTheme="minorEastAsia" w:hAnsi="Arial" w:cs="Arial"/>
                <w:sz w:val="28"/>
                <w:szCs w:val="28"/>
              </w:rPr>
            </w:pPr>
            <w:r w:rsidRPr="000A3F17">
              <w:rPr>
                <w:rFonts w:ascii="Arial" w:eastAsiaTheme="minorEastAsia" w:hAnsi="Arial" w:cs="Arial"/>
                <w:sz w:val="28"/>
                <w:szCs w:val="28"/>
              </w:rPr>
              <w:t>Здания и сооружения</w:t>
            </w:r>
          </w:p>
        </w:tc>
        <w:tc>
          <w:tcPr>
            <w:tcW w:w="954" w:type="dxa"/>
          </w:tcPr>
          <w:p w14:paraId="1A87E799" w14:textId="01E967BB" w:rsidR="00BA5D5E" w:rsidRPr="000A3F17" w:rsidRDefault="00BA5D5E" w:rsidP="000A3F17">
            <w:pPr>
              <w:jc w:val="right"/>
              <w:rPr>
                <w:rFonts w:ascii="Arial" w:hAnsi="Arial" w:cs="Arial"/>
                <w:color w:val="000000"/>
                <w:sz w:val="28"/>
                <w:szCs w:val="28"/>
                <w:lang w:val="en-US"/>
              </w:rPr>
            </w:pPr>
            <w:r w:rsidRPr="000A3F17">
              <w:rPr>
                <w:rFonts w:ascii="Arial" w:hAnsi="Arial" w:cs="Arial"/>
                <w:color w:val="000000"/>
                <w:sz w:val="28"/>
                <w:szCs w:val="28"/>
              </w:rPr>
              <w:t>13</w:t>
            </w:r>
            <w:r w:rsidR="0089118B" w:rsidRPr="000A3F17">
              <w:rPr>
                <w:rFonts w:ascii="Arial" w:hAnsi="Arial" w:cs="Arial"/>
                <w:color w:val="000000"/>
                <w:sz w:val="28"/>
                <w:szCs w:val="28"/>
              </w:rPr>
              <w:t>,</w:t>
            </w:r>
            <w:r w:rsidRPr="000A3F17">
              <w:rPr>
                <w:rFonts w:ascii="Arial" w:hAnsi="Arial" w:cs="Arial"/>
                <w:color w:val="000000"/>
                <w:sz w:val="28"/>
                <w:szCs w:val="28"/>
              </w:rPr>
              <w:t>27%</w:t>
            </w:r>
          </w:p>
          <w:p w14:paraId="61F662C7" w14:textId="77777777" w:rsidR="00BA5D5E" w:rsidRPr="000A3F17" w:rsidRDefault="00BA5D5E" w:rsidP="000A3F17">
            <w:pPr>
              <w:jc w:val="right"/>
              <w:rPr>
                <w:rFonts w:ascii="Arial" w:eastAsiaTheme="minorEastAsia" w:hAnsi="Arial" w:cs="Arial"/>
                <w:sz w:val="28"/>
                <w:szCs w:val="28"/>
              </w:rPr>
            </w:pPr>
          </w:p>
        </w:tc>
        <w:tc>
          <w:tcPr>
            <w:tcW w:w="1007" w:type="dxa"/>
          </w:tcPr>
          <w:p w14:paraId="38770E8B" w14:textId="2F9EF6D4" w:rsidR="00BA5D5E" w:rsidRPr="000A3F17" w:rsidRDefault="00BA5D5E" w:rsidP="000A3F17">
            <w:pPr>
              <w:jc w:val="right"/>
              <w:rPr>
                <w:rFonts w:ascii="Arial" w:hAnsi="Arial" w:cs="Arial"/>
                <w:color w:val="000000"/>
                <w:sz w:val="28"/>
                <w:szCs w:val="28"/>
                <w:lang w:val="en-US"/>
              </w:rPr>
            </w:pPr>
            <w:r w:rsidRPr="000A3F17">
              <w:rPr>
                <w:rFonts w:ascii="Arial" w:hAnsi="Arial" w:cs="Arial"/>
                <w:color w:val="000000"/>
                <w:sz w:val="28"/>
                <w:szCs w:val="28"/>
              </w:rPr>
              <w:t>68</w:t>
            </w:r>
            <w:r w:rsidR="0089118B" w:rsidRPr="000A3F17">
              <w:rPr>
                <w:rFonts w:ascii="Arial" w:hAnsi="Arial" w:cs="Arial"/>
                <w:color w:val="000000"/>
                <w:sz w:val="28"/>
                <w:szCs w:val="28"/>
              </w:rPr>
              <w:t>,</w:t>
            </w:r>
            <w:r w:rsidRPr="000A3F17">
              <w:rPr>
                <w:rFonts w:ascii="Arial" w:hAnsi="Arial" w:cs="Arial"/>
                <w:color w:val="000000"/>
                <w:sz w:val="28"/>
                <w:szCs w:val="28"/>
              </w:rPr>
              <w:t>88%</w:t>
            </w:r>
          </w:p>
          <w:p w14:paraId="44384DC6" w14:textId="77777777" w:rsidR="00BA5D5E" w:rsidRPr="000A3F17" w:rsidRDefault="00BA5D5E" w:rsidP="000A3F17">
            <w:pPr>
              <w:jc w:val="right"/>
              <w:rPr>
                <w:rFonts w:ascii="Arial" w:eastAsiaTheme="minorEastAsia" w:hAnsi="Arial" w:cs="Arial"/>
                <w:sz w:val="28"/>
                <w:szCs w:val="28"/>
              </w:rPr>
            </w:pPr>
          </w:p>
        </w:tc>
        <w:tc>
          <w:tcPr>
            <w:tcW w:w="1334" w:type="dxa"/>
          </w:tcPr>
          <w:p w14:paraId="1CB91C8D" w14:textId="6025132E" w:rsidR="00D3128B" w:rsidRPr="000A3F17" w:rsidRDefault="00D3128B" w:rsidP="000A3F17">
            <w:pPr>
              <w:jc w:val="right"/>
              <w:rPr>
                <w:rFonts w:ascii="Arial" w:hAnsi="Arial" w:cs="Arial"/>
                <w:color w:val="000000"/>
                <w:sz w:val="28"/>
                <w:szCs w:val="28"/>
                <w:lang w:val="en-US"/>
              </w:rPr>
            </w:pPr>
            <w:r w:rsidRPr="000A3F17">
              <w:rPr>
                <w:rFonts w:ascii="Arial" w:hAnsi="Arial" w:cs="Arial"/>
                <w:color w:val="000000"/>
                <w:sz w:val="28"/>
                <w:szCs w:val="28"/>
              </w:rPr>
              <w:t>102</w:t>
            </w:r>
            <w:r w:rsidR="0089118B" w:rsidRPr="000A3F17">
              <w:rPr>
                <w:rFonts w:ascii="Arial" w:hAnsi="Arial" w:cs="Arial"/>
                <w:color w:val="000000"/>
                <w:sz w:val="28"/>
                <w:szCs w:val="28"/>
              </w:rPr>
              <w:t>,</w:t>
            </w:r>
            <w:r w:rsidRPr="000A3F17">
              <w:rPr>
                <w:rFonts w:ascii="Arial" w:hAnsi="Arial" w:cs="Arial"/>
                <w:color w:val="000000"/>
                <w:sz w:val="28"/>
                <w:szCs w:val="28"/>
              </w:rPr>
              <w:t>75%</w:t>
            </w:r>
          </w:p>
          <w:p w14:paraId="3F0C8AD5" w14:textId="77777777" w:rsidR="00BA5D5E" w:rsidRPr="000A3F17" w:rsidRDefault="00BA5D5E" w:rsidP="000A3F17">
            <w:pPr>
              <w:jc w:val="right"/>
              <w:rPr>
                <w:rFonts w:ascii="Arial" w:eastAsiaTheme="minorEastAsia" w:hAnsi="Arial" w:cs="Arial"/>
                <w:sz w:val="28"/>
                <w:szCs w:val="28"/>
              </w:rPr>
            </w:pPr>
          </w:p>
        </w:tc>
      </w:tr>
      <w:tr w:rsidR="00BA5D5E" w:rsidRPr="000A3F17" w14:paraId="62A4EE79" w14:textId="77777777" w:rsidTr="00BA5D5E">
        <w:trPr>
          <w:trHeight w:val="258"/>
        </w:trPr>
        <w:tc>
          <w:tcPr>
            <w:tcW w:w="2113" w:type="dxa"/>
            <w:vMerge/>
          </w:tcPr>
          <w:p w14:paraId="37EA3E91" w14:textId="77777777" w:rsidR="00BA5D5E" w:rsidRPr="000A3F17" w:rsidRDefault="00BA5D5E" w:rsidP="000A3F17">
            <w:pPr>
              <w:rPr>
                <w:rFonts w:ascii="Arial" w:eastAsiaTheme="minorEastAsia" w:hAnsi="Arial" w:cs="Arial"/>
                <w:sz w:val="28"/>
                <w:szCs w:val="28"/>
              </w:rPr>
            </w:pPr>
          </w:p>
        </w:tc>
        <w:tc>
          <w:tcPr>
            <w:tcW w:w="1956" w:type="dxa"/>
            <w:vMerge/>
          </w:tcPr>
          <w:p w14:paraId="306F157F" w14:textId="77777777" w:rsidR="00BA5D5E" w:rsidRPr="000A3F17" w:rsidRDefault="00BA5D5E" w:rsidP="000A3F17">
            <w:pPr>
              <w:rPr>
                <w:rFonts w:ascii="Arial" w:eastAsiaTheme="minorEastAsia" w:hAnsi="Arial" w:cs="Arial"/>
                <w:sz w:val="28"/>
                <w:szCs w:val="28"/>
              </w:rPr>
            </w:pPr>
          </w:p>
        </w:tc>
        <w:tc>
          <w:tcPr>
            <w:tcW w:w="1697" w:type="dxa"/>
          </w:tcPr>
          <w:p w14:paraId="3098744B" w14:textId="055A17AD" w:rsidR="00BA5D5E" w:rsidRPr="000A3F17" w:rsidRDefault="00BA5D5E" w:rsidP="000A3F17">
            <w:pPr>
              <w:rPr>
                <w:rFonts w:ascii="Arial" w:eastAsiaTheme="minorEastAsia" w:hAnsi="Arial" w:cs="Arial"/>
                <w:sz w:val="28"/>
                <w:szCs w:val="28"/>
              </w:rPr>
            </w:pPr>
            <w:r w:rsidRPr="000A3F17">
              <w:rPr>
                <w:rFonts w:ascii="Arial" w:eastAsiaTheme="minorEastAsia" w:hAnsi="Arial" w:cs="Arial"/>
                <w:sz w:val="28"/>
                <w:szCs w:val="28"/>
              </w:rPr>
              <w:t>Оборудование</w:t>
            </w:r>
          </w:p>
        </w:tc>
        <w:tc>
          <w:tcPr>
            <w:tcW w:w="954" w:type="dxa"/>
          </w:tcPr>
          <w:p w14:paraId="7E31FBA2" w14:textId="6D8A36F8" w:rsidR="00BA5D5E" w:rsidRPr="000A3F17" w:rsidRDefault="00BA5D5E" w:rsidP="000A3F17">
            <w:pPr>
              <w:jc w:val="right"/>
              <w:rPr>
                <w:rFonts w:ascii="Arial" w:hAnsi="Arial" w:cs="Arial"/>
                <w:color w:val="000000"/>
                <w:sz w:val="28"/>
                <w:szCs w:val="28"/>
                <w:lang w:val="en-US"/>
              </w:rPr>
            </w:pPr>
            <w:r w:rsidRPr="000A3F17">
              <w:rPr>
                <w:rFonts w:ascii="Arial" w:hAnsi="Arial" w:cs="Arial"/>
                <w:color w:val="000000"/>
                <w:sz w:val="28"/>
                <w:szCs w:val="28"/>
              </w:rPr>
              <w:t>6</w:t>
            </w:r>
            <w:r w:rsidR="0089118B" w:rsidRPr="000A3F17">
              <w:rPr>
                <w:rFonts w:ascii="Arial" w:hAnsi="Arial" w:cs="Arial"/>
                <w:color w:val="000000"/>
                <w:sz w:val="28"/>
                <w:szCs w:val="28"/>
              </w:rPr>
              <w:t>,</w:t>
            </w:r>
            <w:r w:rsidRPr="000A3F17">
              <w:rPr>
                <w:rFonts w:ascii="Arial" w:hAnsi="Arial" w:cs="Arial"/>
                <w:color w:val="000000"/>
                <w:sz w:val="28"/>
                <w:szCs w:val="28"/>
              </w:rPr>
              <w:t>18%</w:t>
            </w:r>
          </w:p>
          <w:p w14:paraId="63B21BD7" w14:textId="77777777" w:rsidR="00BA5D5E" w:rsidRPr="000A3F17" w:rsidRDefault="00BA5D5E" w:rsidP="000A3F17">
            <w:pPr>
              <w:jc w:val="right"/>
              <w:rPr>
                <w:rFonts w:ascii="Arial" w:eastAsiaTheme="minorEastAsia" w:hAnsi="Arial" w:cs="Arial"/>
                <w:sz w:val="28"/>
                <w:szCs w:val="28"/>
              </w:rPr>
            </w:pPr>
          </w:p>
        </w:tc>
        <w:tc>
          <w:tcPr>
            <w:tcW w:w="1007" w:type="dxa"/>
          </w:tcPr>
          <w:p w14:paraId="3584C4C6" w14:textId="439C812E" w:rsidR="00BA5D5E" w:rsidRPr="000A3F17" w:rsidRDefault="00BA5D5E" w:rsidP="000A3F17">
            <w:pPr>
              <w:jc w:val="right"/>
              <w:rPr>
                <w:rFonts w:ascii="Arial" w:hAnsi="Arial" w:cs="Arial"/>
                <w:color w:val="000000"/>
                <w:sz w:val="28"/>
                <w:szCs w:val="28"/>
                <w:lang w:val="en-US"/>
              </w:rPr>
            </w:pPr>
            <w:r w:rsidRPr="000A3F17">
              <w:rPr>
                <w:rFonts w:ascii="Arial" w:hAnsi="Arial" w:cs="Arial"/>
                <w:color w:val="000000"/>
                <w:sz w:val="28"/>
                <w:szCs w:val="28"/>
              </w:rPr>
              <w:t>33</w:t>
            </w:r>
            <w:r w:rsidR="0089118B" w:rsidRPr="000A3F17">
              <w:rPr>
                <w:rFonts w:ascii="Arial" w:hAnsi="Arial" w:cs="Arial"/>
                <w:color w:val="000000"/>
                <w:sz w:val="28"/>
                <w:szCs w:val="28"/>
              </w:rPr>
              <w:t>,</w:t>
            </w:r>
            <w:r w:rsidRPr="000A3F17">
              <w:rPr>
                <w:rFonts w:ascii="Arial" w:hAnsi="Arial" w:cs="Arial"/>
                <w:color w:val="000000"/>
                <w:sz w:val="28"/>
                <w:szCs w:val="28"/>
              </w:rPr>
              <w:t>19%</w:t>
            </w:r>
          </w:p>
          <w:p w14:paraId="42E2E298" w14:textId="77777777" w:rsidR="00BA5D5E" w:rsidRPr="000A3F17" w:rsidRDefault="00BA5D5E" w:rsidP="000A3F17">
            <w:pPr>
              <w:jc w:val="right"/>
              <w:rPr>
                <w:rFonts w:ascii="Arial" w:eastAsiaTheme="minorEastAsia" w:hAnsi="Arial" w:cs="Arial"/>
                <w:sz w:val="28"/>
                <w:szCs w:val="28"/>
              </w:rPr>
            </w:pPr>
          </w:p>
        </w:tc>
        <w:tc>
          <w:tcPr>
            <w:tcW w:w="1334" w:type="dxa"/>
          </w:tcPr>
          <w:p w14:paraId="46204201" w14:textId="424F42FC" w:rsidR="00D3128B" w:rsidRPr="000A3F17" w:rsidRDefault="00D3128B" w:rsidP="000A3F17">
            <w:pPr>
              <w:jc w:val="right"/>
              <w:rPr>
                <w:rFonts w:ascii="Arial" w:hAnsi="Arial" w:cs="Arial"/>
                <w:color w:val="000000"/>
                <w:sz w:val="28"/>
                <w:szCs w:val="28"/>
                <w:lang w:val="en-US"/>
              </w:rPr>
            </w:pPr>
            <w:r w:rsidRPr="000A3F17">
              <w:rPr>
                <w:rFonts w:ascii="Arial" w:hAnsi="Arial" w:cs="Arial"/>
                <w:color w:val="000000"/>
                <w:sz w:val="28"/>
                <w:szCs w:val="28"/>
              </w:rPr>
              <w:t>105</w:t>
            </w:r>
            <w:r w:rsidR="0089118B" w:rsidRPr="000A3F17">
              <w:rPr>
                <w:rFonts w:ascii="Arial" w:hAnsi="Arial" w:cs="Arial"/>
                <w:color w:val="000000"/>
                <w:sz w:val="28"/>
                <w:szCs w:val="28"/>
              </w:rPr>
              <w:t>,</w:t>
            </w:r>
            <w:r w:rsidRPr="000A3F17">
              <w:rPr>
                <w:rFonts w:ascii="Arial" w:hAnsi="Arial" w:cs="Arial"/>
                <w:color w:val="000000"/>
                <w:sz w:val="28"/>
                <w:szCs w:val="28"/>
              </w:rPr>
              <w:t>91%</w:t>
            </w:r>
          </w:p>
          <w:p w14:paraId="151BB2BE" w14:textId="77777777" w:rsidR="00BA5D5E" w:rsidRPr="000A3F17" w:rsidRDefault="00BA5D5E" w:rsidP="000A3F17">
            <w:pPr>
              <w:jc w:val="right"/>
              <w:rPr>
                <w:rFonts w:ascii="Arial" w:eastAsiaTheme="minorEastAsia" w:hAnsi="Arial" w:cs="Arial"/>
                <w:sz w:val="28"/>
                <w:szCs w:val="28"/>
              </w:rPr>
            </w:pPr>
          </w:p>
        </w:tc>
      </w:tr>
      <w:tr w:rsidR="00BA5D5E" w:rsidRPr="000A3F17" w14:paraId="3B71526D" w14:textId="77777777" w:rsidTr="00BA5D5E">
        <w:trPr>
          <w:trHeight w:val="396"/>
        </w:trPr>
        <w:tc>
          <w:tcPr>
            <w:tcW w:w="2113" w:type="dxa"/>
            <w:vMerge w:val="restart"/>
          </w:tcPr>
          <w:p w14:paraId="20482512" w14:textId="69B0EFDD" w:rsidR="00BA5D5E" w:rsidRPr="000A3F17" w:rsidRDefault="00BA5D5E" w:rsidP="000A3F17">
            <w:pPr>
              <w:rPr>
                <w:rFonts w:ascii="Arial" w:eastAsiaTheme="minorEastAsia" w:hAnsi="Arial" w:cs="Arial"/>
                <w:sz w:val="28"/>
                <w:szCs w:val="28"/>
              </w:rPr>
            </w:pPr>
            <w:r w:rsidRPr="000A3F17">
              <w:rPr>
                <w:rFonts w:ascii="Arial" w:eastAsiaTheme="minorEastAsia" w:hAnsi="Arial" w:cs="Arial"/>
                <w:sz w:val="28"/>
                <w:szCs w:val="28"/>
              </w:rPr>
              <w:t>Нераспределенная прибыль</w:t>
            </w:r>
          </w:p>
        </w:tc>
        <w:tc>
          <w:tcPr>
            <w:tcW w:w="1956" w:type="dxa"/>
            <w:vMerge w:val="restart"/>
          </w:tcPr>
          <w:p w14:paraId="4E7AAAA2" w14:textId="1B13BFF2" w:rsidR="00BA5D5E" w:rsidRPr="000A3F17" w:rsidRDefault="00BA5D5E" w:rsidP="000A3F17">
            <w:pPr>
              <w:rPr>
                <w:rFonts w:ascii="Arial" w:eastAsiaTheme="minorEastAsia" w:hAnsi="Arial" w:cs="Arial"/>
                <w:sz w:val="28"/>
                <w:szCs w:val="28"/>
              </w:rPr>
            </w:pPr>
            <w:r w:rsidRPr="000A3F17">
              <w:rPr>
                <w:rFonts w:ascii="Arial" w:eastAsiaTheme="minorEastAsia" w:hAnsi="Arial" w:cs="Arial"/>
                <w:sz w:val="28"/>
                <w:szCs w:val="28"/>
              </w:rPr>
              <w:t>Заем</w:t>
            </w:r>
          </w:p>
        </w:tc>
        <w:tc>
          <w:tcPr>
            <w:tcW w:w="1697" w:type="dxa"/>
          </w:tcPr>
          <w:p w14:paraId="587F1EF2" w14:textId="156FDB9E" w:rsidR="00BA5D5E" w:rsidRPr="000A3F17" w:rsidRDefault="00BA5D5E" w:rsidP="000A3F17">
            <w:pPr>
              <w:rPr>
                <w:rFonts w:ascii="Arial" w:eastAsiaTheme="minorEastAsia" w:hAnsi="Arial" w:cs="Arial"/>
                <w:sz w:val="28"/>
                <w:szCs w:val="28"/>
              </w:rPr>
            </w:pPr>
            <w:r w:rsidRPr="000A3F17">
              <w:rPr>
                <w:rFonts w:ascii="Arial" w:eastAsiaTheme="minorEastAsia" w:hAnsi="Arial" w:cs="Arial"/>
                <w:sz w:val="28"/>
                <w:szCs w:val="28"/>
              </w:rPr>
              <w:t>Здания и сооружения</w:t>
            </w:r>
          </w:p>
        </w:tc>
        <w:tc>
          <w:tcPr>
            <w:tcW w:w="954" w:type="dxa"/>
          </w:tcPr>
          <w:p w14:paraId="5ABFB3B5" w14:textId="53904DD0" w:rsidR="00BA5D5E" w:rsidRPr="000A3F17" w:rsidRDefault="00BA5D5E" w:rsidP="000A3F17">
            <w:pPr>
              <w:jc w:val="right"/>
              <w:rPr>
                <w:rFonts w:ascii="Arial" w:hAnsi="Arial" w:cs="Arial"/>
                <w:color w:val="000000"/>
                <w:sz w:val="28"/>
                <w:szCs w:val="28"/>
                <w:lang w:val="en-US"/>
              </w:rPr>
            </w:pPr>
            <w:r w:rsidRPr="000A3F17">
              <w:rPr>
                <w:rFonts w:ascii="Arial" w:hAnsi="Arial" w:cs="Arial"/>
                <w:color w:val="000000"/>
                <w:sz w:val="28"/>
                <w:szCs w:val="28"/>
              </w:rPr>
              <w:t>9</w:t>
            </w:r>
            <w:r w:rsidR="0089118B" w:rsidRPr="000A3F17">
              <w:rPr>
                <w:rFonts w:ascii="Arial" w:hAnsi="Arial" w:cs="Arial"/>
                <w:color w:val="000000"/>
                <w:sz w:val="28"/>
                <w:szCs w:val="28"/>
              </w:rPr>
              <w:t>,</w:t>
            </w:r>
            <w:r w:rsidRPr="000A3F17">
              <w:rPr>
                <w:rFonts w:ascii="Arial" w:hAnsi="Arial" w:cs="Arial"/>
                <w:color w:val="000000"/>
                <w:sz w:val="28"/>
                <w:szCs w:val="28"/>
              </w:rPr>
              <w:t>59%</w:t>
            </w:r>
          </w:p>
          <w:p w14:paraId="1FD30E18" w14:textId="77777777" w:rsidR="00BA5D5E" w:rsidRPr="000A3F17" w:rsidRDefault="00BA5D5E" w:rsidP="000A3F17">
            <w:pPr>
              <w:jc w:val="right"/>
              <w:rPr>
                <w:rFonts w:ascii="Arial" w:eastAsiaTheme="minorEastAsia" w:hAnsi="Arial" w:cs="Arial"/>
                <w:sz w:val="28"/>
                <w:szCs w:val="28"/>
              </w:rPr>
            </w:pPr>
          </w:p>
        </w:tc>
        <w:tc>
          <w:tcPr>
            <w:tcW w:w="1007" w:type="dxa"/>
          </w:tcPr>
          <w:p w14:paraId="3137F92C" w14:textId="1EFCD90D" w:rsidR="00BA5D5E" w:rsidRPr="000A3F17" w:rsidRDefault="00BA5D5E" w:rsidP="000A3F17">
            <w:pPr>
              <w:jc w:val="right"/>
              <w:rPr>
                <w:rFonts w:ascii="Arial" w:hAnsi="Arial" w:cs="Arial"/>
                <w:color w:val="000000"/>
                <w:sz w:val="28"/>
                <w:szCs w:val="28"/>
                <w:lang w:val="en-US"/>
              </w:rPr>
            </w:pPr>
            <w:r w:rsidRPr="000A3F17">
              <w:rPr>
                <w:rFonts w:ascii="Arial" w:hAnsi="Arial" w:cs="Arial"/>
                <w:color w:val="000000"/>
                <w:sz w:val="28"/>
                <w:szCs w:val="28"/>
              </w:rPr>
              <w:t>56</w:t>
            </w:r>
            <w:r w:rsidR="0089118B" w:rsidRPr="000A3F17">
              <w:rPr>
                <w:rFonts w:ascii="Arial" w:hAnsi="Arial" w:cs="Arial"/>
                <w:color w:val="000000"/>
                <w:sz w:val="28"/>
                <w:szCs w:val="28"/>
              </w:rPr>
              <w:t>,</w:t>
            </w:r>
            <w:r w:rsidRPr="000A3F17">
              <w:rPr>
                <w:rFonts w:ascii="Arial" w:hAnsi="Arial" w:cs="Arial"/>
                <w:color w:val="000000"/>
                <w:sz w:val="28"/>
                <w:szCs w:val="28"/>
              </w:rPr>
              <w:t>93%</w:t>
            </w:r>
          </w:p>
          <w:p w14:paraId="7ED082EF" w14:textId="77777777" w:rsidR="00BA5D5E" w:rsidRPr="000A3F17" w:rsidRDefault="00BA5D5E" w:rsidP="000A3F17">
            <w:pPr>
              <w:jc w:val="right"/>
              <w:rPr>
                <w:rFonts w:ascii="Arial" w:eastAsiaTheme="minorEastAsia" w:hAnsi="Arial" w:cs="Arial"/>
                <w:sz w:val="28"/>
                <w:szCs w:val="28"/>
              </w:rPr>
            </w:pPr>
          </w:p>
        </w:tc>
        <w:tc>
          <w:tcPr>
            <w:tcW w:w="1334" w:type="dxa"/>
          </w:tcPr>
          <w:p w14:paraId="781CBD66" w14:textId="081033CD" w:rsidR="00D3128B" w:rsidRPr="000A3F17" w:rsidRDefault="00D3128B" w:rsidP="000A3F17">
            <w:pPr>
              <w:jc w:val="right"/>
              <w:rPr>
                <w:rFonts w:ascii="Arial" w:hAnsi="Arial" w:cs="Arial"/>
                <w:color w:val="000000"/>
                <w:sz w:val="28"/>
                <w:szCs w:val="28"/>
                <w:lang w:val="en-US"/>
              </w:rPr>
            </w:pPr>
            <w:r w:rsidRPr="000A3F17">
              <w:rPr>
                <w:rFonts w:ascii="Arial" w:hAnsi="Arial" w:cs="Arial"/>
                <w:color w:val="000000"/>
                <w:sz w:val="28"/>
                <w:szCs w:val="28"/>
              </w:rPr>
              <w:t>103</w:t>
            </w:r>
            <w:r w:rsidR="0089118B" w:rsidRPr="000A3F17">
              <w:rPr>
                <w:rFonts w:ascii="Arial" w:hAnsi="Arial" w:cs="Arial"/>
                <w:color w:val="000000"/>
                <w:sz w:val="28"/>
                <w:szCs w:val="28"/>
              </w:rPr>
              <w:t>,</w:t>
            </w:r>
            <w:r w:rsidRPr="000A3F17">
              <w:rPr>
                <w:rFonts w:ascii="Arial" w:hAnsi="Arial" w:cs="Arial"/>
                <w:color w:val="000000"/>
                <w:sz w:val="28"/>
                <w:szCs w:val="28"/>
              </w:rPr>
              <w:t>81%</w:t>
            </w:r>
          </w:p>
          <w:p w14:paraId="203C1153" w14:textId="77777777" w:rsidR="00BA5D5E" w:rsidRPr="000A3F17" w:rsidRDefault="00BA5D5E" w:rsidP="000A3F17">
            <w:pPr>
              <w:jc w:val="right"/>
              <w:rPr>
                <w:rFonts w:ascii="Arial" w:eastAsiaTheme="minorEastAsia" w:hAnsi="Arial" w:cs="Arial"/>
                <w:sz w:val="28"/>
                <w:szCs w:val="28"/>
              </w:rPr>
            </w:pPr>
          </w:p>
        </w:tc>
      </w:tr>
      <w:tr w:rsidR="00BA5D5E" w:rsidRPr="000A3F17" w14:paraId="24478102" w14:textId="77777777" w:rsidTr="00BA5D5E">
        <w:trPr>
          <w:trHeight w:val="396"/>
        </w:trPr>
        <w:tc>
          <w:tcPr>
            <w:tcW w:w="2113" w:type="dxa"/>
            <w:vMerge/>
          </w:tcPr>
          <w:p w14:paraId="6E71CF15" w14:textId="77777777" w:rsidR="00BA5D5E" w:rsidRPr="000A3F17" w:rsidRDefault="00BA5D5E" w:rsidP="000A3F17">
            <w:pPr>
              <w:rPr>
                <w:rFonts w:ascii="Arial" w:eastAsiaTheme="minorEastAsia" w:hAnsi="Arial" w:cs="Arial"/>
                <w:sz w:val="28"/>
                <w:szCs w:val="28"/>
              </w:rPr>
            </w:pPr>
          </w:p>
        </w:tc>
        <w:tc>
          <w:tcPr>
            <w:tcW w:w="1956" w:type="dxa"/>
            <w:vMerge/>
          </w:tcPr>
          <w:p w14:paraId="1F22467A" w14:textId="77777777" w:rsidR="00BA5D5E" w:rsidRPr="000A3F17" w:rsidRDefault="00BA5D5E" w:rsidP="000A3F17">
            <w:pPr>
              <w:rPr>
                <w:rFonts w:ascii="Arial" w:eastAsiaTheme="minorEastAsia" w:hAnsi="Arial" w:cs="Arial"/>
                <w:sz w:val="28"/>
                <w:szCs w:val="28"/>
              </w:rPr>
            </w:pPr>
          </w:p>
        </w:tc>
        <w:tc>
          <w:tcPr>
            <w:tcW w:w="1697" w:type="dxa"/>
          </w:tcPr>
          <w:p w14:paraId="00F674E4" w14:textId="7F48FE42" w:rsidR="00BA5D5E" w:rsidRPr="000A3F17" w:rsidRDefault="00BA5D5E" w:rsidP="000A3F17">
            <w:pPr>
              <w:rPr>
                <w:rFonts w:ascii="Arial" w:eastAsiaTheme="minorEastAsia" w:hAnsi="Arial" w:cs="Arial"/>
                <w:sz w:val="28"/>
                <w:szCs w:val="28"/>
              </w:rPr>
            </w:pPr>
            <w:r w:rsidRPr="000A3F17">
              <w:rPr>
                <w:rFonts w:ascii="Arial" w:eastAsiaTheme="minorEastAsia" w:hAnsi="Arial" w:cs="Arial"/>
                <w:sz w:val="28"/>
                <w:szCs w:val="28"/>
              </w:rPr>
              <w:t>Оборудование</w:t>
            </w:r>
          </w:p>
        </w:tc>
        <w:tc>
          <w:tcPr>
            <w:tcW w:w="954" w:type="dxa"/>
          </w:tcPr>
          <w:p w14:paraId="001A5652" w14:textId="42F3290E" w:rsidR="00BA5D5E" w:rsidRPr="000A3F17" w:rsidRDefault="00BA5D5E" w:rsidP="000A3F17">
            <w:pPr>
              <w:jc w:val="right"/>
              <w:rPr>
                <w:rFonts w:ascii="Arial" w:hAnsi="Arial" w:cs="Arial"/>
                <w:color w:val="000000"/>
                <w:sz w:val="28"/>
                <w:szCs w:val="28"/>
                <w:lang w:val="en-US"/>
              </w:rPr>
            </w:pPr>
            <w:r w:rsidRPr="000A3F17">
              <w:rPr>
                <w:rFonts w:ascii="Arial" w:hAnsi="Arial" w:cs="Arial"/>
                <w:color w:val="000000"/>
                <w:sz w:val="28"/>
                <w:szCs w:val="28"/>
              </w:rPr>
              <w:t>1</w:t>
            </w:r>
            <w:r w:rsidR="0089118B" w:rsidRPr="000A3F17">
              <w:rPr>
                <w:rFonts w:ascii="Arial" w:hAnsi="Arial" w:cs="Arial"/>
                <w:color w:val="000000"/>
                <w:sz w:val="28"/>
                <w:szCs w:val="28"/>
              </w:rPr>
              <w:t>,</w:t>
            </w:r>
            <w:r w:rsidRPr="000A3F17">
              <w:rPr>
                <w:rFonts w:ascii="Arial" w:hAnsi="Arial" w:cs="Arial"/>
                <w:color w:val="000000"/>
                <w:sz w:val="28"/>
                <w:szCs w:val="28"/>
              </w:rPr>
              <w:t>76%</w:t>
            </w:r>
          </w:p>
          <w:p w14:paraId="09EEF5A5" w14:textId="77777777" w:rsidR="00BA5D5E" w:rsidRPr="000A3F17" w:rsidRDefault="00BA5D5E" w:rsidP="000A3F17">
            <w:pPr>
              <w:jc w:val="right"/>
              <w:rPr>
                <w:rFonts w:ascii="Arial" w:eastAsiaTheme="minorEastAsia" w:hAnsi="Arial" w:cs="Arial"/>
                <w:sz w:val="28"/>
                <w:szCs w:val="28"/>
              </w:rPr>
            </w:pPr>
          </w:p>
        </w:tc>
        <w:tc>
          <w:tcPr>
            <w:tcW w:w="1007" w:type="dxa"/>
          </w:tcPr>
          <w:p w14:paraId="49C90476" w14:textId="52420D38" w:rsidR="00BA5D5E" w:rsidRPr="000A3F17" w:rsidRDefault="00BA5D5E" w:rsidP="000A3F17">
            <w:pPr>
              <w:jc w:val="right"/>
              <w:rPr>
                <w:rFonts w:ascii="Arial" w:hAnsi="Arial" w:cs="Arial"/>
                <w:color w:val="000000"/>
                <w:sz w:val="28"/>
                <w:szCs w:val="28"/>
                <w:lang w:val="en-US"/>
              </w:rPr>
            </w:pPr>
            <w:r w:rsidRPr="000A3F17">
              <w:rPr>
                <w:rFonts w:ascii="Arial" w:hAnsi="Arial" w:cs="Arial"/>
                <w:color w:val="000000"/>
                <w:sz w:val="28"/>
                <w:szCs w:val="28"/>
              </w:rPr>
              <w:t>-134</w:t>
            </w:r>
            <w:r w:rsidR="0089118B" w:rsidRPr="000A3F17">
              <w:rPr>
                <w:rFonts w:ascii="Arial" w:hAnsi="Arial" w:cs="Arial"/>
                <w:color w:val="000000"/>
                <w:sz w:val="28"/>
                <w:szCs w:val="28"/>
              </w:rPr>
              <w:t>,</w:t>
            </w:r>
            <w:r w:rsidRPr="000A3F17">
              <w:rPr>
                <w:rFonts w:ascii="Arial" w:hAnsi="Arial" w:cs="Arial"/>
                <w:color w:val="000000"/>
                <w:sz w:val="28"/>
                <w:szCs w:val="28"/>
              </w:rPr>
              <w:t>72%</w:t>
            </w:r>
          </w:p>
          <w:p w14:paraId="2F5271DE" w14:textId="77777777" w:rsidR="00BA5D5E" w:rsidRPr="000A3F17" w:rsidRDefault="00BA5D5E" w:rsidP="000A3F17">
            <w:pPr>
              <w:jc w:val="right"/>
              <w:rPr>
                <w:rFonts w:ascii="Arial" w:eastAsiaTheme="minorEastAsia" w:hAnsi="Arial" w:cs="Arial"/>
                <w:sz w:val="28"/>
                <w:szCs w:val="28"/>
              </w:rPr>
            </w:pPr>
          </w:p>
        </w:tc>
        <w:tc>
          <w:tcPr>
            <w:tcW w:w="1334" w:type="dxa"/>
          </w:tcPr>
          <w:p w14:paraId="1DC7634D" w14:textId="2906AE9F" w:rsidR="00D3128B" w:rsidRPr="000A3F17" w:rsidRDefault="00D3128B" w:rsidP="000A3F17">
            <w:pPr>
              <w:jc w:val="right"/>
              <w:rPr>
                <w:rFonts w:ascii="Arial" w:hAnsi="Arial" w:cs="Arial"/>
                <w:color w:val="000000"/>
                <w:sz w:val="28"/>
                <w:szCs w:val="28"/>
                <w:lang w:val="en-US"/>
              </w:rPr>
            </w:pPr>
            <w:r w:rsidRPr="000A3F17">
              <w:rPr>
                <w:rFonts w:ascii="Arial" w:hAnsi="Arial" w:cs="Arial"/>
                <w:color w:val="000000"/>
                <w:sz w:val="28"/>
                <w:szCs w:val="28"/>
              </w:rPr>
              <w:t>120</w:t>
            </w:r>
            <w:r w:rsidR="0089118B" w:rsidRPr="000A3F17">
              <w:rPr>
                <w:rFonts w:ascii="Arial" w:hAnsi="Arial" w:cs="Arial"/>
                <w:color w:val="000000"/>
                <w:sz w:val="28"/>
                <w:szCs w:val="28"/>
              </w:rPr>
              <w:t>,</w:t>
            </w:r>
            <w:r w:rsidRPr="000A3F17">
              <w:rPr>
                <w:rFonts w:ascii="Arial" w:hAnsi="Arial" w:cs="Arial"/>
                <w:color w:val="000000"/>
                <w:sz w:val="28"/>
                <w:szCs w:val="28"/>
              </w:rPr>
              <w:t>75%</w:t>
            </w:r>
          </w:p>
          <w:p w14:paraId="08E71619" w14:textId="77777777" w:rsidR="00BA5D5E" w:rsidRPr="000A3F17" w:rsidRDefault="00BA5D5E" w:rsidP="000A3F17">
            <w:pPr>
              <w:jc w:val="right"/>
              <w:rPr>
                <w:rFonts w:ascii="Arial" w:eastAsiaTheme="minorEastAsia" w:hAnsi="Arial" w:cs="Arial"/>
                <w:sz w:val="28"/>
                <w:szCs w:val="28"/>
              </w:rPr>
            </w:pPr>
          </w:p>
        </w:tc>
      </w:tr>
      <w:tr w:rsidR="00BA5D5E" w:rsidRPr="000A3F17" w14:paraId="147E1BD0" w14:textId="77777777" w:rsidTr="00BA5D5E">
        <w:trPr>
          <w:trHeight w:val="258"/>
        </w:trPr>
        <w:tc>
          <w:tcPr>
            <w:tcW w:w="2113" w:type="dxa"/>
            <w:vMerge/>
          </w:tcPr>
          <w:p w14:paraId="6F9FE78C" w14:textId="77777777" w:rsidR="00BA5D5E" w:rsidRPr="000A3F17" w:rsidRDefault="00BA5D5E" w:rsidP="000A3F17">
            <w:pPr>
              <w:rPr>
                <w:rFonts w:ascii="Arial" w:eastAsiaTheme="minorEastAsia" w:hAnsi="Arial" w:cs="Arial"/>
                <w:sz w:val="28"/>
                <w:szCs w:val="28"/>
              </w:rPr>
            </w:pPr>
          </w:p>
        </w:tc>
        <w:tc>
          <w:tcPr>
            <w:tcW w:w="1956" w:type="dxa"/>
            <w:vMerge w:val="restart"/>
          </w:tcPr>
          <w:p w14:paraId="7CC58286" w14:textId="5FB76361" w:rsidR="00BA5D5E" w:rsidRPr="000A3F17" w:rsidRDefault="00BA5D5E" w:rsidP="000A3F17">
            <w:pPr>
              <w:rPr>
                <w:rFonts w:ascii="Arial" w:eastAsiaTheme="minorEastAsia" w:hAnsi="Arial" w:cs="Arial"/>
                <w:sz w:val="28"/>
                <w:szCs w:val="28"/>
              </w:rPr>
            </w:pPr>
            <w:r w:rsidRPr="000A3F17">
              <w:rPr>
                <w:rFonts w:ascii="Arial" w:eastAsiaTheme="minorEastAsia" w:hAnsi="Arial" w:cs="Arial"/>
                <w:sz w:val="28"/>
                <w:szCs w:val="28"/>
              </w:rPr>
              <w:t xml:space="preserve">Покупка акций </w:t>
            </w:r>
          </w:p>
        </w:tc>
        <w:tc>
          <w:tcPr>
            <w:tcW w:w="1697" w:type="dxa"/>
          </w:tcPr>
          <w:p w14:paraId="0573FF0F" w14:textId="2C20AEE8" w:rsidR="00BA5D5E" w:rsidRPr="000A3F17" w:rsidRDefault="00BA5D5E" w:rsidP="000A3F17">
            <w:pPr>
              <w:rPr>
                <w:rFonts w:ascii="Arial" w:eastAsiaTheme="minorEastAsia" w:hAnsi="Arial" w:cs="Arial"/>
                <w:sz w:val="28"/>
                <w:szCs w:val="28"/>
              </w:rPr>
            </w:pPr>
            <w:r w:rsidRPr="000A3F17">
              <w:rPr>
                <w:rFonts w:ascii="Arial" w:eastAsiaTheme="minorEastAsia" w:hAnsi="Arial" w:cs="Arial"/>
                <w:sz w:val="28"/>
                <w:szCs w:val="28"/>
              </w:rPr>
              <w:t>Здания и сооружения</w:t>
            </w:r>
          </w:p>
        </w:tc>
        <w:tc>
          <w:tcPr>
            <w:tcW w:w="954" w:type="dxa"/>
          </w:tcPr>
          <w:p w14:paraId="27B209D3" w14:textId="5EDC67FF" w:rsidR="00BA5D5E" w:rsidRPr="000A3F17" w:rsidRDefault="00BA5D5E" w:rsidP="000A3F17">
            <w:pPr>
              <w:jc w:val="right"/>
              <w:rPr>
                <w:rFonts w:ascii="Arial" w:hAnsi="Arial" w:cs="Arial"/>
                <w:color w:val="000000"/>
                <w:sz w:val="28"/>
                <w:szCs w:val="28"/>
                <w:lang w:val="en-US"/>
              </w:rPr>
            </w:pPr>
            <w:r w:rsidRPr="000A3F17">
              <w:rPr>
                <w:rFonts w:ascii="Arial" w:hAnsi="Arial" w:cs="Arial"/>
                <w:color w:val="000000"/>
                <w:sz w:val="28"/>
                <w:szCs w:val="28"/>
              </w:rPr>
              <w:t>10</w:t>
            </w:r>
            <w:r w:rsidR="0089118B" w:rsidRPr="000A3F17">
              <w:rPr>
                <w:rFonts w:ascii="Arial" w:hAnsi="Arial" w:cs="Arial"/>
                <w:color w:val="000000"/>
                <w:sz w:val="28"/>
                <w:szCs w:val="28"/>
              </w:rPr>
              <w:t>,</w:t>
            </w:r>
            <w:r w:rsidRPr="000A3F17">
              <w:rPr>
                <w:rFonts w:ascii="Arial" w:hAnsi="Arial" w:cs="Arial"/>
                <w:color w:val="000000"/>
                <w:sz w:val="28"/>
                <w:szCs w:val="28"/>
              </w:rPr>
              <w:t>66%</w:t>
            </w:r>
          </w:p>
          <w:p w14:paraId="4E0CA5A9" w14:textId="77777777" w:rsidR="00BA5D5E" w:rsidRPr="000A3F17" w:rsidRDefault="00BA5D5E" w:rsidP="000A3F17">
            <w:pPr>
              <w:jc w:val="right"/>
              <w:rPr>
                <w:rFonts w:ascii="Arial" w:eastAsiaTheme="minorEastAsia" w:hAnsi="Arial" w:cs="Arial"/>
                <w:sz w:val="28"/>
                <w:szCs w:val="28"/>
              </w:rPr>
            </w:pPr>
          </w:p>
        </w:tc>
        <w:tc>
          <w:tcPr>
            <w:tcW w:w="1007" w:type="dxa"/>
          </w:tcPr>
          <w:p w14:paraId="00FB66A1" w14:textId="1FAD7A27" w:rsidR="00BA5D5E" w:rsidRPr="000A3F17" w:rsidRDefault="00BA5D5E" w:rsidP="000A3F17">
            <w:pPr>
              <w:jc w:val="right"/>
              <w:rPr>
                <w:rFonts w:ascii="Arial" w:hAnsi="Arial" w:cs="Arial"/>
                <w:color w:val="000000"/>
                <w:sz w:val="28"/>
                <w:szCs w:val="28"/>
                <w:lang w:val="en-US"/>
              </w:rPr>
            </w:pPr>
            <w:r w:rsidRPr="000A3F17">
              <w:rPr>
                <w:rFonts w:ascii="Arial" w:hAnsi="Arial" w:cs="Arial"/>
                <w:color w:val="000000"/>
                <w:sz w:val="28"/>
                <w:szCs w:val="28"/>
              </w:rPr>
              <w:t>61</w:t>
            </w:r>
            <w:r w:rsidR="0089118B" w:rsidRPr="000A3F17">
              <w:rPr>
                <w:rFonts w:ascii="Arial" w:hAnsi="Arial" w:cs="Arial"/>
                <w:color w:val="000000"/>
                <w:sz w:val="28"/>
                <w:szCs w:val="28"/>
              </w:rPr>
              <w:t>,</w:t>
            </w:r>
            <w:r w:rsidRPr="000A3F17">
              <w:rPr>
                <w:rFonts w:ascii="Arial" w:hAnsi="Arial" w:cs="Arial"/>
                <w:color w:val="000000"/>
                <w:sz w:val="28"/>
                <w:szCs w:val="28"/>
              </w:rPr>
              <w:t>24%</w:t>
            </w:r>
          </w:p>
          <w:p w14:paraId="563C1B9C" w14:textId="77777777" w:rsidR="00BA5D5E" w:rsidRPr="000A3F17" w:rsidRDefault="00BA5D5E" w:rsidP="000A3F17">
            <w:pPr>
              <w:jc w:val="right"/>
              <w:rPr>
                <w:rFonts w:ascii="Arial" w:eastAsiaTheme="minorEastAsia" w:hAnsi="Arial" w:cs="Arial"/>
                <w:sz w:val="28"/>
                <w:szCs w:val="28"/>
              </w:rPr>
            </w:pPr>
          </w:p>
        </w:tc>
        <w:tc>
          <w:tcPr>
            <w:tcW w:w="1334" w:type="dxa"/>
          </w:tcPr>
          <w:p w14:paraId="3B0AF88E" w14:textId="2D292DD1" w:rsidR="00D3128B" w:rsidRPr="000A3F17" w:rsidRDefault="00D3128B" w:rsidP="000A3F17">
            <w:pPr>
              <w:jc w:val="right"/>
              <w:rPr>
                <w:rFonts w:ascii="Arial" w:hAnsi="Arial" w:cs="Arial"/>
                <w:color w:val="000000"/>
                <w:sz w:val="28"/>
                <w:szCs w:val="28"/>
                <w:lang w:val="en-US"/>
              </w:rPr>
            </w:pPr>
            <w:r w:rsidRPr="000A3F17">
              <w:rPr>
                <w:rFonts w:ascii="Arial" w:hAnsi="Arial" w:cs="Arial"/>
                <w:color w:val="000000"/>
                <w:sz w:val="28"/>
                <w:szCs w:val="28"/>
              </w:rPr>
              <w:t>103</w:t>
            </w:r>
            <w:r w:rsidR="0089118B" w:rsidRPr="000A3F17">
              <w:rPr>
                <w:rFonts w:ascii="Arial" w:hAnsi="Arial" w:cs="Arial"/>
                <w:color w:val="000000"/>
                <w:sz w:val="28"/>
                <w:szCs w:val="28"/>
              </w:rPr>
              <w:t>,</w:t>
            </w:r>
            <w:r w:rsidRPr="000A3F17">
              <w:rPr>
                <w:rFonts w:ascii="Arial" w:hAnsi="Arial" w:cs="Arial"/>
                <w:color w:val="000000"/>
                <w:sz w:val="28"/>
                <w:szCs w:val="28"/>
              </w:rPr>
              <w:t>43%</w:t>
            </w:r>
          </w:p>
          <w:p w14:paraId="5AFC19FE" w14:textId="77777777" w:rsidR="00BA5D5E" w:rsidRPr="000A3F17" w:rsidRDefault="00BA5D5E" w:rsidP="000A3F17">
            <w:pPr>
              <w:jc w:val="right"/>
              <w:rPr>
                <w:rFonts w:ascii="Arial" w:eastAsiaTheme="minorEastAsia" w:hAnsi="Arial" w:cs="Arial"/>
                <w:sz w:val="28"/>
                <w:szCs w:val="28"/>
              </w:rPr>
            </w:pPr>
          </w:p>
        </w:tc>
      </w:tr>
      <w:tr w:rsidR="00BA5D5E" w:rsidRPr="000A3F17" w14:paraId="31F19C89" w14:textId="77777777" w:rsidTr="00BA5D5E">
        <w:trPr>
          <w:trHeight w:val="258"/>
        </w:trPr>
        <w:tc>
          <w:tcPr>
            <w:tcW w:w="2113" w:type="dxa"/>
            <w:vMerge/>
          </w:tcPr>
          <w:p w14:paraId="20858ED1" w14:textId="77777777" w:rsidR="00BA5D5E" w:rsidRPr="000A3F17" w:rsidRDefault="00BA5D5E" w:rsidP="000A3F17">
            <w:pPr>
              <w:rPr>
                <w:rFonts w:ascii="Arial" w:eastAsiaTheme="minorEastAsia" w:hAnsi="Arial" w:cs="Arial"/>
                <w:sz w:val="28"/>
                <w:szCs w:val="28"/>
              </w:rPr>
            </w:pPr>
          </w:p>
        </w:tc>
        <w:tc>
          <w:tcPr>
            <w:tcW w:w="1956" w:type="dxa"/>
            <w:vMerge/>
          </w:tcPr>
          <w:p w14:paraId="3EC4B1CE" w14:textId="77777777" w:rsidR="00BA5D5E" w:rsidRPr="000A3F17" w:rsidRDefault="00BA5D5E" w:rsidP="000A3F17">
            <w:pPr>
              <w:rPr>
                <w:rFonts w:ascii="Arial" w:eastAsiaTheme="minorEastAsia" w:hAnsi="Arial" w:cs="Arial"/>
                <w:sz w:val="28"/>
                <w:szCs w:val="28"/>
              </w:rPr>
            </w:pPr>
          </w:p>
        </w:tc>
        <w:tc>
          <w:tcPr>
            <w:tcW w:w="1697" w:type="dxa"/>
          </w:tcPr>
          <w:p w14:paraId="1AE6096D" w14:textId="7CE2D1A5" w:rsidR="00BA5D5E" w:rsidRPr="000A3F17" w:rsidRDefault="00BA5D5E" w:rsidP="000A3F17">
            <w:pPr>
              <w:rPr>
                <w:rFonts w:ascii="Arial" w:eastAsiaTheme="minorEastAsia" w:hAnsi="Arial" w:cs="Arial"/>
                <w:sz w:val="28"/>
                <w:szCs w:val="28"/>
              </w:rPr>
            </w:pPr>
            <w:r w:rsidRPr="000A3F17">
              <w:rPr>
                <w:rFonts w:ascii="Arial" w:eastAsiaTheme="minorEastAsia" w:hAnsi="Arial" w:cs="Arial"/>
                <w:sz w:val="28"/>
                <w:szCs w:val="28"/>
              </w:rPr>
              <w:t>Оборудование</w:t>
            </w:r>
          </w:p>
        </w:tc>
        <w:tc>
          <w:tcPr>
            <w:tcW w:w="954" w:type="dxa"/>
          </w:tcPr>
          <w:p w14:paraId="0EB20851" w14:textId="75C674A6" w:rsidR="00BA5D5E" w:rsidRPr="000A3F17" w:rsidRDefault="00BA5D5E" w:rsidP="000A3F17">
            <w:pPr>
              <w:jc w:val="right"/>
              <w:rPr>
                <w:rFonts w:ascii="Arial" w:hAnsi="Arial" w:cs="Arial"/>
                <w:color w:val="000000"/>
                <w:sz w:val="28"/>
                <w:szCs w:val="28"/>
                <w:lang w:val="en-US"/>
              </w:rPr>
            </w:pPr>
            <w:r w:rsidRPr="000A3F17">
              <w:rPr>
                <w:rFonts w:ascii="Arial" w:hAnsi="Arial" w:cs="Arial"/>
                <w:color w:val="000000"/>
                <w:sz w:val="28"/>
                <w:szCs w:val="28"/>
              </w:rPr>
              <w:t>3</w:t>
            </w:r>
            <w:r w:rsidR="0089118B" w:rsidRPr="000A3F17">
              <w:rPr>
                <w:rFonts w:ascii="Arial" w:hAnsi="Arial" w:cs="Arial"/>
                <w:color w:val="000000"/>
                <w:sz w:val="28"/>
                <w:szCs w:val="28"/>
              </w:rPr>
              <w:t>,</w:t>
            </w:r>
            <w:r w:rsidRPr="000A3F17">
              <w:rPr>
                <w:rFonts w:ascii="Arial" w:hAnsi="Arial" w:cs="Arial"/>
                <w:color w:val="000000"/>
                <w:sz w:val="28"/>
                <w:szCs w:val="28"/>
              </w:rPr>
              <w:t>08%</w:t>
            </w:r>
          </w:p>
          <w:p w14:paraId="0604490F" w14:textId="77777777" w:rsidR="00BA5D5E" w:rsidRPr="000A3F17" w:rsidRDefault="00BA5D5E" w:rsidP="000A3F17">
            <w:pPr>
              <w:jc w:val="right"/>
              <w:rPr>
                <w:rFonts w:ascii="Arial" w:eastAsiaTheme="minorEastAsia" w:hAnsi="Arial" w:cs="Arial"/>
                <w:sz w:val="28"/>
                <w:szCs w:val="28"/>
              </w:rPr>
            </w:pPr>
          </w:p>
        </w:tc>
        <w:tc>
          <w:tcPr>
            <w:tcW w:w="1007" w:type="dxa"/>
          </w:tcPr>
          <w:p w14:paraId="187511EF" w14:textId="2021BAC5" w:rsidR="00BA5D5E" w:rsidRPr="000A3F17" w:rsidRDefault="00BA5D5E" w:rsidP="000A3F17">
            <w:pPr>
              <w:jc w:val="right"/>
              <w:rPr>
                <w:rFonts w:ascii="Arial" w:hAnsi="Arial" w:cs="Arial"/>
                <w:color w:val="000000"/>
                <w:sz w:val="28"/>
                <w:szCs w:val="28"/>
                <w:lang w:val="en-US"/>
              </w:rPr>
            </w:pPr>
            <w:r w:rsidRPr="000A3F17">
              <w:rPr>
                <w:rFonts w:ascii="Arial" w:hAnsi="Arial" w:cs="Arial"/>
                <w:color w:val="000000"/>
                <w:sz w:val="28"/>
                <w:szCs w:val="28"/>
              </w:rPr>
              <w:t>-34</w:t>
            </w:r>
            <w:r w:rsidR="0089118B" w:rsidRPr="000A3F17">
              <w:rPr>
                <w:rFonts w:ascii="Arial" w:hAnsi="Arial" w:cs="Arial"/>
                <w:color w:val="000000"/>
                <w:sz w:val="28"/>
                <w:szCs w:val="28"/>
              </w:rPr>
              <w:t>,</w:t>
            </w:r>
            <w:r w:rsidRPr="000A3F17">
              <w:rPr>
                <w:rFonts w:ascii="Arial" w:hAnsi="Arial" w:cs="Arial"/>
                <w:color w:val="000000"/>
                <w:sz w:val="28"/>
                <w:szCs w:val="28"/>
              </w:rPr>
              <w:t>00%</w:t>
            </w:r>
          </w:p>
          <w:p w14:paraId="6D73693D" w14:textId="77777777" w:rsidR="00BA5D5E" w:rsidRPr="000A3F17" w:rsidRDefault="00BA5D5E" w:rsidP="000A3F17">
            <w:pPr>
              <w:jc w:val="right"/>
              <w:rPr>
                <w:rFonts w:ascii="Arial" w:eastAsiaTheme="minorEastAsia" w:hAnsi="Arial" w:cs="Arial"/>
                <w:sz w:val="28"/>
                <w:szCs w:val="28"/>
              </w:rPr>
            </w:pPr>
          </w:p>
        </w:tc>
        <w:tc>
          <w:tcPr>
            <w:tcW w:w="1334" w:type="dxa"/>
          </w:tcPr>
          <w:p w14:paraId="323F0B5C" w14:textId="24BC55C4" w:rsidR="00D3128B" w:rsidRPr="000A3F17" w:rsidRDefault="00D3128B" w:rsidP="000A3F17">
            <w:pPr>
              <w:jc w:val="right"/>
              <w:rPr>
                <w:rFonts w:ascii="Arial" w:hAnsi="Arial" w:cs="Arial"/>
                <w:color w:val="000000"/>
                <w:sz w:val="28"/>
                <w:szCs w:val="28"/>
                <w:lang w:val="en-US"/>
              </w:rPr>
            </w:pPr>
            <w:r w:rsidRPr="000A3F17">
              <w:rPr>
                <w:rFonts w:ascii="Arial" w:hAnsi="Arial" w:cs="Arial"/>
                <w:color w:val="000000"/>
                <w:sz w:val="28"/>
                <w:szCs w:val="28"/>
              </w:rPr>
              <w:t>111</w:t>
            </w:r>
            <w:r w:rsidR="0089118B" w:rsidRPr="000A3F17">
              <w:rPr>
                <w:rFonts w:ascii="Arial" w:hAnsi="Arial" w:cs="Arial"/>
                <w:color w:val="000000"/>
                <w:sz w:val="28"/>
                <w:szCs w:val="28"/>
              </w:rPr>
              <w:t>,</w:t>
            </w:r>
            <w:r w:rsidRPr="000A3F17">
              <w:rPr>
                <w:rFonts w:ascii="Arial" w:hAnsi="Arial" w:cs="Arial"/>
                <w:color w:val="000000"/>
                <w:sz w:val="28"/>
                <w:szCs w:val="28"/>
              </w:rPr>
              <w:t>85%</w:t>
            </w:r>
          </w:p>
          <w:p w14:paraId="7F992A1D" w14:textId="77777777" w:rsidR="00BA5D5E" w:rsidRPr="000A3F17" w:rsidRDefault="00BA5D5E" w:rsidP="000A3F17">
            <w:pPr>
              <w:jc w:val="right"/>
              <w:rPr>
                <w:rFonts w:ascii="Arial" w:eastAsiaTheme="minorEastAsia" w:hAnsi="Arial" w:cs="Arial"/>
                <w:sz w:val="28"/>
                <w:szCs w:val="28"/>
              </w:rPr>
            </w:pPr>
          </w:p>
        </w:tc>
      </w:tr>
    </w:tbl>
    <w:p w14:paraId="3CCEF340" w14:textId="1AA4EA41" w:rsidR="00CF29A0" w:rsidRPr="000A3F17" w:rsidRDefault="00CF29A0" w:rsidP="000A3F17">
      <w:pPr>
        <w:spacing w:after="0" w:line="240" w:lineRule="auto"/>
        <w:rPr>
          <w:rFonts w:ascii="Arial" w:eastAsiaTheme="minorEastAsia" w:hAnsi="Arial" w:cs="Arial"/>
          <w:sz w:val="28"/>
          <w:szCs w:val="28"/>
        </w:rPr>
      </w:pPr>
      <w:r w:rsidRPr="000A3F17">
        <w:rPr>
          <w:rFonts w:ascii="Arial" w:eastAsiaTheme="minorEastAsia" w:hAnsi="Arial" w:cs="Arial"/>
          <w:sz w:val="28"/>
          <w:szCs w:val="28"/>
        </w:rPr>
        <w:t xml:space="preserve">Источник: расчеты автора. </w:t>
      </w:r>
    </w:p>
    <w:p w14:paraId="0D817479" w14:textId="4E6D349A" w:rsidR="002D2E7D" w:rsidRPr="000A3F17" w:rsidRDefault="002D2E7D"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lastRenderedPageBreak/>
        <w:t xml:space="preserve">В то же время предельные эффективные ставки налогообложения возрастают по сравнению с базовым вариантом в связи с возникновением отрицательной реальной доходности </w:t>
      </w:r>
      <w:r w:rsidR="00456B62" w:rsidRPr="000A3F17">
        <w:rPr>
          <w:rFonts w:ascii="Arial" w:eastAsiaTheme="minorEastAsia" w:hAnsi="Arial" w:cs="Arial"/>
          <w:sz w:val="28"/>
          <w:szCs w:val="28"/>
        </w:rPr>
        <w:t xml:space="preserve">инвестора физического лица после налогообложения в Германии. </w:t>
      </w:r>
    </w:p>
    <w:p w14:paraId="1E32E587" w14:textId="207F9964" w:rsidR="00954B56" w:rsidRPr="000A3F17" w:rsidRDefault="00D3128B" w:rsidP="000A3F17">
      <w:pPr>
        <w:pStyle w:val="4"/>
        <w:spacing w:before="0" w:line="240" w:lineRule="auto"/>
        <w:ind w:left="493"/>
        <w:rPr>
          <w:rFonts w:ascii="Arial" w:eastAsiaTheme="minorEastAsia" w:hAnsi="Arial" w:cs="Arial"/>
          <w:color w:val="000000" w:themeColor="text1"/>
          <w:sz w:val="28"/>
          <w:szCs w:val="28"/>
          <w:u w:val="single"/>
        </w:rPr>
      </w:pPr>
      <w:r w:rsidRPr="000A3F17">
        <w:rPr>
          <w:rFonts w:ascii="Arial" w:eastAsiaTheme="minorEastAsia" w:hAnsi="Arial" w:cs="Arial"/>
          <w:color w:val="000000" w:themeColor="text1"/>
          <w:sz w:val="28"/>
          <w:szCs w:val="28"/>
          <w:u w:val="single"/>
        </w:rPr>
        <w:t>Налоговые каникулы и пониженные ставки корпоративных налогов</w:t>
      </w:r>
      <w:r w:rsidR="00CF29A0" w:rsidRPr="000A3F17">
        <w:rPr>
          <w:rFonts w:ascii="Arial" w:eastAsiaTheme="minorEastAsia" w:hAnsi="Arial" w:cs="Arial"/>
          <w:color w:val="000000" w:themeColor="text1"/>
          <w:sz w:val="28"/>
          <w:szCs w:val="28"/>
          <w:u w:val="single"/>
        </w:rPr>
        <w:t xml:space="preserve"> при международных инвестициях</w:t>
      </w:r>
    </w:p>
    <w:p w14:paraId="74A76C8B" w14:textId="1CFA608F" w:rsidR="00D3128B" w:rsidRPr="000A3F17" w:rsidRDefault="00D3128B"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Также возникает необходимость рассмотреть влияние предоставления </w:t>
      </w:r>
      <w:r w:rsidR="00BC6348" w:rsidRPr="000A3F17">
        <w:rPr>
          <w:rFonts w:ascii="Arial" w:eastAsiaTheme="minorEastAsia" w:hAnsi="Arial" w:cs="Arial"/>
          <w:sz w:val="28"/>
          <w:szCs w:val="28"/>
        </w:rPr>
        <w:t>«</w:t>
      </w:r>
      <w:r w:rsidRPr="000A3F17">
        <w:rPr>
          <w:rFonts w:ascii="Arial" w:eastAsiaTheme="minorEastAsia" w:hAnsi="Arial" w:cs="Arial"/>
          <w:sz w:val="28"/>
          <w:szCs w:val="28"/>
        </w:rPr>
        <w:t>налоговых каникул</w:t>
      </w:r>
      <w:r w:rsidR="00BC6348" w:rsidRPr="000A3F17">
        <w:rPr>
          <w:rFonts w:ascii="Arial" w:eastAsiaTheme="minorEastAsia" w:hAnsi="Arial" w:cs="Arial"/>
          <w:sz w:val="28"/>
          <w:szCs w:val="28"/>
        </w:rPr>
        <w:t>»</w:t>
      </w:r>
      <w:r w:rsidRPr="000A3F17">
        <w:rPr>
          <w:rFonts w:ascii="Arial" w:eastAsiaTheme="minorEastAsia" w:hAnsi="Arial" w:cs="Arial"/>
          <w:sz w:val="28"/>
          <w:szCs w:val="28"/>
        </w:rPr>
        <w:t xml:space="preserve">, а также периодов предоставления пониженных ставок налогов, в </w:t>
      </w:r>
      <w:r w:rsidR="00FA0A84" w:rsidRPr="000A3F17">
        <w:rPr>
          <w:rFonts w:ascii="Arial" w:eastAsiaTheme="minorEastAsia" w:hAnsi="Arial" w:cs="Arial"/>
          <w:sz w:val="28"/>
          <w:szCs w:val="28"/>
        </w:rPr>
        <w:t>том числе</w:t>
      </w:r>
      <w:r w:rsidRPr="000A3F17">
        <w:rPr>
          <w:rFonts w:ascii="Arial" w:eastAsiaTheme="minorEastAsia" w:hAnsi="Arial" w:cs="Arial"/>
          <w:sz w:val="28"/>
          <w:szCs w:val="28"/>
        </w:rPr>
        <w:t xml:space="preserve"> налога на прибыль, в случае существования международного финансирования.</w:t>
      </w:r>
    </w:p>
    <w:p w14:paraId="395EC079" w14:textId="20C50888" w:rsidR="00D3128B" w:rsidRPr="000A3F17" w:rsidRDefault="00D3128B" w:rsidP="000A3F17">
      <w:pPr>
        <w:spacing w:after="0" w:line="240" w:lineRule="auto"/>
        <w:ind w:firstLine="493"/>
        <w:jc w:val="both"/>
        <w:rPr>
          <w:rFonts w:ascii="Arial" w:eastAsiaTheme="minorEastAsia" w:hAnsi="Arial" w:cs="Arial"/>
          <w:sz w:val="28"/>
          <w:szCs w:val="28"/>
        </w:rPr>
      </w:pPr>
      <w:proofErr w:type="gramStart"/>
      <w:r w:rsidRPr="000A3F17">
        <w:rPr>
          <w:rFonts w:ascii="Arial" w:eastAsiaTheme="minorEastAsia" w:hAnsi="Arial" w:cs="Arial"/>
          <w:sz w:val="28"/>
          <w:szCs w:val="28"/>
        </w:rPr>
        <w:t>Налоговая система Германии является достаточно распространенной для развитых стран: дивиденды от прямых иностранных инвестиций не облагаются корпоративным налого</w:t>
      </w:r>
      <w:r w:rsidR="004614B3" w:rsidRPr="000A3F17">
        <w:rPr>
          <w:rFonts w:ascii="Arial" w:eastAsiaTheme="minorEastAsia" w:hAnsi="Arial" w:cs="Arial"/>
          <w:sz w:val="28"/>
          <w:szCs w:val="28"/>
        </w:rPr>
        <w:t>м в Германии, в случае если доля немецкой компании в иностранной составляет не менее 10%, при этом дивиденды не уменьшают налогооблагаемую базу иностранной компании.</w:t>
      </w:r>
      <w:proofErr w:type="gramEnd"/>
    </w:p>
    <w:p w14:paraId="6526E8FC" w14:textId="31896CA8" w:rsidR="004614B3" w:rsidRPr="000A3F17" w:rsidRDefault="004614B3"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При этом иные пассивные доходы, в </w:t>
      </w:r>
      <w:r w:rsidR="00FA0A84" w:rsidRPr="000A3F17">
        <w:rPr>
          <w:rFonts w:ascii="Arial" w:eastAsiaTheme="minorEastAsia" w:hAnsi="Arial" w:cs="Arial"/>
          <w:sz w:val="28"/>
          <w:szCs w:val="28"/>
        </w:rPr>
        <w:t>том числе</w:t>
      </w:r>
      <w:r w:rsidRPr="000A3F17">
        <w:rPr>
          <w:rFonts w:ascii="Arial" w:eastAsiaTheme="minorEastAsia" w:hAnsi="Arial" w:cs="Arial"/>
          <w:sz w:val="28"/>
          <w:szCs w:val="28"/>
        </w:rPr>
        <w:t xml:space="preserve"> проценты облагаются по всему миру (“</w:t>
      </w:r>
      <w:r w:rsidRPr="000A3F17">
        <w:rPr>
          <w:rFonts w:ascii="Arial" w:eastAsiaTheme="minorEastAsia" w:hAnsi="Arial" w:cs="Arial"/>
          <w:sz w:val="28"/>
          <w:szCs w:val="28"/>
          <w:lang w:val="en-US"/>
        </w:rPr>
        <w:t>worldwide</w:t>
      </w:r>
      <w:r w:rsidRPr="000A3F17">
        <w:rPr>
          <w:rFonts w:ascii="Arial" w:eastAsiaTheme="minorEastAsia" w:hAnsi="Arial" w:cs="Arial"/>
          <w:sz w:val="28"/>
          <w:szCs w:val="28"/>
        </w:rPr>
        <w:t xml:space="preserve"> </w:t>
      </w:r>
      <w:r w:rsidRPr="000A3F17">
        <w:rPr>
          <w:rFonts w:ascii="Arial" w:eastAsiaTheme="minorEastAsia" w:hAnsi="Arial" w:cs="Arial"/>
          <w:sz w:val="28"/>
          <w:szCs w:val="28"/>
          <w:lang w:val="en-US"/>
        </w:rPr>
        <w:t>income</w:t>
      </w:r>
      <w:r w:rsidRPr="000A3F17">
        <w:rPr>
          <w:rFonts w:ascii="Arial" w:eastAsiaTheme="minorEastAsia" w:hAnsi="Arial" w:cs="Arial"/>
          <w:sz w:val="28"/>
          <w:szCs w:val="28"/>
        </w:rPr>
        <w:t>”). СИДН между РФ и Германией также не содержит положений в отношении т</w:t>
      </w:r>
      <w:r w:rsidR="00905EE2" w:rsidRPr="000A3F17">
        <w:rPr>
          <w:rFonts w:ascii="Arial" w:eastAsiaTheme="minorEastAsia" w:hAnsi="Arial" w:cs="Arial"/>
          <w:sz w:val="28"/>
          <w:szCs w:val="28"/>
        </w:rPr>
        <w:t>ак называемого</w:t>
      </w:r>
      <w:r w:rsidRPr="000A3F17">
        <w:rPr>
          <w:rFonts w:ascii="Arial" w:eastAsiaTheme="minorEastAsia" w:hAnsi="Arial" w:cs="Arial"/>
          <w:sz w:val="28"/>
          <w:szCs w:val="28"/>
        </w:rPr>
        <w:t xml:space="preserve"> “</w:t>
      </w:r>
      <w:r w:rsidRPr="000A3F17">
        <w:rPr>
          <w:rFonts w:ascii="Arial" w:eastAsiaTheme="minorEastAsia" w:hAnsi="Arial" w:cs="Arial"/>
          <w:sz w:val="28"/>
          <w:szCs w:val="28"/>
          <w:lang w:val="en-US"/>
        </w:rPr>
        <w:t>tax</w:t>
      </w:r>
      <w:r w:rsidRPr="000A3F17">
        <w:rPr>
          <w:rFonts w:ascii="Arial" w:eastAsiaTheme="minorEastAsia" w:hAnsi="Arial" w:cs="Arial"/>
          <w:sz w:val="28"/>
          <w:szCs w:val="28"/>
        </w:rPr>
        <w:t xml:space="preserve"> </w:t>
      </w:r>
      <w:r w:rsidRPr="000A3F17">
        <w:rPr>
          <w:rFonts w:ascii="Arial" w:eastAsiaTheme="minorEastAsia" w:hAnsi="Arial" w:cs="Arial"/>
          <w:sz w:val="28"/>
          <w:szCs w:val="28"/>
          <w:lang w:val="en-US"/>
        </w:rPr>
        <w:t>sparing</w:t>
      </w:r>
      <w:r w:rsidRPr="000A3F17">
        <w:rPr>
          <w:rFonts w:ascii="Arial" w:eastAsiaTheme="minorEastAsia" w:hAnsi="Arial" w:cs="Arial"/>
          <w:sz w:val="28"/>
          <w:szCs w:val="28"/>
        </w:rPr>
        <w:t xml:space="preserve">”, которые позволяли бы при предоставлении льгот и зачете в Германии налогов, уплаченных в РФ, вычитать сумму налога без учета предоставленной льготы, как если бы она была уплачена по общей ставке. </w:t>
      </w:r>
    </w:p>
    <w:p w14:paraId="7B30D89B" w14:textId="7953FC93" w:rsidR="007A7CFE" w:rsidRPr="000A3F17" w:rsidRDefault="007A7CFE"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Рассмотрим предоставление налоговых льгот в форме </w:t>
      </w:r>
      <w:r w:rsidR="00BC6348" w:rsidRPr="000A3F17">
        <w:rPr>
          <w:rFonts w:ascii="Arial" w:eastAsiaTheme="minorEastAsia" w:hAnsi="Arial" w:cs="Arial"/>
          <w:sz w:val="28"/>
          <w:szCs w:val="28"/>
        </w:rPr>
        <w:t>«</w:t>
      </w:r>
      <w:r w:rsidRPr="000A3F17">
        <w:rPr>
          <w:rFonts w:ascii="Arial" w:eastAsiaTheme="minorEastAsia" w:hAnsi="Arial" w:cs="Arial"/>
          <w:sz w:val="28"/>
          <w:szCs w:val="28"/>
        </w:rPr>
        <w:t>налоговых каникул</w:t>
      </w:r>
      <w:r w:rsidR="00BC6348" w:rsidRPr="000A3F17">
        <w:rPr>
          <w:rFonts w:ascii="Arial" w:eastAsiaTheme="minorEastAsia" w:hAnsi="Arial" w:cs="Arial"/>
          <w:sz w:val="28"/>
          <w:szCs w:val="28"/>
        </w:rPr>
        <w:t>»</w:t>
      </w:r>
      <w:r w:rsidRPr="000A3F17">
        <w:rPr>
          <w:rFonts w:ascii="Arial" w:eastAsiaTheme="minorEastAsia" w:hAnsi="Arial" w:cs="Arial"/>
          <w:sz w:val="28"/>
          <w:szCs w:val="28"/>
        </w:rPr>
        <w:t xml:space="preserve"> в рамках региональных инвестиционных проектов (РИП), </w:t>
      </w:r>
      <w:r w:rsidR="001A195A" w:rsidRPr="000A3F17">
        <w:rPr>
          <w:rFonts w:ascii="Arial" w:eastAsiaTheme="minorEastAsia" w:hAnsi="Arial" w:cs="Arial"/>
          <w:sz w:val="28"/>
          <w:szCs w:val="28"/>
        </w:rPr>
        <w:t>то есть</w:t>
      </w:r>
      <w:r w:rsidRPr="000A3F17">
        <w:rPr>
          <w:rFonts w:ascii="Arial" w:eastAsiaTheme="minorEastAsia" w:hAnsi="Arial" w:cs="Arial"/>
          <w:sz w:val="28"/>
          <w:szCs w:val="28"/>
        </w:rPr>
        <w:t xml:space="preserve"> при предоставлении пониженной ставки по налогу на прибыль при сохранении действующего налогообложения в отношении налога на имущество.</w:t>
      </w:r>
      <w:r w:rsidR="007850AB" w:rsidRPr="000A3F17">
        <w:rPr>
          <w:rFonts w:ascii="Arial" w:eastAsiaTheme="minorEastAsia" w:hAnsi="Arial" w:cs="Arial"/>
          <w:sz w:val="28"/>
          <w:szCs w:val="28"/>
        </w:rPr>
        <w:t xml:space="preserve"> Стоимость капитала и эффективные налоговые ставки в данно</w:t>
      </w:r>
      <w:r w:rsidR="00CB562C" w:rsidRPr="000A3F17">
        <w:rPr>
          <w:rFonts w:ascii="Arial" w:eastAsiaTheme="minorEastAsia" w:hAnsi="Arial" w:cs="Arial"/>
          <w:sz w:val="28"/>
          <w:szCs w:val="28"/>
        </w:rPr>
        <w:t>м случае приведены в Таблицах 3</w:t>
      </w:r>
      <w:r w:rsidR="00FD7FFE" w:rsidRPr="000A3F17">
        <w:rPr>
          <w:rFonts w:ascii="Arial" w:eastAsiaTheme="minorEastAsia" w:hAnsi="Arial" w:cs="Arial"/>
          <w:sz w:val="28"/>
          <w:szCs w:val="28"/>
        </w:rPr>
        <w:t>.</w:t>
      </w:r>
      <w:r w:rsidR="009D05EB" w:rsidRPr="000A3F17">
        <w:rPr>
          <w:rFonts w:ascii="Arial" w:eastAsiaTheme="minorEastAsia" w:hAnsi="Arial" w:cs="Arial"/>
          <w:sz w:val="28"/>
          <w:szCs w:val="28"/>
        </w:rPr>
        <w:t>23</w:t>
      </w:r>
      <w:r w:rsidR="00CB562C" w:rsidRPr="000A3F17">
        <w:rPr>
          <w:rFonts w:ascii="Arial" w:eastAsiaTheme="minorEastAsia" w:hAnsi="Arial" w:cs="Arial"/>
          <w:sz w:val="28"/>
          <w:szCs w:val="28"/>
        </w:rPr>
        <w:t>, 3</w:t>
      </w:r>
      <w:r w:rsidR="00FD7FFE" w:rsidRPr="000A3F17">
        <w:rPr>
          <w:rFonts w:ascii="Arial" w:eastAsiaTheme="minorEastAsia" w:hAnsi="Arial" w:cs="Arial"/>
          <w:sz w:val="28"/>
          <w:szCs w:val="28"/>
        </w:rPr>
        <w:t>.</w:t>
      </w:r>
      <w:r w:rsidR="009D05EB" w:rsidRPr="000A3F17">
        <w:rPr>
          <w:rFonts w:ascii="Arial" w:eastAsiaTheme="minorEastAsia" w:hAnsi="Arial" w:cs="Arial"/>
          <w:sz w:val="28"/>
          <w:szCs w:val="28"/>
        </w:rPr>
        <w:t>24</w:t>
      </w:r>
      <w:r w:rsidR="001B31E0" w:rsidRPr="000A3F17">
        <w:rPr>
          <w:rFonts w:ascii="Arial" w:eastAsiaTheme="minorEastAsia" w:hAnsi="Arial" w:cs="Arial"/>
          <w:sz w:val="28"/>
          <w:szCs w:val="28"/>
        </w:rPr>
        <w:t>, 3</w:t>
      </w:r>
      <w:r w:rsidR="009D05EB" w:rsidRPr="000A3F17">
        <w:rPr>
          <w:rFonts w:ascii="Arial" w:eastAsiaTheme="minorEastAsia" w:hAnsi="Arial" w:cs="Arial"/>
          <w:sz w:val="28"/>
          <w:szCs w:val="28"/>
        </w:rPr>
        <w:t>.25</w:t>
      </w:r>
      <w:r w:rsidR="007850AB" w:rsidRPr="000A3F17">
        <w:rPr>
          <w:rFonts w:ascii="Arial" w:eastAsiaTheme="minorEastAsia" w:hAnsi="Arial" w:cs="Arial"/>
          <w:sz w:val="28"/>
          <w:szCs w:val="28"/>
        </w:rPr>
        <w:t xml:space="preserve">. </w:t>
      </w:r>
    </w:p>
    <w:p w14:paraId="6FD18941" w14:textId="260D9399" w:rsidR="007850AB" w:rsidRPr="000A3F17" w:rsidRDefault="007850AB" w:rsidP="000A3F17">
      <w:pPr>
        <w:spacing w:after="0" w:line="240" w:lineRule="auto"/>
        <w:ind w:firstLine="493"/>
        <w:jc w:val="right"/>
        <w:rPr>
          <w:rFonts w:ascii="Arial" w:eastAsiaTheme="minorEastAsia" w:hAnsi="Arial" w:cs="Arial"/>
          <w:sz w:val="28"/>
          <w:szCs w:val="28"/>
        </w:rPr>
      </w:pPr>
      <w:r w:rsidRPr="000A3F17">
        <w:rPr>
          <w:rFonts w:ascii="Arial" w:eastAsiaTheme="minorEastAsia" w:hAnsi="Arial" w:cs="Arial"/>
          <w:sz w:val="28"/>
          <w:szCs w:val="28"/>
        </w:rPr>
        <w:t>Таблица 3</w:t>
      </w:r>
      <w:r w:rsidR="00FD7FFE" w:rsidRPr="000A3F17">
        <w:rPr>
          <w:rFonts w:ascii="Arial" w:eastAsiaTheme="minorEastAsia" w:hAnsi="Arial" w:cs="Arial"/>
          <w:sz w:val="28"/>
          <w:szCs w:val="28"/>
        </w:rPr>
        <w:t>.2</w:t>
      </w:r>
      <w:r w:rsidR="009D05EB" w:rsidRPr="000A3F17">
        <w:rPr>
          <w:rFonts w:ascii="Arial" w:eastAsiaTheme="minorEastAsia" w:hAnsi="Arial" w:cs="Arial"/>
          <w:sz w:val="28"/>
          <w:szCs w:val="28"/>
        </w:rPr>
        <w:t>3</w:t>
      </w:r>
    </w:p>
    <w:p w14:paraId="351145E6" w14:textId="1413702C" w:rsidR="00456B62" w:rsidRPr="000A3F17" w:rsidRDefault="00456B62" w:rsidP="000A3F17">
      <w:pPr>
        <w:spacing w:after="0" w:line="240" w:lineRule="auto"/>
        <w:ind w:firstLine="490"/>
        <w:contextualSpacing/>
        <w:jc w:val="center"/>
        <w:rPr>
          <w:rFonts w:ascii="Arial" w:eastAsiaTheme="minorEastAsia" w:hAnsi="Arial" w:cs="Arial"/>
          <w:b/>
          <w:sz w:val="28"/>
          <w:szCs w:val="28"/>
        </w:rPr>
      </w:pPr>
      <w:r w:rsidRPr="000A3F17">
        <w:rPr>
          <w:rFonts w:ascii="Arial" w:eastAsiaTheme="minorEastAsia" w:hAnsi="Arial" w:cs="Arial"/>
          <w:b/>
          <w:sz w:val="28"/>
          <w:szCs w:val="28"/>
        </w:rPr>
        <w:t xml:space="preserve">Стоимость капитала и эффективные налоговые ставки при </w:t>
      </w:r>
      <w:r w:rsidR="000933F4" w:rsidRPr="000A3F17">
        <w:rPr>
          <w:rFonts w:ascii="Arial" w:eastAsiaTheme="minorEastAsia" w:hAnsi="Arial" w:cs="Arial"/>
          <w:b/>
          <w:sz w:val="28"/>
          <w:szCs w:val="28"/>
        </w:rPr>
        <w:t>предоставлении налоговых каникул</w:t>
      </w:r>
      <w:r w:rsidRPr="000A3F17">
        <w:rPr>
          <w:rFonts w:ascii="Arial" w:eastAsiaTheme="minorEastAsia" w:hAnsi="Arial" w:cs="Arial"/>
          <w:b/>
          <w:sz w:val="28"/>
          <w:szCs w:val="28"/>
        </w:rPr>
        <w:t xml:space="preserve"> </w:t>
      </w:r>
      <w:r w:rsidR="007850AB" w:rsidRPr="000A3F17">
        <w:rPr>
          <w:rFonts w:ascii="Arial" w:eastAsiaTheme="minorEastAsia" w:hAnsi="Arial" w:cs="Arial"/>
          <w:b/>
          <w:sz w:val="28"/>
          <w:szCs w:val="28"/>
        </w:rPr>
        <w:t>при заемном финансировании материнской компании</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95"/>
        <w:gridCol w:w="1877"/>
        <w:gridCol w:w="2276"/>
        <w:gridCol w:w="1663"/>
        <w:gridCol w:w="2276"/>
      </w:tblGrid>
      <w:tr w:rsidR="00456B62" w:rsidRPr="000A3F17" w14:paraId="3A1AAA8F" w14:textId="77777777" w:rsidTr="00761837">
        <w:trPr>
          <w:trHeight w:val="288"/>
          <w:tblHeader/>
        </w:trPr>
        <w:tc>
          <w:tcPr>
            <w:tcW w:w="639" w:type="pct"/>
            <w:shd w:val="clear" w:color="auto" w:fill="FFFFFF" w:themeFill="background1"/>
            <w:noWrap/>
            <w:vAlign w:val="bottom"/>
          </w:tcPr>
          <w:p w14:paraId="65AA7BAF" w14:textId="77777777" w:rsidR="00456B62" w:rsidRPr="000A3F17" w:rsidRDefault="00456B62" w:rsidP="000A3F17">
            <w:pPr>
              <w:spacing w:after="0" w:line="240" w:lineRule="auto"/>
              <w:rPr>
                <w:rFonts w:ascii="Arial" w:eastAsia="Times New Roman" w:hAnsi="Arial" w:cs="Arial"/>
                <w:b/>
                <w:bCs/>
                <w:color w:val="000000" w:themeColor="text1"/>
                <w:sz w:val="28"/>
                <w:szCs w:val="28"/>
              </w:rPr>
            </w:pPr>
          </w:p>
        </w:tc>
        <w:tc>
          <w:tcPr>
            <w:tcW w:w="4361" w:type="pct"/>
            <w:gridSpan w:val="4"/>
            <w:shd w:val="clear" w:color="auto" w:fill="FFFFFF" w:themeFill="background1"/>
            <w:noWrap/>
            <w:vAlign w:val="bottom"/>
          </w:tcPr>
          <w:p w14:paraId="5857C483" w14:textId="77777777" w:rsidR="00456B62" w:rsidRPr="000A3F17" w:rsidRDefault="00456B62" w:rsidP="000A3F17">
            <w:pPr>
              <w:spacing w:after="0" w:line="240" w:lineRule="auto"/>
              <w:jc w:val="center"/>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Заемное финансирование материнской компании</w:t>
            </w:r>
          </w:p>
        </w:tc>
      </w:tr>
      <w:tr w:rsidR="00456B62" w:rsidRPr="000A3F17" w14:paraId="129C1A85" w14:textId="77777777" w:rsidTr="00761837">
        <w:trPr>
          <w:trHeight w:val="288"/>
          <w:tblHeader/>
        </w:trPr>
        <w:tc>
          <w:tcPr>
            <w:tcW w:w="639" w:type="pct"/>
            <w:vMerge w:val="restart"/>
            <w:shd w:val="clear" w:color="auto" w:fill="FFFFFF" w:themeFill="background1"/>
            <w:noWrap/>
            <w:vAlign w:val="bottom"/>
            <w:hideMark/>
          </w:tcPr>
          <w:p w14:paraId="2C0E090A" w14:textId="77777777" w:rsidR="00456B62" w:rsidRPr="000A3F17" w:rsidRDefault="00456B62"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lang w:val="en-US"/>
              </w:rPr>
              <w:t> </w:t>
            </w:r>
            <w:r w:rsidRPr="000A3F17">
              <w:rPr>
                <w:rFonts w:ascii="Arial" w:eastAsia="Times New Roman" w:hAnsi="Arial" w:cs="Arial"/>
                <w:b/>
                <w:bCs/>
                <w:color w:val="000000" w:themeColor="text1"/>
                <w:sz w:val="28"/>
                <w:szCs w:val="28"/>
              </w:rPr>
              <w:t>Показатель</w:t>
            </w:r>
          </w:p>
        </w:tc>
        <w:tc>
          <w:tcPr>
            <w:tcW w:w="2207" w:type="pct"/>
            <w:gridSpan w:val="2"/>
            <w:shd w:val="clear" w:color="auto" w:fill="FFFFFF" w:themeFill="background1"/>
            <w:noWrap/>
            <w:vAlign w:val="bottom"/>
            <w:hideMark/>
          </w:tcPr>
          <w:p w14:paraId="317D9D59" w14:textId="77777777" w:rsidR="00456B62" w:rsidRPr="000A3F17" w:rsidRDefault="00456B62" w:rsidP="000A3F17">
            <w:pPr>
              <w:spacing w:after="0" w:line="240" w:lineRule="auto"/>
              <w:jc w:val="center"/>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Заемное финансирование дочерней компании</w:t>
            </w:r>
          </w:p>
        </w:tc>
        <w:tc>
          <w:tcPr>
            <w:tcW w:w="2154" w:type="pct"/>
            <w:gridSpan w:val="2"/>
            <w:shd w:val="clear" w:color="auto" w:fill="FFFFFF" w:themeFill="background1"/>
            <w:noWrap/>
            <w:vAlign w:val="bottom"/>
            <w:hideMark/>
          </w:tcPr>
          <w:p w14:paraId="3B0A3B92" w14:textId="77777777" w:rsidR="00456B62" w:rsidRPr="000A3F17" w:rsidRDefault="00456B62" w:rsidP="000A3F17">
            <w:pPr>
              <w:spacing w:after="0" w:line="240" w:lineRule="auto"/>
              <w:jc w:val="center"/>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Приобретение акций дочерней компании</w:t>
            </w:r>
          </w:p>
        </w:tc>
      </w:tr>
      <w:tr w:rsidR="00456B62" w:rsidRPr="000A3F17" w14:paraId="5D610F8E" w14:textId="77777777" w:rsidTr="00761837">
        <w:trPr>
          <w:trHeight w:val="288"/>
          <w:tblHeader/>
        </w:trPr>
        <w:tc>
          <w:tcPr>
            <w:tcW w:w="639" w:type="pct"/>
            <w:vMerge/>
            <w:shd w:val="clear" w:color="auto" w:fill="FFFFFF" w:themeFill="background1"/>
            <w:noWrap/>
            <w:vAlign w:val="bottom"/>
            <w:hideMark/>
          </w:tcPr>
          <w:p w14:paraId="09B228ED" w14:textId="77777777" w:rsidR="00456B62" w:rsidRPr="000A3F17" w:rsidRDefault="00456B62" w:rsidP="000A3F17">
            <w:pPr>
              <w:spacing w:after="0" w:line="240" w:lineRule="auto"/>
              <w:rPr>
                <w:rFonts w:ascii="Arial" w:eastAsia="Times New Roman" w:hAnsi="Arial" w:cs="Arial"/>
                <w:b/>
                <w:bCs/>
                <w:color w:val="000000" w:themeColor="text1"/>
                <w:sz w:val="28"/>
                <w:szCs w:val="28"/>
                <w:lang w:val="en-US"/>
              </w:rPr>
            </w:pPr>
          </w:p>
        </w:tc>
        <w:tc>
          <w:tcPr>
            <w:tcW w:w="1007" w:type="pct"/>
            <w:shd w:val="clear" w:color="auto" w:fill="FFFFFF" w:themeFill="background1"/>
            <w:noWrap/>
            <w:vAlign w:val="bottom"/>
            <w:hideMark/>
          </w:tcPr>
          <w:p w14:paraId="12D8BFF3" w14:textId="77777777" w:rsidR="00456B62" w:rsidRPr="000A3F17" w:rsidRDefault="00456B62"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Здания</w:t>
            </w:r>
          </w:p>
        </w:tc>
        <w:tc>
          <w:tcPr>
            <w:tcW w:w="1200" w:type="pct"/>
            <w:shd w:val="clear" w:color="auto" w:fill="FFFFFF" w:themeFill="background1"/>
            <w:noWrap/>
            <w:vAlign w:val="bottom"/>
            <w:hideMark/>
          </w:tcPr>
          <w:p w14:paraId="20489B6E" w14:textId="77777777" w:rsidR="00456B62" w:rsidRPr="000A3F17" w:rsidRDefault="00456B62"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Машины и оборудование</w:t>
            </w:r>
          </w:p>
        </w:tc>
        <w:tc>
          <w:tcPr>
            <w:tcW w:w="955" w:type="pct"/>
            <w:shd w:val="clear" w:color="auto" w:fill="FFFFFF" w:themeFill="background1"/>
            <w:noWrap/>
            <w:vAlign w:val="bottom"/>
            <w:hideMark/>
          </w:tcPr>
          <w:p w14:paraId="1C7F8FBF" w14:textId="77777777" w:rsidR="00456B62" w:rsidRPr="000A3F17" w:rsidRDefault="00456B62"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Здания</w:t>
            </w:r>
          </w:p>
        </w:tc>
        <w:tc>
          <w:tcPr>
            <w:tcW w:w="1200" w:type="pct"/>
            <w:shd w:val="clear" w:color="auto" w:fill="FFFFFF" w:themeFill="background1"/>
            <w:noWrap/>
            <w:vAlign w:val="bottom"/>
            <w:hideMark/>
          </w:tcPr>
          <w:p w14:paraId="64BA627C" w14:textId="77777777" w:rsidR="00456B62" w:rsidRPr="000A3F17" w:rsidRDefault="00456B62" w:rsidP="000A3F17">
            <w:pPr>
              <w:spacing w:after="0" w:line="240" w:lineRule="auto"/>
              <w:rPr>
                <w:rFonts w:ascii="Arial" w:eastAsia="Times New Roman" w:hAnsi="Arial" w:cs="Arial"/>
                <w:b/>
                <w:bCs/>
                <w:color w:val="000000" w:themeColor="text1"/>
                <w:sz w:val="28"/>
                <w:szCs w:val="28"/>
                <w:lang w:val="en-US"/>
              </w:rPr>
            </w:pPr>
            <w:r w:rsidRPr="000A3F17">
              <w:rPr>
                <w:rFonts w:ascii="Arial" w:eastAsia="Times New Roman" w:hAnsi="Arial" w:cs="Arial"/>
                <w:b/>
                <w:bCs/>
                <w:color w:val="000000" w:themeColor="text1"/>
                <w:sz w:val="28"/>
                <w:szCs w:val="28"/>
              </w:rPr>
              <w:t>Машины и оборудование</w:t>
            </w:r>
          </w:p>
        </w:tc>
      </w:tr>
      <w:tr w:rsidR="00761837" w:rsidRPr="000A3F17" w14:paraId="7443C490" w14:textId="77777777" w:rsidTr="00761837">
        <w:trPr>
          <w:trHeight w:val="288"/>
        </w:trPr>
        <w:tc>
          <w:tcPr>
            <w:tcW w:w="639" w:type="pct"/>
            <w:shd w:val="clear" w:color="auto" w:fill="auto"/>
            <w:noWrap/>
            <w:vAlign w:val="bottom"/>
            <w:hideMark/>
          </w:tcPr>
          <w:p w14:paraId="6F9E92A0" w14:textId="09894E01" w:rsidR="00761837" w:rsidRPr="000A3F17" w:rsidRDefault="001B31E0" w:rsidP="000A3F17">
            <w:pPr>
              <w:spacing w:after="0" w:line="240" w:lineRule="auto"/>
              <w:jc w:val="both"/>
              <w:rPr>
                <w:rFonts w:ascii="Arial" w:eastAsia="Times New Roman" w:hAnsi="Arial" w:cs="Arial"/>
                <w:i/>
                <w:iCs/>
                <w:color w:val="000000"/>
                <w:sz w:val="28"/>
                <w:szCs w:val="28"/>
                <w:lang w:val="en-US"/>
              </w:rPr>
            </w:pPr>
            <w:r w:rsidRPr="000A3F17">
              <w:rPr>
                <w:rFonts w:ascii="Arial" w:eastAsia="Times New Roman" w:hAnsi="Arial" w:cs="Arial"/>
                <w:i/>
                <w:iCs/>
                <w:color w:val="000000"/>
                <w:sz w:val="28"/>
                <w:szCs w:val="28"/>
                <w:lang w:val="en-US"/>
              </w:rPr>
              <w:t>ρ</w:t>
            </w:r>
          </w:p>
        </w:tc>
        <w:tc>
          <w:tcPr>
            <w:tcW w:w="1007" w:type="pct"/>
            <w:shd w:val="clear" w:color="auto" w:fill="auto"/>
            <w:noWrap/>
            <w:vAlign w:val="bottom"/>
            <w:hideMark/>
          </w:tcPr>
          <w:p w14:paraId="316BEE60" w14:textId="1BCAB3CF"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17</w:t>
            </w:r>
            <w:r w:rsidR="001B31E0" w:rsidRPr="000A3F17">
              <w:rPr>
                <w:rFonts w:ascii="Arial" w:hAnsi="Arial" w:cs="Arial"/>
                <w:color w:val="000000"/>
                <w:sz w:val="28"/>
                <w:szCs w:val="28"/>
              </w:rPr>
              <w:t>,</w:t>
            </w:r>
            <w:r w:rsidRPr="000A3F17">
              <w:rPr>
                <w:rFonts w:ascii="Arial" w:hAnsi="Arial" w:cs="Arial"/>
                <w:color w:val="000000"/>
                <w:sz w:val="28"/>
                <w:szCs w:val="28"/>
              </w:rPr>
              <w:t>04%</w:t>
            </w:r>
          </w:p>
        </w:tc>
        <w:tc>
          <w:tcPr>
            <w:tcW w:w="1200" w:type="pct"/>
            <w:shd w:val="clear" w:color="auto" w:fill="auto"/>
            <w:noWrap/>
            <w:vAlign w:val="bottom"/>
            <w:hideMark/>
          </w:tcPr>
          <w:p w14:paraId="14A4A23C" w14:textId="7C38FD6F"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17</w:t>
            </w:r>
            <w:r w:rsidR="001B31E0" w:rsidRPr="000A3F17">
              <w:rPr>
                <w:rFonts w:ascii="Arial" w:hAnsi="Arial" w:cs="Arial"/>
                <w:color w:val="000000"/>
                <w:sz w:val="28"/>
                <w:szCs w:val="28"/>
              </w:rPr>
              <w:t>,</w:t>
            </w:r>
            <w:r w:rsidRPr="000A3F17">
              <w:rPr>
                <w:rFonts w:ascii="Arial" w:hAnsi="Arial" w:cs="Arial"/>
                <w:color w:val="000000"/>
                <w:sz w:val="28"/>
                <w:szCs w:val="28"/>
              </w:rPr>
              <w:t>04%</w:t>
            </w:r>
          </w:p>
        </w:tc>
        <w:tc>
          <w:tcPr>
            <w:tcW w:w="955" w:type="pct"/>
            <w:shd w:val="clear" w:color="auto" w:fill="auto"/>
            <w:noWrap/>
            <w:vAlign w:val="bottom"/>
            <w:hideMark/>
          </w:tcPr>
          <w:p w14:paraId="0AF0849C" w14:textId="388436DC"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15</w:t>
            </w:r>
            <w:r w:rsidR="001B31E0" w:rsidRPr="000A3F17">
              <w:rPr>
                <w:rFonts w:ascii="Arial" w:hAnsi="Arial" w:cs="Arial"/>
                <w:color w:val="000000"/>
                <w:sz w:val="28"/>
                <w:szCs w:val="28"/>
              </w:rPr>
              <w:t>,</w:t>
            </w:r>
            <w:r w:rsidRPr="000A3F17">
              <w:rPr>
                <w:rFonts w:ascii="Arial" w:hAnsi="Arial" w:cs="Arial"/>
                <w:color w:val="000000"/>
                <w:sz w:val="28"/>
                <w:szCs w:val="28"/>
              </w:rPr>
              <w:t>10%</w:t>
            </w:r>
          </w:p>
        </w:tc>
        <w:tc>
          <w:tcPr>
            <w:tcW w:w="1200" w:type="pct"/>
            <w:shd w:val="clear" w:color="auto" w:fill="auto"/>
            <w:noWrap/>
            <w:vAlign w:val="bottom"/>
            <w:hideMark/>
          </w:tcPr>
          <w:p w14:paraId="481BF99D" w14:textId="0A879FC9"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15</w:t>
            </w:r>
            <w:r w:rsidR="001B31E0" w:rsidRPr="000A3F17">
              <w:rPr>
                <w:rFonts w:ascii="Arial" w:hAnsi="Arial" w:cs="Arial"/>
                <w:color w:val="000000"/>
                <w:sz w:val="28"/>
                <w:szCs w:val="28"/>
              </w:rPr>
              <w:t>,</w:t>
            </w:r>
            <w:r w:rsidRPr="000A3F17">
              <w:rPr>
                <w:rFonts w:ascii="Arial" w:hAnsi="Arial" w:cs="Arial"/>
                <w:color w:val="000000"/>
                <w:sz w:val="28"/>
                <w:szCs w:val="28"/>
              </w:rPr>
              <w:t>10%</w:t>
            </w:r>
          </w:p>
        </w:tc>
      </w:tr>
      <w:tr w:rsidR="00761837" w:rsidRPr="000A3F17" w14:paraId="38805ED0" w14:textId="77777777" w:rsidTr="00761837">
        <w:trPr>
          <w:trHeight w:val="288"/>
        </w:trPr>
        <w:tc>
          <w:tcPr>
            <w:tcW w:w="639" w:type="pct"/>
            <w:shd w:val="clear" w:color="auto" w:fill="auto"/>
            <w:noWrap/>
            <w:vAlign w:val="bottom"/>
            <w:hideMark/>
          </w:tcPr>
          <w:p w14:paraId="66D8C1EB" w14:textId="77777777" w:rsidR="00761837" w:rsidRPr="000A3F17" w:rsidRDefault="00761837"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δ</w:t>
            </w:r>
          </w:p>
        </w:tc>
        <w:tc>
          <w:tcPr>
            <w:tcW w:w="1007" w:type="pct"/>
            <w:shd w:val="clear" w:color="auto" w:fill="auto"/>
            <w:noWrap/>
            <w:vAlign w:val="bottom"/>
            <w:hideMark/>
          </w:tcPr>
          <w:p w14:paraId="24944D15" w14:textId="5D56BCAD"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8</w:t>
            </w:r>
            <w:r w:rsidR="001B31E0" w:rsidRPr="000A3F17">
              <w:rPr>
                <w:rFonts w:ascii="Arial" w:hAnsi="Arial" w:cs="Arial"/>
                <w:color w:val="000000"/>
                <w:sz w:val="28"/>
                <w:szCs w:val="28"/>
              </w:rPr>
              <w:t>,</w:t>
            </w:r>
            <w:r w:rsidRPr="000A3F17">
              <w:rPr>
                <w:rFonts w:ascii="Arial" w:hAnsi="Arial" w:cs="Arial"/>
                <w:color w:val="000000"/>
                <w:sz w:val="28"/>
                <w:szCs w:val="28"/>
              </w:rPr>
              <w:t>80%</w:t>
            </w:r>
          </w:p>
        </w:tc>
        <w:tc>
          <w:tcPr>
            <w:tcW w:w="1200" w:type="pct"/>
            <w:shd w:val="clear" w:color="auto" w:fill="auto"/>
            <w:noWrap/>
            <w:vAlign w:val="bottom"/>
            <w:hideMark/>
          </w:tcPr>
          <w:p w14:paraId="685DEA01" w14:textId="4F4A5E53"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27</w:t>
            </w:r>
            <w:r w:rsidR="001B31E0" w:rsidRPr="000A3F17">
              <w:rPr>
                <w:rFonts w:ascii="Arial" w:hAnsi="Arial" w:cs="Arial"/>
                <w:color w:val="000000"/>
                <w:sz w:val="28"/>
                <w:szCs w:val="28"/>
              </w:rPr>
              <w:t>,</w:t>
            </w:r>
            <w:r w:rsidRPr="000A3F17">
              <w:rPr>
                <w:rFonts w:ascii="Arial" w:hAnsi="Arial" w:cs="Arial"/>
                <w:color w:val="000000"/>
                <w:sz w:val="28"/>
                <w:szCs w:val="28"/>
              </w:rPr>
              <w:t>26%</w:t>
            </w:r>
          </w:p>
        </w:tc>
        <w:tc>
          <w:tcPr>
            <w:tcW w:w="955" w:type="pct"/>
            <w:shd w:val="clear" w:color="auto" w:fill="auto"/>
            <w:noWrap/>
            <w:vAlign w:val="bottom"/>
            <w:hideMark/>
          </w:tcPr>
          <w:p w14:paraId="75E71E39" w14:textId="006984C9"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8</w:t>
            </w:r>
            <w:r w:rsidR="001B31E0" w:rsidRPr="000A3F17">
              <w:rPr>
                <w:rFonts w:ascii="Arial" w:hAnsi="Arial" w:cs="Arial"/>
                <w:color w:val="000000"/>
                <w:sz w:val="28"/>
                <w:szCs w:val="28"/>
              </w:rPr>
              <w:t>,</w:t>
            </w:r>
            <w:r w:rsidRPr="000A3F17">
              <w:rPr>
                <w:rFonts w:ascii="Arial" w:hAnsi="Arial" w:cs="Arial"/>
                <w:color w:val="000000"/>
                <w:sz w:val="28"/>
                <w:szCs w:val="28"/>
              </w:rPr>
              <w:t>80%</w:t>
            </w:r>
          </w:p>
        </w:tc>
        <w:tc>
          <w:tcPr>
            <w:tcW w:w="1200" w:type="pct"/>
            <w:shd w:val="clear" w:color="auto" w:fill="auto"/>
            <w:noWrap/>
            <w:vAlign w:val="bottom"/>
            <w:hideMark/>
          </w:tcPr>
          <w:p w14:paraId="3E7F6632" w14:textId="07A2E4C8"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27</w:t>
            </w:r>
            <w:r w:rsidR="001B31E0" w:rsidRPr="000A3F17">
              <w:rPr>
                <w:rFonts w:ascii="Arial" w:hAnsi="Arial" w:cs="Arial"/>
                <w:color w:val="000000"/>
                <w:sz w:val="28"/>
                <w:szCs w:val="28"/>
              </w:rPr>
              <w:t>,</w:t>
            </w:r>
            <w:r w:rsidRPr="000A3F17">
              <w:rPr>
                <w:rFonts w:ascii="Arial" w:hAnsi="Arial" w:cs="Arial"/>
                <w:color w:val="000000"/>
                <w:sz w:val="28"/>
                <w:szCs w:val="28"/>
              </w:rPr>
              <w:t>26%</w:t>
            </w:r>
          </w:p>
        </w:tc>
      </w:tr>
      <w:tr w:rsidR="00761837" w:rsidRPr="000A3F17" w14:paraId="25FABF84" w14:textId="77777777" w:rsidTr="00761837">
        <w:trPr>
          <w:trHeight w:val="288"/>
        </w:trPr>
        <w:tc>
          <w:tcPr>
            <w:tcW w:w="639" w:type="pct"/>
            <w:shd w:val="clear" w:color="auto" w:fill="auto"/>
            <w:noWrap/>
            <w:vAlign w:val="bottom"/>
            <w:hideMark/>
          </w:tcPr>
          <w:p w14:paraId="2FC21274" w14:textId="77777777" w:rsidR="00761837" w:rsidRPr="000A3F17" w:rsidRDefault="006C46D3" w:rsidP="000A3F17">
            <w:pPr>
              <w:spacing w:after="0" w:line="240" w:lineRule="auto"/>
              <w:jc w:val="both"/>
              <w:rPr>
                <w:rFonts w:ascii="Arial" w:eastAsia="Times New Roman" w:hAnsi="Arial" w:cs="Arial"/>
                <w:i/>
                <w:color w:val="000000"/>
                <w:sz w:val="28"/>
                <w:szCs w:val="28"/>
                <w:lang w:val="en-US"/>
              </w:rPr>
            </w:pPr>
            <m:oMath>
              <m:sSub>
                <m:sSubPr>
                  <m:ctrlPr>
                    <w:rPr>
                      <w:rFonts w:ascii="Cambria Math" w:eastAsia="Times New Roman" w:hAnsi="Cambria Math" w:cs="Arial"/>
                      <w:color w:val="000000"/>
                      <w:sz w:val="28"/>
                      <w:szCs w:val="28"/>
                      <w:lang w:val="en-US"/>
                    </w:rPr>
                  </m:ctrlPr>
                </m:sSubPr>
                <m:e>
                  <m:r>
                    <w:rPr>
                      <w:rFonts w:ascii="Cambria Math" w:eastAsia="Times New Roman" w:hAnsi="Cambria Math" w:cs="Arial"/>
                      <w:color w:val="000000"/>
                      <w:sz w:val="28"/>
                      <w:szCs w:val="28"/>
                      <w:lang w:val="en-US"/>
                    </w:rPr>
                    <m:t>r</m:t>
                  </m:r>
                </m:e>
                <m:sub>
                  <m:r>
                    <w:rPr>
                      <w:rFonts w:ascii="Cambria Math" w:eastAsia="Times New Roman" w:hAnsi="Cambria Math" w:cs="Arial"/>
                      <w:color w:val="000000"/>
                      <w:sz w:val="28"/>
                      <w:szCs w:val="28"/>
                      <w:lang w:val="en-US"/>
                    </w:rPr>
                    <m:t>f</m:t>
                  </m:r>
                </m:sub>
              </m:sSub>
            </m:oMath>
            <w:r w:rsidR="00761837" w:rsidRPr="000A3F17">
              <w:rPr>
                <w:rFonts w:ascii="Arial" w:eastAsia="Times New Roman" w:hAnsi="Arial" w:cs="Arial"/>
                <w:i/>
                <w:color w:val="000000"/>
                <w:sz w:val="28"/>
                <w:szCs w:val="28"/>
                <w:lang w:val="en-US"/>
              </w:rPr>
              <w:t xml:space="preserve"> </w:t>
            </w:r>
          </w:p>
        </w:tc>
        <w:tc>
          <w:tcPr>
            <w:tcW w:w="1007" w:type="pct"/>
            <w:shd w:val="clear" w:color="auto" w:fill="auto"/>
            <w:noWrap/>
            <w:vAlign w:val="bottom"/>
            <w:hideMark/>
          </w:tcPr>
          <w:p w14:paraId="434AAB28" w14:textId="2EC60DD5"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4</w:t>
            </w:r>
            <w:r w:rsidR="001B31E0" w:rsidRPr="000A3F17">
              <w:rPr>
                <w:rFonts w:ascii="Arial" w:hAnsi="Arial" w:cs="Arial"/>
                <w:color w:val="000000"/>
                <w:sz w:val="28"/>
                <w:szCs w:val="28"/>
              </w:rPr>
              <w:t>,</w:t>
            </w:r>
            <w:r w:rsidRPr="000A3F17">
              <w:rPr>
                <w:rFonts w:ascii="Arial" w:hAnsi="Arial" w:cs="Arial"/>
                <w:color w:val="000000"/>
                <w:sz w:val="28"/>
                <w:szCs w:val="28"/>
              </w:rPr>
              <w:t>13%</w:t>
            </w:r>
          </w:p>
        </w:tc>
        <w:tc>
          <w:tcPr>
            <w:tcW w:w="1200" w:type="pct"/>
            <w:shd w:val="clear" w:color="auto" w:fill="auto"/>
            <w:noWrap/>
            <w:vAlign w:val="bottom"/>
            <w:hideMark/>
          </w:tcPr>
          <w:p w14:paraId="2294EE28" w14:textId="41379878"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4</w:t>
            </w:r>
            <w:r w:rsidR="001B31E0" w:rsidRPr="000A3F17">
              <w:rPr>
                <w:rFonts w:ascii="Arial" w:hAnsi="Arial" w:cs="Arial"/>
                <w:color w:val="000000"/>
                <w:sz w:val="28"/>
                <w:szCs w:val="28"/>
              </w:rPr>
              <w:t>,</w:t>
            </w:r>
            <w:r w:rsidRPr="000A3F17">
              <w:rPr>
                <w:rFonts w:ascii="Arial" w:hAnsi="Arial" w:cs="Arial"/>
                <w:color w:val="000000"/>
                <w:sz w:val="28"/>
                <w:szCs w:val="28"/>
              </w:rPr>
              <w:t>13%</w:t>
            </w:r>
          </w:p>
        </w:tc>
        <w:tc>
          <w:tcPr>
            <w:tcW w:w="955" w:type="pct"/>
            <w:shd w:val="clear" w:color="auto" w:fill="auto"/>
            <w:noWrap/>
            <w:vAlign w:val="bottom"/>
            <w:hideMark/>
          </w:tcPr>
          <w:p w14:paraId="46813917" w14:textId="2EA545D4"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w:t>
            </w:r>
            <w:r w:rsidR="001B31E0" w:rsidRPr="000A3F17">
              <w:rPr>
                <w:rFonts w:ascii="Arial" w:hAnsi="Arial" w:cs="Arial"/>
                <w:color w:val="000000"/>
                <w:sz w:val="28"/>
                <w:szCs w:val="28"/>
              </w:rPr>
              <w:t>,</w:t>
            </w:r>
            <w:r w:rsidRPr="000A3F17">
              <w:rPr>
                <w:rFonts w:ascii="Arial" w:hAnsi="Arial" w:cs="Arial"/>
                <w:color w:val="000000"/>
                <w:sz w:val="28"/>
                <w:szCs w:val="28"/>
              </w:rPr>
              <w:t>19%</w:t>
            </w:r>
          </w:p>
        </w:tc>
        <w:tc>
          <w:tcPr>
            <w:tcW w:w="1200" w:type="pct"/>
            <w:shd w:val="clear" w:color="auto" w:fill="auto"/>
            <w:noWrap/>
            <w:vAlign w:val="bottom"/>
            <w:hideMark/>
          </w:tcPr>
          <w:p w14:paraId="667808E9" w14:textId="36520FD6"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w:t>
            </w:r>
            <w:r w:rsidR="001B31E0" w:rsidRPr="000A3F17">
              <w:rPr>
                <w:rFonts w:ascii="Arial" w:hAnsi="Arial" w:cs="Arial"/>
                <w:color w:val="000000"/>
                <w:sz w:val="28"/>
                <w:szCs w:val="28"/>
              </w:rPr>
              <w:t>,</w:t>
            </w:r>
            <w:r w:rsidRPr="000A3F17">
              <w:rPr>
                <w:rFonts w:ascii="Arial" w:hAnsi="Arial" w:cs="Arial"/>
                <w:color w:val="000000"/>
                <w:sz w:val="28"/>
                <w:szCs w:val="28"/>
              </w:rPr>
              <w:t>19%</w:t>
            </w:r>
          </w:p>
        </w:tc>
      </w:tr>
      <w:tr w:rsidR="000933F4" w:rsidRPr="000A3F17" w14:paraId="18754797" w14:textId="77777777" w:rsidTr="00761837">
        <w:trPr>
          <w:trHeight w:val="288"/>
        </w:trPr>
        <w:tc>
          <w:tcPr>
            <w:tcW w:w="639" w:type="pct"/>
            <w:shd w:val="clear" w:color="auto" w:fill="auto"/>
            <w:noWrap/>
            <w:vAlign w:val="bottom"/>
            <w:hideMark/>
          </w:tcPr>
          <w:p w14:paraId="1F9201DF" w14:textId="77777777" w:rsidR="000933F4" w:rsidRPr="000A3F17" w:rsidRDefault="000933F4"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A</w:t>
            </w:r>
          </w:p>
        </w:tc>
        <w:tc>
          <w:tcPr>
            <w:tcW w:w="1007" w:type="pct"/>
            <w:shd w:val="clear" w:color="auto" w:fill="auto"/>
            <w:noWrap/>
            <w:vAlign w:val="bottom"/>
            <w:hideMark/>
          </w:tcPr>
          <w:p w14:paraId="3F5E9676" w14:textId="2E1BF719" w:rsidR="000933F4" w:rsidRPr="000A3F17" w:rsidRDefault="000933F4"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w:t>
            </w:r>
            <w:r w:rsidR="001B31E0" w:rsidRPr="000A3F17">
              <w:rPr>
                <w:rFonts w:ascii="Arial" w:hAnsi="Arial" w:cs="Arial"/>
                <w:color w:val="000000"/>
                <w:sz w:val="28"/>
                <w:szCs w:val="28"/>
              </w:rPr>
              <w:t>,</w:t>
            </w:r>
            <w:r w:rsidRPr="000A3F17">
              <w:rPr>
                <w:rFonts w:ascii="Arial" w:hAnsi="Arial" w:cs="Arial"/>
                <w:color w:val="000000"/>
                <w:sz w:val="28"/>
                <w:szCs w:val="28"/>
              </w:rPr>
              <w:t>35%</w:t>
            </w:r>
          </w:p>
        </w:tc>
        <w:tc>
          <w:tcPr>
            <w:tcW w:w="1200" w:type="pct"/>
            <w:shd w:val="clear" w:color="auto" w:fill="auto"/>
            <w:noWrap/>
            <w:vAlign w:val="bottom"/>
            <w:hideMark/>
          </w:tcPr>
          <w:p w14:paraId="2ABF0D87" w14:textId="01E342FE" w:rsidR="000933F4" w:rsidRPr="000A3F17" w:rsidRDefault="000933F4"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1B31E0" w:rsidRPr="000A3F17">
              <w:rPr>
                <w:rFonts w:ascii="Arial" w:hAnsi="Arial" w:cs="Arial"/>
                <w:color w:val="000000"/>
                <w:sz w:val="28"/>
                <w:szCs w:val="28"/>
              </w:rPr>
              <w:t>,</w:t>
            </w:r>
            <w:r w:rsidRPr="000A3F17">
              <w:rPr>
                <w:rFonts w:ascii="Arial" w:hAnsi="Arial" w:cs="Arial"/>
                <w:color w:val="000000"/>
                <w:sz w:val="28"/>
                <w:szCs w:val="28"/>
              </w:rPr>
              <w:t>37%</w:t>
            </w:r>
          </w:p>
        </w:tc>
        <w:tc>
          <w:tcPr>
            <w:tcW w:w="955" w:type="pct"/>
            <w:shd w:val="clear" w:color="auto" w:fill="auto"/>
            <w:noWrap/>
            <w:vAlign w:val="bottom"/>
            <w:hideMark/>
          </w:tcPr>
          <w:p w14:paraId="7E76B3A7" w14:textId="053131E3" w:rsidR="000933F4" w:rsidRPr="000A3F17" w:rsidRDefault="000933F4"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w:t>
            </w:r>
            <w:r w:rsidR="001B31E0" w:rsidRPr="000A3F17">
              <w:rPr>
                <w:rFonts w:ascii="Arial" w:hAnsi="Arial" w:cs="Arial"/>
                <w:color w:val="000000"/>
                <w:sz w:val="28"/>
                <w:szCs w:val="28"/>
              </w:rPr>
              <w:t>,56</w:t>
            </w:r>
            <w:r w:rsidRPr="000A3F17">
              <w:rPr>
                <w:rFonts w:ascii="Arial" w:hAnsi="Arial" w:cs="Arial"/>
                <w:color w:val="000000"/>
                <w:sz w:val="28"/>
                <w:szCs w:val="28"/>
              </w:rPr>
              <w:t>%</w:t>
            </w:r>
          </w:p>
        </w:tc>
        <w:tc>
          <w:tcPr>
            <w:tcW w:w="1200" w:type="pct"/>
            <w:shd w:val="clear" w:color="auto" w:fill="auto"/>
            <w:noWrap/>
            <w:vAlign w:val="bottom"/>
            <w:hideMark/>
          </w:tcPr>
          <w:p w14:paraId="2AD7160A" w14:textId="5EA3C14A" w:rsidR="000933F4" w:rsidRPr="000A3F17" w:rsidRDefault="000933F4"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1B31E0" w:rsidRPr="000A3F17">
              <w:rPr>
                <w:rFonts w:ascii="Arial" w:hAnsi="Arial" w:cs="Arial"/>
                <w:color w:val="000000"/>
                <w:sz w:val="28"/>
                <w:szCs w:val="28"/>
              </w:rPr>
              <w:t>,42</w:t>
            </w:r>
            <w:r w:rsidRPr="000A3F17">
              <w:rPr>
                <w:rFonts w:ascii="Arial" w:hAnsi="Arial" w:cs="Arial"/>
                <w:color w:val="000000"/>
                <w:sz w:val="28"/>
                <w:szCs w:val="28"/>
              </w:rPr>
              <w:t>%</w:t>
            </w:r>
          </w:p>
        </w:tc>
      </w:tr>
      <w:tr w:rsidR="00761837" w:rsidRPr="000A3F17" w14:paraId="5708C251" w14:textId="77777777" w:rsidTr="00761837">
        <w:trPr>
          <w:trHeight w:val="288"/>
        </w:trPr>
        <w:tc>
          <w:tcPr>
            <w:tcW w:w="639" w:type="pct"/>
            <w:shd w:val="clear" w:color="auto" w:fill="auto"/>
            <w:noWrap/>
            <w:vAlign w:val="bottom"/>
            <w:hideMark/>
          </w:tcPr>
          <w:p w14:paraId="66482A0B" w14:textId="77777777" w:rsidR="00761837" w:rsidRPr="000A3F17" w:rsidRDefault="006C46D3" w:rsidP="000A3F17">
            <w:pPr>
              <w:spacing w:after="0" w:line="240" w:lineRule="auto"/>
              <w:jc w:val="both"/>
              <w:rPr>
                <w:rFonts w:ascii="Arial" w:eastAsia="Times New Roman" w:hAnsi="Arial" w:cs="Arial"/>
                <w:i/>
                <w:color w:val="000000"/>
                <w:sz w:val="28"/>
                <w:szCs w:val="28"/>
                <w:lang w:val="en-US"/>
              </w:rPr>
            </w:pPr>
            <m:oMath>
              <m:sSub>
                <m:sSubPr>
                  <m:ctrlPr>
                    <w:rPr>
                      <w:rFonts w:ascii="Cambria Math" w:eastAsia="Times New Roman" w:hAnsi="Cambria Math" w:cs="Arial"/>
                      <w:color w:val="000000"/>
                      <w:sz w:val="28"/>
                      <w:szCs w:val="28"/>
                      <w:lang w:val="en-US"/>
                    </w:rPr>
                  </m:ctrlPr>
                </m:sSubPr>
                <m:e>
                  <m:r>
                    <w:rPr>
                      <w:rFonts w:ascii="Cambria Math" w:eastAsia="Times New Roman" w:hAnsi="Cambria Math" w:cs="Arial"/>
                      <w:color w:val="000000"/>
                      <w:sz w:val="28"/>
                      <w:szCs w:val="28"/>
                      <w:lang w:val="en-US"/>
                    </w:rPr>
                    <m:t>w</m:t>
                  </m:r>
                </m:e>
                <m:sub>
                  <m:r>
                    <w:rPr>
                      <w:rFonts w:ascii="Cambria Math" w:eastAsia="Times New Roman" w:hAnsi="Cambria Math" w:cs="Arial"/>
                      <w:color w:val="000000"/>
                      <w:sz w:val="28"/>
                      <w:szCs w:val="28"/>
                      <w:lang w:val="en-US"/>
                    </w:rPr>
                    <m:t>c</m:t>
                  </m:r>
                </m:sub>
              </m:sSub>
            </m:oMath>
            <w:r w:rsidR="00761837" w:rsidRPr="000A3F17">
              <w:rPr>
                <w:rFonts w:ascii="Arial" w:eastAsia="Times New Roman" w:hAnsi="Arial" w:cs="Arial"/>
                <w:i/>
                <w:color w:val="000000"/>
                <w:sz w:val="28"/>
                <w:szCs w:val="28"/>
                <w:lang w:val="en-US"/>
              </w:rPr>
              <w:t xml:space="preserve"> </w:t>
            </w:r>
          </w:p>
        </w:tc>
        <w:tc>
          <w:tcPr>
            <w:tcW w:w="1007" w:type="pct"/>
            <w:shd w:val="clear" w:color="auto" w:fill="auto"/>
            <w:noWrap/>
            <w:vAlign w:val="bottom"/>
            <w:hideMark/>
          </w:tcPr>
          <w:p w14:paraId="7981DF0E" w14:textId="2C4F6A2F"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6</w:t>
            </w:r>
            <w:r w:rsidR="001B31E0" w:rsidRPr="000A3F17">
              <w:rPr>
                <w:rFonts w:ascii="Arial" w:hAnsi="Arial" w:cs="Arial"/>
                <w:color w:val="000000"/>
                <w:sz w:val="28"/>
                <w:szCs w:val="28"/>
              </w:rPr>
              <w:t>,</w:t>
            </w:r>
            <w:r w:rsidRPr="000A3F17">
              <w:rPr>
                <w:rFonts w:ascii="Arial" w:hAnsi="Arial" w:cs="Arial"/>
                <w:color w:val="000000"/>
                <w:sz w:val="28"/>
                <w:szCs w:val="28"/>
              </w:rPr>
              <w:t>97%</w:t>
            </w:r>
          </w:p>
        </w:tc>
        <w:tc>
          <w:tcPr>
            <w:tcW w:w="1200" w:type="pct"/>
            <w:shd w:val="clear" w:color="auto" w:fill="auto"/>
            <w:noWrap/>
            <w:vAlign w:val="bottom"/>
            <w:hideMark/>
          </w:tcPr>
          <w:p w14:paraId="06570DFB" w14:textId="674B2BC3"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1B31E0" w:rsidRPr="000A3F17">
              <w:rPr>
                <w:rFonts w:ascii="Arial" w:hAnsi="Arial" w:cs="Arial"/>
                <w:color w:val="000000"/>
                <w:sz w:val="28"/>
                <w:szCs w:val="28"/>
              </w:rPr>
              <w:t>,</w:t>
            </w:r>
            <w:r w:rsidRPr="000A3F17">
              <w:rPr>
                <w:rFonts w:ascii="Arial" w:hAnsi="Arial" w:cs="Arial"/>
                <w:color w:val="000000"/>
                <w:sz w:val="28"/>
                <w:szCs w:val="28"/>
              </w:rPr>
              <w:t>00%</w:t>
            </w:r>
          </w:p>
        </w:tc>
        <w:tc>
          <w:tcPr>
            <w:tcW w:w="955" w:type="pct"/>
            <w:shd w:val="clear" w:color="auto" w:fill="auto"/>
            <w:noWrap/>
            <w:vAlign w:val="bottom"/>
            <w:hideMark/>
          </w:tcPr>
          <w:p w14:paraId="54C00D41" w14:textId="6B14F5E0"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7</w:t>
            </w:r>
            <w:r w:rsidR="001B31E0" w:rsidRPr="000A3F17">
              <w:rPr>
                <w:rFonts w:ascii="Arial" w:hAnsi="Arial" w:cs="Arial"/>
                <w:color w:val="000000"/>
                <w:sz w:val="28"/>
                <w:szCs w:val="28"/>
              </w:rPr>
              <w:t>,</w:t>
            </w:r>
            <w:r w:rsidRPr="000A3F17">
              <w:rPr>
                <w:rFonts w:ascii="Arial" w:hAnsi="Arial" w:cs="Arial"/>
                <w:color w:val="000000"/>
                <w:sz w:val="28"/>
                <w:szCs w:val="28"/>
              </w:rPr>
              <w:t>43%</w:t>
            </w:r>
          </w:p>
        </w:tc>
        <w:tc>
          <w:tcPr>
            <w:tcW w:w="1200" w:type="pct"/>
            <w:shd w:val="clear" w:color="auto" w:fill="auto"/>
            <w:noWrap/>
            <w:vAlign w:val="bottom"/>
            <w:hideMark/>
          </w:tcPr>
          <w:p w14:paraId="66C963DB" w14:textId="36FE0228"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1B31E0" w:rsidRPr="000A3F17">
              <w:rPr>
                <w:rFonts w:ascii="Arial" w:hAnsi="Arial" w:cs="Arial"/>
                <w:color w:val="000000"/>
                <w:sz w:val="28"/>
                <w:szCs w:val="28"/>
              </w:rPr>
              <w:t>,</w:t>
            </w:r>
            <w:r w:rsidRPr="000A3F17">
              <w:rPr>
                <w:rFonts w:ascii="Arial" w:hAnsi="Arial" w:cs="Arial"/>
                <w:color w:val="000000"/>
                <w:sz w:val="28"/>
                <w:szCs w:val="28"/>
              </w:rPr>
              <w:t>00%</w:t>
            </w:r>
          </w:p>
        </w:tc>
      </w:tr>
      <w:tr w:rsidR="000933F4" w:rsidRPr="000A3F17" w14:paraId="27238602" w14:textId="77777777" w:rsidTr="00761837">
        <w:trPr>
          <w:trHeight w:val="288"/>
        </w:trPr>
        <w:tc>
          <w:tcPr>
            <w:tcW w:w="639" w:type="pct"/>
            <w:shd w:val="clear" w:color="auto" w:fill="auto"/>
            <w:noWrap/>
            <w:vAlign w:val="bottom"/>
            <w:hideMark/>
          </w:tcPr>
          <w:p w14:paraId="06137DA3" w14:textId="77777777" w:rsidR="000933F4" w:rsidRPr="000A3F17" w:rsidRDefault="000933F4"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C</w:t>
            </w:r>
          </w:p>
        </w:tc>
        <w:tc>
          <w:tcPr>
            <w:tcW w:w="1007" w:type="pct"/>
            <w:shd w:val="clear" w:color="auto" w:fill="auto"/>
            <w:noWrap/>
            <w:vAlign w:val="bottom"/>
            <w:hideMark/>
          </w:tcPr>
          <w:p w14:paraId="34C79262" w14:textId="7131E991" w:rsidR="000933F4" w:rsidRPr="000A3F17" w:rsidRDefault="000933F4"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10</w:t>
            </w:r>
            <w:r w:rsidR="001B31E0" w:rsidRPr="000A3F17">
              <w:rPr>
                <w:rFonts w:ascii="Arial" w:hAnsi="Arial" w:cs="Arial"/>
                <w:color w:val="000000"/>
                <w:sz w:val="28"/>
                <w:szCs w:val="28"/>
              </w:rPr>
              <w:t>,</w:t>
            </w:r>
            <w:r w:rsidRPr="000A3F17">
              <w:rPr>
                <w:rFonts w:ascii="Arial" w:hAnsi="Arial" w:cs="Arial"/>
                <w:color w:val="000000"/>
                <w:sz w:val="28"/>
                <w:szCs w:val="28"/>
              </w:rPr>
              <w:t>92%</w:t>
            </w:r>
          </w:p>
        </w:tc>
        <w:tc>
          <w:tcPr>
            <w:tcW w:w="1200" w:type="pct"/>
            <w:shd w:val="clear" w:color="auto" w:fill="auto"/>
            <w:noWrap/>
            <w:vAlign w:val="bottom"/>
            <w:hideMark/>
          </w:tcPr>
          <w:p w14:paraId="67478DF8" w14:textId="2DBFB685" w:rsidR="000933F4" w:rsidRPr="000A3F17" w:rsidRDefault="000933F4"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4</w:t>
            </w:r>
            <w:r w:rsidR="001B31E0" w:rsidRPr="000A3F17">
              <w:rPr>
                <w:rFonts w:ascii="Arial" w:hAnsi="Arial" w:cs="Arial"/>
                <w:color w:val="000000"/>
                <w:sz w:val="28"/>
                <w:szCs w:val="28"/>
              </w:rPr>
              <w:t>,</w:t>
            </w:r>
            <w:r w:rsidRPr="000A3F17">
              <w:rPr>
                <w:rFonts w:ascii="Arial" w:hAnsi="Arial" w:cs="Arial"/>
                <w:color w:val="000000"/>
                <w:sz w:val="28"/>
                <w:szCs w:val="28"/>
              </w:rPr>
              <w:t>01%</w:t>
            </w:r>
          </w:p>
        </w:tc>
        <w:tc>
          <w:tcPr>
            <w:tcW w:w="955" w:type="pct"/>
            <w:shd w:val="clear" w:color="auto" w:fill="auto"/>
            <w:noWrap/>
            <w:vAlign w:val="bottom"/>
            <w:hideMark/>
          </w:tcPr>
          <w:p w14:paraId="3F1E512A" w14:textId="1064972B" w:rsidR="000933F4" w:rsidRPr="000A3F17" w:rsidRDefault="000933F4"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9</w:t>
            </w:r>
            <w:r w:rsidR="001B31E0" w:rsidRPr="000A3F17">
              <w:rPr>
                <w:rFonts w:ascii="Arial" w:hAnsi="Arial" w:cs="Arial"/>
                <w:color w:val="000000"/>
                <w:sz w:val="28"/>
                <w:szCs w:val="28"/>
              </w:rPr>
              <w:t>,</w:t>
            </w:r>
            <w:r w:rsidRPr="000A3F17">
              <w:rPr>
                <w:rFonts w:ascii="Arial" w:hAnsi="Arial" w:cs="Arial"/>
                <w:color w:val="000000"/>
                <w:sz w:val="28"/>
                <w:szCs w:val="28"/>
              </w:rPr>
              <w:t>44%</w:t>
            </w:r>
          </w:p>
        </w:tc>
        <w:tc>
          <w:tcPr>
            <w:tcW w:w="1200" w:type="pct"/>
            <w:shd w:val="clear" w:color="auto" w:fill="auto"/>
            <w:noWrap/>
            <w:vAlign w:val="bottom"/>
            <w:hideMark/>
          </w:tcPr>
          <w:p w14:paraId="091C8B95" w14:textId="125D8340" w:rsidR="000933F4" w:rsidRPr="000A3F17" w:rsidRDefault="000933F4"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w:t>
            </w:r>
            <w:r w:rsidR="001B31E0" w:rsidRPr="000A3F17">
              <w:rPr>
                <w:rFonts w:ascii="Arial" w:hAnsi="Arial" w:cs="Arial"/>
                <w:color w:val="000000"/>
                <w:sz w:val="28"/>
                <w:szCs w:val="28"/>
              </w:rPr>
              <w:t>,</w:t>
            </w:r>
            <w:r w:rsidRPr="000A3F17">
              <w:rPr>
                <w:rFonts w:ascii="Arial" w:hAnsi="Arial" w:cs="Arial"/>
                <w:color w:val="000000"/>
                <w:sz w:val="28"/>
                <w:szCs w:val="28"/>
              </w:rPr>
              <w:t>07%</w:t>
            </w:r>
          </w:p>
        </w:tc>
      </w:tr>
      <w:tr w:rsidR="000933F4" w:rsidRPr="000A3F17" w14:paraId="758CFC04" w14:textId="77777777" w:rsidTr="00761837">
        <w:trPr>
          <w:trHeight w:val="288"/>
        </w:trPr>
        <w:tc>
          <w:tcPr>
            <w:tcW w:w="639" w:type="pct"/>
            <w:shd w:val="clear" w:color="auto" w:fill="auto"/>
            <w:noWrap/>
            <w:vAlign w:val="bottom"/>
            <w:hideMark/>
          </w:tcPr>
          <w:p w14:paraId="18D8BB05" w14:textId="77777777" w:rsidR="000933F4" w:rsidRPr="000A3F17" w:rsidRDefault="000933F4"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u*</w:t>
            </w:r>
          </w:p>
        </w:tc>
        <w:tc>
          <w:tcPr>
            <w:tcW w:w="1007" w:type="pct"/>
            <w:shd w:val="clear" w:color="auto" w:fill="auto"/>
            <w:noWrap/>
            <w:vAlign w:val="bottom"/>
            <w:hideMark/>
          </w:tcPr>
          <w:p w14:paraId="4D8B5C72" w14:textId="7565D6F6" w:rsidR="000933F4" w:rsidRPr="000A3F17" w:rsidRDefault="000933F4"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62</w:t>
            </w:r>
            <w:r w:rsidR="001B31E0" w:rsidRPr="000A3F17">
              <w:rPr>
                <w:rFonts w:ascii="Arial" w:hAnsi="Arial" w:cs="Arial"/>
                <w:color w:val="000000"/>
                <w:sz w:val="28"/>
                <w:szCs w:val="28"/>
              </w:rPr>
              <w:t>,</w:t>
            </w:r>
            <w:r w:rsidRPr="000A3F17">
              <w:rPr>
                <w:rFonts w:ascii="Arial" w:hAnsi="Arial" w:cs="Arial"/>
                <w:color w:val="000000"/>
                <w:sz w:val="28"/>
                <w:szCs w:val="28"/>
              </w:rPr>
              <w:t>19%</w:t>
            </w:r>
          </w:p>
        </w:tc>
        <w:tc>
          <w:tcPr>
            <w:tcW w:w="1200" w:type="pct"/>
            <w:shd w:val="clear" w:color="auto" w:fill="auto"/>
            <w:noWrap/>
            <w:vAlign w:val="bottom"/>
            <w:hideMark/>
          </w:tcPr>
          <w:p w14:paraId="76667301" w14:textId="670158CE" w:rsidR="000933F4" w:rsidRPr="000A3F17" w:rsidRDefault="000933F4"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w:t>
            </w:r>
            <w:r w:rsidR="001B31E0" w:rsidRPr="000A3F17">
              <w:rPr>
                <w:rFonts w:ascii="Arial" w:hAnsi="Arial" w:cs="Arial"/>
                <w:color w:val="000000"/>
                <w:sz w:val="28"/>
                <w:szCs w:val="28"/>
              </w:rPr>
              <w:t>,</w:t>
            </w:r>
            <w:r w:rsidRPr="000A3F17">
              <w:rPr>
                <w:rFonts w:ascii="Arial" w:hAnsi="Arial" w:cs="Arial"/>
                <w:color w:val="000000"/>
                <w:sz w:val="28"/>
                <w:szCs w:val="28"/>
              </w:rPr>
              <w:t>92%</w:t>
            </w:r>
          </w:p>
        </w:tc>
        <w:tc>
          <w:tcPr>
            <w:tcW w:w="955" w:type="pct"/>
            <w:shd w:val="clear" w:color="auto" w:fill="auto"/>
            <w:noWrap/>
            <w:vAlign w:val="bottom"/>
            <w:hideMark/>
          </w:tcPr>
          <w:p w14:paraId="5356D54A" w14:textId="7F0AFB3F" w:rsidR="000933F4" w:rsidRPr="000A3F17" w:rsidRDefault="000933F4"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56</w:t>
            </w:r>
            <w:r w:rsidR="001B31E0" w:rsidRPr="000A3F17">
              <w:rPr>
                <w:rFonts w:ascii="Arial" w:hAnsi="Arial" w:cs="Arial"/>
                <w:color w:val="000000"/>
                <w:sz w:val="28"/>
                <w:szCs w:val="28"/>
              </w:rPr>
              <w:t>,</w:t>
            </w:r>
            <w:r w:rsidRPr="000A3F17">
              <w:rPr>
                <w:rFonts w:ascii="Arial" w:hAnsi="Arial" w:cs="Arial"/>
                <w:color w:val="000000"/>
                <w:sz w:val="28"/>
                <w:szCs w:val="28"/>
              </w:rPr>
              <w:t>25%</w:t>
            </w:r>
          </w:p>
        </w:tc>
        <w:tc>
          <w:tcPr>
            <w:tcW w:w="1200" w:type="pct"/>
            <w:shd w:val="clear" w:color="auto" w:fill="auto"/>
            <w:noWrap/>
            <w:vAlign w:val="bottom"/>
            <w:hideMark/>
          </w:tcPr>
          <w:p w14:paraId="45414F53" w14:textId="66D18557" w:rsidR="000933F4" w:rsidRPr="000A3F17" w:rsidRDefault="000933F4"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-100</w:t>
            </w:r>
            <w:r w:rsidR="001B31E0" w:rsidRPr="000A3F17">
              <w:rPr>
                <w:rFonts w:ascii="Arial" w:hAnsi="Arial" w:cs="Arial"/>
                <w:color w:val="000000"/>
                <w:sz w:val="28"/>
                <w:szCs w:val="28"/>
              </w:rPr>
              <w:t>,</w:t>
            </w:r>
            <w:r w:rsidRPr="000A3F17">
              <w:rPr>
                <w:rFonts w:ascii="Arial" w:hAnsi="Arial" w:cs="Arial"/>
                <w:color w:val="000000"/>
                <w:sz w:val="28"/>
                <w:szCs w:val="28"/>
              </w:rPr>
              <w:t>00%</w:t>
            </w:r>
          </w:p>
        </w:tc>
      </w:tr>
      <w:tr w:rsidR="00456B62" w:rsidRPr="000A3F17" w14:paraId="52AF3269" w14:textId="77777777" w:rsidTr="00761837">
        <w:trPr>
          <w:trHeight w:val="288"/>
        </w:trPr>
        <w:tc>
          <w:tcPr>
            <w:tcW w:w="639" w:type="pct"/>
            <w:shd w:val="clear" w:color="auto" w:fill="auto"/>
            <w:noWrap/>
            <w:vAlign w:val="bottom"/>
            <w:hideMark/>
          </w:tcPr>
          <w:p w14:paraId="3CAD0FA1" w14:textId="77777777" w:rsidR="00456B62" w:rsidRPr="000A3F17" w:rsidRDefault="00456B62"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r</w:t>
            </w:r>
          </w:p>
        </w:tc>
        <w:tc>
          <w:tcPr>
            <w:tcW w:w="1007" w:type="pct"/>
            <w:shd w:val="clear" w:color="auto" w:fill="auto"/>
            <w:noWrap/>
            <w:vAlign w:val="bottom"/>
            <w:hideMark/>
          </w:tcPr>
          <w:p w14:paraId="563D55CC" w14:textId="71BE5601" w:rsidR="00456B62" w:rsidRPr="000A3F17" w:rsidRDefault="00456B62"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1B31E0"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1200" w:type="pct"/>
            <w:shd w:val="clear" w:color="auto" w:fill="auto"/>
            <w:noWrap/>
            <w:vAlign w:val="bottom"/>
            <w:hideMark/>
          </w:tcPr>
          <w:p w14:paraId="0A1169CD" w14:textId="5D7D62E0" w:rsidR="00456B62" w:rsidRPr="000A3F17" w:rsidRDefault="00456B62"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1B31E0"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955" w:type="pct"/>
            <w:shd w:val="clear" w:color="auto" w:fill="auto"/>
            <w:noWrap/>
            <w:vAlign w:val="bottom"/>
            <w:hideMark/>
          </w:tcPr>
          <w:p w14:paraId="59148628" w14:textId="7979D44A" w:rsidR="00456B62" w:rsidRPr="000A3F17" w:rsidRDefault="00456B62"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1B31E0"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1200" w:type="pct"/>
            <w:shd w:val="clear" w:color="auto" w:fill="auto"/>
            <w:noWrap/>
            <w:vAlign w:val="bottom"/>
            <w:hideMark/>
          </w:tcPr>
          <w:p w14:paraId="036B9E93" w14:textId="0537C33A" w:rsidR="00456B62" w:rsidRPr="000A3F17" w:rsidRDefault="00456B62"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1B31E0"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r>
      <w:tr w:rsidR="00456B62" w:rsidRPr="000A3F17" w14:paraId="6B83923B" w14:textId="77777777" w:rsidTr="00761837">
        <w:trPr>
          <w:trHeight w:val="288"/>
        </w:trPr>
        <w:tc>
          <w:tcPr>
            <w:tcW w:w="639" w:type="pct"/>
            <w:shd w:val="clear" w:color="auto" w:fill="auto"/>
            <w:noWrap/>
            <w:vAlign w:val="bottom"/>
          </w:tcPr>
          <w:p w14:paraId="262DCB26" w14:textId="77777777" w:rsidR="00456B62" w:rsidRPr="000A3F17" w:rsidRDefault="006C46D3" w:rsidP="000A3F17">
            <w:pPr>
              <w:spacing w:after="0" w:line="240" w:lineRule="auto"/>
              <w:jc w:val="both"/>
              <w:rPr>
                <w:rFonts w:ascii="Arial" w:eastAsia="Times New Roman" w:hAnsi="Arial" w:cs="Arial"/>
                <w:i/>
                <w:color w:val="000000"/>
                <w:sz w:val="28"/>
                <w:szCs w:val="28"/>
                <w:lang w:val="en-US"/>
              </w:rPr>
            </w:pPr>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θ</m:t>
                  </m:r>
                </m:e>
                <m:sub>
                  <m:r>
                    <w:rPr>
                      <w:rFonts w:ascii="Cambria Math" w:eastAsiaTheme="minorEastAsia" w:hAnsi="Cambria Math" w:cs="Arial"/>
                      <w:sz w:val="28"/>
                      <w:szCs w:val="28"/>
                    </w:rPr>
                    <m:t>h</m:t>
                  </m:r>
                </m:sub>
              </m:sSub>
            </m:oMath>
            <w:r w:rsidR="00456B62" w:rsidRPr="000A3F17">
              <w:rPr>
                <w:rFonts w:ascii="Arial" w:eastAsia="Times New Roman" w:hAnsi="Arial" w:cs="Arial"/>
                <w:i/>
                <w:sz w:val="28"/>
                <w:szCs w:val="28"/>
              </w:rPr>
              <w:t xml:space="preserve"> </w:t>
            </w:r>
          </w:p>
        </w:tc>
        <w:tc>
          <w:tcPr>
            <w:tcW w:w="1007" w:type="pct"/>
            <w:shd w:val="clear" w:color="auto" w:fill="auto"/>
            <w:noWrap/>
            <w:vAlign w:val="bottom"/>
          </w:tcPr>
          <w:p w14:paraId="45D744F3" w14:textId="77777777"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w:t>
            </w:r>
          </w:p>
        </w:tc>
        <w:tc>
          <w:tcPr>
            <w:tcW w:w="1200" w:type="pct"/>
            <w:shd w:val="clear" w:color="auto" w:fill="auto"/>
            <w:noWrap/>
            <w:vAlign w:val="bottom"/>
          </w:tcPr>
          <w:p w14:paraId="6E7CF771" w14:textId="77777777"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w:t>
            </w:r>
          </w:p>
        </w:tc>
        <w:tc>
          <w:tcPr>
            <w:tcW w:w="955" w:type="pct"/>
            <w:shd w:val="clear" w:color="auto" w:fill="auto"/>
            <w:noWrap/>
            <w:vAlign w:val="bottom"/>
          </w:tcPr>
          <w:p w14:paraId="4B2D89BC" w14:textId="77777777"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w:t>
            </w:r>
          </w:p>
        </w:tc>
        <w:tc>
          <w:tcPr>
            <w:tcW w:w="1200" w:type="pct"/>
            <w:shd w:val="clear" w:color="auto" w:fill="auto"/>
            <w:noWrap/>
            <w:vAlign w:val="bottom"/>
          </w:tcPr>
          <w:p w14:paraId="2D09C97D" w14:textId="77777777"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w:t>
            </w:r>
          </w:p>
        </w:tc>
      </w:tr>
      <w:tr w:rsidR="00761837" w:rsidRPr="000A3F17" w14:paraId="5135B66A" w14:textId="77777777" w:rsidTr="00761837">
        <w:trPr>
          <w:trHeight w:val="288"/>
        </w:trPr>
        <w:tc>
          <w:tcPr>
            <w:tcW w:w="639" w:type="pct"/>
            <w:shd w:val="clear" w:color="auto" w:fill="auto"/>
            <w:noWrap/>
            <w:vAlign w:val="bottom"/>
          </w:tcPr>
          <w:p w14:paraId="318DC8C3" w14:textId="77777777" w:rsidR="00761837" w:rsidRPr="000A3F17" w:rsidRDefault="00761837"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M</w:t>
            </w:r>
          </w:p>
        </w:tc>
        <w:tc>
          <w:tcPr>
            <w:tcW w:w="1007" w:type="pct"/>
            <w:shd w:val="clear" w:color="auto" w:fill="auto"/>
            <w:noWrap/>
            <w:vAlign w:val="bottom"/>
          </w:tcPr>
          <w:p w14:paraId="275BA6E6" w14:textId="6055D1D5" w:rsidR="00761837" w:rsidRPr="000A3F17" w:rsidRDefault="00761837"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0</w:t>
            </w:r>
            <w:r w:rsidR="001B31E0" w:rsidRPr="000A3F17">
              <w:rPr>
                <w:rFonts w:ascii="Arial" w:hAnsi="Arial" w:cs="Arial"/>
                <w:color w:val="000000"/>
                <w:sz w:val="28"/>
                <w:szCs w:val="28"/>
              </w:rPr>
              <w:t>,</w:t>
            </w:r>
            <w:r w:rsidRPr="000A3F17">
              <w:rPr>
                <w:rFonts w:ascii="Arial" w:hAnsi="Arial" w:cs="Arial"/>
                <w:color w:val="000000"/>
                <w:sz w:val="28"/>
                <w:szCs w:val="28"/>
              </w:rPr>
              <w:t>11</w:t>
            </w:r>
          </w:p>
        </w:tc>
        <w:tc>
          <w:tcPr>
            <w:tcW w:w="1200" w:type="pct"/>
            <w:shd w:val="clear" w:color="auto" w:fill="auto"/>
            <w:noWrap/>
            <w:vAlign w:val="bottom"/>
          </w:tcPr>
          <w:p w14:paraId="021E9907" w14:textId="0CE0448C" w:rsidR="00761837" w:rsidRPr="000A3F17" w:rsidRDefault="00761837"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0</w:t>
            </w:r>
            <w:r w:rsidR="001B31E0" w:rsidRPr="000A3F17">
              <w:rPr>
                <w:rFonts w:ascii="Arial" w:hAnsi="Arial" w:cs="Arial"/>
                <w:color w:val="000000"/>
                <w:sz w:val="28"/>
                <w:szCs w:val="28"/>
              </w:rPr>
              <w:t>,</w:t>
            </w:r>
            <w:r w:rsidRPr="000A3F17">
              <w:rPr>
                <w:rFonts w:ascii="Arial" w:hAnsi="Arial" w:cs="Arial"/>
                <w:color w:val="000000"/>
                <w:sz w:val="28"/>
                <w:szCs w:val="28"/>
              </w:rPr>
              <w:t>11</w:t>
            </w:r>
          </w:p>
        </w:tc>
        <w:tc>
          <w:tcPr>
            <w:tcW w:w="955" w:type="pct"/>
            <w:shd w:val="clear" w:color="auto" w:fill="auto"/>
            <w:noWrap/>
            <w:vAlign w:val="bottom"/>
          </w:tcPr>
          <w:p w14:paraId="6AE1625B" w14:textId="5F007F98" w:rsidR="00761837" w:rsidRPr="000A3F17" w:rsidRDefault="00761837"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0</w:t>
            </w:r>
            <w:r w:rsidR="001B31E0" w:rsidRPr="000A3F17">
              <w:rPr>
                <w:rFonts w:ascii="Arial" w:hAnsi="Arial" w:cs="Arial"/>
                <w:color w:val="000000"/>
                <w:sz w:val="28"/>
                <w:szCs w:val="28"/>
              </w:rPr>
              <w:t>,</w:t>
            </w:r>
            <w:r w:rsidRPr="000A3F17">
              <w:rPr>
                <w:rFonts w:ascii="Arial" w:hAnsi="Arial" w:cs="Arial"/>
                <w:color w:val="000000"/>
                <w:sz w:val="28"/>
                <w:szCs w:val="28"/>
              </w:rPr>
              <w:t>11</w:t>
            </w:r>
          </w:p>
        </w:tc>
        <w:tc>
          <w:tcPr>
            <w:tcW w:w="1200" w:type="pct"/>
            <w:shd w:val="clear" w:color="auto" w:fill="auto"/>
            <w:noWrap/>
            <w:vAlign w:val="bottom"/>
          </w:tcPr>
          <w:p w14:paraId="63871B78" w14:textId="7BE9ED1F" w:rsidR="00761837" w:rsidRPr="000A3F17" w:rsidRDefault="00761837"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0</w:t>
            </w:r>
            <w:r w:rsidR="001B31E0" w:rsidRPr="000A3F17">
              <w:rPr>
                <w:rFonts w:ascii="Arial" w:hAnsi="Arial" w:cs="Arial"/>
                <w:color w:val="000000"/>
                <w:sz w:val="28"/>
                <w:szCs w:val="28"/>
              </w:rPr>
              <w:t>,</w:t>
            </w:r>
            <w:r w:rsidRPr="000A3F17">
              <w:rPr>
                <w:rFonts w:ascii="Arial" w:hAnsi="Arial" w:cs="Arial"/>
                <w:color w:val="000000"/>
                <w:sz w:val="28"/>
                <w:szCs w:val="28"/>
              </w:rPr>
              <w:t>11</w:t>
            </w:r>
          </w:p>
        </w:tc>
      </w:tr>
      <w:tr w:rsidR="00456B62" w:rsidRPr="000A3F17" w14:paraId="74C96C27" w14:textId="77777777" w:rsidTr="00761837">
        <w:trPr>
          <w:trHeight w:val="288"/>
        </w:trPr>
        <w:tc>
          <w:tcPr>
            <w:tcW w:w="639" w:type="pct"/>
            <w:shd w:val="clear" w:color="auto" w:fill="auto"/>
            <w:noWrap/>
            <w:vAlign w:val="bottom"/>
          </w:tcPr>
          <w:p w14:paraId="14A3E8F6" w14:textId="77777777" w:rsidR="00456B62" w:rsidRPr="000A3F17" w:rsidRDefault="006C46D3" w:rsidP="000A3F17">
            <w:pPr>
              <w:spacing w:after="0" w:line="240" w:lineRule="auto"/>
              <w:jc w:val="both"/>
              <w:rPr>
                <w:rFonts w:ascii="Arial" w:eastAsia="Times New Roman" w:hAnsi="Arial" w:cs="Arial"/>
                <w:i/>
                <w:color w:val="000000"/>
                <w:sz w:val="28"/>
                <w:szCs w:val="28"/>
                <w:lang w:val="en-US"/>
              </w:rPr>
            </w:pPr>
            <m:oMath>
              <m:sSup>
                <m:sSupPr>
                  <m:ctrlPr>
                    <w:rPr>
                      <w:rFonts w:ascii="Cambria Math" w:eastAsia="Times New Roman" w:hAnsi="Cambria Math" w:cs="Arial"/>
                      <w:color w:val="000000"/>
                      <w:sz w:val="28"/>
                      <w:szCs w:val="28"/>
                      <w:lang w:val="en-US"/>
                    </w:rPr>
                  </m:ctrlPr>
                </m:sSupPr>
                <m:e>
                  <m:r>
                    <w:rPr>
                      <w:rFonts w:ascii="Cambria Math" w:eastAsia="Times New Roman" w:hAnsi="Cambria Math" w:cs="Arial"/>
                      <w:color w:val="000000"/>
                      <w:sz w:val="28"/>
                      <w:szCs w:val="28"/>
                      <w:lang w:val="en-US"/>
                    </w:rPr>
                    <m:t>θ</m:t>
                  </m:r>
                </m:e>
                <m:sup>
                  <m:r>
                    <w:rPr>
                      <w:rFonts w:ascii="Cambria Math" w:eastAsia="Times New Roman" w:hAnsi="Cambria Math" w:cs="Arial"/>
                      <w:color w:val="000000"/>
                      <w:sz w:val="28"/>
                      <w:szCs w:val="28"/>
                      <w:lang w:val="en-US"/>
                    </w:rPr>
                    <m:t>*</m:t>
                  </m:r>
                </m:sup>
              </m:sSup>
            </m:oMath>
            <w:r w:rsidR="00456B62" w:rsidRPr="000A3F17">
              <w:rPr>
                <w:rFonts w:ascii="Arial" w:eastAsia="Times New Roman" w:hAnsi="Arial" w:cs="Arial"/>
                <w:i/>
                <w:color w:val="000000"/>
                <w:sz w:val="28"/>
                <w:szCs w:val="28"/>
                <w:lang w:val="en-US"/>
              </w:rPr>
              <w:t xml:space="preserve"> </w:t>
            </w:r>
          </w:p>
        </w:tc>
        <w:tc>
          <w:tcPr>
            <w:tcW w:w="1007" w:type="pct"/>
            <w:shd w:val="clear" w:color="auto" w:fill="auto"/>
            <w:noWrap/>
            <w:vAlign w:val="bottom"/>
          </w:tcPr>
          <w:p w14:paraId="6F2CE0C8" w14:textId="5DA46FD7"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1B31E0" w:rsidRPr="000A3F17">
              <w:rPr>
                <w:rFonts w:ascii="Arial" w:hAnsi="Arial" w:cs="Arial"/>
                <w:color w:val="000000"/>
                <w:sz w:val="28"/>
                <w:szCs w:val="28"/>
              </w:rPr>
              <w:t>,</w:t>
            </w:r>
            <w:r w:rsidRPr="000A3F17">
              <w:rPr>
                <w:rFonts w:ascii="Arial" w:hAnsi="Arial" w:cs="Arial"/>
                <w:color w:val="000000"/>
                <w:sz w:val="28"/>
                <w:szCs w:val="28"/>
              </w:rPr>
              <w:t xml:space="preserve">95 </w:t>
            </w:r>
          </w:p>
        </w:tc>
        <w:tc>
          <w:tcPr>
            <w:tcW w:w="1200" w:type="pct"/>
            <w:shd w:val="clear" w:color="auto" w:fill="auto"/>
            <w:noWrap/>
            <w:vAlign w:val="bottom"/>
          </w:tcPr>
          <w:p w14:paraId="27B85A6F" w14:textId="69917929"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1B31E0" w:rsidRPr="000A3F17">
              <w:rPr>
                <w:rFonts w:ascii="Arial" w:hAnsi="Arial" w:cs="Arial"/>
                <w:color w:val="000000"/>
                <w:sz w:val="28"/>
                <w:szCs w:val="28"/>
              </w:rPr>
              <w:t>,</w:t>
            </w:r>
            <w:r w:rsidRPr="000A3F17">
              <w:rPr>
                <w:rFonts w:ascii="Arial" w:hAnsi="Arial" w:cs="Arial"/>
                <w:color w:val="000000"/>
                <w:sz w:val="28"/>
                <w:szCs w:val="28"/>
              </w:rPr>
              <w:t xml:space="preserve">95 </w:t>
            </w:r>
          </w:p>
        </w:tc>
        <w:tc>
          <w:tcPr>
            <w:tcW w:w="955" w:type="pct"/>
            <w:shd w:val="clear" w:color="auto" w:fill="auto"/>
            <w:noWrap/>
            <w:vAlign w:val="bottom"/>
          </w:tcPr>
          <w:p w14:paraId="66721EE0" w14:textId="554D0E14"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1B31E0" w:rsidRPr="000A3F17">
              <w:rPr>
                <w:rFonts w:ascii="Arial" w:hAnsi="Arial" w:cs="Arial"/>
                <w:color w:val="000000"/>
                <w:sz w:val="28"/>
                <w:szCs w:val="28"/>
              </w:rPr>
              <w:t>,</w:t>
            </w:r>
            <w:r w:rsidRPr="000A3F17">
              <w:rPr>
                <w:rFonts w:ascii="Arial" w:hAnsi="Arial" w:cs="Arial"/>
                <w:color w:val="000000"/>
                <w:sz w:val="28"/>
                <w:szCs w:val="28"/>
              </w:rPr>
              <w:t xml:space="preserve">95 </w:t>
            </w:r>
          </w:p>
        </w:tc>
        <w:tc>
          <w:tcPr>
            <w:tcW w:w="1200" w:type="pct"/>
            <w:shd w:val="clear" w:color="auto" w:fill="auto"/>
            <w:noWrap/>
            <w:vAlign w:val="bottom"/>
          </w:tcPr>
          <w:p w14:paraId="43176D50" w14:textId="18B9522A"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1B31E0" w:rsidRPr="000A3F17">
              <w:rPr>
                <w:rFonts w:ascii="Arial" w:hAnsi="Arial" w:cs="Arial"/>
                <w:color w:val="000000"/>
                <w:sz w:val="28"/>
                <w:szCs w:val="28"/>
              </w:rPr>
              <w:t>,</w:t>
            </w:r>
            <w:r w:rsidRPr="000A3F17">
              <w:rPr>
                <w:rFonts w:ascii="Arial" w:hAnsi="Arial" w:cs="Arial"/>
                <w:color w:val="000000"/>
                <w:sz w:val="28"/>
                <w:szCs w:val="28"/>
              </w:rPr>
              <w:t xml:space="preserve">95 </w:t>
            </w:r>
          </w:p>
        </w:tc>
      </w:tr>
      <w:tr w:rsidR="00456B62" w:rsidRPr="000A3F17" w14:paraId="6EAC6E48" w14:textId="77777777" w:rsidTr="00761837">
        <w:trPr>
          <w:trHeight w:val="288"/>
        </w:trPr>
        <w:tc>
          <w:tcPr>
            <w:tcW w:w="639" w:type="pct"/>
            <w:shd w:val="clear" w:color="auto" w:fill="auto"/>
            <w:noWrap/>
            <w:vAlign w:val="bottom"/>
          </w:tcPr>
          <w:p w14:paraId="6E47090E" w14:textId="77777777" w:rsidR="00456B62" w:rsidRPr="000A3F17" w:rsidRDefault="006C46D3" w:rsidP="000A3F17">
            <w:pPr>
              <w:spacing w:after="0" w:line="240" w:lineRule="auto"/>
              <w:jc w:val="both"/>
              <w:rPr>
                <w:rFonts w:ascii="Arial" w:eastAsia="Times New Roman" w:hAnsi="Arial" w:cs="Arial"/>
                <w:i/>
                <w:color w:val="000000"/>
                <w:sz w:val="28"/>
                <w:szCs w:val="28"/>
                <w:lang w:val="en-US"/>
              </w:rPr>
            </w:pPr>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θ</m:t>
                  </m:r>
                </m:e>
                <m:sub>
                  <m:r>
                    <w:rPr>
                      <w:rFonts w:ascii="Cambria Math" w:eastAsiaTheme="minorEastAsia" w:hAnsi="Cambria Math" w:cs="Arial"/>
                      <w:sz w:val="28"/>
                      <w:szCs w:val="28"/>
                    </w:rPr>
                    <m:t>a</m:t>
                  </m:r>
                </m:sub>
              </m:sSub>
            </m:oMath>
            <w:r w:rsidR="00456B62" w:rsidRPr="000A3F17">
              <w:rPr>
                <w:rFonts w:ascii="Arial" w:eastAsia="Times New Roman" w:hAnsi="Arial" w:cs="Arial"/>
                <w:i/>
                <w:sz w:val="28"/>
                <w:szCs w:val="28"/>
                <w:lang w:val="en-US"/>
              </w:rPr>
              <w:t xml:space="preserve"> </w:t>
            </w:r>
          </w:p>
        </w:tc>
        <w:tc>
          <w:tcPr>
            <w:tcW w:w="1007" w:type="pct"/>
            <w:shd w:val="clear" w:color="auto" w:fill="auto"/>
            <w:noWrap/>
            <w:vAlign w:val="bottom"/>
          </w:tcPr>
          <w:p w14:paraId="363345B6" w14:textId="2E04EC7E"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1B31E0" w:rsidRPr="000A3F17">
              <w:rPr>
                <w:rFonts w:ascii="Arial" w:hAnsi="Arial" w:cs="Arial"/>
                <w:color w:val="000000"/>
                <w:sz w:val="28"/>
                <w:szCs w:val="28"/>
              </w:rPr>
              <w:t>,</w:t>
            </w:r>
            <w:r w:rsidRPr="000A3F17">
              <w:rPr>
                <w:rFonts w:ascii="Arial" w:hAnsi="Arial" w:cs="Arial"/>
                <w:color w:val="000000"/>
                <w:sz w:val="28"/>
                <w:szCs w:val="28"/>
              </w:rPr>
              <w:t xml:space="preserve">95 </w:t>
            </w:r>
          </w:p>
        </w:tc>
        <w:tc>
          <w:tcPr>
            <w:tcW w:w="1200" w:type="pct"/>
            <w:shd w:val="clear" w:color="auto" w:fill="auto"/>
            <w:noWrap/>
            <w:vAlign w:val="bottom"/>
          </w:tcPr>
          <w:p w14:paraId="6806390C" w14:textId="0286BF39"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1B31E0" w:rsidRPr="000A3F17">
              <w:rPr>
                <w:rFonts w:ascii="Arial" w:hAnsi="Arial" w:cs="Arial"/>
                <w:color w:val="000000"/>
                <w:sz w:val="28"/>
                <w:szCs w:val="28"/>
              </w:rPr>
              <w:t>,</w:t>
            </w:r>
            <w:r w:rsidRPr="000A3F17">
              <w:rPr>
                <w:rFonts w:ascii="Arial" w:hAnsi="Arial" w:cs="Arial"/>
                <w:color w:val="000000"/>
                <w:sz w:val="28"/>
                <w:szCs w:val="28"/>
              </w:rPr>
              <w:t xml:space="preserve">95 </w:t>
            </w:r>
          </w:p>
        </w:tc>
        <w:tc>
          <w:tcPr>
            <w:tcW w:w="955" w:type="pct"/>
            <w:shd w:val="clear" w:color="auto" w:fill="auto"/>
            <w:noWrap/>
            <w:vAlign w:val="bottom"/>
          </w:tcPr>
          <w:p w14:paraId="51C76AB5" w14:textId="0E3657A0"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1B31E0" w:rsidRPr="000A3F17">
              <w:rPr>
                <w:rFonts w:ascii="Arial" w:hAnsi="Arial" w:cs="Arial"/>
                <w:color w:val="000000"/>
                <w:sz w:val="28"/>
                <w:szCs w:val="28"/>
              </w:rPr>
              <w:t>,</w:t>
            </w:r>
            <w:r w:rsidRPr="000A3F17">
              <w:rPr>
                <w:rFonts w:ascii="Arial" w:hAnsi="Arial" w:cs="Arial"/>
                <w:color w:val="000000"/>
                <w:sz w:val="28"/>
                <w:szCs w:val="28"/>
              </w:rPr>
              <w:t xml:space="preserve">95 </w:t>
            </w:r>
          </w:p>
        </w:tc>
        <w:tc>
          <w:tcPr>
            <w:tcW w:w="1200" w:type="pct"/>
            <w:shd w:val="clear" w:color="auto" w:fill="auto"/>
            <w:noWrap/>
            <w:vAlign w:val="bottom"/>
          </w:tcPr>
          <w:p w14:paraId="6A558A6D" w14:textId="1B59D701"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1B31E0" w:rsidRPr="000A3F17">
              <w:rPr>
                <w:rFonts w:ascii="Arial" w:hAnsi="Arial" w:cs="Arial"/>
                <w:color w:val="000000"/>
                <w:sz w:val="28"/>
                <w:szCs w:val="28"/>
              </w:rPr>
              <w:t>,</w:t>
            </w:r>
            <w:r w:rsidRPr="000A3F17">
              <w:rPr>
                <w:rFonts w:ascii="Arial" w:hAnsi="Arial" w:cs="Arial"/>
                <w:color w:val="000000"/>
                <w:sz w:val="28"/>
                <w:szCs w:val="28"/>
              </w:rPr>
              <w:t xml:space="preserve">95 </w:t>
            </w:r>
          </w:p>
        </w:tc>
      </w:tr>
      <w:tr w:rsidR="00456B62" w:rsidRPr="000A3F17" w14:paraId="2CDAAEE4" w14:textId="77777777" w:rsidTr="00761837">
        <w:trPr>
          <w:trHeight w:val="288"/>
        </w:trPr>
        <w:tc>
          <w:tcPr>
            <w:tcW w:w="639" w:type="pct"/>
            <w:shd w:val="clear" w:color="auto" w:fill="auto"/>
            <w:noWrap/>
            <w:vAlign w:val="bottom"/>
          </w:tcPr>
          <w:p w14:paraId="680FB591" w14:textId="77777777" w:rsidR="00456B62" w:rsidRPr="000A3F17" w:rsidRDefault="00456B62"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s</w:t>
            </w:r>
          </w:p>
        </w:tc>
        <w:tc>
          <w:tcPr>
            <w:tcW w:w="1007" w:type="pct"/>
            <w:shd w:val="clear" w:color="auto" w:fill="auto"/>
            <w:noWrap/>
            <w:vAlign w:val="bottom"/>
          </w:tcPr>
          <w:p w14:paraId="3DB56DCB" w14:textId="0F9A3387"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-0</w:t>
            </w:r>
            <w:r w:rsidR="001B31E0" w:rsidRPr="000A3F17">
              <w:rPr>
                <w:rFonts w:ascii="Arial" w:hAnsi="Arial" w:cs="Arial"/>
                <w:color w:val="000000"/>
                <w:sz w:val="28"/>
                <w:szCs w:val="28"/>
              </w:rPr>
              <w:t>,</w:t>
            </w:r>
            <w:r w:rsidRPr="000A3F17">
              <w:rPr>
                <w:rFonts w:ascii="Arial" w:hAnsi="Arial" w:cs="Arial"/>
                <w:color w:val="000000"/>
                <w:sz w:val="28"/>
                <w:szCs w:val="28"/>
              </w:rPr>
              <w:t>37%</w:t>
            </w:r>
          </w:p>
        </w:tc>
        <w:tc>
          <w:tcPr>
            <w:tcW w:w="1200" w:type="pct"/>
            <w:shd w:val="clear" w:color="auto" w:fill="auto"/>
            <w:noWrap/>
            <w:vAlign w:val="bottom"/>
          </w:tcPr>
          <w:p w14:paraId="7441D0B8" w14:textId="7F2F94F5"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-0</w:t>
            </w:r>
            <w:r w:rsidR="001B31E0" w:rsidRPr="000A3F17">
              <w:rPr>
                <w:rFonts w:ascii="Arial" w:hAnsi="Arial" w:cs="Arial"/>
                <w:color w:val="000000"/>
                <w:sz w:val="28"/>
                <w:szCs w:val="28"/>
              </w:rPr>
              <w:t>,</w:t>
            </w:r>
            <w:r w:rsidRPr="000A3F17">
              <w:rPr>
                <w:rFonts w:ascii="Arial" w:hAnsi="Arial" w:cs="Arial"/>
                <w:color w:val="000000"/>
                <w:sz w:val="28"/>
                <w:szCs w:val="28"/>
              </w:rPr>
              <w:t>37%</w:t>
            </w:r>
          </w:p>
        </w:tc>
        <w:tc>
          <w:tcPr>
            <w:tcW w:w="955" w:type="pct"/>
            <w:shd w:val="clear" w:color="auto" w:fill="auto"/>
            <w:noWrap/>
            <w:vAlign w:val="bottom"/>
          </w:tcPr>
          <w:p w14:paraId="1BF12A18" w14:textId="45EA9234"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-0</w:t>
            </w:r>
            <w:r w:rsidR="001B31E0" w:rsidRPr="000A3F17">
              <w:rPr>
                <w:rFonts w:ascii="Arial" w:hAnsi="Arial" w:cs="Arial"/>
                <w:color w:val="000000"/>
                <w:sz w:val="28"/>
                <w:szCs w:val="28"/>
              </w:rPr>
              <w:t>,</w:t>
            </w:r>
            <w:r w:rsidRPr="000A3F17">
              <w:rPr>
                <w:rFonts w:ascii="Arial" w:hAnsi="Arial" w:cs="Arial"/>
                <w:color w:val="000000"/>
                <w:sz w:val="28"/>
                <w:szCs w:val="28"/>
              </w:rPr>
              <w:t>37%</w:t>
            </w:r>
          </w:p>
        </w:tc>
        <w:tc>
          <w:tcPr>
            <w:tcW w:w="1200" w:type="pct"/>
            <w:shd w:val="clear" w:color="auto" w:fill="auto"/>
            <w:noWrap/>
            <w:vAlign w:val="bottom"/>
          </w:tcPr>
          <w:p w14:paraId="0DE888F4" w14:textId="059A8F38"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-0</w:t>
            </w:r>
            <w:r w:rsidR="001B31E0" w:rsidRPr="000A3F17">
              <w:rPr>
                <w:rFonts w:ascii="Arial" w:hAnsi="Arial" w:cs="Arial"/>
                <w:color w:val="000000"/>
                <w:sz w:val="28"/>
                <w:szCs w:val="28"/>
              </w:rPr>
              <w:t>,</w:t>
            </w:r>
            <w:r w:rsidRPr="000A3F17">
              <w:rPr>
                <w:rFonts w:ascii="Arial" w:hAnsi="Arial" w:cs="Arial"/>
                <w:color w:val="000000"/>
                <w:sz w:val="28"/>
                <w:szCs w:val="28"/>
              </w:rPr>
              <w:t>37%</w:t>
            </w:r>
          </w:p>
        </w:tc>
      </w:tr>
      <w:tr w:rsidR="00456B62" w:rsidRPr="000A3F17" w14:paraId="44E266C8" w14:textId="77777777" w:rsidTr="00761837">
        <w:trPr>
          <w:trHeight w:val="288"/>
        </w:trPr>
        <w:tc>
          <w:tcPr>
            <w:tcW w:w="639" w:type="pct"/>
            <w:shd w:val="clear" w:color="auto" w:fill="auto"/>
            <w:noWrap/>
            <w:vAlign w:val="bottom"/>
          </w:tcPr>
          <w:p w14:paraId="5C7427C9" w14:textId="77777777" w:rsidR="00456B62" w:rsidRPr="000A3F17" w:rsidRDefault="00456B62"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z</w:t>
            </w:r>
          </w:p>
        </w:tc>
        <w:tc>
          <w:tcPr>
            <w:tcW w:w="1007" w:type="pct"/>
            <w:shd w:val="clear" w:color="auto" w:fill="auto"/>
            <w:noWrap/>
            <w:vAlign w:val="bottom"/>
          </w:tcPr>
          <w:p w14:paraId="6F272461" w14:textId="44B45CE7"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11</w:t>
            </w:r>
            <w:r w:rsidR="001B31E0" w:rsidRPr="000A3F17">
              <w:rPr>
                <w:rFonts w:ascii="Arial" w:hAnsi="Arial" w:cs="Arial"/>
                <w:color w:val="000000"/>
                <w:sz w:val="28"/>
                <w:szCs w:val="28"/>
              </w:rPr>
              <w:t>,</w:t>
            </w:r>
            <w:r w:rsidRPr="000A3F17">
              <w:rPr>
                <w:rFonts w:ascii="Arial" w:hAnsi="Arial" w:cs="Arial"/>
                <w:color w:val="000000"/>
                <w:sz w:val="28"/>
                <w:szCs w:val="28"/>
              </w:rPr>
              <w:t>70%</w:t>
            </w:r>
          </w:p>
        </w:tc>
        <w:tc>
          <w:tcPr>
            <w:tcW w:w="1200" w:type="pct"/>
            <w:shd w:val="clear" w:color="auto" w:fill="auto"/>
            <w:noWrap/>
            <w:vAlign w:val="bottom"/>
          </w:tcPr>
          <w:p w14:paraId="4BAB9FB0" w14:textId="44F37724"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11</w:t>
            </w:r>
            <w:r w:rsidR="001B31E0" w:rsidRPr="000A3F17">
              <w:rPr>
                <w:rFonts w:ascii="Arial" w:hAnsi="Arial" w:cs="Arial"/>
                <w:color w:val="000000"/>
                <w:sz w:val="28"/>
                <w:szCs w:val="28"/>
              </w:rPr>
              <w:t>,</w:t>
            </w:r>
            <w:r w:rsidRPr="000A3F17">
              <w:rPr>
                <w:rFonts w:ascii="Arial" w:hAnsi="Arial" w:cs="Arial"/>
                <w:color w:val="000000"/>
                <w:sz w:val="28"/>
                <w:szCs w:val="28"/>
              </w:rPr>
              <w:t>70%</w:t>
            </w:r>
          </w:p>
        </w:tc>
        <w:tc>
          <w:tcPr>
            <w:tcW w:w="955" w:type="pct"/>
            <w:shd w:val="clear" w:color="auto" w:fill="auto"/>
            <w:noWrap/>
            <w:vAlign w:val="bottom"/>
          </w:tcPr>
          <w:p w14:paraId="121A05EC" w14:textId="4F10F4AD"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11</w:t>
            </w:r>
            <w:r w:rsidR="001B31E0" w:rsidRPr="000A3F17">
              <w:rPr>
                <w:rFonts w:ascii="Arial" w:hAnsi="Arial" w:cs="Arial"/>
                <w:color w:val="000000"/>
                <w:sz w:val="28"/>
                <w:szCs w:val="28"/>
              </w:rPr>
              <w:t>,</w:t>
            </w:r>
            <w:r w:rsidRPr="000A3F17">
              <w:rPr>
                <w:rFonts w:ascii="Arial" w:hAnsi="Arial" w:cs="Arial"/>
                <w:color w:val="000000"/>
                <w:sz w:val="28"/>
                <w:szCs w:val="28"/>
              </w:rPr>
              <w:t>70%</w:t>
            </w:r>
          </w:p>
        </w:tc>
        <w:tc>
          <w:tcPr>
            <w:tcW w:w="1200" w:type="pct"/>
            <w:shd w:val="clear" w:color="auto" w:fill="auto"/>
            <w:noWrap/>
            <w:vAlign w:val="bottom"/>
          </w:tcPr>
          <w:p w14:paraId="0B61E031" w14:textId="5CDB61B4"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11</w:t>
            </w:r>
            <w:r w:rsidR="001B31E0" w:rsidRPr="000A3F17">
              <w:rPr>
                <w:rFonts w:ascii="Arial" w:hAnsi="Arial" w:cs="Arial"/>
                <w:color w:val="000000"/>
                <w:sz w:val="28"/>
                <w:szCs w:val="28"/>
              </w:rPr>
              <w:t>,</w:t>
            </w:r>
            <w:r w:rsidRPr="000A3F17">
              <w:rPr>
                <w:rFonts w:ascii="Arial" w:hAnsi="Arial" w:cs="Arial"/>
                <w:color w:val="000000"/>
                <w:sz w:val="28"/>
                <w:szCs w:val="28"/>
              </w:rPr>
              <w:t>70%</w:t>
            </w:r>
          </w:p>
        </w:tc>
      </w:tr>
      <w:tr w:rsidR="000933F4" w:rsidRPr="000A3F17" w14:paraId="541F28E9" w14:textId="77777777" w:rsidTr="00761837">
        <w:trPr>
          <w:trHeight w:val="288"/>
        </w:trPr>
        <w:tc>
          <w:tcPr>
            <w:tcW w:w="639" w:type="pct"/>
            <w:shd w:val="clear" w:color="auto" w:fill="auto"/>
            <w:noWrap/>
            <w:vAlign w:val="bottom"/>
            <w:hideMark/>
          </w:tcPr>
          <w:p w14:paraId="3C8DDC3A" w14:textId="77777777" w:rsidR="000933F4" w:rsidRPr="000A3F17" w:rsidRDefault="000933F4"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METR</w:t>
            </w:r>
          </w:p>
        </w:tc>
        <w:tc>
          <w:tcPr>
            <w:tcW w:w="1007" w:type="pct"/>
            <w:shd w:val="clear" w:color="auto" w:fill="auto"/>
            <w:noWrap/>
            <w:vAlign w:val="bottom"/>
            <w:hideMark/>
          </w:tcPr>
          <w:p w14:paraId="2946612F" w14:textId="23BDAAF0" w:rsidR="000933F4" w:rsidRPr="000A3F17" w:rsidRDefault="000933F4"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103</w:t>
            </w:r>
            <w:r w:rsidR="001B31E0" w:rsidRPr="000A3F17">
              <w:rPr>
                <w:rFonts w:ascii="Arial" w:hAnsi="Arial" w:cs="Arial"/>
                <w:color w:val="000000"/>
                <w:sz w:val="28"/>
                <w:szCs w:val="28"/>
              </w:rPr>
              <w:t>,</w:t>
            </w:r>
            <w:r w:rsidRPr="000A3F17">
              <w:rPr>
                <w:rFonts w:ascii="Arial" w:hAnsi="Arial" w:cs="Arial"/>
                <w:color w:val="000000"/>
                <w:sz w:val="28"/>
                <w:szCs w:val="28"/>
              </w:rPr>
              <w:t>34%</w:t>
            </w:r>
          </w:p>
        </w:tc>
        <w:tc>
          <w:tcPr>
            <w:tcW w:w="1200" w:type="pct"/>
            <w:shd w:val="clear" w:color="auto" w:fill="auto"/>
            <w:noWrap/>
            <w:vAlign w:val="bottom"/>
            <w:hideMark/>
          </w:tcPr>
          <w:p w14:paraId="0C0AFFD3" w14:textId="25287D24" w:rsidR="000933F4" w:rsidRPr="000A3F17" w:rsidRDefault="000933F4"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109</w:t>
            </w:r>
            <w:r w:rsidR="001B31E0" w:rsidRPr="000A3F17">
              <w:rPr>
                <w:rFonts w:ascii="Arial" w:hAnsi="Arial" w:cs="Arial"/>
                <w:color w:val="000000"/>
                <w:sz w:val="28"/>
                <w:szCs w:val="28"/>
              </w:rPr>
              <w:t>,</w:t>
            </w:r>
            <w:r w:rsidRPr="000A3F17">
              <w:rPr>
                <w:rFonts w:ascii="Arial" w:hAnsi="Arial" w:cs="Arial"/>
                <w:color w:val="000000"/>
                <w:sz w:val="28"/>
                <w:szCs w:val="28"/>
              </w:rPr>
              <w:t>10%</w:t>
            </w:r>
          </w:p>
        </w:tc>
        <w:tc>
          <w:tcPr>
            <w:tcW w:w="955" w:type="pct"/>
            <w:shd w:val="clear" w:color="auto" w:fill="auto"/>
            <w:noWrap/>
            <w:vAlign w:val="bottom"/>
            <w:hideMark/>
          </w:tcPr>
          <w:p w14:paraId="1D04FA86" w14:textId="794B9D39" w:rsidR="000933F4" w:rsidRPr="000A3F17" w:rsidRDefault="000933F4"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103</w:t>
            </w:r>
            <w:r w:rsidR="001B31E0" w:rsidRPr="000A3F17">
              <w:rPr>
                <w:rFonts w:ascii="Arial" w:hAnsi="Arial" w:cs="Arial"/>
                <w:color w:val="000000"/>
                <w:sz w:val="28"/>
                <w:szCs w:val="28"/>
              </w:rPr>
              <w:t>,</w:t>
            </w:r>
            <w:r w:rsidRPr="000A3F17">
              <w:rPr>
                <w:rFonts w:ascii="Arial" w:hAnsi="Arial" w:cs="Arial"/>
                <w:color w:val="000000"/>
                <w:sz w:val="28"/>
                <w:szCs w:val="28"/>
              </w:rPr>
              <w:t>87%</w:t>
            </w:r>
          </w:p>
        </w:tc>
        <w:tc>
          <w:tcPr>
            <w:tcW w:w="1200" w:type="pct"/>
            <w:shd w:val="clear" w:color="auto" w:fill="auto"/>
            <w:noWrap/>
            <w:vAlign w:val="bottom"/>
            <w:hideMark/>
          </w:tcPr>
          <w:p w14:paraId="630BBB59" w14:textId="548FDCF1" w:rsidR="000933F4" w:rsidRPr="000A3F17" w:rsidRDefault="000933F4"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117</w:t>
            </w:r>
            <w:r w:rsidR="001B31E0" w:rsidRPr="000A3F17">
              <w:rPr>
                <w:rFonts w:ascii="Arial" w:hAnsi="Arial" w:cs="Arial"/>
                <w:color w:val="000000"/>
                <w:sz w:val="28"/>
                <w:szCs w:val="28"/>
              </w:rPr>
              <w:t>,</w:t>
            </w:r>
            <w:r w:rsidRPr="000A3F17">
              <w:rPr>
                <w:rFonts w:ascii="Arial" w:hAnsi="Arial" w:cs="Arial"/>
                <w:color w:val="000000"/>
                <w:sz w:val="28"/>
                <w:szCs w:val="28"/>
              </w:rPr>
              <w:t>68%</w:t>
            </w:r>
          </w:p>
        </w:tc>
      </w:tr>
    </w:tbl>
    <w:p w14:paraId="4A715BD8" w14:textId="1E187169" w:rsidR="00456B62" w:rsidRPr="000A3F17" w:rsidRDefault="007850AB" w:rsidP="000A3F17">
      <w:pPr>
        <w:spacing w:after="0" w:line="240" w:lineRule="auto"/>
        <w:rPr>
          <w:rFonts w:ascii="Arial" w:hAnsi="Arial" w:cs="Arial"/>
          <w:sz w:val="28"/>
          <w:szCs w:val="28"/>
        </w:rPr>
      </w:pPr>
      <w:r w:rsidRPr="000A3F17">
        <w:rPr>
          <w:rFonts w:ascii="Arial" w:hAnsi="Arial" w:cs="Arial"/>
          <w:sz w:val="28"/>
          <w:szCs w:val="28"/>
        </w:rPr>
        <w:t xml:space="preserve">Источник: расчеты автора. </w:t>
      </w:r>
    </w:p>
    <w:p w14:paraId="18C3A881" w14:textId="71E4170A" w:rsidR="007850AB" w:rsidRPr="000A3F17" w:rsidRDefault="00CB562C" w:rsidP="000A3F17">
      <w:pPr>
        <w:spacing w:after="0" w:line="240" w:lineRule="auto"/>
        <w:ind w:firstLine="493"/>
        <w:jc w:val="right"/>
        <w:rPr>
          <w:rFonts w:ascii="Arial" w:eastAsiaTheme="minorEastAsia" w:hAnsi="Arial" w:cs="Arial"/>
          <w:sz w:val="28"/>
          <w:szCs w:val="28"/>
        </w:rPr>
      </w:pPr>
      <w:r w:rsidRPr="000A3F17">
        <w:rPr>
          <w:rFonts w:ascii="Arial" w:eastAsiaTheme="minorEastAsia" w:hAnsi="Arial" w:cs="Arial"/>
          <w:sz w:val="28"/>
          <w:szCs w:val="28"/>
        </w:rPr>
        <w:t>Таблица 3</w:t>
      </w:r>
      <w:r w:rsidR="001B31E0" w:rsidRPr="000A3F17">
        <w:rPr>
          <w:rFonts w:ascii="Arial" w:eastAsiaTheme="minorEastAsia" w:hAnsi="Arial" w:cs="Arial"/>
          <w:sz w:val="28"/>
          <w:szCs w:val="28"/>
        </w:rPr>
        <w:t>.</w:t>
      </w:r>
      <w:r w:rsidR="00FD7FFE" w:rsidRPr="000A3F17">
        <w:rPr>
          <w:rFonts w:ascii="Arial" w:eastAsiaTheme="minorEastAsia" w:hAnsi="Arial" w:cs="Arial"/>
          <w:sz w:val="28"/>
          <w:szCs w:val="28"/>
        </w:rPr>
        <w:t>2</w:t>
      </w:r>
      <w:r w:rsidR="009D05EB" w:rsidRPr="000A3F17">
        <w:rPr>
          <w:rFonts w:ascii="Arial" w:eastAsiaTheme="minorEastAsia" w:hAnsi="Arial" w:cs="Arial"/>
          <w:sz w:val="28"/>
          <w:szCs w:val="28"/>
        </w:rPr>
        <w:t>4</w:t>
      </w:r>
    </w:p>
    <w:p w14:paraId="2524210D" w14:textId="19D44204" w:rsidR="007850AB" w:rsidRPr="000A3F17" w:rsidRDefault="007850AB" w:rsidP="000A3F17">
      <w:pPr>
        <w:spacing w:after="0" w:line="240" w:lineRule="auto"/>
        <w:ind w:firstLine="490"/>
        <w:contextualSpacing/>
        <w:jc w:val="center"/>
        <w:rPr>
          <w:rFonts w:ascii="Arial" w:eastAsiaTheme="minorEastAsia" w:hAnsi="Arial" w:cs="Arial"/>
          <w:b/>
          <w:sz w:val="28"/>
          <w:szCs w:val="28"/>
        </w:rPr>
      </w:pPr>
      <w:r w:rsidRPr="000A3F17">
        <w:rPr>
          <w:rFonts w:ascii="Arial" w:eastAsiaTheme="minorEastAsia" w:hAnsi="Arial" w:cs="Arial"/>
          <w:b/>
          <w:sz w:val="28"/>
          <w:szCs w:val="28"/>
        </w:rPr>
        <w:t>Стоимость капитала и эффективные налоговые ставки при предоставлении налоговых каникул при финансировании материнской компании путем выпуска новых акций</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02"/>
        <w:gridCol w:w="1797"/>
        <w:gridCol w:w="2324"/>
        <w:gridCol w:w="1673"/>
        <w:gridCol w:w="2291"/>
      </w:tblGrid>
      <w:tr w:rsidR="00456B62" w:rsidRPr="000A3F17" w14:paraId="4C74D3BD" w14:textId="77777777" w:rsidTr="007850AB">
        <w:trPr>
          <w:trHeight w:val="288"/>
          <w:tblHeader/>
        </w:trPr>
        <w:tc>
          <w:tcPr>
            <w:tcW w:w="661" w:type="pct"/>
            <w:shd w:val="clear" w:color="auto" w:fill="FFFFFF" w:themeFill="background1"/>
            <w:noWrap/>
            <w:vAlign w:val="bottom"/>
          </w:tcPr>
          <w:p w14:paraId="79DD4834" w14:textId="77777777" w:rsidR="00456B62" w:rsidRPr="000A3F17" w:rsidRDefault="00456B62" w:rsidP="000A3F17">
            <w:pPr>
              <w:spacing w:after="0" w:line="240" w:lineRule="auto"/>
              <w:rPr>
                <w:rFonts w:ascii="Arial" w:eastAsia="Times New Roman" w:hAnsi="Arial" w:cs="Arial"/>
                <w:b/>
                <w:bCs/>
                <w:color w:val="000000" w:themeColor="text1"/>
                <w:sz w:val="28"/>
                <w:szCs w:val="28"/>
              </w:rPr>
            </w:pPr>
          </w:p>
        </w:tc>
        <w:tc>
          <w:tcPr>
            <w:tcW w:w="4339" w:type="pct"/>
            <w:gridSpan w:val="4"/>
            <w:shd w:val="clear" w:color="auto" w:fill="FFFFFF" w:themeFill="background1"/>
            <w:noWrap/>
            <w:vAlign w:val="bottom"/>
          </w:tcPr>
          <w:p w14:paraId="3927F1D2" w14:textId="77777777" w:rsidR="00456B62" w:rsidRPr="000A3F17" w:rsidRDefault="00456B62" w:rsidP="000A3F17">
            <w:pPr>
              <w:spacing w:after="0" w:line="240" w:lineRule="auto"/>
              <w:jc w:val="center"/>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Финансирование материнской компании путем выпуска новых акций</w:t>
            </w:r>
          </w:p>
        </w:tc>
      </w:tr>
      <w:tr w:rsidR="00456B62" w:rsidRPr="000A3F17" w14:paraId="2EA4DF8E" w14:textId="77777777" w:rsidTr="007850AB">
        <w:trPr>
          <w:trHeight w:val="288"/>
          <w:tblHeader/>
        </w:trPr>
        <w:tc>
          <w:tcPr>
            <w:tcW w:w="661" w:type="pct"/>
            <w:vMerge w:val="restart"/>
            <w:shd w:val="clear" w:color="auto" w:fill="FFFFFF" w:themeFill="background1"/>
            <w:noWrap/>
            <w:vAlign w:val="bottom"/>
            <w:hideMark/>
          </w:tcPr>
          <w:p w14:paraId="38EBDA52" w14:textId="77777777" w:rsidR="00456B62" w:rsidRPr="000A3F17" w:rsidRDefault="00456B62"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lang w:val="en-US"/>
              </w:rPr>
              <w:t> </w:t>
            </w:r>
            <w:r w:rsidRPr="000A3F17">
              <w:rPr>
                <w:rFonts w:ascii="Arial" w:eastAsia="Times New Roman" w:hAnsi="Arial" w:cs="Arial"/>
                <w:b/>
                <w:bCs/>
                <w:color w:val="000000" w:themeColor="text1"/>
                <w:sz w:val="28"/>
                <w:szCs w:val="28"/>
              </w:rPr>
              <w:t>Показатель</w:t>
            </w:r>
          </w:p>
        </w:tc>
        <w:tc>
          <w:tcPr>
            <w:tcW w:w="2194" w:type="pct"/>
            <w:gridSpan w:val="2"/>
            <w:shd w:val="clear" w:color="auto" w:fill="FFFFFF" w:themeFill="background1"/>
            <w:noWrap/>
            <w:vAlign w:val="bottom"/>
            <w:hideMark/>
          </w:tcPr>
          <w:p w14:paraId="4B233B67" w14:textId="77777777" w:rsidR="00456B62" w:rsidRPr="000A3F17" w:rsidRDefault="00456B62" w:rsidP="000A3F17">
            <w:pPr>
              <w:spacing w:after="0" w:line="240" w:lineRule="auto"/>
              <w:jc w:val="center"/>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Заемное финансирование дочерней компании</w:t>
            </w:r>
          </w:p>
        </w:tc>
        <w:tc>
          <w:tcPr>
            <w:tcW w:w="2145" w:type="pct"/>
            <w:gridSpan w:val="2"/>
            <w:shd w:val="clear" w:color="auto" w:fill="FFFFFF" w:themeFill="background1"/>
            <w:noWrap/>
            <w:vAlign w:val="bottom"/>
            <w:hideMark/>
          </w:tcPr>
          <w:p w14:paraId="21AAC06D" w14:textId="77777777" w:rsidR="00456B62" w:rsidRPr="000A3F17" w:rsidRDefault="00456B62" w:rsidP="000A3F17">
            <w:pPr>
              <w:spacing w:after="0" w:line="240" w:lineRule="auto"/>
              <w:jc w:val="center"/>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Приобретение акций дочерней компании</w:t>
            </w:r>
          </w:p>
        </w:tc>
      </w:tr>
      <w:tr w:rsidR="00456B62" w:rsidRPr="000A3F17" w14:paraId="747D294E" w14:textId="77777777" w:rsidTr="007850AB">
        <w:trPr>
          <w:trHeight w:val="288"/>
          <w:tblHeader/>
        </w:trPr>
        <w:tc>
          <w:tcPr>
            <w:tcW w:w="661" w:type="pct"/>
            <w:vMerge/>
            <w:shd w:val="clear" w:color="auto" w:fill="FFFFFF" w:themeFill="background1"/>
            <w:noWrap/>
            <w:vAlign w:val="bottom"/>
            <w:hideMark/>
          </w:tcPr>
          <w:p w14:paraId="062108C8" w14:textId="77777777" w:rsidR="00456B62" w:rsidRPr="000A3F17" w:rsidRDefault="00456B62" w:rsidP="000A3F17">
            <w:pPr>
              <w:spacing w:after="0" w:line="240" w:lineRule="auto"/>
              <w:rPr>
                <w:rFonts w:ascii="Arial" w:eastAsia="Times New Roman" w:hAnsi="Arial" w:cs="Arial"/>
                <w:b/>
                <w:bCs/>
                <w:color w:val="000000" w:themeColor="text1"/>
                <w:sz w:val="28"/>
                <w:szCs w:val="28"/>
                <w:lang w:val="en-US"/>
              </w:rPr>
            </w:pPr>
          </w:p>
        </w:tc>
        <w:tc>
          <w:tcPr>
            <w:tcW w:w="950" w:type="pct"/>
            <w:shd w:val="clear" w:color="auto" w:fill="FFFFFF" w:themeFill="background1"/>
            <w:noWrap/>
            <w:vAlign w:val="bottom"/>
            <w:hideMark/>
          </w:tcPr>
          <w:p w14:paraId="3C5A8AFE" w14:textId="77777777" w:rsidR="00456B62" w:rsidRPr="000A3F17" w:rsidRDefault="00456B62"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Здания</w:t>
            </w:r>
          </w:p>
        </w:tc>
        <w:tc>
          <w:tcPr>
            <w:tcW w:w="1244" w:type="pct"/>
            <w:shd w:val="clear" w:color="auto" w:fill="FFFFFF" w:themeFill="background1"/>
            <w:noWrap/>
            <w:vAlign w:val="bottom"/>
            <w:hideMark/>
          </w:tcPr>
          <w:p w14:paraId="7892FDCC" w14:textId="77777777" w:rsidR="00456B62" w:rsidRPr="000A3F17" w:rsidRDefault="00456B62"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Машины и оборудование</w:t>
            </w:r>
          </w:p>
        </w:tc>
        <w:tc>
          <w:tcPr>
            <w:tcW w:w="902" w:type="pct"/>
            <w:shd w:val="clear" w:color="auto" w:fill="FFFFFF" w:themeFill="background1"/>
            <w:noWrap/>
            <w:vAlign w:val="bottom"/>
            <w:hideMark/>
          </w:tcPr>
          <w:p w14:paraId="3A1F7EE9" w14:textId="77777777" w:rsidR="00456B62" w:rsidRPr="000A3F17" w:rsidRDefault="00456B62"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Здания</w:t>
            </w:r>
          </w:p>
        </w:tc>
        <w:tc>
          <w:tcPr>
            <w:tcW w:w="1244" w:type="pct"/>
            <w:shd w:val="clear" w:color="auto" w:fill="FFFFFF" w:themeFill="background1"/>
            <w:noWrap/>
            <w:vAlign w:val="bottom"/>
            <w:hideMark/>
          </w:tcPr>
          <w:p w14:paraId="6554779A" w14:textId="77777777" w:rsidR="00456B62" w:rsidRPr="000A3F17" w:rsidRDefault="00456B62" w:rsidP="000A3F17">
            <w:pPr>
              <w:spacing w:after="0" w:line="240" w:lineRule="auto"/>
              <w:rPr>
                <w:rFonts w:ascii="Arial" w:eastAsia="Times New Roman" w:hAnsi="Arial" w:cs="Arial"/>
                <w:b/>
                <w:bCs/>
                <w:color w:val="000000" w:themeColor="text1"/>
                <w:sz w:val="28"/>
                <w:szCs w:val="28"/>
                <w:lang w:val="en-US"/>
              </w:rPr>
            </w:pPr>
            <w:r w:rsidRPr="000A3F17">
              <w:rPr>
                <w:rFonts w:ascii="Arial" w:eastAsia="Times New Roman" w:hAnsi="Arial" w:cs="Arial"/>
                <w:b/>
                <w:bCs/>
                <w:color w:val="000000" w:themeColor="text1"/>
                <w:sz w:val="28"/>
                <w:szCs w:val="28"/>
              </w:rPr>
              <w:t>Машины и оборудование</w:t>
            </w:r>
          </w:p>
        </w:tc>
      </w:tr>
      <w:tr w:rsidR="00761837" w:rsidRPr="000A3F17" w14:paraId="1D06EA8B" w14:textId="77777777" w:rsidTr="007850AB">
        <w:trPr>
          <w:trHeight w:val="288"/>
        </w:trPr>
        <w:tc>
          <w:tcPr>
            <w:tcW w:w="661" w:type="pct"/>
            <w:shd w:val="clear" w:color="auto" w:fill="auto"/>
            <w:noWrap/>
            <w:vAlign w:val="bottom"/>
            <w:hideMark/>
          </w:tcPr>
          <w:p w14:paraId="00A697CA" w14:textId="63894740" w:rsidR="00761837" w:rsidRPr="000A3F17" w:rsidRDefault="001B31E0" w:rsidP="000A3F17">
            <w:pPr>
              <w:spacing w:after="0" w:line="240" w:lineRule="auto"/>
              <w:jc w:val="both"/>
              <w:rPr>
                <w:rFonts w:ascii="Arial" w:eastAsia="Times New Roman" w:hAnsi="Arial" w:cs="Arial"/>
                <w:i/>
                <w:iCs/>
                <w:color w:val="000000"/>
                <w:sz w:val="28"/>
                <w:szCs w:val="28"/>
                <w:lang w:val="en-US"/>
              </w:rPr>
            </w:pPr>
            <w:r w:rsidRPr="000A3F17">
              <w:rPr>
                <w:rFonts w:ascii="Arial" w:eastAsia="Times New Roman" w:hAnsi="Arial" w:cs="Arial"/>
                <w:i/>
                <w:iCs/>
                <w:color w:val="000000"/>
                <w:sz w:val="28"/>
                <w:szCs w:val="28"/>
                <w:lang w:val="en-US"/>
              </w:rPr>
              <w:t>ρ</w:t>
            </w:r>
          </w:p>
        </w:tc>
        <w:tc>
          <w:tcPr>
            <w:tcW w:w="950" w:type="pct"/>
            <w:shd w:val="clear" w:color="auto" w:fill="auto"/>
            <w:noWrap/>
            <w:vAlign w:val="bottom"/>
            <w:hideMark/>
          </w:tcPr>
          <w:p w14:paraId="1219DD01" w14:textId="1E1747D5"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19</w:t>
            </w:r>
            <w:r w:rsidR="001B31E0" w:rsidRPr="000A3F17">
              <w:rPr>
                <w:rFonts w:ascii="Arial" w:hAnsi="Arial" w:cs="Arial"/>
                <w:color w:val="000000"/>
                <w:sz w:val="28"/>
                <w:szCs w:val="28"/>
              </w:rPr>
              <w:t>,</w:t>
            </w:r>
            <w:r w:rsidRPr="000A3F17">
              <w:rPr>
                <w:rFonts w:ascii="Arial" w:hAnsi="Arial" w:cs="Arial"/>
                <w:color w:val="000000"/>
                <w:sz w:val="28"/>
                <w:szCs w:val="28"/>
              </w:rPr>
              <w:t>88%</w:t>
            </w:r>
          </w:p>
        </w:tc>
        <w:tc>
          <w:tcPr>
            <w:tcW w:w="1244" w:type="pct"/>
            <w:shd w:val="clear" w:color="auto" w:fill="auto"/>
            <w:noWrap/>
            <w:vAlign w:val="bottom"/>
            <w:hideMark/>
          </w:tcPr>
          <w:p w14:paraId="054020D2" w14:textId="6351FF2D"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19</w:t>
            </w:r>
            <w:r w:rsidR="001B31E0" w:rsidRPr="000A3F17">
              <w:rPr>
                <w:rFonts w:ascii="Arial" w:hAnsi="Arial" w:cs="Arial"/>
                <w:color w:val="000000"/>
                <w:sz w:val="28"/>
                <w:szCs w:val="28"/>
              </w:rPr>
              <w:t>,</w:t>
            </w:r>
            <w:r w:rsidRPr="000A3F17">
              <w:rPr>
                <w:rFonts w:ascii="Arial" w:hAnsi="Arial" w:cs="Arial"/>
                <w:color w:val="000000"/>
                <w:sz w:val="28"/>
                <w:szCs w:val="28"/>
              </w:rPr>
              <w:t>88%</w:t>
            </w:r>
          </w:p>
        </w:tc>
        <w:tc>
          <w:tcPr>
            <w:tcW w:w="902" w:type="pct"/>
            <w:shd w:val="clear" w:color="auto" w:fill="auto"/>
            <w:noWrap/>
            <w:vAlign w:val="bottom"/>
            <w:hideMark/>
          </w:tcPr>
          <w:p w14:paraId="0837D2C6" w14:textId="22185313"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17</w:t>
            </w:r>
            <w:r w:rsidR="001B31E0" w:rsidRPr="000A3F17">
              <w:rPr>
                <w:rFonts w:ascii="Arial" w:hAnsi="Arial" w:cs="Arial"/>
                <w:color w:val="000000"/>
                <w:sz w:val="28"/>
                <w:szCs w:val="28"/>
              </w:rPr>
              <w:t>,</w:t>
            </w:r>
            <w:r w:rsidRPr="000A3F17">
              <w:rPr>
                <w:rFonts w:ascii="Arial" w:hAnsi="Arial" w:cs="Arial"/>
                <w:color w:val="000000"/>
                <w:sz w:val="28"/>
                <w:szCs w:val="28"/>
              </w:rPr>
              <w:t>94%</w:t>
            </w:r>
          </w:p>
        </w:tc>
        <w:tc>
          <w:tcPr>
            <w:tcW w:w="1244" w:type="pct"/>
            <w:shd w:val="clear" w:color="auto" w:fill="auto"/>
            <w:noWrap/>
            <w:vAlign w:val="bottom"/>
            <w:hideMark/>
          </w:tcPr>
          <w:p w14:paraId="609DB3C8" w14:textId="671A1433"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17</w:t>
            </w:r>
            <w:r w:rsidR="001B31E0" w:rsidRPr="000A3F17">
              <w:rPr>
                <w:rFonts w:ascii="Arial" w:hAnsi="Arial" w:cs="Arial"/>
                <w:color w:val="000000"/>
                <w:sz w:val="28"/>
                <w:szCs w:val="28"/>
              </w:rPr>
              <w:t>,</w:t>
            </w:r>
            <w:r w:rsidRPr="000A3F17">
              <w:rPr>
                <w:rFonts w:ascii="Arial" w:hAnsi="Arial" w:cs="Arial"/>
                <w:color w:val="000000"/>
                <w:sz w:val="28"/>
                <w:szCs w:val="28"/>
              </w:rPr>
              <w:t>94%</w:t>
            </w:r>
          </w:p>
        </w:tc>
      </w:tr>
      <w:tr w:rsidR="00761837" w:rsidRPr="000A3F17" w14:paraId="26E12E06" w14:textId="77777777" w:rsidTr="007850AB">
        <w:trPr>
          <w:trHeight w:val="288"/>
        </w:trPr>
        <w:tc>
          <w:tcPr>
            <w:tcW w:w="661" w:type="pct"/>
            <w:shd w:val="clear" w:color="auto" w:fill="auto"/>
            <w:noWrap/>
            <w:vAlign w:val="bottom"/>
            <w:hideMark/>
          </w:tcPr>
          <w:p w14:paraId="2D60A16D" w14:textId="77777777" w:rsidR="00761837" w:rsidRPr="000A3F17" w:rsidRDefault="00761837"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δ</w:t>
            </w:r>
          </w:p>
        </w:tc>
        <w:tc>
          <w:tcPr>
            <w:tcW w:w="950" w:type="pct"/>
            <w:shd w:val="clear" w:color="auto" w:fill="auto"/>
            <w:noWrap/>
            <w:vAlign w:val="bottom"/>
            <w:hideMark/>
          </w:tcPr>
          <w:p w14:paraId="6F1D9EA6" w14:textId="1FF3B9FD"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8</w:t>
            </w:r>
            <w:r w:rsidR="001B31E0" w:rsidRPr="000A3F17">
              <w:rPr>
                <w:rFonts w:ascii="Arial" w:hAnsi="Arial" w:cs="Arial"/>
                <w:color w:val="000000"/>
                <w:sz w:val="28"/>
                <w:szCs w:val="28"/>
              </w:rPr>
              <w:t>,</w:t>
            </w:r>
            <w:r w:rsidRPr="000A3F17">
              <w:rPr>
                <w:rFonts w:ascii="Arial" w:hAnsi="Arial" w:cs="Arial"/>
                <w:color w:val="000000"/>
                <w:sz w:val="28"/>
                <w:szCs w:val="28"/>
              </w:rPr>
              <w:t>80%</w:t>
            </w:r>
          </w:p>
        </w:tc>
        <w:tc>
          <w:tcPr>
            <w:tcW w:w="1244" w:type="pct"/>
            <w:shd w:val="clear" w:color="auto" w:fill="auto"/>
            <w:noWrap/>
            <w:vAlign w:val="bottom"/>
            <w:hideMark/>
          </w:tcPr>
          <w:p w14:paraId="5E5C2E27" w14:textId="11F3B5A2"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27</w:t>
            </w:r>
            <w:r w:rsidR="001B31E0" w:rsidRPr="000A3F17">
              <w:rPr>
                <w:rFonts w:ascii="Arial" w:hAnsi="Arial" w:cs="Arial"/>
                <w:color w:val="000000"/>
                <w:sz w:val="28"/>
                <w:szCs w:val="28"/>
              </w:rPr>
              <w:t>,</w:t>
            </w:r>
            <w:r w:rsidRPr="000A3F17">
              <w:rPr>
                <w:rFonts w:ascii="Arial" w:hAnsi="Arial" w:cs="Arial"/>
                <w:color w:val="000000"/>
                <w:sz w:val="28"/>
                <w:szCs w:val="28"/>
              </w:rPr>
              <w:t>26%</w:t>
            </w:r>
          </w:p>
        </w:tc>
        <w:tc>
          <w:tcPr>
            <w:tcW w:w="902" w:type="pct"/>
            <w:shd w:val="clear" w:color="auto" w:fill="auto"/>
            <w:noWrap/>
            <w:vAlign w:val="bottom"/>
            <w:hideMark/>
          </w:tcPr>
          <w:p w14:paraId="11638515" w14:textId="05730D9F"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8</w:t>
            </w:r>
            <w:r w:rsidR="001B31E0" w:rsidRPr="000A3F17">
              <w:rPr>
                <w:rFonts w:ascii="Arial" w:hAnsi="Arial" w:cs="Arial"/>
                <w:color w:val="000000"/>
                <w:sz w:val="28"/>
                <w:szCs w:val="28"/>
              </w:rPr>
              <w:t>,</w:t>
            </w:r>
            <w:r w:rsidRPr="000A3F17">
              <w:rPr>
                <w:rFonts w:ascii="Arial" w:hAnsi="Arial" w:cs="Arial"/>
                <w:color w:val="000000"/>
                <w:sz w:val="28"/>
                <w:szCs w:val="28"/>
              </w:rPr>
              <w:t>80%</w:t>
            </w:r>
          </w:p>
        </w:tc>
        <w:tc>
          <w:tcPr>
            <w:tcW w:w="1244" w:type="pct"/>
            <w:shd w:val="clear" w:color="auto" w:fill="auto"/>
            <w:noWrap/>
            <w:vAlign w:val="bottom"/>
            <w:hideMark/>
          </w:tcPr>
          <w:p w14:paraId="31F53439" w14:textId="4E8CB33F"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27</w:t>
            </w:r>
            <w:r w:rsidR="001B31E0" w:rsidRPr="000A3F17">
              <w:rPr>
                <w:rFonts w:ascii="Arial" w:hAnsi="Arial" w:cs="Arial"/>
                <w:color w:val="000000"/>
                <w:sz w:val="28"/>
                <w:szCs w:val="28"/>
              </w:rPr>
              <w:t>,</w:t>
            </w:r>
            <w:r w:rsidRPr="000A3F17">
              <w:rPr>
                <w:rFonts w:ascii="Arial" w:hAnsi="Arial" w:cs="Arial"/>
                <w:color w:val="000000"/>
                <w:sz w:val="28"/>
                <w:szCs w:val="28"/>
              </w:rPr>
              <w:t>26%</w:t>
            </w:r>
          </w:p>
        </w:tc>
      </w:tr>
      <w:tr w:rsidR="00761837" w:rsidRPr="000A3F17" w14:paraId="10CF273E" w14:textId="77777777" w:rsidTr="007850AB">
        <w:trPr>
          <w:trHeight w:val="288"/>
        </w:trPr>
        <w:tc>
          <w:tcPr>
            <w:tcW w:w="661" w:type="pct"/>
            <w:shd w:val="clear" w:color="auto" w:fill="auto"/>
            <w:noWrap/>
            <w:vAlign w:val="bottom"/>
            <w:hideMark/>
          </w:tcPr>
          <w:p w14:paraId="27AF6250" w14:textId="77777777" w:rsidR="00761837" w:rsidRPr="000A3F17" w:rsidRDefault="006C46D3" w:rsidP="000A3F17">
            <w:pPr>
              <w:spacing w:after="0" w:line="240" w:lineRule="auto"/>
              <w:jc w:val="both"/>
              <w:rPr>
                <w:rFonts w:ascii="Arial" w:eastAsia="Times New Roman" w:hAnsi="Arial" w:cs="Arial"/>
                <w:i/>
                <w:color w:val="000000"/>
                <w:sz w:val="28"/>
                <w:szCs w:val="28"/>
                <w:lang w:val="en-US"/>
              </w:rPr>
            </w:pPr>
            <m:oMath>
              <m:sSub>
                <m:sSubPr>
                  <m:ctrlPr>
                    <w:rPr>
                      <w:rFonts w:ascii="Cambria Math" w:eastAsia="Times New Roman" w:hAnsi="Cambria Math" w:cs="Arial"/>
                      <w:color w:val="000000"/>
                      <w:sz w:val="28"/>
                      <w:szCs w:val="28"/>
                      <w:lang w:val="en-US"/>
                    </w:rPr>
                  </m:ctrlPr>
                </m:sSubPr>
                <m:e>
                  <m:r>
                    <w:rPr>
                      <w:rFonts w:ascii="Cambria Math" w:eastAsia="Times New Roman" w:hAnsi="Cambria Math" w:cs="Arial"/>
                      <w:color w:val="000000"/>
                      <w:sz w:val="28"/>
                      <w:szCs w:val="28"/>
                      <w:lang w:val="en-US"/>
                    </w:rPr>
                    <m:t>r</m:t>
                  </m:r>
                </m:e>
                <m:sub>
                  <m:r>
                    <w:rPr>
                      <w:rFonts w:ascii="Cambria Math" w:eastAsia="Times New Roman" w:hAnsi="Cambria Math" w:cs="Arial"/>
                      <w:color w:val="000000"/>
                      <w:sz w:val="28"/>
                      <w:szCs w:val="28"/>
                      <w:lang w:val="en-US"/>
                    </w:rPr>
                    <m:t>f</m:t>
                  </m:r>
                </m:sub>
              </m:sSub>
            </m:oMath>
            <w:r w:rsidR="00761837" w:rsidRPr="000A3F17">
              <w:rPr>
                <w:rFonts w:ascii="Arial" w:eastAsia="Times New Roman" w:hAnsi="Arial" w:cs="Arial"/>
                <w:i/>
                <w:color w:val="000000"/>
                <w:sz w:val="28"/>
                <w:szCs w:val="28"/>
                <w:lang w:val="en-US"/>
              </w:rPr>
              <w:t xml:space="preserve"> </w:t>
            </w:r>
          </w:p>
        </w:tc>
        <w:tc>
          <w:tcPr>
            <w:tcW w:w="950" w:type="pct"/>
            <w:shd w:val="clear" w:color="auto" w:fill="auto"/>
            <w:noWrap/>
            <w:vAlign w:val="bottom"/>
            <w:hideMark/>
          </w:tcPr>
          <w:p w14:paraId="0E5B7181" w14:textId="59F168D8"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6</w:t>
            </w:r>
            <w:r w:rsidR="001B31E0" w:rsidRPr="000A3F17">
              <w:rPr>
                <w:rFonts w:ascii="Arial" w:hAnsi="Arial" w:cs="Arial"/>
                <w:color w:val="000000"/>
                <w:sz w:val="28"/>
                <w:szCs w:val="28"/>
              </w:rPr>
              <w:t>,</w:t>
            </w:r>
            <w:r w:rsidRPr="000A3F17">
              <w:rPr>
                <w:rFonts w:ascii="Arial" w:hAnsi="Arial" w:cs="Arial"/>
                <w:color w:val="000000"/>
                <w:sz w:val="28"/>
                <w:szCs w:val="28"/>
              </w:rPr>
              <w:t>97%</w:t>
            </w:r>
          </w:p>
        </w:tc>
        <w:tc>
          <w:tcPr>
            <w:tcW w:w="1244" w:type="pct"/>
            <w:shd w:val="clear" w:color="auto" w:fill="auto"/>
            <w:noWrap/>
            <w:vAlign w:val="bottom"/>
            <w:hideMark/>
          </w:tcPr>
          <w:p w14:paraId="651E1E8E" w14:textId="25BD739C"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6</w:t>
            </w:r>
            <w:r w:rsidR="001B31E0" w:rsidRPr="000A3F17">
              <w:rPr>
                <w:rFonts w:ascii="Arial" w:hAnsi="Arial" w:cs="Arial"/>
                <w:color w:val="000000"/>
                <w:sz w:val="28"/>
                <w:szCs w:val="28"/>
              </w:rPr>
              <w:t>,</w:t>
            </w:r>
            <w:r w:rsidRPr="000A3F17">
              <w:rPr>
                <w:rFonts w:ascii="Arial" w:hAnsi="Arial" w:cs="Arial"/>
                <w:color w:val="000000"/>
                <w:sz w:val="28"/>
                <w:szCs w:val="28"/>
              </w:rPr>
              <w:t>97%</w:t>
            </w:r>
          </w:p>
        </w:tc>
        <w:tc>
          <w:tcPr>
            <w:tcW w:w="902" w:type="pct"/>
            <w:shd w:val="clear" w:color="auto" w:fill="auto"/>
            <w:noWrap/>
            <w:vAlign w:val="bottom"/>
            <w:hideMark/>
          </w:tcPr>
          <w:p w14:paraId="4F870C5F" w14:textId="1FB7C7E0"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w:t>
            </w:r>
            <w:r w:rsidR="001B31E0" w:rsidRPr="000A3F17">
              <w:rPr>
                <w:rFonts w:ascii="Arial" w:hAnsi="Arial" w:cs="Arial"/>
                <w:color w:val="000000"/>
                <w:sz w:val="28"/>
                <w:szCs w:val="28"/>
              </w:rPr>
              <w:t>,</w:t>
            </w:r>
            <w:r w:rsidRPr="000A3F17">
              <w:rPr>
                <w:rFonts w:ascii="Arial" w:hAnsi="Arial" w:cs="Arial"/>
                <w:color w:val="000000"/>
                <w:sz w:val="28"/>
                <w:szCs w:val="28"/>
              </w:rPr>
              <w:t>03%</w:t>
            </w:r>
          </w:p>
        </w:tc>
        <w:tc>
          <w:tcPr>
            <w:tcW w:w="1244" w:type="pct"/>
            <w:shd w:val="clear" w:color="auto" w:fill="auto"/>
            <w:noWrap/>
            <w:vAlign w:val="bottom"/>
            <w:hideMark/>
          </w:tcPr>
          <w:p w14:paraId="0AF269BD" w14:textId="6852E3F8"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w:t>
            </w:r>
            <w:r w:rsidR="001B31E0" w:rsidRPr="000A3F17">
              <w:rPr>
                <w:rFonts w:ascii="Arial" w:hAnsi="Arial" w:cs="Arial"/>
                <w:color w:val="000000"/>
                <w:sz w:val="28"/>
                <w:szCs w:val="28"/>
              </w:rPr>
              <w:t>,</w:t>
            </w:r>
            <w:r w:rsidRPr="000A3F17">
              <w:rPr>
                <w:rFonts w:ascii="Arial" w:hAnsi="Arial" w:cs="Arial"/>
                <w:color w:val="000000"/>
                <w:sz w:val="28"/>
                <w:szCs w:val="28"/>
              </w:rPr>
              <w:t>03%</w:t>
            </w:r>
          </w:p>
        </w:tc>
      </w:tr>
      <w:tr w:rsidR="000933F4" w:rsidRPr="000A3F17" w14:paraId="61A560B9" w14:textId="77777777" w:rsidTr="007850AB">
        <w:trPr>
          <w:trHeight w:val="288"/>
        </w:trPr>
        <w:tc>
          <w:tcPr>
            <w:tcW w:w="661" w:type="pct"/>
            <w:shd w:val="clear" w:color="auto" w:fill="auto"/>
            <w:noWrap/>
            <w:vAlign w:val="bottom"/>
            <w:hideMark/>
          </w:tcPr>
          <w:p w14:paraId="7621361C" w14:textId="77777777" w:rsidR="000933F4" w:rsidRPr="000A3F17" w:rsidRDefault="000933F4"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A</w:t>
            </w:r>
          </w:p>
        </w:tc>
        <w:tc>
          <w:tcPr>
            <w:tcW w:w="950" w:type="pct"/>
            <w:shd w:val="clear" w:color="auto" w:fill="auto"/>
            <w:noWrap/>
            <w:vAlign w:val="bottom"/>
            <w:hideMark/>
          </w:tcPr>
          <w:p w14:paraId="7325C009" w14:textId="61142D83" w:rsidR="000933F4" w:rsidRPr="000A3F17" w:rsidRDefault="000933F4"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w:t>
            </w:r>
            <w:r w:rsidR="001B31E0" w:rsidRPr="000A3F17">
              <w:rPr>
                <w:rFonts w:ascii="Arial" w:hAnsi="Arial" w:cs="Arial"/>
                <w:color w:val="000000"/>
                <w:sz w:val="28"/>
                <w:szCs w:val="28"/>
              </w:rPr>
              <w:t>,</w:t>
            </w:r>
            <w:r w:rsidRPr="000A3F17">
              <w:rPr>
                <w:rFonts w:ascii="Arial" w:hAnsi="Arial" w:cs="Arial"/>
                <w:color w:val="000000"/>
                <w:sz w:val="28"/>
                <w:szCs w:val="28"/>
              </w:rPr>
              <w:t>10%</w:t>
            </w:r>
          </w:p>
        </w:tc>
        <w:tc>
          <w:tcPr>
            <w:tcW w:w="1244" w:type="pct"/>
            <w:shd w:val="clear" w:color="auto" w:fill="auto"/>
            <w:noWrap/>
            <w:vAlign w:val="bottom"/>
            <w:hideMark/>
          </w:tcPr>
          <w:p w14:paraId="0A4520D2" w14:textId="7A504537" w:rsidR="000933F4" w:rsidRPr="000A3F17" w:rsidRDefault="000933F4"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1B31E0" w:rsidRPr="000A3F17">
              <w:rPr>
                <w:rFonts w:ascii="Arial" w:hAnsi="Arial" w:cs="Arial"/>
                <w:color w:val="000000"/>
                <w:sz w:val="28"/>
                <w:szCs w:val="28"/>
              </w:rPr>
              <w:t>,32</w:t>
            </w:r>
            <w:r w:rsidRPr="000A3F17">
              <w:rPr>
                <w:rFonts w:ascii="Arial" w:hAnsi="Arial" w:cs="Arial"/>
                <w:color w:val="000000"/>
                <w:sz w:val="28"/>
                <w:szCs w:val="28"/>
              </w:rPr>
              <w:t>%</w:t>
            </w:r>
          </w:p>
        </w:tc>
        <w:tc>
          <w:tcPr>
            <w:tcW w:w="902" w:type="pct"/>
            <w:shd w:val="clear" w:color="auto" w:fill="auto"/>
            <w:noWrap/>
            <w:vAlign w:val="bottom"/>
            <w:hideMark/>
          </w:tcPr>
          <w:p w14:paraId="1908BC08" w14:textId="5E19654A" w:rsidR="000933F4" w:rsidRPr="000A3F17" w:rsidRDefault="001B31E0"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1,27</w:t>
            </w:r>
            <w:r w:rsidR="000933F4" w:rsidRPr="000A3F17">
              <w:rPr>
                <w:rFonts w:ascii="Arial" w:hAnsi="Arial" w:cs="Arial"/>
                <w:color w:val="000000"/>
                <w:sz w:val="28"/>
                <w:szCs w:val="28"/>
              </w:rPr>
              <w:t>%</w:t>
            </w:r>
          </w:p>
        </w:tc>
        <w:tc>
          <w:tcPr>
            <w:tcW w:w="1244" w:type="pct"/>
            <w:shd w:val="clear" w:color="auto" w:fill="auto"/>
            <w:noWrap/>
            <w:vAlign w:val="bottom"/>
            <w:hideMark/>
          </w:tcPr>
          <w:p w14:paraId="7F224B08" w14:textId="7D01C79E" w:rsidR="000933F4" w:rsidRPr="000A3F17" w:rsidRDefault="001B31E0"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0,36</w:t>
            </w:r>
            <w:r w:rsidR="000933F4" w:rsidRPr="000A3F17">
              <w:rPr>
                <w:rFonts w:ascii="Arial" w:hAnsi="Arial" w:cs="Arial"/>
                <w:color w:val="000000"/>
                <w:sz w:val="28"/>
                <w:szCs w:val="28"/>
              </w:rPr>
              <w:t>%</w:t>
            </w:r>
          </w:p>
        </w:tc>
      </w:tr>
      <w:tr w:rsidR="00761837" w:rsidRPr="000A3F17" w14:paraId="77D60C0D" w14:textId="77777777" w:rsidTr="007850AB">
        <w:trPr>
          <w:trHeight w:val="288"/>
        </w:trPr>
        <w:tc>
          <w:tcPr>
            <w:tcW w:w="661" w:type="pct"/>
            <w:shd w:val="clear" w:color="auto" w:fill="auto"/>
            <w:noWrap/>
            <w:vAlign w:val="bottom"/>
            <w:hideMark/>
          </w:tcPr>
          <w:p w14:paraId="207C8BED" w14:textId="77777777" w:rsidR="00761837" w:rsidRPr="000A3F17" w:rsidRDefault="006C46D3" w:rsidP="000A3F17">
            <w:pPr>
              <w:spacing w:after="0" w:line="240" w:lineRule="auto"/>
              <w:jc w:val="both"/>
              <w:rPr>
                <w:rFonts w:ascii="Arial" w:eastAsia="Times New Roman" w:hAnsi="Arial" w:cs="Arial"/>
                <w:i/>
                <w:color w:val="000000"/>
                <w:sz w:val="28"/>
                <w:szCs w:val="28"/>
                <w:lang w:val="en-US"/>
              </w:rPr>
            </w:pPr>
            <m:oMath>
              <m:sSub>
                <m:sSubPr>
                  <m:ctrlPr>
                    <w:rPr>
                      <w:rFonts w:ascii="Cambria Math" w:eastAsia="Times New Roman" w:hAnsi="Cambria Math" w:cs="Arial"/>
                      <w:color w:val="000000"/>
                      <w:sz w:val="28"/>
                      <w:szCs w:val="28"/>
                      <w:lang w:val="en-US"/>
                    </w:rPr>
                  </m:ctrlPr>
                </m:sSubPr>
                <m:e>
                  <m:r>
                    <w:rPr>
                      <w:rFonts w:ascii="Cambria Math" w:eastAsia="Times New Roman" w:hAnsi="Cambria Math" w:cs="Arial"/>
                      <w:color w:val="000000"/>
                      <w:sz w:val="28"/>
                      <w:szCs w:val="28"/>
                      <w:lang w:val="en-US"/>
                    </w:rPr>
                    <m:t>w</m:t>
                  </m:r>
                </m:e>
                <m:sub>
                  <m:r>
                    <w:rPr>
                      <w:rFonts w:ascii="Cambria Math" w:eastAsia="Times New Roman" w:hAnsi="Cambria Math" w:cs="Arial"/>
                      <w:color w:val="000000"/>
                      <w:sz w:val="28"/>
                      <w:szCs w:val="28"/>
                      <w:lang w:val="en-US"/>
                    </w:rPr>
                    <m:t>c</m:t>
                  </m:r>
                </m:sub>
              </m:sSub>
            </m:oMath>
            <w:r w:rsidR="00761837" w:rsidRPr="000A3F17">
              <w:rPr>
                <w:rFonts w:ascii="Arial" w:eastAsia="Times New Roman" w:hAnsi="Arial" w:cs="Arial"/>
                <w:i/>
                <w:color w:val="000000"/>
                <w:sz w:val="28"/>
                <w:szCs w:val="28"/>
                <w:lang w:val="en-US"/>
              </w:rPr>
              <w:t xml:space="preserve"> </w:t>
            </w:r>
          </w:p>
        </w:tc>
        <w:tc>
          <w:tcPr>
            <w:tcW w:w="950" w:type="pct"/>
            <w:shd w:val="clear" w:color="auto" w:fill="auto"/>
            <w:noWrap/>
            <w:vAlign w:val="bottom"/>
            <w:hideMark/>
          </w:tcPr>
          <w:p w14:paraId="6510BA18" w14:textId="57278CB1"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6</w:t>
            </w:r>
            <w:r w:rsidR="001B31E0" w:rsidRPr="000A3F17">
              <w:rPr>
                <w:rFonts w:ascii="Arial" w:hAnsi="Arial" w:cs="Arial"/>
                <w:color w:val="000000"/>
                <w:sz w:val="28"/>
                <w:szCs w:val="28"/>
              </w:rPr>
              <w:t>,</w:t>
            </w:r>
            <w:r w:rsidRPr="000A3F17">
              <w:rPr>
                <w:rFonts w:ascii="Arial" w:hAnsi="Arial" w:cs="Arial"/>
                <w:color w:val="000000"/>
                <w:sz w:val="28"/>
                <w:szCs w:val="28"/>
              </w:rPr>
              <w:t>39%</w:t>
            </w:r>
          </w:p>
        </w:tc>
        <w:tc>
          <w:tcPr>
            <w:tcW w:w="1244" w:type="pct"/>
            <w:shd w:val="clear" w:color="auto" w:fill="auto"/>
            <w:noWrap/>
            <w:vAlign w:val="bottom"/>
            <w:hideMark/>
          </w:tcPr>
          <w:p w14:paraId="4DC010FF" w14:textId="68A978FA"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1B31E0" w:rsidRPr="000A3F17">
              <w:rPr>
                <w:rFonts w:ascii="Arial" w:hAnsi="Arial" w:cs="Arial"/>
                <w:color w:val="000000"/>
                <w:sz w:val="28"/>
                <w:szCs w:val="28"/>
              </w:rPr>
              <w:t>,</w:t>
            </w:r>
            <w:r w:rsidRPr="000A3F17">
              <w:rPr>
                <w:rFonts w:ascii="Arial" w:hAnsi="Arial" w:cs="Arial"/>
                <w:color w:val="000000"/>
                <w:sz w:val="28"/>
                <w:szCs w:val="28"/>
              </w:rPr>
              <w:t>00%</w:t>
            </w:r>
          </w:p>
        </w:tc>
        <w:tc>
          <w:tcPr>
            <w:tcW w:w="902" w:type="pct"/>
            <w:shd w:val="clear" w:color="auto" w:fill="auto"/>
            <w:noWrap/>
            <w:vAlign w:val="bottom"/>
            <w:hideMark/>
          </w:tcPr>
          <w:p w14:paraId="5C58DE27" w14:textId="48A0B9CC"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6</w:t>
            </w:r>
            <w:r w:rsidR="001B31E0" w:rsidRPr="000A3F17">
              <w:rPr>
                <w:rFonts w:ascii="Arial" w:hAnsi="Arial" w:cs="Arial"/>
                <w:color w:val="000000"/>
                <w:sz w:val="28"/>
                <w:szCs w:val="28"/>
              </w:rPr>
              <w:t>,</w:t>
            </w:r>
            <w:r w:rsidRPr="000A3F17">
              <w:rPr>
                <w:rFonts w:ascii="Arial" w:hAnsi="Arial" w:cs="Arial"/>
                <w:color w:val="000000"/>
                <w:sz w:val="28"/>
                <w:szCs w:val="28"/>
              </w:rPr>
              <w:t>78%</w:t>
            </w:r>
          </w:p>
        </w:tc>
        <w:tc>
          <w:tcPr>
            <w:tcW w:w="1244" w:type="pct"/>
            <w:shd w:val="clear" w:color="auto" w:fill="auto"/>
            <w:noWrap/>
            <w:vAlign w:val="bottom"/>
            <w:hideMark/>
          </w:tcPr>
          <w:p w14:paraId="584F5E00" w14:textId="21857D1E"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1B31E0" w:rsidRPr="000A3F17">
              <w:rPr>
                <w:rFonts w:ascii="Arial" w:hAnsi="Arial" w:cs="Arial"/>
                <w:color w:val="000000"/>
                <w:sz w:val="28"/>
                <w:szCs w:val="28"/>
              </w:rPr>
              <w:t>,</w:t>
            </w:r>
            <w:r w:rsidRPr="000A3F17">
              <w:rPr>
                <w:rFonts w:ascii="Arial" w:hAnsi="Arial" w:cs="Arial"/>
                <w:color w:val="000000"/>
                <w:sz w:val="28"/>
                <w:szCs w:val="28"/>
              </w:rPr>
              <w:t>00%</w:t>
            </w:r>
          </w:p>
        </w:tc>
      </w:tr>
      <w:tr w:rsidR="000933F4" w:rsidRPr="000A3F17" w14:paraId="6321E4C9" w14:textId="77777777" w:rsidTr="007850AB">
        <w:trPr>
          <w:trHeight w:val="288"/>
        </w:trPr>
        <w:tc>
          <w:tcPr>
            <w:tcW w:w="661" w:type="pct"/>
            <w:shd w:val="clear" w:color="auto" w:fill="auto"/>
            <w:noWrap/>
            <w:vAlign w:val="bottom"/>
            <w:hideMark/>
          </w:tcPr>
          <w:p w14:paraId="699937B2" w14:textId="77777777" w:rsidR="000933F4" w:rsidRPr="000A3F17" w:rsidRDefault="000933F4"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C</w:t>
            </w:r>
          </w:p>
        </w:tc>
        <w:tc>
          <w:tcPr>
            <w:tcW w:w="950" w:type="pct"/>
            <w:shd w:val="clear" w:color="auto" w:fill="auto"/>
            <w:noWrap/>
            <w:vAlign w:val="bottom"/>
            <w:hideMark/>
          </w:tcPr>
          <w:p w14:paraId="35FA93F0" w14:textId="1F9C6686" w:rsidR="000933F4" w:rsidRPr="000A3F17" w:rsidRDefault="000933F4"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13</w:t>
            </w:r>
            <w:r w:rsidR="001B31E0" w:rsidRPr="000A3F17">
              <w:rPr>
                <w:rFonts w:ascii="Arial" w:hAnsi="Arial" w:cs="Arial"/>
                <w:color w:val="000000"/>
                <w:sz w:val="28"/>
                <w:szCs w:val="28"/>
              </w:rPr>
              <w:t>,</w:t>
            </w:r>
            <w:r w:rsidRPr="000A3F17">
              <w:rPr>
                <w:rFonts w:ascii="Arial" w:hAnsi="Arial" w:cs="Arial"/>
                <w:color w:val="000000"/>
                <w:sz w:val="28"/>
                <w:szCs w:val="28"/>
              </w:rPr>
              <w:t>19%</w:t>
            </w:r>
          </w:p>
        </w:tc>
        <w:tc>
          <w:tcPr>
            <w:tcW w:w="1244" w:type="pct"/>
            <w:shd w:val="clear" w:color="auto" w:fill="auto"/>
            <w:noWrap/>
            <w:vAlign w:val="bottom"/>
            <w:hideMark/>
          </w:tcPr>
          <w:p w14:paraId="690A23B8" w14:textId="39690FD0" w:rsidR="000933F4" w:rsidRPr="000A3F17" w:rsidRDefault="000933F4"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6</w:t>
            </w:r>
            <w:r w:rsidR="001B31E0" w:rsidRPr="000A3F17">
              <w:rPr>
                <w:rFonts w:ascii="Arial" w:hAnsi="Arial" w:cs="Arial"/>
                <w:color w:val="000000"/>
                <w:sz w:val="28"/>
                <w:szCs w:val="28"/>
              </w:rPr>
              <w:t>,</w:t>
            </w:r>
            <w:r w:rsidRPr="000A3F17">
              <w:rPr>
                <w:rFonts w:ascii="Arial" w:hAnsi="Arial" w:cs="Arial"/>
                <w:color w:val="000000"/>
                <w:sz w:val="28"/>
                <w:szCs w:val="28"/>
              </w:rPr>
              <w:t>86%</w:t>
            </w:r>
          </w:p>
        </w:tc>
        <w:tc>
          <w:tcPr>
            <w:tcW w:w="902" w:type="pct"/>
            <w:shd w:val="clear" w:color="auto" w:fill="auto"/>
            <w:noWrap/>
            <w:vAlign w:val="bottom"/>
            <w:hideMark/>
          </w:tcPr>
          <w:p w14:paraId="45093943" w14:textId="55EF4A08" w:rsidR="000933F4" w:rsidRPr="000A3F17" w:rsidRDefault="000933F4"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11</w:t>
            </w:r>
            <w:r w:rsidR="001B31E0" w:rsidRPr="000A3F17">
              <w:rPr>
                <w:rFonts w:ascii="Arial" w:hAnsi="Arial" w:cs="Arial"/>
                <w:color w:val="000000"/>
                <w:sz w:val="28"/>
                <w:szCs w:val="28"/>
              </w:rPr>
              <w:t>,</w:t>
            </w:r>
            <w:r w:rsidRPr="000A3F17">
              <w:rPr>
                <w:rFonts w:ascii="Arial" w:hAnsi="Arial" w:cs="Arial"/>
                <w:color w:val="000000"/>
                <w:sz w:val="28"/>
                <w:szCs w:val="28"/>
              </w:rPr>
              <w:t>628%</w:t>
            </w:r>
          </w:p>
        </w:tc>
        <w:tc>
          <w:tcPr>
            <w:tcW w:w="1244" w:type="pct"/>
            <w:shd w:val="clear" w:color="auto" w:fill="auto"/>
            <w:noWrap/>
            <w:vAlign w:val="bottom"/>
            <w:hideMark/>
          </w:tcPr>
          <w:p w14:paraId="0DE69D01" w14:textId="5DE8030C" w:rsidR="000933F4" w:rsidRPr="000A3F17" w:rsidRDefault="000933F4"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4</w:t>
            </w:r>
            <w:r w:rsidR="001B31E0" w:rsidRPr="000A3F17">
              <w:rPr>
                <w:rFonts w:ascii="Arial" w:hAnsi="Arial" w:cs="Arial"/>
                <w:color w:val="000000"/>
                <w:sz w:val="28"/>
                <w:szCs w:val="28"/>
              </w:rPr>
              <w:t>,</w:t>
            </w:r>
            <w:r w:rsidRPr="000A3F17">
              <w:rPr>
                <w:rFonts w:ascii="Arial" w:hAnsi="Arial" w:cs="Arial"/>
                <w:color w:val="000000"/>
                <w:sz w:val="28"/>
                <w:szCs w:val="28"/>
              </w:rPr>
              <w:t>912%</w:t>
            </w:r>
          </w:p>
        </w:tc>
      </w:tr>
      <w:tr w:rsidR="000933F4" w:rsidRPr="000A3F17" w14:paraId="103F6343" w14:textId="77777777" w:rsidTr="007850AB">
        <w:trPr>
          <w:trHeight w:val="288"/>
        </w:trPr>
        <w:tc>
          <w:tcPr>
            <w:tcW w:w="661" w:type="pct"/>
            <w:shd w:val="clear" w:color="auto" w:fill="auto"/>
            <w:noWrap/>
            <w:vAlign w:val="bottom"/>
            <w:hideMark/>
          </w:tcPr>
          <w:p w14:paraId="2652E06B" w14:textId="77777777" w:rsidR="000933F4" w:rsidRPr="000A3F17" w:rsidRDefault="000933F4"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u*</w:t>
            </w:r>
          </w:p>
        </w:tc>
        <w:tc>
          <w:tcPr>
            <w:tcW w:w="950" w:type="pct"/>
            <w:shd w:val="clear" w:color="auto" w:fill="auto"/>
            <w:noWrap/>
            <w:vAlign w:val="bottom"/>
            <w:hideMark/>
          </w:tcPr>
          <w:p w14:paraId="547823D7" w14:textId="6234D39D" w:rsidR="000933F4" w:rsidRPr="000A3F17" w:rsidRDefault="000933F4"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68</w:t>
            </w:r>
            <w:r w:rsidR="001B31E0" w:rsidRPr="000A3F17">
              <w:rPr>
                <w:rFonts w:ascii="Arial" w:hAnsi="Arial" w:cs="Arial"/>
                <w:color w:val="000000"/>
                <w:sz w:val="28"/>
                <w:szCs w:val="28"/>
              </w:rPr>
              <w:t>,</w:t>
            </w:r>
            <w:r w:rsidRPr="000A3F17">
              <w:rPr>
                <w:rFonts w:ascii="Arial" w:hAnsi="Arial" w:cs="Arial"/>
                <w:color w:val="000000"/>
                <w:sz w:val="28"/>
                <w:szCs w:val="28"/>
              </w:rPr>
              <w:t>68%</w:t>
            </w:r>
          </w:p>
        </w:tc>
        <w:tc>
          <w:tcPr>
            <w:tcW w:w="1244" w:type="pct"/>
            <w:shd w:val="clear" w:color="auto" w:fill="auto"/>
            <w:noWrap/>
            <w:vAlign w:val="bottom"/>
            <w:hideMark/>
          </w:tcPr>
          <w:p w14:paraId="2003C713" w14:textId="6A6C59ED" w:rsidR="000933F4" w:rsidRPr="000A3F17" w:rsidRDefault="000933F4"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39</w:t>
            </w:r>
            <w:r w:rsidR="001B31E0" w:rsidRPr="000A3F17">
              <w:rPr>
                <w:rFonts w:ascii="Arial" w:hAnsi="Arial" w:cs="Arial"/>
                <w:color w:val="000000"/>
                <w:sz w:val="28"/>
                <w:szCs w:val="28"/>
              </w:rPr>
              <w:t>,</w:t>
            </w:r>
            <w:r w:rsidRPr="000A3F17">
              <w:rPr>
                <w:rFonts w:ascii="Arial" w:hAnsi="Arial" w:cs="Arial"/>
                <w:color w:val="000000"/>
                <w:sz w:val="28"/>
                <w:szCs w:val="28"/>
              </w:rPr>
              <w:t>79%</w:t>
            </w:r>
          </w:p>
        </w:tc>
        <w:tc>
          <w:tcPr>
            <w:tcW w:w="902" w:type="pct"/>
            <w:shd w:val="clear" w:color="auto" w:fill="auto"/>
            <w:noWrap/>
            <w:vAlign w:val="bottom"/>
            <w:hideMark/>
          </w:tcPr>
          <w:p w14:paraId="4BF8E0D2" w14:textId="2159A4B1" w:rsidR="000933F4" w:rsidRPr="000A3F17" w:rsidRDefault="000933F4"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64</w:t>
            </w:r>
            <w:r w:rsidR="001B31E0" w:rsidRPr="000A3F17">
              <w:rPr>
                <w:rFonts w:ascii="Arial" w:hAnsi="Arial" w:cs="Arial"/>
                <w:color w:val="000000"/>
                <w:sz w:val="28"/>
                <w:szCs w:val="28"/>
              </w:rPr>
              <w:t>,</w:t>
            </w:r>
            <w:r w:rsidRPr="000A3F17">
              <w:rPr>
                <w:rFonts w:ascii="Arial" w:hAnsi="Arial" w:cs="Arial"/>
                <w:color w:val="000000"/>
                <w:sz w:val="28"/>
                <w:szCs w:val="28"/>
              </w:rPr>
              <w:t>48%</w:t>
            </w:r>
          </w:p>
        </w:tc>
        <w:tc>
          <w:tcPr>
            <w:tcW w:w="1244" w:type="pct"/>
            <w:shd w:val="clear" w:color="auto" w:fill="auto"/>
            <w:noWrap/>
            <w:vAlign w:val="bottom"/>
            <w:hideMark/>
          </w:tcPr>
          <w:p w14:paraId="25D5A59E" w14:textId="080212AE" w:rsidR="000933F4" w:rsidRPr="000A3F17" w:rsidRDefault="000933F4"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15</w:t>
            </w:r>
            <w:r w:rsidR="001B31E0" w:rsidRPr="000A3F17">
              <w:rPr>
                <w:rFonts w:ascii="Arial" w:hAnsi="Arial" w:cs="Arial"/>
                <w:color w:val="000000"/>
                <w:sz w:val="28"/>
                <w:szCs w:val="28"/>
              </w:rPr>
              <w:t>,</w:t>
            </w:r>
            <w:r w:rsidRPr="000A3F17">
              <w:rPr>
                <w:rFonts w:ascii="Arial" w:hAnsi="Arial" w:cs="Arial"/>
                <w:color w:val="000000"/>
                <w:sz w:val="28"/>
                <w:szCs w:val="28"/>
              </w:rPr>
              <w:t>92%</w:t>
            </w:r>
          </w:p>
        </w:tc>
      </w:tr>
      <w:tr w:rsidR="00456B62" w:rsidRPr="000A3F17" w14:paraId="4C027B28" w14:textId="77777777" w:rsidTr="007850AB">
        <w:trPr>
          <w:trHeight w:val="288"/>
        </w:trPr>
        <w:tc>
          <w:tcPr>
            <w:tcW w:w="661" w:type="pct"/>
            <w:shd w:val="clear" w:color="auto" w:fill="auto"/>
            <w:noWrap/>
            <w:vAlign w:val="bottom"/>
            <w:hideMark/>
          </w:tcPr>
          <w:p w14:paraId="6ACFB20A" w14:textId="77777777" w:rsidR="00456B62" w:rsidRPr="000A3F17" w:rsidRDefault="00456B62"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r</w:t>
            </w:r>
          </w:p>
        </w:tc>
        <w:tc>
          <w:tcPr>
            <w:tcW w:w="950" w:type="pct"/>
            <w:shd w:val="clear" w:color="auto" w:fill="auto"/>
            <w:noWrap/>
            <w:vAlign w:val="bottom"/>
            <w:hideMark/>
          </w:tcPr>
          <w:p w14:paraId="3CEE2C62" w14:textId="77BF2ACA" w:rsidR="00456B62" w:rsidRPr="000A3F17" w:rsidRDefault="00456B62"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1B31E0"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1244" w:type="pct"/>
            <w:shd w:val="clear" w:color="auto" w:fill="auto"/>
            <w:noWrap/>
            <w:vAlign w:val="bottom"/>
            <w:hideMark/>
          </w:tcPr>
          <w:p w14:paraId="18298418" w14:textId="60FD10CA" w:rsidR="00456B62" w:rsidRPr="000A3F17" w:rsidRDefault="00456B62"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1B31E0"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902" w:type="pct"/>
            <w:shd w:val="clear" w:color="auto" w:fill="auto"/>
            <w:noWrap/>
            <w:vAlign w:val="bottom"/>
            <w:hideMark/>
          </w:tcPr>
          <w:p w14:paraId="0BBD540E" w14:textId="4ED20D3C" w:rsidR="00456B62" w:rsidRPr="000A3F17" w:rsidRDefault="00456B62"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1B31E0"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1244" w:type="pct"/>
            <w:shd w:val="clear" w:color="auto" w:fill="auto"/>
            <w:noWrap/>
            <w:vAlign w:val="bottom"/>
            <w:hideMark/>
          </w:tcPr>
          <w:p w14:paraId="794E4D90" w14:textId="5D21253E" w:rsidR="00456B62" w:rsidRPr="000A3F17" w:rsidRDefault="00456B62"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1B31E0"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r>
      <w:tr w:rsidR="00456B62" w:rsidRPr="000A3F17" w14:paraId="2692BA1C" w14:textId="77777777" w:rsidTr="007850AB">
        <w:trPr>
          <w:trHeight w:val="288"/>
        </w:trPr>
        <w:tc>
          <w:tcPr>
            <w:tcW w:w="661" w:type="pct"/>
            <w:shd w:val="clear" w:color="auto" w:fill="auto"/>
            <w:noWrap/>
            <w:vAlign w:val="bottom"/>
          </w:tcPr>
          <w:p w14:paraId="163B9276" w14:textId="77777777" w:rsidR="00456B62" w:rsidRPr="000A3F17" w:rsidRDefault="006C46D3" w:rsidP="000A3F17">
            <w:pPr>
              <w:spacing w:after="0" w:line="240" w:lineRule="auto"/>
              <w:jc w:val="both"/>
              <w:rPr>
                <w:rFonts w:ascii="Arial" w:eastAsia="Times New Roman" w:hAnsi="Arial" w:cs="Arial"/>
                <w:i/>
                <w:color w:val="000000"/>
                <w:sz w:val="28"/>
                <w:szCs w:val="28"/>
                <w:lang w:val="en-US"/>
              </w:rPr>
            </w:pPr>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θ</m:t>
                  </m:r>
                </m:e>
                <m:sub>
                  <m:r>
                    <w:rPr>
                      <w:rFonts w:ascii="Cambria Math" w:eastAsiaTheme="minorEastAsia" w:hAnsi="Cambria Math" w:cs="Arial"/>
                      <w:sz w:val="28"/>
                      <w:szCs w:val="28"/>
                    </w:rPr>
                    <m:t>h</m:t>
                  </m:r>
                </m:sub>
              </m:sSub>
            </m:oMath>
            <w:r w:rsidR="00456B62" w:rsidRPr="000A3F17">
              <w:rPr>
                <w:rFonts w:ascii="Arial" w:eastAsia="Times New Roman" w:hAnsi="Arial" w:cs="Arial"/>
                <w:i/>
                <w:sz w:val="28"/>
                <w:szCs w:val="28"/>
              </w:rPr>
              <w:t xml:space="preserve"> </w:t>
            </w:r>
          </w:p>
        </w:tc>
        <w:tc>
          <w:tcPr>
            <w:tcW w:w="950" w:type="pct"/>
            <w:shd w:val="clear" w:color="auto" w:fill="auto"/>
            <w:noWrap/>
            <w:vAlign w:val="bottom"/>
          </w:tcPr>
          <w:p w14:paraId="066E860C" w14:textId="77777777"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w:t>
            </w:r>
          </w:p>
        </w:tc>
        <w:tc>
          <w:tcPr>
            <w:tcW w:w="1244" w:type="pct"/>
            <w:shd w:val="clear" w:color="auto" w:fill="auto"/>
            <w:noWrap/>
            <w:vAlign w:val="bottom"/>
          </w:tcPr>
          <w:p w14:paraId="59193148" w14:textId="77777777"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w:t>
            </w:r>
          </w:p>
        </w:tc>
        <w:tc>
          <w:tcPr>
            <w:tcW w:w="902" w:type="pct"/>
            <w:shd w:val="clear" w:color="auto" w:fill="auto"/>
            <w:noWrap/>
            <w:vAlign w:val="bottom"/>
          </w:tcPr>
          <w:p w14:paraId="36847677" w14:textId="77777777"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w:t>
            </w:r>
          </w:p>
        </w:tc>
        <w:tc>
          <w:tcPr>
            <w:tcW w:w="1244" w:type="pct"/>
            <w:shd w:val="clear" w:color="auto" w:fill="auto"/>
            <w:noWrap/>
            <w:vAlign w:val="bottom"/>
          </w:tcPr>
          <w:p w14:paraId="12C18EDF" w14:textId="77777777"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w:t>
            </w:r>
          </w:p>
        </w:tc>
      </w:tr>
      <w:tr w:rsidR="00761837" w:rsidRPr="000A3F17" w14:paraId="12D1840A" w14:textId="77777777" w:rsidTr="007850AB">
        <w:trPr>
          <w:trHeight w:val="288"/>
        </w:trPr>
        <w:tc>
          <w:tcPr>
            <w:tcW w:w="661" w:type="pct"/>
            <w:shd w:val="clear" w:color="auto" w:fill="auto"/>
            <w:noWrap/>
            <w:vAlign w:val="bottom"/>
          </w:tcPr>
          <w:p w14:paraId="65FA8761" w14:textId="77777777" w:rsidR="00761837" w:rsidRPr="000A3F17" w:rsidRDefault="00761837"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M</w:t>
            </w:r>
          </w:p>
        </w:tc>
        <w:tc>
          <w:tcPr>
            <w:tcW w:w="950" w:type="pct"/>
            <w:shd w:val="clear" w:color="auto" w:fill="auto"/>
            <w:noWrap/>
            <w:vAlign w:val="bottom"/>
          </w:tcPr>
          <w:p w14:paraId="572891D1" w14:textId="701F4812" w:rsidR="00761837" w:rsidRPr="000A3F17" w:rsidRDefault="00761837"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0</w:t>
            </w:r>
            <w:r w:rsidR="001B31E0" w:rsidRPr="000A3F17">
              <w:rPr>
                <w:rFonts w:ascii="Arial" w:hAnsi="Arial" w:cs="Arial"/>
                <w:color w:val="000000"/>
                <w:sz w:val="28"/>
                <w:szCs w:val="28"/>
              </w:rPr>
              <w:t>,</w:t>
            </w:r>
            <w:r w:rsidRPr="000A3F17">
              <w:rPr>
                <w:rFonts w:ascii="Arial" w:hAnsi="Arial" w:cs="Arial"/>
                <w:color w:val="000000"/>
                <w:sz w:val="28"/>
                <w:szCs w:val="28"/>
              </w:rPr>
              <w:t>11</w:t>
            </w:r>
          </w:p>
        </w:tc>
        <w:tc>
          <w:tcPr>
            <w:tcW w:w="1244" w:type="pct"/>
            <w:shd w:val="clear" w:color="auto" w:fill="auto"/>
            <w:noWrap/>
            <w:vAlign w:val="bottom"/>
          </w:tcPr>
          <w:p w14:paraId="4A6EE940" w14:textId="1D6DB7DC" w:rsidR="00761837" w:rsidRPr="000A3F17" w:rsidRDefault="00761837"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0</w:t>
            </w:r>
            <w:r w:rsidR="001B31E0" w:rsidRPr="000A3F17">
              <w:rPr>
                <w:rFonts w:ascii="Arial" w:hAnsi="Arial" w:cs="Arial"/>
                <w:color w:val="000000"/>
                <w:sz w:val="28"/>
                <w:szCs w:val="28"/>
              </w:rPr>
              <w:t>,</w:t>
            </w:r>
            <w:r w:rsidRPr="000A3F17">
              <w:rPr>
                <w:rFonts w:ascii="Arial" w:hAnsi="Arial" w:cs="Arial"/>
                <w:color w:val="000000"/>
                <w:sz w:val="28"/>
                <w:szCs w:val="28"/>
              </w:rPr>
              <w:t>11</w:t>
            </w:r>
          </w:p>
        </w:tc>
        <w:tc>
          <w:tcPr>
            <w:tcW w:w="902" w:type="pct"/>
            <w:shd w:val="clear" w:color="auto" w:fill="auto"/>
            <w:noWrap/>
            <w:vAlign w:val="bottom"/>
          </w:tcPr>
          <w:p w14:paraId="1BF70C6D" w14:textId="66D922C7" w:rsidR="00761837" w:rsidRPr="000A3F17" w:rsidRDefault="00761837"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0</w:t>
            </w:r>
            <w:r w:rsidR="001B31E0" w:rsidRPr="000A3F17">
              <w:rPr>
                <w:rFonts w:ascii="Arial" w:hAnsi="Arial" w:cs="Arial"/>
                <w:color w:val="000000"/>
                <w:sz w:val="28"/>
                <w:szCs w:val="28"/>
              </w:rPr>
              <w:t>,</w:t>
            </w:r>
            <w:r w:rsidRPr="000A3F17">
              <w:rPr>
                <w:rFonts w:ascii="Arial" w:hAnsi="Arial" w:cs="Arial"/>
                <w:color w:val="000000"/>
                <w:sz w:val="28"/>
                <w:szCs w:val="28"/>
              </w:rPr>
              <w:t>11</w:t>
            </w:r>
          </w:p>
        </w:tc>
        <w:tc>
          <w:tcPr>
            <w:tcW w:w="1244" w:type="pct"/>
            <w:shd w:val="clear" w:color="auto" w:fill="auto"/>
            <w:noWrap/>
            <w:vAlign w:val="bottom"/>
          </w:tcPr>
          <w:p w14:paraId="6FA472B5" w14:textId="3BF514EC" w:rsidR="00761837" w:rsidRPr="000A3F17" w:rsidRDefault="00761837"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0</w:t>
            </w:r>
            <w:r w:rsidR="001B31E0" w:rsidRPr="000A3F17">
              <w:rPr>
                <w:rFonts w:ascii="Arial" w:hAnsi="Arial" w:cs="Arial"/>
                <w:color w:val="000000"/>
                <w:sz w:val="28"/>
                <w:szCs w:val="28"/>
              </w:rPr>
              <w:t>,</w:t>
            </w:r>
            <w:r w:rsidRPr="000A3F17">
              <w:rPr>
                <w:rFonts w:ascii="Arial" w:hAnsi="Arial" w:cs="Arial"/>
                <w:color w:val="000000"/>
                <w:sz w:val="28"/>
                <w:szCs w:val="28"/>
              </w:rPr>
              <w:t>11</w:t>
            </w:r>
          </w:p>
        </w:tc>
      </w:tr>
      <w:tr w:rsidR="00456B62" w:rsidRPr="000A3F17" w14:paraId="1D88AEDD" w14:textId="77777777" w:rsidTr="007850AB">
        <w:trPr>
          <w:trHeight w:val="288"/>
        </w:trPr>
        <w:tc>
          <w:tcPr>
            <w:tcW w:w="661" w:type="pct"/>
            <w:shd w:val="clear" w:color="auto" w:fill="auto"/>
            <w:noWrap/>
            <w:vAlign w:val="bottom"/>
          </w:tcPr>
          <w:p w14:paraId="0AC337E5" w14:textId="77777777" w:rsidR="00456B62" w:rsidRPr="000A3F17" w:rsidRDefault="006C46D3" w:rsidP="000A3F17">
            <w:pPr>
              <w:spacing w:after="0" w:line="240" w:lineRule="auto"/>
              <w:jc w:val="both"/>
              <w:rPr>
                <w:rFonts w:ascii="Arial" w:eastAsia="Times New Roman" w:hAnsi="Arial" w:cs="Arial"/>
                <w:i/>
                <w:color w:val="000000"/>
                <w:sz w:val="28"/>
                <w:szCs w:val="28"/>
                <w:lang w:val="en-US"/>
              </w:rPr>
            </w:pPr>
            <m:oMath>
              <m:sSup>
                <m:sSupPr>
                  <m:ctrlPr>
                    <w:rPr>
                      <w:rFonts w:ascii="Cambria Math" w:eastAsia="Times New Roman" w:hAnsi="Cambria Math" w:cs="Arial"/>
                      <w:color w:val="000000"/>
                      <w:sz w:val="28"/>
                      <w:szCs w:val="28"/>
                      <w:lang w:val="en-US"/>
                    </w:rPr>
                  </m:ctrlPr>
                </m:sSupPr>
                <m:e>
                  <m:r>
                    <w:rPr>
                      <w:rFonts w:ascii="Cambria Math" w:eastAsia="Times New Roman" w:hAnsi="Cambria Math" w:cs="Arial"/>
                      <w:color w:val="000000"/>
                      <w:sz w:val="28"/>
                      <w:szCs w:val="28"/>
                      <w:lang w:val="en-US"/>
                    </w:rPr>
                    <m:t>θ</m:t>
                  </m:r>
                </m:e>
                <m:sup>
                  <m:r>
                    <w:rPr>
                      <w:rFonts w:ascii="Cambria Math" w:eastAsia="Times New Roman" w:hAnsi="Cambria Math" w:cs="Arial"/>
                      <w:color w:val="000000"/>
                      <w:sz w:val="28"/>
                      <w:szCs w:val="28"/>
                      <w:lang w:val="en-US"/>
                    </w:rPr>
                    <m:t>*</m:t>
                  </m:r>
                </m:sup>
              </m:sSup>
            </m:oMath>
            <w:r w:rsidR="00456B62" w:rsidRPr="000A3F17">
              <w:rPr>
                <w:rFonts w:ascii="Arial" w:eastAsia="Times New Roman" w:hAnsi="Arial" w:cs="Arial"/>
                <w:i/>
                <w:color w:val="000000"/>
                <w:sz w:val="28"/>
                <w:szCs w:val="28"/>
                <w:lang w:val="en-US"/>
              </w:rPr>
              <w:t xml:space="preserve"> </w:t>
            </w:r>
          </w:p>
        </w:tc>
        <w:tc>
          <w:tcPr>
            <w:tcW w:w="950" w:type="pct"/>
            <w:shd w:val="clear" w:color="auto" w:fill="auto"/>
            <w:noWrap/>
            <w:vAlign w:val="bottom"/>
          </w:tcPr>
          <w:p w14:paraId="7E4411DF" w14:textId="0F9D6F22"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1B31E0" w:rsidRPr="000A3F17">
              <w:rPr>
                <w:rFonts w:ascii="Arial" w:hAnsi="Arial" w:cs="Arial"/>
                <w:color w:val="000000"/>
                <w:sz w:val="28"/>
                <w:szCs w:val="28"/>
              </w:rPr>
              <w:t>,</w:t>
            </w:r>
            <w:r w:rsidRPr="000A3F17">
              <w:rPr>
                <w:rFonts w:ascii="Arial" w:hAnsi="Arial" w:cs="Arial"/>
                <w:color w:val="000000"/>
                <w:sz w:val="28"/>
                <w:szCs w:val="28"/>
              </w:rPr>
              <w:t xml:space="preserve">95 </w:t>
            </w:r>
          </w:p>
        </w:tc>
        <w:tc>
          <w:tcPr>
            <w:tcW w:w="1244" w:type="pct"/>
            <w:shd w:val="clear" w:color="auto" w:fill="auto"/>
            <w:noWrap/>
            <w:vAlign w:val="bottom"/>
          </w:tcPr>
          <w:p w14:paraId="146E955F" w14:textId="65CCE03C"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1B31E0" w:rsidRPr="000A3F17">
              <w:rPr>
                <w:rFonts w:ascii="Arial" w:hAnsi="Arial" w:cs="Arial"/>
                <w:color w:val="000000"/>
                <w:sz w:val="28"/>
                <w:szCs w:val="28"/>
              </w:rPr>
              <w:t>,</w:t>
            </w:r>
            <w:r w:rsidRPr="000A3F17">
              <w:rPr>
                <w:rFonts w:ascii="Arial" w:hAnsi="Arial" w:cs="Arial"/>
                <w:color w:val="000000"/>
                <w:sz w:val="28"/>
                <w:szCs w:val="28"/>
              </w:rPr>
              <w:t xml:space="preserve">95 </w:t>
            </w:r>
          </w:p>
        </w:tc>
        <w:tc>
          <w:tcPr>
            <w:tcW w:w="902" w:type="pct"/>
            <w:shd w:val="clear" w:color="auto" w:fill="auto"/>
            <w:noWrap/>
            <w:vAlign w:val="bottom"/>
          </w:tcPr>
          <w:p w14:paraId="71650CA4" w14:textId="0145625B"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1B31E0" w:rsidRPr="000A3F17">
              <w:rPr>
                <w:rFonts w:ascii="Arial" w:hAnsi="Arial" w:cs="Arial"/>
                <w:color w:val="000000"/>
                <w:sz w:val="28"/>
                <w:szCs w:val="28"/>
              </w:rPr>
              <w:t>,</w:t>
            </w:r>
            <w:r w:rsidRPr="000A3F17">
              <w:rPr>
                <w:rFonts w:ascii="Arial" w:hAnsi="Arial" w:cs="Arial"/>
                <w:color w:val="000000"/>
                <w:sz w:val="28"/>
                <w:szCs w:val="28"/>
              </w:rPr>
              <w:t xml:space="preserve">95 </w:t>
            </w:r>
          </w:p>
        </w:tc>
        <w:tc>
          <w:tcPr>
            <w:tcW w:w="1244" w:type="pct"/>
            <w:shd w:val="clear" w:color="auto" w:fill="auto"/>
            <w:noWrap/>
            <w:vAlign w:val="bottom"/>
          </w:tcPr>
          <w:p w14:paraId="4CA2D315" w14:textId="300EAEB1"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1B31E0" w:rsidRPr="000A3F17">
              <w:rPr>
                <w:rFonts w:ascii="Arial" w:hAnsi="Arial" w:cs="Arial"/>
                <w:color w:val="000000"/>
                <w:sz w:val="28"/>
                <w:szCs w:val="28"/>
              </w:rPr>
              <w:t>,</w:t>
            </w:r>
            <w:r w:rsidRPr="000A3F17">
              <w:rPr>
                <w:rFonts w:ascii="Arial" w:hAnsi="Arial" w:cs="Arial"/>
                <w:color w:val="000000"/>
                <w:sz w:val="28"/>
                <w:szCs w:val="28"/>
              </w:rPr>
              <w:t xml:space="preserve">95 </w:t>
            </w:r>
          </w:p>
        </w:tc>
      </w:tr>
      <w:tr w:rsidR="00456B62" w:rsidRPr="000A3F17" w14:paraId="0ADBBB23" w14:textId="77777777" w:rsidTr="007850AB">
        <w:trPr>
          <w:trHeight w:val="288"/>
        </w:trPr>
        <w:tc>
          <w:tcPr>
            <w:tcW w:w="661" w:type="pct"/>
            <w:shd w:val="clear" w:color="auto" w:fill="auto"/>
            <w:noWrap/>
            <w:vAlign w:val="bottom"/>
          </w:tcPr>
          <w:p w14:paraId="1FA90CC9" w14:textId="77777777" w:rsidR="00456B62" w:rsidRPr="000A3F17" w:rsidRDefault="006C46D3" w:rsidP="000A3F17">
            <w:pPr>
              <w:spacing w:after="0" w:line="240" w:lineRule="auto"/>
              <w:jc w:val="both"/>
              <w:rPr>
                <w:rFonts w:ascii="Arial" w:eastAsia="Times New Roman" w:hAnsi="Arial" w:cs="Arial"/>
                <w:i/>
                <w:color w:val="000000"/>
                <w:sz w:val="28"/>
                <w:szCs w:val="28"/>
                <w:lang w:val="en-US"/>
              </w:rPr>
            </w:pPr>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θ</m:t>
                  </m:r>
                </m:e>
                <m:sub>
                  <m:r>
                    <w:rPr>
                      <w:rFonts w:ascii="Cambria Math" w:eastAsiaTheme="minorEastAsia" w:hAnsi="Cambria Math" w:cs="Arial"/>
                      <w:sz w:val="28"/>
                      <w:szCs w:val="28"/>
                    </w:rPr>
                    <m:t>a</m:t>
                  </m:r>
                </m:sub>
              </m:sSub>
            </m:oMath>
            <w:r w:rsidR="00456B62" w:rsidRPr="000A3F17">
              <w:rPr>
                <w:rFonts w:ascii="Arial" w:eastAsia="Times New Roman" w:hAnsi="Arial" w:cs="Arial"/>
                <w:i/>
                <w:sz w:val="28"/>
                <w:szCs w:val="28"/>
                <w:lang w:val="en-US"/>
              </w:rPr>
              <w:t xml:space="preserve"> </w:t>
            </w:r>
          </w:p>
        </w:tc>
        <w:tc>
          <w:tcPr>
            <w:tcW w:w="950" w:type="pct"/>
            <w:shd w:val="clear" w:color="auto" w:fill="auto"/>
            <w:noWrap/>
            <w:vAlign w:val="bottom"/>
          </w:tcPr>
          <w:p w14:paraId="335C2CD9" w14:textId="30278818"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1B31E0" w:rsidRPr="000A3F17">
              <w:rPr>
                <w:rFonts w:ascii="Arial" w:hAnsi="Arial" w:cs="Arial"/>
                <w:color w:val="000000"/>
                <w:sz w:val="28"/>
                <w:szCs w:val="28"/>
              </w:rPr>
              <w:t>,</w:t>
            </w:r>
            <w:r w:rsidRPr="000A3F17">
              <w:rPr>
                <w:rFonts w:ascii="Arial" w:hAnsi="Arial" w:cs="Arial"/>
                <w:color w:val="000000"/>
                <w:sz w:val="28"/>
                <w:szCs w:val="28"/>
              </w:rPr>
              <w:t xml:space="preserve">95 </w:t>
            </w:r>
          </w:p>
        </w:tc>
        <w:tc>
          <w:tcPr>
            <w:tcW w:w="1244" w:type="pct"/>
            <w:shd w:val="clear" w:color="auto" w:fill="auto"/>
            <w:noWrap/>
            <w:vAlign w:val="bottom"/>
          </w:tcPr>
          <w:p w14:paraId="723152A7" w14:textId="555FE9CE"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1B31E0" w:rsidRPr="000A3F17">
              <w:rPr>
                <w:rFonts w:ascii="Arial" w:hAnsi="Arial" w:cs="Arial"/>
                <w:color w:val="000000"/>
                <w:sz w:val="28"/>
                <w:szCs w:val="28"/>
              </w:rPr>
              <w:t>,</w:t>
            </w:r>
            <w:r w:rsidRPr="000A3F17">
              <w:rPr>
                <w:rFonts w:ascii="Arial" w:hAnsi="Arial" w:cs="Arial"/>
                <w:color w:val="000000"/>
                <w:sz w:val="28"/>
                <w:szCs w:val="28"/>
              </w:rPr>
              <w:t xml:space="preserve">95 </w:t>
            </w:r>
          </w:p>
        </w:tc>
        <w:tc>
          <w:tcPr>
            <w:tcW w:w="902" w:type="pct"/>
            <w:shd w:val="clear" w:color="auto" w:fill="auto"/>
            <w:noWrap/>
            <w:vAlign w:val="bottom"/>
          </w:tcPr>
          <w:p w14:paraId="693CB7FE" w14:textId="261E8259"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1B31E0" w:rsidRPr="000A3F17">
              <w:rPr>
                <w:rFonts w:ascii="Arial" w:hAnsi="Arial" w:cs="Arial"/>
                <w:color w:val="000000"/>
                <w:sz w:val="28"/>
                <w:szCs w:val="28"/>
              </w:rPr>
              <w:t>,</w:t>
            </w:r>
            <w:r w:rsidRPr="000A3F17">
              <w:rPr>
                <w:rFonts w:ascii="Arial" w:hAnsi="Arial" w:cs="Arial"/>
                <w:color w:val="000000"/>
                <w:sz w:val="28"/>
                <w:szCs w:val="28"/>
              </w:rPr>
              <w:t xml:space="preserve">95 </w:t>
            </w:r>
          </w:p>
        </w:tc>
        <w:tc>
          <w:tcPr>
            <w:tcW w:w="1244" w:type="pct"/>
            <w:shd w:val="clear" w:color="auto" w:fill="auto"/>
            <w:noWrap/>
            <w:vAlign w:val="bottom"/>
          </w:tcPr>
          <w:p w14:paraId="596B77B2" w14:textId="46DEC017"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1B31E0" w:rsidRPr="000A3F17">
              <w:rPr>
                <w:rFonts w:ascii="Arial" w:hAnsi="Arial" w:cs="Arial"/>
                <w:color w:val="000000"/>
                <w:sz w:val="28"/>
                <w:szCs w:val="28"/>
              </w:rPr>
              <w:t>,</w:t>
            </w:r>
            <w:r w:rsidRPr="000A3F17">
              <w:rPr>
                <w:rFonts w:ascii="Arial" w:hAnsi="Arial" w:cs="Arial"/>
                <w:color w:val="000000"/>
                <w:sz w:val="28"/>
                <w:szCs w:val="28"/>
              </w:rPr>
              <w:t xml:space="preserve">95 </w:t>
            </w:r>
          </w:p>
        </w:tc>
      </w:tr>
      <w:tr w:rsidR="00456B62" w:rsidRPr="000A3F17" w14:paraId="3EA2F0B7" w14:textId="77777777" w:rsidTr="007850AB">
        <w:trPr>
          <w:trHeight w:val="288"/>
        </w:trPr>
        <w:tc>
          <w:tcPr>
            <w:tcW w:w="661" w:type="pct"/>
            <w:shd w:val="clear" w:color="auto" w:fill="auto"/>
            <w:noWrap/>
            <w:vAlign w:val="bottom"/>
          </w:tcPr>
          <w:p w14:paraId="2AA6EE88" w14:textId="77777777" w:rsidR="00456B62" w:rsidRPr="000A3F17" w:rsidRDefault="00456B62"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lastRenderedPageBreak/>
              <w:t>s</w:t>
            </w:r>
          </w:p>
        </w:tc>
        <w:tc>
          <w:tcPr>
            <w:tcW w:w="950" w:type="pct"/>
            <w:shd w:val="clear" w:color="auto" w:fill="auto"/>
            <w:noWrap/>
            <w:vAlign w:val="bottom"/>
          </w:tcPr>
          <w:p w14:paraId="61198F73" w14:textId="33B32E6C"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-0</w:t>
            </w:r>
            <w:r w:rsidR="001B31E0" w:rsidRPr="000A3F17">
              <w:rPr>
                <w:rFonts w:ascii="Arial" w:hAnsi="Arial" w:cs="Arial"/>
                <w:color w:val="000000"/>
                <w:sz w:val="28"/>
                <w:szCs w:val="28"/>
              </w:rPr>
              <w:t>,</w:t>
            </w:r>
            <w:r w:rsidRPr="000A3F17">
              <w:rPr>
                <w:rFonts w:ascii="Arial" w:hAnsi="Arial" w:cs="Arial"/>
                <w:color w:val="000000"/>
                <w:sz w:val="28"/>
                <w:szCs w:val="28"/>
              </w:rPr>
              <w:t>37%</w:t>
            </w:r>
          </w:p>
        </w:tc>
        <w:tc>
          <w:tcPr>
            <w:tcW w:w="1244" w:type="pct"/>
            <w:shd w:val="clear" w:color="auto" w:fill="auto"/>
            <w:noWrap/>
            <w:vAlign w:val="bottom"/>
          </w:tcPr>
          <w:p w14:paraId="2CA129E3" w14:textId="77604485"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-0</w:t>
            </w:r>
            <w:r w:rsidR="001B31E0" w:rsidRPr="000A3F17">
              <w:rPr>
                <w:rFonts w:ascii="Arial" w:hAnsi="Arial" w:cs="Arial"/>
                <w:color w:val="000000"/>
                <w:sz w:val="28"/>
                <w:szCs w:val="28"/>
              </w:rPr>
              <w:t>,</w:t>
            </w:r>
            <w:r w:rsidRPr="000A3F17">
              <w:rPr>
                <w:rFonts w:ascii="Arial" w:hAnsi="Arial" w:cs="Arial"/>
                <w:color w:val="000000"/>
                <w:sz w:val="28"/>
                <w:szCs w:val="28"/>
              </w:rPr>
              <w:t>37%</w:t>
            </w:r>
          </w:p>
        </w:tc>
        <w:tc>
          <w:tcPr>
            <w:tcW w:w="902" w:type="pct"/>
            <w:shd w:val="clear" w:color="auto" w:fill="auto"/>
            <w:noWrap/>
            <w:vAlign w:val="bottom"/>
          </w:tcPr>
          <w:p w14:paraId="3DD0ADA6" w14:textId="5F26BD3D"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-0</w:t>
            </w:r>
            <w:r w:rsidR="001B31E0" w:rsidRPr="000A3F17">
              <w:rPr>
                <w:rFonts w:ascii="Arial" w:hAnsi="Arial" w:cs="Arial"/>
                <w:color w:val="000000"/>
                <w:sz w:val="28"/>
                <w:szCs w:val="28"/>
              </w:rPr>
              <w:t>,</w:t>
            </w:r>
            <w:r w:rsidRPr="000A3F17">
              <w:rPr>
                <w:rFonts w:ascii="Arial" w:hAnsi="Arial" w:cs="Arial"/>
                <w:color w:val="000000"/>
                <w:sz w:val="28"/>
                <w:szCs w:val="28"/>
              </w:rPr>
              <w:t>37%</w:t>
            </w:r>
          </w:p>
        </w:tc>
        <w:tc>
          <w:tcPr>
            <w:tcW w:w="1244" w:type="pct"/>
            <w:shd w:val="clear" w:color="auto" w:fill="auto"/>
            <w:noWrap/>
            <w:vAlign w:val="bottom"/>
          </w:tcPr>
          <w:p w14:paraId="09A29E63" w14:textId="09ED82F1"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-0</w:t>
            </w:r>
            <w:r w:rsidR="001B31E0" w:rsidRPr="000A3F17">
              <w:rPr>
                <w:rFonts w:ascii="Arial" w:hAnsi="Arial" w:cs="Arial"/>
                <w:color w:val="000000"/>
                <w:sz w:val="28"/>
                <w:szCs w:val="28"/>
              </w:rPr>
              <w:t>,</w:t>
            </w:r>
            <w:r w:rsidRPr="000A3F17">
              <w:rPr>
                <w:rFonts w:ascii="Arial" w:hAnsi="Arial" w:cs="Arial"/>
                <w:color w:val="000000"/>
                <w:sz w:val="28"/>
                <w:szCs w:val="28"/>
              </w:rPr>
              <w:t>37%</w:t>
            </w:r>
          </w:p>
        </w:tc>
      </w:tr>
      <w:tr w:rsidR="00456B62" w:rsidRPr="000A3F17" w14:paraId="38A466CD" w14:textId="77777777" w:rsidTr="007850AB">
        <w:trPr>
          <w:trHeight w:val="288"/>
        </w:trPr>
        <w:tc>
          <w:tcPr>
            <w:tcW w:w="661" w:type="pct"/>
            <w:shd w:val="clear" w:color="auto" w:fill="auto"/>
            <w:noWrap/>
            <w:vAlign w:val="bottom"/>
          </w:tcPr>
          <w:p w14:paraId="0BF97187" w14:textId="77777777" w:rsidR="00456B62" w:rsidRPr="000A3F17" w:rsidRDefault="00456B62"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z</w:t>
            </w:r>
          </w:p>
        </w:tc>
        <w:tc>
          <w:tcPr>
            <w:tcW w:w="950" w:type="pct"/>
            <w:shd w:val="clear" w:color="auto" w:fill="auto"/>
            <w:noWrap/>
            <w:vAlign w:val="bottom"/>
          </w:tcPr>
          <w:p w14:paraId="7B8501BC" w14:textId="5B0BB6D2"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11</w:t>
            </w:r>
            <w:r w:rsidR="001B31E0" w:rsidRPr="000A3F17">
              <w:rPr>
                <w:rFonts w:ascii="Arial" w:hAnsi="Arial" w:cs="Arial"/>
                <w:color w:val="000000"/>
                <w:sz w:val="28"/>
                <w:szCs w:val="28"/>
              </w:rPr>
              <w:t>,</w:t>
            </w:r>
            <w:r w:rsidRPr="000A3F17">
              <w:rPr>
                <w:rFonts w:ascii="Arial" w:hAnsi="Arial" w:cs="Arial"/>
                <w:color w:val="000000"/>
                <w:sz w:val="28"/>
                <w:szCs w:val="28"/>
              </w:rPr>
              <w:t>70%</w:t>
            </w:r>
          </w:p>
        </w:tc>
        <w:tc>
          <w:tcPr>
            <w:tcW w:w="1244" w:type="pct"/>
            <w:shd w:val="clear" w:color="auto" w:fill="auto"/>
            <w:noWrap/>
            <w:vAlign w:val="bottom"/>
          </w:tcPr>
          <w:p w14:paraId="38A08441" w14:textId="7B62E296"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11</w:t>
            </w:r>
            <w:r w:rsidR="001B31E0" w:rsidRPr="000A3F17">
              <w:rPr>
                <w:rFonts w:ascii="Arial" w:hAnsi="Arial" w:cs="Arial"/>
                <w:color w:val="000000"/>
                <w:sz w:val="28"/>
                <w:szCs w:val="28"/>
              </w:rPr>
              <w:t>,</w:t>
            </w:r>
            <w:r w:rsidRPr="000A3F17">
              <w:rPr>
                <w:rFonts w:ascii="Arial" w:hAnsi="Arial" w:cs="Arial"/>
                <w:color w:val="000000"/>
                <w:sz w:val="28"/>
                <w:szCs w:val="28"/>
              </w:rPr>
              <w:t>70%</w:t>
            </w:r>
          </w:p>
        </w:tc>
        <w:tc>
          <w:tcPr>
            <w:tcW w:w="902" w:type="pct"/>
            <w:shd w:val="clear" w:color="auto" w:fill="auto"/>
            <w:noWrap/>
            <w:vAlign w:val="bottom"/>
          </w:tcPr>
          <w:p w14:paraId="00FE8E4E" w14:textId="39904ED4"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11</w:t>
            </w:r>
            <w:r w:rsidR="001B31E0" w:rsidRPr="000A3F17">
              <w:rPr>
                <w:rFonts w:ascii="Arial" w:hAnsi="Arial" w:cs="Arial"/>
                <w:color w:val="000000"/>
                <w:sz w:val="28"/>
                <w:szCs w:val="28"/>
              </w:rPr>
              <w:t>,</w:t>
            </w:r>
            <w:r w:rsidRPr="000A3F17">
              <w:rPr>
                <w:rFonts w:ascii="Arial" w:hAnsi="Arial" w:cs="Arial"/>
                <w:color w:val="000000"/>
                <w:sz w:val="28"/>
                <w:szCs w:val="28"/>
              </w:rPr>
              <w:t>70%</w:t>
            </w:r>
          </w:p>
        </w:tc>
        <w:tc>
          <w:tcPr>
            <w:tcW w:w="1244" w:type="pct"/>
            <w:shd w:val="clear" w:color="auto" w:fill="auto"/>
            <w:noWrap/>
            <w:vAlign w:val="bottom"/>
          </w:tcPr>
          <w:p w14:paraId="40A5EDE6" w14:textId="04C08981"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11</w:t>
            </w:r>
            <w:r w:rsidR="001B31E0" w:rsidRPr="000A3F17">
              <w:rPr>
                <w:rFonts w:ascii="Arial" w:hAnsi="Arial" w:cs="Arial"/>
                <w:color w:val="000000"/>
                <w:sz w:val="28"/>
                <w:szCs w:val="28"/>
              </w:rPr>
              <w:t>,</w:t>
            </w:r>
            <w:r w:rsidRPr="000A3F17">
              <w:rPr>
                <w:rFonts w:ascii="Arial" w:hAnsi="Arial" w:cs="Arial"/>
                <w:color w:val="000000"/>
                <w:sz w:val="28"/>
                <w:szCs w:val="28"/>
              </w:rPr>
              <w:t>70%</w:t>
            </w:r>
          </w:p>
        </w:tc>
      </w:tr>
      <w:tr w:rsidR="000933F4" w:rsidRPr="000A3F17" w14:paraId="3E067161" w14:textId="77777777" w:rsidTr="007850AB">
        <w:trPr>
          <w:trHeight w:val="288"/>
        </w:trPr>
        <w:tc>
          <w:tcPr>
            <w:tcW w:w="661" w:type="pct"/>
            <w:shd w:val="clear" w:color="auto" w:fill="auto"/>
            <w:noWrap/>
            <w:vAlign w:val="bottom"/>
            <w:hideMark/>
          </w:tcPr>
          <w:p w14:paraId="1608880A" w14:textId="77777777" w:rsidR="000933F4" w:rsidRPr="000A3F17" w:rsidRDefault="000933F4"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METR</w:t>
            </w:r>
          </w:p>
        </w:tc>
        <w:tc>
          <w:tcPr>
            <w:tcW w:w="950" w:type="pct"/>
            <w:shd w:val="clear" w:color="auto" w:fill="auto"/>
            <w:noWrap/>
            <w:vAlign w:val="bottom"/>
            <w:hideMark/>
          </w:tcPr>
          <w:p w14:paraId="605798A2" w14:textId="50DDF604" w:rsidR="000933F4" w:rsidRPr="000A3F17" w:rsidRDefault="000933F4"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102</w:t>
            </w:r>
            <w:r w:rsidR="001B31E0" w:rsidRPr="000A3F17">
              <w:rPr>
                <w:rFonts w:ascii="Arial" w:hAnsi="Arial" w:cs="Arial"/>
                <w:color w:val="000000"/>
                <w:sz w:val="28"/>
                <w:szCs w:val="28"/>
              </w:rPr>
              <w:t>,</w:t>
            </w:r>
            <w:r w:rsidRPr="000A3F17">
              <w:rPr>
                <w:rFonts w:ascii="Arial" w:hAnsi="Arial" w:cs="Arial"/>
                <w:color w:val="000000"/>
                <w:sz w:val="28"/>
                <w:szCs w:val="28"/>
              </w:rPr>
              <w:t>77%</w:t>
            </w:r>
          </w:p>
        </w:tc>
        <w:tc>
          <w:tcPr>
            <w:tcW w:w="1244" w:type="pct"/>
            <w:shd w:val="clear" w:color="auto" w:fill="auto"/>
            <w:noWrap/>
            <w:vAlign w:val="bottom"/>
            <w:hideMark/>
          </w:tcPr>
          <w:p w14:paraId="1B87771D" w14:textId="541685BF" w:rsidR="000933F4" w:rsidRPr="000A3F17" w:rsidRDefault="000933F4"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105</w:t>
            </w:r>
            <w:r w:rsidR="001B31E0" w:rsidRPr="000A3F17">
              <w:rPr>
                <w:rFonts w:ascii="Arial" w:hAnsi="Arial" w:cs="Arial"/>
                <w:color w:val="000000"/>
                <w:sz w:val="28"/>
                <w:szCs w:val="28"/>
              </w:rPr>
              <w:t>,</w:t>
            </w:r>
            <w:r w:rsidRPr="000A3F17">
              <w:rPr>
                <w:rFonts w:ascii="Arial" w:hAnsi="Arial" w:cs="Arial"/>
                <w:color w:val="000000"/>
                <w:sz w:val="28"/>
                <w:szCs w:val="28"/>
              </w:rPr>
              <w:t>32%</w:t>
            </w:r>
          </w:p>
        </w:tc>
        <w:tc>
          <w:tcPr>
            <w:tcW w:w="902" w:type="pct"/>
            <w:shd w:val="clear" w:color="auto" w:fill="auto"/>
            <w:noWrap/>
            <w:vAlign w:val="bottom"/>
            <w:hideMark/>
          </w:tcPr>
          <w:p w14:paraId="36F15B78" w14:textId="02E1DA66" w:rsidR="000933F4" w:rsidRPr="000A3F17" w:rsidRDefault="000933F4"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103</w:t>
            </w:r>
            <w:r w:rsidR="001B31E0" w:rsidRPr="000A3F17">
              <w:rPr>
                <w:rFonts w:ascii="Arial" w:hAnsi="Arial" w:cs="Arial"/>
                <w:color w:val="000000"/>
                <w:sz w:val="28"/>
                <w:szCs w:val="28"/>
              </w:rPr>
              <w:t>,</w:t>
            </w:r>
            <w:r w:rsidRPr="000A3F17">
              <w:rPr>
                <w:rFonts w:ascii="Arial" w:hAnsi="Arial" w:cs="Arial"/>
                <w:color w:val="000000"/>
                <w:sz w:val="28"/>
                <w:szCs w:val="28"/>
              </w:rPr>
              <w:t>14%</w:t>
            </w:r>
          </w:p>
        </w:tc>
        <w:tc>
          <w:tcPr>
            <w:tcW w:w="1244" w:type="pct"/>
            <w:shd w:val="clear" w:color="auto" w:fill="auto"/>
            <w:noWrap/>
            <w:vAlign w:val="bottom"/>
            <w:hideMark/>
          </w:tcPr>
          <w:p w14:paraId="644ECC74" w14:textId="45444EB3" w:rsidR="000933F4" w:rsidRPr="000A3F17" w:rsidRDefault="000933F4"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107</w:t>
            </w:r>
            <w:r w:rsidR="001B31E0" w:rsidRPr="000A3F17">
              <w:rPr>
                <w:rFonts w:ascii="Arial" w:hAnsi="Arial" w:cs="Arial"/>
                <w:color w:val="000000"/>
                <w:sz w:val="28"/>
                <w:szCs w:val="28"/>
              </w:rPr>
              <w:t>,</w:t>
            </w:r>
            <w:r w:rsidRPr="000A3F17">
              <w:rPr>
                <w:rFonts w:ascii="Arial" w:hAnsi="Arial" w:cs="Arial"/>
                <w:color w:val="000000"/>
                <w:sz w:val="28"/>
                <w:szCs w:val="28"/>
              </w:rPr>
              <w:t>43%</w:t>
            </w:r>
          </w:p>
        </w:tc>
      </w:tr>
    </w:tbl>
    <w:p w14:paraId="48D6F606" w14:textId="77777777" w:rsidR="007850AB" w:rsidRPr="000A3F17" w:rsidRDefault="007850AB" w:rsidP="000A3F17">
      <w:pPr>
        <w:spacing w:after="0" w:line="240" w:lineRule="auto"/>
        <w:rPr>
          <w:rFonts w:ascii="Arial" w:hAnsi="Arial" w:cs="Arial"/>
          <w:sz w:val="28"/>
          <w:szCs w:val="28"/>
        </w:rPr>
      </w:pPr>
      <w:r w:rsidRPr="000A3F17">
        <w:rPr>
          <w:rFonts w:ascii="Arial" w:hAnsi="Arial" w:cs="Arial"/>
          <w:sz w:val="28"/>
          <w:szCs w:val="28"/>
        </w:rPr>
        <w:t xml:space="preserve">Источник: расчеты автора. </w:t>
      </w:r>
    </w:p>
    <w:p w14:paraId="3561CAAD" w14:textId="5654DF41" w:rsidR="007850AB" w:rsidRPr="000A3F17" w:rsidRDefault="00CB562C" w:rsidP="000A3F17">
      <w:pPr>
        <w:spacing w:after="0" w:line="240" w:lineRule="auto"/>
        <w:ind w:firstLine="493"/>
        <w:jc w:val="right"/>
        <w:rPr>
          <w:rFonts w:ascii="Arial" w:eastAsiaTheme="minorEastAsia" w:hAnsi="Arial" w:cs="Arial"/>
          <w:sz w:val="28"/>
          <w:szCs w:val="28"/>
        </w:rPr>
      </w:pPr>
      <w:r w:rsidRPr="000A3F17">
        <w:rPr>
          <w:rFonts w:ascii="Arial" w:eastAsiaTheme="minorEastAsia" w:hAnsi="Arial" w:cs="Arial"/>
          <w:sz w:val="28"/>
          <w:szCs w:val="28"/>
        </w:rPr>
        <w:t>Таблица 3</w:t>
      </w:r>
      <w:r w:rsidR="001B31E0" w:rsidRPr="000A3F17">
        <w:rPr>
          <w:rFonts w:ascii="Arial" w:eastAsiaTheme="minorEastAsia" w:hAnsi="Arial" w:cs="Arial"/>
          <w:sz w:val="28"/>
          <w:szCs w:val="28"/>
        </w:rPr>
        <w:t>.</w:t>
      </w:r>
      <w:r w:rsidR="00FD7FFE" w:rsidRPr="000A3F17">
        <w:rPr>
          <w:rFonts w:ascii="Arial" w:eastAsiaTheme="minorEastAsia" w:hAnsi="Arial" w:cs="Arial"/>
          <w:sz w:val="28"/>
          <w:szCs w:val="28"/>
        </w:rPr>
        <w:t>2</w:t>
      </w:r>
      <w:r w:rsidR="009D05EB" w:rsidRPr="000A3F17">
        <w:rPr>
          <w:rFonts w:ascii="Arial" w:eastAsiaTheme="minorEastAsia" w:hAnsi="Arial" w:cs="Arial"/>
          <w:sz w:val="28"/>
          <w:szCs w:val="28"/>
        </w:rPr>
        <w:t>5</w:t>
      </w:r>
    </w:p>
    <w:p w14:paraId="18387E04" w14:textId="1C7FAC4E" w:rsidR="00456B62" w:rsidRPr="000A3F17" w:rsidRDefault="007850AB" w:rsidP="000A3F17">
      <w:pPr>
        <w:spacing w:after="0" w:line="240" w:lineRule="auto"/>
        <w:ind w:firstLine="490"/>
        <w:contextualSpacing/>
        <w:jc w:val="center"/>
        <w:rPr>
          <w:rFonts w:ascii="Arial" w:eastAsiaTheme="minorEastAsia" w:hAnsi="Arial" w:cs="Arial"/>
          <w:b/>
          <w:sz w:val="28"/>
          <w:szCs w:val="28"/>
        </w:rPr>
      </w:pPr>
      <w:r w:rsidRPr="000A3F17">
        <w:rPr>
          <w:rFonts w:ascii="Arial" w:eastAsiaTheme="minorEastAsia" w:hAnsi="Arial" w:cs="Arial"/>
          <w:b/>
          <w:sz w:val="28"/>
          <w:szCs w:val="28"/>
        </w:rPr>
        <w:t>Стоимость капитала и эффективные налоговые ставки при предоставлении налоговых каникул при финансировании материнской компании за счет нераспределенной прибыли</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95"/>
        <w:gridCol w:w="1877"/>
        <w:gridCol w:w="2276"/>
        <w:gridCol w:w="1663"/>
        <w:gridCol w:w="2276"/>
      </w:tblGrid>
      <w:tr w:rsidR="00456B62" w:rsidRPr="000A3F17" w14:paraId="1CC551B5" w14:textId="77777777" w:rsidTr="00761837">
        <w:trPr>
          <w:trHeight w:val="288"/>
          <w:tblHeader/>
        </w:trPr>
        <w:tc>
          <w:tcPr>
            <w:tcW w:w="639" w:type="pct"/>
            <w:shd w:val="clear" w:color="auto" w:fill="FFFFFF" w:themeFill="background1"/>
            <w:noWrap/>
            <w:vAlign w:val="bottom"/>
          </w:tcPr>
          <w:p w14:paraId="4A4728E2" w14:textId="77777777" w:rsidR="00456B62" w:rsidRPr="000A3F17" w:rsidRDefault="00456B62" w:rsidP="000A3F17">
            <w:pPr>
              <w:spacing w:after="0" w:line="240" w:lineRule="auto"/>
              <w:rPr>
                <w:rFonts w:ascii="Arial" w:eastAsia="Times New Roman" w:hAnsi="Arial" w:cs="Arial"/>
                <w:b/>
                <w:bCs/>
                <w:color w:val="000000" w:themeColor="text1"/>
                <w:sz w:val="28"/>
                <w:szCs w:val="28"/>
              </w:rPr>
            </w:pPr>
          </w:p>
        </w:tc>
        <w:tc>
          <w:tcPr>
            <w:tcW w:w="4361" w:type="pct"/>
            <w:gridSpan w:val="4"/>
            <w:shd w:val="clear" w:color="auto" w:fill="FFFFFF" w:themeFill="background1"/>
            <w:noWrap/>
            <w:vAlign w:val="bottom"/>
          </w:tcPr>
          <w:p w14:paraId="26F8403E" w14:textId="77777777" w:rsidR="00456B62" w:rsidRPr="000A3F17" w:rsidRDefault="00456B62" w:rsidP="000A3F17">
            <w:pPr>
              <w:spacing w:after="0" w:line="240" w:lineRule="auto"/>
              <w:jc w:val="center"/>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Финансирование материнской компании путем за счет нераспределенной прибыли</w:t>
            </w:r>
          </w:p>
        </w:tc>
      </w:tr>
      <w:tr w:rsidR="00456B62" w:rsidRPr="000A3F17" w14:paraId="088B2EBF" w14:textId="77777777" w:rsidTr="00761837">
        <w:trPr>
          <w:trHeight w:val="288"/>
          <w:tblHeader/>
        </w:trPr>
        <w:tc>
          <w:tcPr>
            <w:tcW w:w="639" w:type="pct"/>
            <w:vMerge w:val="restart"/>
            <w:shd w:val="clear" w:color="auto" w:fill="FFFFFF" w:themeFill="background1"/>
            <w:noWrap/>
            <w:vAlign w:val="bottom"/>
            <w:hideMark/>
          </w:tcPr>
          <w:p w14:paraId="58DC55A8" w14:textId="77777777" w:rsidR="00456B62" w:rsidRPr="000A3F17" w:rsidRDefault="00456B62"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lang w:val="en-US"/>
              </w:rPr>
              <w:t> </w:t>
            </w:r>
            <w:r w:rsidRPr="000A3F17">
              <w:rPr>
                <w:rFonts w:ascii="Arial" w:eastAsia="Times New Roman" w:hAnsi="Arial" w:cs="Arial"/>
                <w:b/>
                <w:bCs/>
                <w:color w:val="000000" w:themeColor="text1"/>
                <w:sz w:val="28"/>
                <w:szCs w:val="28"/>
              </w:rPr>
              <w:t>Показатель</w:t>
            </w:r>
          </w:p>
        </w:tc>
        <w:tc>
          <w:tcPr>
            <w:tcW w:w="2207" w:type="pct"/>
            <w:gridSpan w:val="2"/>
            <w:shd w:val="clear" w:color="auto" w:fill="FFFFFF" w:themeFill="background1"/>
            <w:noWrap/>
            <w:vAlign w:val="bottom"/>
            <w:hideMark/>
          </w:tcPr>
          <w:p w14:paraId="17CF041F" w14:textId="77777777" w:rsidR="00456B62" w:rsidRPr="000A3F17" w:rsidRDefault="00456B62" w:rsidP="000A3F17">
            <w:pPr>
              <w:spacing w:after="0" w:line="240" w:lineRule="auto"/>
              <w:jc w:val="center"/>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Заемное финансирование дочерней компании</w:t>
            </w:r>
          </w:p>
        </w:tc>
        <w:tc>
          <w:tcPr>
            <w:tcW w:w="2154" w:type="pct"/>
            <w:gridSpan w:val="2"/>
            <w:shd w:val="clear" w:color="auto" w:fill="FFFFFF" w:themeFill="background1"/>
            <w:noWrap/>
            <w:vAlign w:val="bottom"/>
            <w:hideMark/>
          </w:tcPr>
          <w:p w14:paraId="7BDDD6ED" w14:textId="77777777" w:rsidR="00456B62" w:rsidRPr="000A3F17" w:rsidRDefault="00456B62" w:rsidP="000A3F17">
            <w:pPr>
              <w:spacing w:after="0" w:line="240" w:lineRule="auto"/>
              <w:jc w:val="center"/>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Приобретение акций дочерней компании</w:t>
            </w:r>
          </w:p>
        </w:tc>
      </w:tr>
      <w:tr w:rsidR="00456B62" w:rsidRPr="000A3F17" w14:paraId="09F0AF45" w14:textId="77777777" w:rsidTr="00761837">
        <w:trPr>
          <w:trHeight w:val="288"/>
          <w:tblHeader/>
        </w:trPr>
        <w:tc>
          <w:tcPr>
            <w:tcW w:w="639" w:type="pct"/>
            <w:vMerge/>
            <w:shd w:val="clear" w:color="auto" w:fill="FFFFFF" w:themeFill="background1"/>
            <w:noWrap/>
            <w:vAlign w:val="bottom"/>
            <w:hideMark/>
          </w:tcPr>
          <w:p w14:paraId="5E8D178C" w14:textId="77777777" w:rsidR="00456B62" w:rsidRPr="000A3F17" w:rsidRDefault="00456B62" w:rsidP="000A3F17">
            <w:pPr>
              <w:spacing w:after="0" w:line="240" w:lineRule="auto"/>
              <w:rPr>
                <w:rFonts w:ascii="Arial" w:eastAsia="Times New Roman" w:hAnsi="Arial" w:cs="Arial"/>
                <w:b/>
                <w:bCs/>
                <w:color w:val="000000" w:themeColor="text1"/>
                <w:sz w:val="28"/>
                <w:szCs w:val="28"/>
                <w:lang w:val="en-US"/>
              </w:rPr>
            </w:pPr>
          </w:p>
        </w:tc>
        <w:tc>
          <w:tcPr>
            <w:tcW w:w="1007" w:type="pct"/>
            <w:shd w:val="clear" w:color="auto" w:fill="FFFFFF" w:themeFill="background1"/>
            <w:noWrap/>
            <w:vAlign w:val="bottom"/>
            <w:hideMark/>
          </w:tcPr>
          <w:p w14:paraId="65CD3E9B" w14:textId="77777777" w:rsidR="00456B62" w:rsidRPr="000A3F17" w:rsidRDefault="00456B62"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Здания</w:t>
            </w:r>
          </w:p>
        </w:tc>
        <w:tc>
          <w:tcPr>
            <w:tcW w:w="1200" w:type="pct"/>
            <w:shd w:val="clear" w:color="auto" w:fill="FFFFFF" w:themeFill="background1"/>
            <w:noWrap/>
            <w:vAlign w:val="bottom"/>
            <w:hideMark/>
          </w:tcPr>
          <w:p w14:paraId="0DE7BDF7" w14:textId="77777777" w:rsidR="00456B62" w:rsidRPr="000A3F17" w:rsidRDefault="00456B62"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Машины и оборудование</w:t>
            </w:r>
          </w:p>
        </w:tc>
        <w:tc>
          <w:tcPr>
            <w:tcW w:w="955" w:type="pct"/>
            <w:shd w:val="clear" w:color="auto" w:fill="FFFFFF" w:themeFill="background1"/>
            <w:noWrap/>
            <w:vAlign w:val="bottom"/>
            <w:hideMark/>
          </w:tcPr>
          <w:p w14:paraId="0E6F77AA" w14:textId="77777777" w:rsidR="00456B62" w:rsidRPr="000A3F17" w:rsidRDefault="00456B62"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Здания</w:t>
            </w:r>
          </w:p>
        </w:tc>
        <w:tc>
          <w:tcPr>
            <w:tcW w:w="1200" w:type="pct"/>
            <w:shd w:val="clear" w:color="auto" w:fill="FFFFFF" w:themeFill="background1"/>
            <w:noWrap/>
            <w:vAlign w:val="bottom"/>
            <w:hideMark/>
          </w:tcPr>
          <w:p w14:paraId="654E5A72" w14:textId="77777777" w:rsidR="00456B62" w:rsidRPr="000A3F17" w:rsidRDefault="00456B62" w:rsidP="000A3F17">
            <w:pPr>
              <w:spacing w:after="0" w:line="240" w:lineRule="auto"/>
              <w:rPr>
                <w:rFonts w:ascii="Arial" w:eastAsia="Times New Roman" w:hAnsi="Arial" w:cs="Arial"/>
                <w:b/>
                <w:bCs/>
                <w:color w:val="000000" w:themeColor="text1"/>
                <w:sz w:val="28"/>
                <w:szCs w:val="28"/>
                <w:lang w:val="en-US"/>
              </w:rPr>
            </w:pPr>
            <w:r w:rsidRPr="000A3F17">
              <w:rPr>
                <w:rFonts w:ascii="Arial" w:eastAsia="Times New Roman" w:hAnsi="Arial" w:cs="Arial"/>
                <w:b/>
                <w:bCs/>
                <w:color w:val="000000" w:themeColor="text1"/>
                <w:sz w:val="28"/>
                <w:szCs w:val="28"/>
              </w:rPr>
              <w:t>Машины и оборудование</w:t>
            </w:r>
          </w:p>
        </w:tc>
      </w:tr>
      <w:tr w:rsidR="00761837" w:rsidRPr="000A3F17" w14:paraId="108B5E5F" w14:textId="77777777" w:rsidTr="00761837">
        <w:trPr>
          <w:trHeight w:val="288"/>
        </w:trPr>
        <w:tc>
          <w:tcPr>
            <w:tcW w:w="639" w:type="pct"/>
            <w:shd w:val="clear" w:color="auto" w:fill="auto"/>
            <w:noWrap/>
            <w:vAlign w:val="bottom"/>
            <w:hideMark/>
          </w:tcPr>
          <w:p w14:paraId="71809419" w14:textId="442AA23F" w:rsidR="00761837" w:rsidRPr="000A3F17" w:rsidRDefault="001B31E0" w:rsidP="000A3F17">
            <w:pPr>
              <w:spacing w:after="0" w:line="240" w:lineRule="auto"/>
              <w:jc w:val="both"/>
              <w:rPr>
                <w:rFonts w:ascii="Arial" w:eastAsia="Times New Roman" w:hAnsi="Arial" w:cs="Arial"/>
                <w:i/>
                <w:iCs/>
                <w:color w:val="000000"/>
                <w:sz w:val="28"/>
                <w:szCs w:val="28"/>
                <w:lang w:val="en-US"/>
              </w:rPr>
            </w:pPr>
            <w:r w:rsidRPr="000A3F17">
              <w:rPr>
                <w:rFonts w:ascii="Arial" w:eastAsia="Times New Roman" w:hAnsi="Arial" w:cs="Arial"/>
                <w:i/>
                <w:iCs/>
                <w:color w:val="000000"/>
                <w:sz w:val="28"/>
                <w:szCs w:val="28"/>
                <w:lang w:val="en-US"/>
              </w:rPr>
              <w:t>ρ</w:t>
            </w:r>
          </w:p>
        </w:tc>
        <w:tc>
          <w:tcPr>
            <w:tcW w:w="1007" w:type="pct"/>
            <w:shd w:val="clear" w:color="auto" w:fill="auto"/>
            <w:noWrap/>
            <w:vAlign w:val="bottom"/>
            <w:hideMark/>
          </w:tcPr>
          <w:p w14:paraId="6CBE7F76" w14:textId="5C76C5EB"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16</w:t>
            </w:r>
            <w:r w:rsidR="001B31E0" w:rsidRPr="000A3F17">
              <w:rPr>
                <w:rFonts w:ascii="Arial" w:hAnsi="Arial" w:cs="Arial"/>
                <w:color w:val="000000"/>
                <w:sz w:val="28"/>
                <w:szCs w:val="28"/>
              </w:rPr>
              <w:t>,</w:t>
            </w:r>
            <w:r w:rsidRPr="000A3F17">
              <w:rPr>
                <w:rFonts w:ascii="Arial" w:hAnsi="Arial" w:cs="Arial"/>
                <w:color w:val="000000"/>
                <w:sz w:val="28"/>
                <w:szCs w:val="28"/>
              </w:rPr>
              <w:t>69%</w:t>
            </w:r>
          </w:p>
        </w:tc>
        <w:tc>
          <w:tcPr>
            <w:tcW w:w="1200" w:type="pct"/>
            <w:shd w:val="clear" w:color="auto" w:fill="auto"/>
            <w:noWrap/>
            <w:vAlign w:val="bottom"/>
            <w:hideMark/>
          </w:tcPr>
          <w:p w14:paraId="632CBFC9" w14:textId="61586813"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16</w:t>
            </w:r>
            <w:r w:rsidR="001B31E0" w:rsidRPr="000A3F17">
              <w:rPr>
                <w:rFonts w:ascii="Arial" w:hAnsi="Arial" w:cs="Arial"/>
                <w:color w:val="000000"/>
                <w:sz w:val="28"/>
                <w:szCs w:val="28"/>
              </w:rPr>
              <w:t>,</w:t>
            </w:r>
            <w:r w:rsidRPr="000A3F17">
              <w:rPr>
                <w:rFonts w:ascii="Arial" w:hAnsi="Arial" w:cs="Arial"/>
                <w:color w:val="000000"/>
                <w:sz w:val="28"/>
                <w:szCs w:val="28"/>
              </w:rPr>
              <w:t>69%</w:t>
            </w:r>
          </w:p>
        </w:tc>
        <w:tc>
          <w:tcPr>
            <w:tcW w:w="955" w:type="pct"/>
            <w:shd w:val="clear" w:color="auto" w:fill="auto"/>
            <w:noWrap/>
            <w:vAlign w:val="bottom"/>
            <w:hideMark/>
          </w:tcPr>
          <w:p w14:paraId="46C66DD7" w14:textId="0F43FF28"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15</w:t>
            </w:r>
            <w:r w:rsidR="001B31E0" w:rsidRPr="000A3F17">
              <w:rPr>
                <w:rFonts w:ascii="Arial" w:hAnsi="Arial" w:cs="Arial"/>
                <w:color w:val="000000"/>
                <w:sz w:val="28"/>
                <w:szCs w:val="28"/>
              </w:rPr>
              <w:t>,</w:t>
            </w:r>
            <w:r w:rsidRPr="000A3F17">
              <w:rPr>
                <w:rFonts w:ascii="Arial" w:hAnsi="Arial" w:cs="Arial"/>
                <w:color w:val="000000"/>
                <w:sz w:val="28"/>
                <w:szCs w:val="28"/>
              </w:rPr>
              <w:t>06%</w:t>
            </w:r>
          </w:p>
        </w:tc>
        <w:tc>
          <w:tcPr>
            <w:tcW w:w="1200" w:type="pct"/>
            <w:shd w:val="clear" w:color="auto" w:fill="auto"/>
            <w:noWrap/>
            <w:vAlign w:val="bottom"/>
            <w:hideMark/>
          </w:tcPr>
          <w:p w14:paraId="4570B98E" w14:textId="28151D76"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15</w:t>
            </w:r>
            <w:r w:rsidR="001B31E0" w:rsidRPr="000A3F17">
              <w:rPr>
                <w:rFonts w:ascii="Arial" w:hAnsi="Arial" w:cs="Arial"/>
                <w:color w:val="000000"/>
                <w:sz w:val="28"/>
                <w:szCs w:val="28"/>
              </w:rPr>
              <w:t>,</w:t>
            </w:r>
            <w:r w:rsidRPr="000A3F17">
              <w:rPr>
                <w:rFonts w:ascii="Arial" w:hAnsi="Arial" w:cs="Arial"/>
                <w:color w:val="000000"/>
                <w:sz w:val="28"/>
                <w:szCs w:val="28"/>
              </w:rPr>
              <w:t>06%</w:t>
            </w:r>
          </w:p>
        </w:tc>
      </w:tr>
      <w:tr w:rsidR="00761837" w:rsidRPr="000A3F17" w14:paraId="156C6D0C" w14:textId="77777777" w:rsidTr="00761837">
        <w:trPr>
          <w:trHeight w:val="288"/>
        </w:trPr>
        <w:tc>
          <w:tcPr>
            <w:tcW w:w="639" w:type="pct"/>
            <w:shd w:val="clear" w:color="auto" w:fill="auto"/>
            <w:noWrap/>
            <w:vAlign w:val="bottom"/>
            <w:hideMark/>
          </w:tcPr>
          <w:p w14:paraId="4DB0178F" w14:textId="77777777" w:rsidR="00761837" w:rsidRPr="000A3F17" w:rsidRDefault="00761837"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δ</w:t>
            </w:r>
          </w:p>
        </w:tc>
        <w:tc>
          <w:tcPr>
            <w:tcW w:w="1007" w:type="pct"/>
            <w:shd w:val="clear" w:color="auto" w:fill="auto"/>
            <w:noWrap/>
            <w:vAlign w:val="bottom"/>
            <w:hideMark/>
          </w:tcPr>
          <w:p w14:paraId="7784B9DD" w14:textId="2BD727AF"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8</w:t>
            </w:r>
            <w:r w:rsidR="001B31E0" w:rsidRPr="000A3F17">
              <w:rPr>
                <w:rFonts w:ascii="Arial" w:hAnsi="Arial" w:cs="Arial"/>
                <w:color w:val="000000"/>
                <w:sz w:val="28"/>
                <w:szCs w:val="28"/>
              </w:rPr>
              <w:t>,</w:t>
            </w:r>
            <w:r w:rsidRPr="000A3F17">
              <w:rPr>
                <w:rFonts w:ascii="Arial" w:hAnsi="Arial" w:cs="Arial"/>
                <w:color w:val="000000"/>
                <w:sz w:val="28"/>
                <w:szCs w:val="28"/>
              </w:rPr>
              <w:t>80%</w:t>
            </w:r>
          </w:p>
        </w:tc>
        <w:tc>
          <w:tcPr>
            <w:tcW w:w="1200" w:type="pct"/>
            <w:shd w:val="clear" w:color="auto" w:fill="auto"/>
            <w:noWrap/>
            <w:vAlign w:val="bottom"/>
            <w:hideMark/>
          </w:tcPr>
          <w:p w14:paraId="39DB4939" w14:textId="1D920B75"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27</w:t>
            </w:r>
            <w:r w:rsidR="001B31E0" w:rsidRPr="000A3F17">
              <w:rPr>
                <w:rFonts w:ascii="Arial" w:hAnsi="Arial" w:cs="Arial"/>
                <w:color w:val="000000"/>
                <w:sz w:val="28"/>
                <w:szCs w:val="28"/>
              </w:rPr>
              <w:t>,</w:t>
            </w:r>
            <w:r w:rsidRPr="000A3F17">
              <w:rPr>
                <w:rFonts w:ascii="Arial" w:hAnsi="Arial" w:cs="Arial"/>
                <w:color w:val="000000"/>
                <w:sz w:val="28"/>
                <w:szCs w:val="28"/>
              </w:rPr>
              <w:t>26%</w:t>
            </w:r>
          </w:p>
        </w:tc>
        <w:tc>
          <w:tcPr>
            <w:tcW w:w="955" w:type="pct"/>
            <w:shd w:val="clear" w:color="auto" w:fill="auto"/>
            <w:noWrap/>
            <w:vAlign w:val="bottom"/>
            <w:hideMark/>
          </w:tcPr>
          <w:p w14:paraId="2C94E5F3" w14:textId="3040C64A"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8</w:t>
            </w:r>
            <w:r w:rsidR="001B31E0" w:rsidRPr="000A3F17">
              <w:rPr>
                <w:rFonts w:ascii="Arial" w:hAnsi="Arial" w:cs="Arial"/>
                <w:color w:val="000000"/>
                <w:sz w:val="28"/>
                <w:szCs w:val="28"/>
              </w:rPr>
              <w:t>,</w:t>
            </w:r>
            <w:r w:rsidRPr="000A3F17">
              <w:rPr>
                <w:rFonts w:ascii="Arial" w:hAnsi="Arial" w:cs="Arial"/>
                <w:color w:val="000000"/>
                <w:sz w:val="28"/>
                <w:szCs w:val="28"/>
              </w:rPr>
              <w:t>80%</w:t>
            </w:r>
          </w:p>
        </w:tc>
        <w:tc>
          <w:tcPr>
            <w:tcW w:w="1200" w:type="pct"/>
            <w:shd w:val="clear" w:color="auto" w:fill="auto"/>
            <w:noWrap/>
            <w:vAlign w:val="bottom"/>
            <w:hideMark/>
          </w:tcPr>
          <w:p w14:paraId="674677BD" w14:textId="6CA451FC"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27</w:t>
            </w:r>
            <w:r w:rsidR="001B31E0" w:rsidRPr="000A3F17">
              <w:rPr>
                <w:rFonts w:ascii="Arial" w:hAnsi="Arial" w:cs="Arial"/>
                <w:color w:val="000000"/>
                <w:sz w:val="28"/>
                <w:szCs w:val="28"/>
              </w:rPr>
              <w:t>,</w:t>
            </w:r>
            <w:r w:rsidRPr="000A3F17">
              <w:rPr>
                <w:rFonts w:ascii="Arial" w:hAnsi="Arial" w:cs="Arial"/>
                <w:color w:val="000000"/>
                <w:sz w:val="28"/>
                <w:szCs w:val="28"/>
              </w:rPr>
              <w:t>26%</w:t>
            </w:r>
          </w:p>
        </w:tc>
      </w:tr>
      <w:tr w:rsidR="00761837" w:rsidRPr="000A3F17" w14:paraId="344CFF61" w14:textId="77777777" w:rsidTr="00761837">
        <w:trPr>
          <w:trHeight w:val="288"/>
        </w:trPr>
        <w:tc>
          <w:tcPr>
            <w:tcW w:w="639" w:type="pct"/>
            <w:shd w:val="clear" w:color="auto" w:fill="auto"/>
            <w:noWrap/>
            <w:vAlign w:val="bottom"/>
            <w:hideMark/>
          </w:tcPr>
          <w:p w14:paraId="7BA02199" w14:textId="77777777" w:rsidR="00761837" w:rsidRPr="000A3F17" w:rsidRDefault="006C46D3" w:rsidP="000A3F17">
            <w:pPr>
              <w:spacing w:after="0" w:line="240" w:lineRule="auto"/>
              <w:jc w:val="both"/>
              <w:rPr>
                <w:rFonts w:ascii="Arial" w:eastAsia="Times New Roman" w:hAnsi="Arial" w:cs="Arial"/>
                <w:i/>
                <w:color w:val="000000"/>
                <w:sz w:val="28"/>
                <w:szCs w:val="28"/>
                <w:lang w:val="en-US"/>
              </w:rPr>
            </w:pPr>
            <m:oMath>
              <m:sSub>
                <m:sSubPr>
                  <m:ctrlPr>
                    <w:rPr>
                      <w:rFonts w:ascii="Cambria Math" w:eastAsia="Times New Roman" w:hAnsi="Cambria Math" w:cs="Arial"/>
                      <w:color w:val="000000"/>
                      <w:sz w:val="28"/>
                      <w:szCs w:val="28"/>
                      <w:lang w:val="en-US"/>
                    </w:rPr>
                  </m:ctrlPr>
                </m:sSubPr>
                <m:e>
                  <m:r>
                    <w:rPr>
                      <w:rFonts w:ascii="Cambria Math" w:eastAsia="Times New Roman" w:hAnsi="Cambria Math" w:cs="Arial"/>
                      <w:color w:val="000000"/>
                      <w:sz w:val="28"/>
                      <w:szCs w:val="28"/>
                      <w:lang w:val="en-US"/>
                    </w:rPr>
                    <m:t>r</m:t>
                  </m:r>
                </m:e>
                <m:sub>
                  <m:r>
                    <w:rPr>
                      <w:rFonts w:ascii="Cambria Math" w:eastAsia="Times New Roman" w:hAnsi="Cambria Math" w:cs="Arial"/>
                      <w:color w:val="000000"/>
                      <w:sz w:val="28"/>
                      <w:szCs w:val="28"/>
                      <w:lang w:val="en-US"/>
                    </w:rPr>
                    <m:t>f</m:t>
                  </m:r>
                </m:sub>
              </m:sSub>
            </m:oMath>
            <w:r w:rsidR="00761837" w:rsidRPr="000A3F17">
              <w:rPr>
                <w:rFonts w:ascii="Arial" w:eastAsia="Times New Roman" w:hAnsi="Arial" w:cs="Arial"/>
                <w:i/>
                <w:color w:val="000000"/>
                <w:sz w:val="28"/>
                <w:szCs w:val="28"/>
                <w:lang w:val="en-US"/>
              </w:rPr>
              <w:t xml:space="preserve"> </w:t>
            </w:r>
          </w:p>
        </w:tc>
        <w:tc>
          <w:tcPr>
            <w:tcW w:w="1007" w:type="pct"/>
            <w:shd w:val="clear" w:color="auto" w:fill="auto"/>
            <w:noWrap/>
            <w:vAlign w:val="bottom"/>
            <w:hideMark/>
          </w:tcPr>
          <w:p w14:paraId="4935EC48" w14:textId="0E6BE962"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3</w:t>
            </w:r>
            <w:r w:rsidR="001B31E0" w:rsidRPr="000A3F17">
              <w:rPr>
                <w:rFonts w:ascii="Arial" w:hAnsi="Arial" w:cs="Arial"/>
                <w:color w:val="000000"/>
                <w:sz w:val="28"/>
                <w:szCs w:val="28"/>
              </w:rPr>
              <w:t>,</w:t>
            </w:r>
            <w:r w:rsidRPr="000A3F17">
              <w:rPr>
                <w:rFonts w:ascii="Arial" w:hAnsi="Arial" w:cs="Arial"/>
                <w:color w:val="000000"/>
                <w:sz w:val="28"/>
                <w:szCs w:val="28"/>
              </w:rPr>
              <w:t>78%</w:t>
            </w:r>
          </w:p>
        </w:tc>
        <w:tc>
          <w:tcPr>
            <w:tcW w:w="1200" w:type="pct"/>
            <w:shd w:val="clear" w:color="auto" w:fill="auto"/>
            <w:noWrap/>
            <w:vAlign w:val="bottom"/>
            <w:hideMark/>
          </w:tcPr>
          <w:p w14:paraId="34B6702E" w14:textId="5B4563FC"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3</w:t>
            </w:r>
            <w:r w:rsidR="001B31E0" w:rsidRPr="000A3F17">
              <w:rPr>
                <w:rFonts w:ascii="Arial" w:hAnsi="Arial" w:cs="Arial"/>
                <w:color w:val="000000"/>
                <w:sz w:val="28"/>
                <w:szCs w:val="28"/>
              </w:rPr>
              <w:t>,</w:t>
            </w:r>
            <w:r w:rsidRPr="000A3F17">
              <w:rPr>
                <w:rFonts w:ascii="Arial" w:hAnsi="Arial" w:cs="Arial"/>
                <w:color w:val="000000"/>
                <w:sz w:val="28"/>
                <w:szCs w:val="28"/>
              </w:rPr>
              <w:t>78%</w:t>
            </w:r>
          </w:p>
        </w:tc>
        <w:tc>
          <w:tcPr>
            <w:tcW w:w="955" w:type="pct"/>
            <w:shd w:val="clear" w:color="auto" w:fill="auto"/>
            <w:noWrap/>
            <w:vAlign w:val="bottom"/>
            <w:hideMark/>
          </w:tcPr>
          <w:p w14:paraId="55FA6F60" w14:textId="43BCC4D7"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w:t>
            </w:r>
            <w:r w:rsidR="001B31E0" w:rsidRPr="000A3F17">
              <w:rPr>
                <w:rFonts w:ascii="Arial" w:hAnsi="Arial" w:cs="Arial"/>
                <w:color w:val="000000"/>
                <w:sz w:val="28"/>
                <w:szCs w:val="28"/>
              </w:rPr>
              <w:t>,</w:t>
            </w:r>
            <w:r w:rsidRPr="000A3F17">
              <w:rPr>
                <w:rFonts w:ascii="Arial" w:hAnsi="Arial" w:cs="Arial"/>
                <w:color w:val="000000"/>
                <w:sz w:val="28"/>
                <w:szCs w:val="28"/>
              </w:rPr>
              <w:t>15%</w:t>
            </w:r>
          </w:p>
        </w:tc>
        <w:tc>
          <w:tcPr>
            <w:tcW w:w="1200" w:type="pct"/>
            <w:shd w:val="clear" w:color="auto" w:fill="auto"/>
            <w:noWrap/>
            <w:vAlign w:val="bottom"/>
            <w:hideMark/>
          </w:tcPr>
          <w:p w14:paraId="038F877A" w14:textId="71A1765C"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w:t>
            </w:r>
            <w:r w:rsidR="001B31E0" w:rsidRPr="000A3F17">
              <w:rPr>
                <w:rFonts w:ascii="Arial" w:hAnsi="Arial" w:cs="Arial"/>
                <w:color w:val="000000"/>
                <w:sz w:val="28"/>
                <w:szCs w:val="28"/>
              </w:rPr>
              <w:t>,</w:t>
            </w:r>
            <w:r w:rsidRPr="000A3F17">
              <w:rPr>
                <w:rFonts w:ascii="Arial" w:hAnsi="Arial" w:cs="Arial"/>
                <w:color w:val="000000"/>
                <w:sz w:val="28"/>
                <w:szCs w:val="28"/>
              </w:rPr>
              <w:t>15%</w:t>
            </w:r>
          </w:p>
        </w:tc>
      </w:tr>
      <w:tr w:rsidR="00761837" w:rsidRPr="000A3F17" w14:paraId="5BD422E0" w14:textId="77777777" w:rsidTr="00761837">
        <w:trPr>
          <w:trHeight w:val="288"/>
        </w:trPr>
        <w:tc>
          <w:tcPr>
            <w:tcW w:w="639" w:type="pct"/>
            <w:shd w:val="clear" w:color="auto" w:fill="auto"/>
            <w:noWrap/>
            <w:vAlign w:val="bottom"/>
            <w:hideMark/>
          </w:tcPr>
          <w:p w14:paraId="08EDFE97" w14:textId="77777777" w:rsidR="00761837" w:rsidRPr="000A3F17" w:rsidRDefault="00761837"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A</w:t>
            </w:r>
          </w:p>
        </w:tc>
        <w:tc>
          <w:tcPr>
            <w:tcW w:w="1007" w:type="pct"/>
            <w:shd w:val="clear" w:color="auto" w:fill="auto"/>
            <w:noWrap/>
            <w:vAlign w:val="bottom"/>
            <w:hideMark/>
          </w:tcPr>
          <w:p w14:paraId="2D4C8BDF" w14:textId="642370AA" w:rsidR="00761837" w:rsidRPr="000A3F17" w:rsidRDefault="001B31E0"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1,17</w:t>
            </w:r>
            <w:r w:rsidR="00761837" w:rsidRPr="000A3F17">
              <w:rPr>
                <w:rFonts w:ascii="Arial" w:hAnsi="Arial" w:cs="Arial"/>
                <w:color w:val="000000"/>
                <w:sz w:val="28"/>
                <w:szCs w:val="28"/>
              </w:rPr>
              <w:t>%</w:t>
            </w:r>
          </w:p>
        </w:tc>
        <w:tc>
          <w:tcPr>
            <w:tcW w:w="1200" w:type="pct"/>
            <w:shd w:val="clear" w:color="auto" w:fill="auto"/>
            <w:noWrap/>
            <w:vAlign w:val="bottom"/>
            <w:hideMark/>
          </w:tcPr>
          <w:p w14:paraId="6C9EB982" w14:textId="01F8F55A"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1B31E0" w:rsidRPr="000A3F17">
              <w:rPr>
                <w:rFonts w:ascii="Arial" w:hAnsi="Arial" w:cs="Arial"/>
                <w:color w:val="000000"/>
                <w:sz w:val="28"/>
                <w:szCs w:val="28"/>
              </w:rPr>
              <w:t>,</w:t>
            </w:r>
            <w:r w:rsidRPr="000A3F17">
              <w:rPr>
                <w:rFonts w:ascii="Arial" w:hAnsi="Arial" w:cs="Arial"/>
                <w:color w:val="000000"/>
                <w:sz w:val="28"/>
                <w:szCs w:val="28"/>
              </w:rPr>
              <w:t>32%</w:t>
            </w:r>
          </w:p>
        </w:tc>
        <w:tc>
          <w:tcPr>
            <w:tcW w:w="955" w:type="pct"/>
            <w:shd w:val="clear" w:color="auto" w:fill="auto"/>
            <w:noWrap/>
            <w:vAlign w:val="bottom"/>
            <w:hideMark/>
          </w:tcPr>
          <w:p w14:paraId="203FA5B7" w14:textId="7C6C0702"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w:t>
            </w:r>
            <w:r w:rsidR="001B31E0" w:rsidRPr="000A3F17">
              <w:rPr>
                <w:rFonts w:ascii="Arial" w:hAnsi="Arial" w:cs="Arial"/>
                <w:color w:val="000000"/>
                <w:sz w:val="28"/>
                <w:szCs w:val="28"/>
              </w:rPr>
              <w:t>,32</w:t>
            </w:r>
            <w:r w:rsidRPr="000A3F17">
              <w:rPr>
                <w:rFonts w:ascii="Arial" w:hAnsi="Arial" w:cs="Arial"/>
                <w:color w:val="000000"/>
                <w:sz w:val="28"/>
                <w:szCs w:val="28"/>
              </w:rPr>
              <w:t>%</w:t>
            </w:r>
          </w:p>
        </w:tc>
        <w:tc>
          <w:tcPr>
            <w:tcW w:w="1200" w:type="pct"/>
            <w:shd w:val="clear" w:color="auto" w:fill="auto"/>
            <w:noWrap/>
            <w:vAlign w:val="bottom"/>
            <w:hideMark/>
          </w:tcPr>
          <w:p w14:paraId="44C53020" w14:textId="10EDF25F"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1B31E0" w:rsidRPr="000A3F17">
              <w:rPr>
                <w:rFonts w:ascii="Arial" w:hAnsi="Arial" w:cs="Arial"/>
                <w:color w:val="000000"/>
                <w:sz w:val="28"/>
                <w:szCs w:val="28"/>
              </w:rPr>
              <w:t>,</w:t>
            </w:r>
            <w:r w:rsidRPr="000A3F17">
              <w:rPr>
                <w:rFonts w:ascii="Arial" w:hAnsi="Arial" w:cs="Arial"/>
                <w:color w:val="000000"/>
                <w:sz w:val="28"/>
                <w:szCs w:val="28"/>
              </w:rPr>
              <w:t>35%</w:t>
            </w:r>
          </w:p>
        </w:tc>
      </w:tr>
      <w:tr w:rsidR="00761837" w:rsidRPr="000A3F17" w14:paraId="6D959667" w14:textId="77777777" w:rsidTr="00761837">
        <w:trPr>
          <w:trHeight w:val="288"/>
        </w:trPr>
        <w:tc>
          <w:tcPr>
            <w:tcW w:w="639" w:type="pct"/>
            <w:shd w:val="clear" w:color="auto" w:fill="auto"/>
            <w:noWrap/>
            <w:vAlign w:val="bottom"/>
            <w:hideMark/>
          </w:tcPr>
          <w:p w14:paraId="744AD0C0" w14:textId="77777777" w:rsidR="00761837" w:rsidRPr="000A3F17" w:rsidRDefault="006C46D3" w:rsidP="000A3F17">
            <w:pPr>
              <w:spacing w:after="0" w:line="240" w:lineRule="auto"/>
              <w:jc w:val="both"/>
              <w:rPr>
                <w:rFonts w:ascii="Arial" w:eastAsia="Times New Roman" w:hAnsi="Arial" w:cs="Arial"/>
                <w:i/>
                <w:color w:val="000000"/>
                <w:sz w:val="28"/>
                <w:szCs w:val="28"/>
                <w:lang w:val="en-US"/>
              </w:rPr>
            </w:pPr>
            <m:oMath>
              <m:sSub>
                <m:sSubPr>
                  <m:ctrlPr>
                    <w:rPr>
                      <w:rFonts w:ascii="Cambria Math" w:eastAsia="Times New Roman" w:hAnsi="Cambria Math" w:cs="Arial"/>
                      <w:color w:val="000000"/>
                      <w:sz w:val="28"/>
                      <w:szCs w:val="28"/>
                      <w:lang w:val="en-US"/>
                    </w:rPr>
                  </m:ctrlPr>
                </m:sSubPr>
                <m:e>
                  <m:r>
                    <w:rPr>
                      <w:rFonts w:ascii="Cambria Math" w:eastAsia="Times New Roman" w:hAnsi="Cambria Math" w:cs="Arial"/>
                      <w:color w:val="000000"/>
                      <w:sz w:val="28"/>
                      <w:szCs w:val="28"/>
                      <w:lang w:val="en-US"/>
                    </w:rPr>
                    <m:t>w</m:t>
                  </m:r>
                </m:e>
                <m:sub>
                  <m:r>
                    <w:rPr>
                      <w:rFonts w:ascii="Cambria Math" w:eastAsia="Times New Roman" w:hAnsi="Cambria Math" w:cs="Arial"/>
                      <w:color w:val="000000"/>
                      <w:sz w:val="28"/>
                      <w:szCs w:val="28"/>
                      <w:lang w:val="en-US"/>
                    </w:rPr>
                    <m:t>c</m:t>
                  </m:r>
                </m:sub>
              </m:sSub>
            </m:oMath>
            <w:r w:rsidR="00761837" w:rsidRPr="000A3F17">
              <w:rPr>
                <w:rFonts w:ascii="Arial" w:eastAsia="Times New Roman" w:hAnsi="Arial" w:cs="Arial"/>
                <w:i/>
                <w:color w:val="000000"/>
                <w:sz w:val="28"/>
                <w:szCs w:val="28"/>
                <w:lang w:val="en-US"/>
              </w:rPr>
              <w:t xml:space="preserve"> </w:t>
            </w:r>
          </w:p>
        </w:tc>
        <w:tc>
          <w:tcPr>
            <w:tcW w:w="1007" w:type="pct"/>
            <w:shd w:val="clear" w:color="auto" w:fill="auto"/>
            <w:noWrap/>
            <w:vAlign w:val="bottom"/>
            <w:hideMark/>
          </w:tcPr>
          <w:p w14:paraId="75374CBC" w14:textId="7663028E"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7</w:t>
            </w:r>
            <w:r w:rsidR="001B31E0" w:rsidRPr="000A3F17">
              <w:rPr>
                <w:rFonts w:ascii="Arial" w:hAnsi="Arial" w:cs="Arial"/>
                <w:color w:val="000000"/>
                <w:sz w:val="28"/>
                <w:szCs w:val="28"/>
              </w:rPr>
              <w:t>,</w:t>
            </w:r>
            <w:r w:rsidRPr="000A3F17">
              <w:rPr>
                <w:rFonts w:ascii="Arial" w:hAnsi="Arial" w:cs="Arial"/>
                <w:color w:val="000000"/>
                <w:sz w:val="28"/>
                <w:szCs w:val="28"/>
              </w:rPr>
              <w:t>05%</w:t>
            </w:r>
          </w:p>
        </w:tc>
        <w:tc>
          <w:tcPr>
            <w:tcW w:w="1200" w:type="pct"/>
            <w:shd w:val="clear" w:color="auto" w:fill="auto"/>
            <w:noWrap/>
            <w:vAlign w:val="bottom"/>
            <w:hideMark/>
          </w:tcPr>
          <w:p w14:paraId="6587B338" w14:textId="16E99982"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1B31E0" w:rsidRPr="000A3F17">
              <w:rPr>
                <w:rFonts w:ascii="Arial" w:hAnsi="Arial" w:cs="Arial"/>
                <w:color w:val="000000"/>
                <w:sz w:val="28"/>
                <w:szCs w:val="28"/>
              </w:rPr>
              <w:t>,</w:t>
            </w:r>
            <w:r w:rsidRPr="000A3F17">
              <w:rPr>
                <w:rFonts w:ascii="Arial" w:hAnsi="Arial" w:cs="Arial"/>
                <w:color w:val="000000"/>
                <w:sz w:val="28"/>
                <w:szCs w:val="28"/>
              </w:rPr>
              <w:t>00%</w:t>
            </w:r>
          </w:p>
        </w:tc>
        <w:tc>
          <w:tcPr>
            <w:tcW w:w="955" w:type="pct"/>
            <w:shd w:val="clear" w:color="auto" w:fill="auto"/>
            <w:noWrap/>
            <w:vAlign w:val="bottom"/>
            <w:hideMark/>
          </w:tcPr>
          <w:p w14:paraId="21F34CFA" w14:textId="5B631003"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7</w:t>
            </w:r>
            <w:r w:rsidR="001B31E0" w:rsidRPr="000A3F17">
              <w:rPr>
                <w:rFonts w:ascii="Arial" w:hAnsi="Arial" w:cs="Arial"/>
                <w:color w:val="000000"/>
                <w:sz w:val="28"/>
                <w:szCs w:val="28"/>
              </w:rPr>
              <w:t>,</w:t>
            </w:r>
            <w:r w:rsidRPr="000A3F17">
              <w:rPr>
                <w:rFonts w:ascii="Arial" w:hAnsi="Arial" w:cs="Arial"/>
                <w:color w:val="000000"/>
                <w:sz w:val="28"/>
                <w:szCs w:val="28"/>
              </w:rPr>
              <w:t>43%</w:t>
            </w:r>
          </w:p>
        </w:tc>
        <w:tc>
          <w:tcPr>
            <w:tcW w:w="1200" w:type="pct"/>
            <w:shd w:val="clear" w:color="auto" w:fill="auto"/>
            <w:noWrap/>
            <w:vAlign w:val="bottom"/>
            <w:hideMark/>
          </w:tcPr>
          <w:p w14:paraId="0DDCE04D" w14:textId="3E48EC96" w:rsidR="00761837" w:rsidRPr="000A3F17" w:rsidRDefault="00761837"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1B31E0" w:rsidRPr="000A3F17">
              <w:rPr>
                <w:rFonts w:ascii="Arial" w:hAnsi="Arial" w:cs="Arial"/>
                <w:color w:val="000000"/>
                <w:sz w:val="28"/>
                <w:szCs w:val="28"/>
              </w:rPr>
              <w:t>,</w:t>
            </w:r>
            <w:r w:rsidRPr="000A3F17">
              <w:rPr>
                <w:rFonts w:ascii="Arial" w:hAnsi="Arial" w:cs="Arial"/>
                <w:color w:val="000000"/>
                <w:sz w:val="28"/>
                <w:szCs w:val="28"/>
              </w:rPr>
              <w:t>00%</w:t>
            </w:r>
          </w:p>
        </w:tc>
      </w:tr>
      <w:tr w:rsidR="000933F4" w:rsidRPr="000A3F17" w14:paraId="2E7D49F5" w14:textId="77777777" w:rsidTr="00761837">
        <w:trPr>
          <w:trHeight w:val="288"/>
        </w:trPr>
        <w:tc>
          <w:tcPr>
            <w:tcW w:w="639" w:type="pct"/>
            <w:shd w:val="clear" w:color="auto" w:fill="auto"/>
            <w:noWrap/>
            <w:vAlign w:val="bottom"/>
            <w:hideMark/>
          </w:tcPr>
          <w:p w14:paraId="1EB7E29C" w14:textId="77777777" w:rsidR="000933F4" w:rsidRPr="000A3F17" w:rsidRDefault="000933F4"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C</w:t>
            </w:r>
          </w:p>
        </w:tc>
        <w:tc>
          <w:tcPr>
            <w:tcW w:w="1007" w:type="pct"/>
            <w:shd w:val="clear" w:color="auto" w:fill="auto"/>
            <w:noWrap/>
            <w:vAlign w:val="bottom"/>
            <w:hideMark/>
          </w:tcPr>
          <w:p w14:paraId="0F7D3173" w14:textId="07828E72" w:rsidR="000933F4" w:rsidRPr="000A3F17" w:rsidRDefault="000933F4"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10</w:t>
            </w:r>
            <w:r w:rsidR="001B31E0" w:rsidRPr="000A3F17">
              <w:rPr>
                <w:rFonts w:ascii="Arial" w:hAnsi="Arial" w:cs="Arial"/>
                <w:color w:val="000000"/>
                <w:sz w:val="28"/>
                <w:szCs w:val="28"/>
              </w:rPr>
              <w:t>,</w:t>
            </w:r>
            <w:r w:rsidRPr="000A3F17">
              <w:rPr>
                <w:rFonts w:ascii="Arial" w:hAnsi="Arial" w:cs="Arial"/>
                <w:color w:val="000000"/>
                <w:sz w:val="28"/>
                <w:szCs w:val="28"/>
              </w:rPr>
              <w:t>65%</w:t>
            </w:r>
          </w:p>
        </w:tc>
        <w:tc>
          <w:tcPr>
            <w:tcW w:w="1200" w:type="pct"/>
            <w:shd w:val="clear" w:color="auto" w:fill="auto"/>
            <w:noWrap/>
            <w:vAlign w:val="bottom"/>
            <w:hideMark/>
          </w:tcPr>
          <w:p w14:paraId="50DEB3C9" w14:textId="1A222CD9" w:rsidR="000933F4" w:rsidRPr="000A3F17" w:rsidRDefault="000933F4"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3</w:t>
            </w:r>
            <w:r w:rsidR="001B31E0" w:rsidRPr="000A3F17">
              <w:rPr>
                <w:rFonts w:ascii="Arial" w:hAnsi="Arial" w:cs="Arial"/>
                <w:color w:val="000000"/>
                <w:sz w:val="28"/>
                <w:szCs w:val="28"/>
              </w:rPr>
              <w:t>,</w:t>
            </w:r>
            <w:r w:rsidRPr="000A3F17">
              <w:rPr>
                <w:rFonts w:ascii="Arial" w:hAnsi="Arial" w:cs="Arial"/>
                <w:color w:val="000000"/>
                <w:sz w:val="28"/>
                <w:szCs w:val="28"/>
              </w:rPr>
              <w:t>66%</w:t>
            </w:r>
          </w:p>
        </w:tc>
        <w:tc>
          <w:tcPr>
            <w:tcW w:w="955" w:type="pct"/>
            <w:shd w:val="clear" w:color="auto" w:fill="auto"/>
            <w:noWrap/>
            <w:vAlign w:val="bottom"/>
            <w:hideMark/>
          </w:tcPr>
          <w:p w14:paraId="0AA409E7" w14:textId="477F25D5" w:rsidR="000933F4" w:rsidRPr="000A3F17" w:rsidRDefault="000933F4"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9</w:t>
            </w:r>
            <w:r w:rsidR="001B31E0" w:rsidRPr="000A3F17">
              <w:rPr>
                <w:rFonts w:ascii="Arial" w:hAnsi="Arial" w:cs="Arial"/>
                <w:color w:val="000000"/>
                <w:sz w:val="28"/>
                <w:szCs w:val="28"/>
              </w:rPr>
              <w:t>,</w:t>
            </w:r>
            <w:r w:rsidRPr="000A3F17">
              <w:rPr>
                <w:rFonts w:ascii="Arial" w:hAnsi="Arial" w:cs="Arial"/>
                <w:color w:val="000000"/>
                <w:sz w:val="28"/>
                <w:szCs w:val="28"/>
              </w:rPr>
              <w:t>41%</w:t>
            </w:r>
          </w:p>
        </w:tc>
        <w:tc>
          <w:tcPr>
            <w:tcW w:w="1200" w:type="pct"/>
            <w:shd w:val="clear" w:color="auto" w:fill="auto"/>
            <w:noWrap/>
            <w:vAlign w:val="bottom"/>
            <w:hideMark/>
          </w:tcPr>
          <w:p w14:paraId="521C9B43" w14:textId="3B995591" w:rsidR="000933F4" w:rsidRPr="000A3F17" w:rsidRDefault="000933F4"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w:t>
            </w:r>
            <w:r w:rsidR="001B31E0" w:rsidRPr="000A3F17">
              <w:rPr>
                <w:rFonts w:ascii="Arial" w:hAnsi="Arial" w:cs="Arial"/>
                <w:color w:val="000000"/>
                <w:sz w:val="28"/>
                <w:szCs w:val="28"/>
              </w:rPr>
              <w:t>,</w:t>
            </w:r>
            <w:r w:rsidRPr="000A3F17">
              <w:rPr>
                <w:rFonts w:ascii="Arial" w:hAnsi="Arial" w:cs="Arial"/>
                <w:color w:val="000000"/>
                <w:sz w:val="28"/>
                <w:szCs w:val="28"/>
              </w:rPr>
              <w:t>03%</w:t>
            </w:r>
          </w:p>
        </w:tc>
      </w:tr>
      <w:tr w:rsidR="000933F4" w:rsidRPr="000A3F17" w14:paraId="572C96B1" w14:textId="77777777" w:rsidTr="00761837">
        <w:trPr>
          <w:trHeight w:val="288"/>
        </w:trPr>
        <w:tc>
          <w:tcPr>
            <w:tcW w:w="639" w:type="pct"/>
            <w:shd w:val="clear" w:color="auto" w:fill="auto"/>
            <w:noWrap/>
            <w:vAlign w:val="bottom"/>
            <w:hideMark/>
          </w:tcPr>
          <w:p w14:paraId="178B1612" w14:textId="77777777" w:rsidR="000933F4" w:rsidRPr="000A3F17" w:rsidRDefault="000933F4"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u*</w:t>
            </w:r>
          </w:p>
        </w:tc>
        <w:tc>
          <w:tcPr>
            <w:tcW w:w="1007" w:type="pct"/>
            <w:shd w:val="clear" w:color="auto" w:fill="auto"/>
            <w:noWrap/>
            <w:vAlign w:val="bottom"/>
            <w:hideMark/>
          </w:tcPr>
          <w:p w14:paraId="4DDA70C1" w14:textId="046B0802" w:rsidR="000933F4" w:rsidRPr="000A3F17" w:rsidRDefault="000933F4"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61</w:t>
            </w:r>
            <w:r w:rsidR="001B31E0" w:rsidRPr="000A3F17">
              <w:rPr>
                <w:rFonts w:ascii="Arial" w:hAnsi="Arial" w:cs="Arial"/>
                <w:color w:val="000000"/>
                <w:sz w:val="28"/>
                <w:szCs w:val="28"/>
              </w:rPr>
              <w:t>,</w:t>
            </w:r>
            <w:r w:rsidRPr="000A3F17">
              <w:rPr>
                <w:rFonts w:ascii="Arial" w:hAnsi="Arial" w:cs="Arial"/>
                <w:color w:val="000000"/>
                <w:sz w:val="28"/>
                <w:szCs w:val="28"/>
              </w:rPr>
              <w:t>23%</w:t>
            </w:r>
          </w:p>
        </w:tc>
        <w:tc>
          <w:tcPr>
            <w:tcW w:w="1200" w:type="pct"/>
            <w:shd w:val="clear" w:color="auto" w:fill="auto"/>
            <w:noWrap/>
            <w:vAlign w:val="bottom"/>
            <w:hideMark/>
          </w:tcPr>
          <w:p w14:paraId="50246924" w14:textId="4EFBC460" w:rsidR="000933F4" w:rsidRPr="000A3F17" w:rsidRDefault="000933F4"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-12</w:t>
            </w:r>
            <w:r w:rsidR="001B31E0" w:rsidRPr="000A3F17">
              <w:rPr>
                <w:rFonts w:ascii="Arial" w:hAnsi="Arial" w:cs="Arial"/>
                <w:color w:val="000000"/>
                <w:sz w:val="28"/>
                <w:szCs w:val="28"/>
              </w:rPr>
              <w:t>,</w:t>
            </w:r>
            <w:r w:rsidRPr="000A3F17">
              <w:rPr>
                <w:rFonts w:ascii="Arial" w:hAnsi="Arial" w:cs="Arial"/>
                <w:color w:val="000000"/>
                <w:sz w:val="28"/>
                <w:szCs w:val="28"/>
              </w:rPr>
              <w:t>75%</w:t>
            </w:r>
          </w:p>
        </w:tc>
        <w:tc>
          <w:tcPr>
            <w:tcW w:w="955" w:type="pct"/>
            <w:shd w:val="clear" w:color="auto" w:fill="auto"/>
            <w:noWrap/>
            <w:vAlign w:val="bottom"/>
            <w:hideMark/>
          </w:tcPr>
          <w:p w14:paraId="1FE2596E" w14:textId="20B752BD" w:rsidR="000933F4" w:rsidRPr="000A3F17" w:rsidRDefault="000933F4"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56</w:t>
            </w:r>
            <w:r w:rsidR="001B31E0" w:rsidRPr="000A3F17">
              <w:rPr>
                <w:rFonts w:ascii="Arial" w:hAnsi="Arial" w:cs="Arial"/>
                <w:color w:val="000000"/>
                <w:sz w:val="28"/>
                <w:szCs w:val="28"/>
              </w:rPr>
              <w:t>,</w:t>
            </w:r>
            <w:r w:rsidRPr="000A3F17">
              <w:rPr>
                <w:rFonts w:ascii="Arial" w:hAnsi="Arial" w:cs="Arial"/>
                <w:color w:val="000000"/>
                <w:sz w:val="28"/>
                <w:szCs w:val="28"/>
              </w:rPr>
              <w:t>12%</w:t>
            </w:r>
          </w:p>
        </w:tc>
        <w:tc>
          <w:tcPr>
            <w:tcW w:w="1200" w:type="pct"/>
            <w:shd w:val="clear" w:color="auto" w:fill="auto"/>
            <w:noWrap/>
            <w:vAlign w:val="bottom"/>
            <w:hideMark/>
          </w:tcPr>
          <w:p w14:paraId="498D9226" w14:textId="4692D229" w:rsidR="000933F4" w:rsidRPr="000A3F17" w:rsidRDefault="000933F4"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-103</w:t>
            </w:r>
            <w:r w:rsidR="001B31E0" w:rsidRPr="000A3F17">
              <w:rPr>
                <w:rFonts w:ascii="Arial" w:hAnsi="Arial" w:cs="Arial"/>
                <w:color w:val="000000"/>
                <w:sz w:val="28"/>
                <w:szCs w:val="28"/>
              </w:rPr>
              <w:t>,</w:t>
            </w:r>
            <w:r w:rsidRPr="000A3F17">
              <w:rPr>
                <w:rFonts w:ascii="Arial" w:hAnsi="Arial" w:cs="Arial"/>
                <w:color w:val="000000"/>
                <w:sz w:val="28"/>
                <w:szCs w:val="28"/>
              </w:rPr>
              <w:t>70%</w:t>
            </w:r>
          </w:p>
        </w:tc>
      </w:tr>
      <w:tr w:rsidR="00456B62" w:rsidRPr="000A3F17" w14:paraId="5E9F3785" w14:textId="77777777" w:rsidTr="00761837">
        <w:trPr>
          <w:trHeight w:val="288"/>
        </w:trPr>
        <w:tc>
          <w:tcPr>
            <w:tcW w:w="639" w:type="pct"/>
            <w:shd w:val="clear" w:color="auto" w:fill="auto"/>
            <w:noWrap/>
            <w:vAlign w:val="bottom"/>
            <w:hideMark/>
          </w:tcPr>
          <w:p w14:paraId="649DEACD" w14:textId="77777777" w:rsidR="00456B62" w:rsidRPr="000A3F17" w:rsidRDefault="00456B62"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r</w:t>
            </w:r>
          </w:p>
        </w:tc>
        <w:tc>
          <w:tcPr>
            <w:tcW w:w="1007" w:type="pct"/>
            <w:shd w:val="clear" w:color="auto" w:fill="auto"/>
            <w:noWrap/>
            <w:vAlign w:val="bottom"/>
            <w:hideMark/>
          </w:tcPr>
          <w:p w14:paraId="1945A6E6" w14:textId="40111A97" w:rsidR="00456B62" w:rsidRPr="000A3F17" w:rsidRDefault="00456B62"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1B31E0"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1200" w:type="pct"/>
            <w:shd w:val="clear" w:color="auto" w:fill="auto"/>
            <w:noWrap/>
            <w:vAlign w:val="bottom"/>
            <w:hideMark/>
          </w:tcPr>
          <w:p w14:paraId="202072AA" w14:textId="0C1A191E" w:rsidR="00456B62" w:rsidRPr="000A3F17" w:rsidRDefault="00456B62"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1B31E0"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955" w:type="pct"/>
            <w:shd w:val="clear" w:color="auto" w:fill="auto"/>
            <w:noWrap/>
            <w:vAlign w:val="bottom"/>
            <w:hideMark/>
          </w:tcPr>
          <w:p w14:paraId="17DBA493" w14:textId="6CE95AD1" w:rsidR="00456B62" w:rsidRPr="000A3F17" w:rsidRDefault="00456B62"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1B31E0"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c>
          <w:tcPr>
            <w:tcW w:w="1200" w:type="pct"/>
            <w:shd w:val="clear" w:color="auto" w:fill="auto"/>
            <w:noWrap/>
            <w:vAlign w:val="bottom"/>
            <w:hideMark/>
          </w:tcPr>
          <w:p w14:paraId="60455372" w14:textId="7C049A22" w:rsidR="00456B62" w:rsidRPr="000A3F17" w:rsidRDefault="00456B62"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4</w:t>
            </w:r>
            <w:r w:rsidR="001B31E0"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13%</w:t>
            </w:r>
          </w:p>
        </w:tc>
      </w:tr>
      <w:tr w:rsidR="00456B62" w:rsidRPr="000A3F17" w14:paraId="7F33492B" w14:textId="77777777" w:rsidTr="00761837">
        <w:trPr>
          <w:trHeight w:val="288"/>
        </w:trPr>
        <w:tc>
          <w:tcPr>
            <w:tcW w:w="639" w:type="pct"/>
            <w:shd w:val="clear" w:color="auto" w:fill="auto"/>
            <w:noWrap/>
            <w:vAlign w:val="bottom"/>
          </w:tcPr>
          <w:p w14:paraId="1D21D3DE" w14:textId="77777777" w:rsidR="00456B62" w:rsidRPr="000A3F17" w:rsidRDefault="006C46D3" w:rsidP="000A3F17">
            <w:pPr>
              <w:spacing w:after="0" w:line="240" w:lineRule="auto"/>
              <w:jc w:val="both"/>
              <w:rPr>
                <w:rFonts w:ascii="Arial" w:eastAsia="Times New Roman" w:hAnsi="Arial" w:cs="Arial"/>
                <w:i/>
                <w:color w:val="000000"/>
                <w:sz w:val="28"/>
                <w:szCs w:val="28"/>
                <w:lang w:val="en-US"/>
              </w:rPr>
            </w:pPr>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θ</m:t>
                  </m:r>
                </m:e>
                <m:sub>
                  <m:r>
                    <w:rPr>
                      <w:rFonts w:ascii="Cambria Math" w:eastAsiaTheme="minorEastAsia" w:hAnsi="Cambria Math" w:cs="Arial"/>
                      <w:sz w:val="28"/>
                      <w:szCs w:val="28"/>
                    </w:rPr>
                    <m:t>h</m:t>
                  </m:r>
                </m:sub>
              </m:sSub>
            </m:oMath>
            <w:r w:rsidR="00456B62" w:rsidRPr="000A3F17">
              <w:rPr>
                <w:rFonts w:ascii="Arial" w:eastAsia="Times New Roman" w:hAnsi="Arial" w:cs="Arial"/>
                <w:i/>
                <w:sz w:val="28"/>
                <w:szCs w:val="28"/>
              </w:rPr>
              <w:t xml:space="preserve"> </w:t>
            </w:r>
          </w:p>
        </w:tc>
        <w:tc>
          <w:tcPr>
            <w:tcW w:w="1007" w:type="pct"/>
            <w:shd w:val="clear" w:color="auto" w:fill="auto"/>
            <w:noWrap/>
            <w:vAlign w:val="bottom"/>
          </w:tcPr>
          <w:p w14:paraId="35C9AA5D" w14:textId="77777777"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w:t>
            </w:r>
          </w:p>
        </w:tc>
        <w:tc>
          <w:tcPr>
            <w:tcW w:w="1200" w:type="pct"/>
            <w:shd w:val="clear" w:color="auto" w:fill="auto"/>
            <w:noWrap/>
            <w:vAlign w:val="bottom"/>
          </w:tcPr>
          <w:p w14:paraId="14998CE7" w14:textId="77777777"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w:t>
            </w:r>
          </w:p>
        </w:tc>
        <w:tc>
          <w:tcPr>
            <w:tcW w:w="955" w:type="pct"/>
            <w:shd w:val="clear" w:color="auto" w:fill="auto"/>
            <w:noWrap/>
            <w:vAlign w:val="bottom"/>
          </w:tcPr>
          <w:p w14:paraId="61BF2899" w14:textId="77777777"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w:t>
            </w:r>
          </w:p>
        </w:tc>
        <w:tc>
          <w:tcPr>
            <w:tcW w:w="1200" w:type="pct"/>
            <w:shd w:val="clear" w:color="auto" w:fill="auto"/>
            <w:noWrap/>
            <w:vAlign w:val="bottom"/>
          </w:tcPr>
          <w:p w14:paraId="7D8555A3" w14:textId="77777777"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w:t>
            </w:r>
          </w:p>
        </w:tc>
      </w:tr>
      <w:tr w:rsidR="00761837" w:rsidRPr="000A3F17" w14:paraId="73CA805C" w14:textId="77777777" w:rsidTr="00761837">
        <w:trPr>
          <w:trHeight w:val="288"/>
        </w:trPr>
        <w:tc>
          <w:tcPr>
            <w:tcW w:w="639" w:type="pct"/>
            <w:shd w:val="clear" w:color="auto" w:fill="auto"/>
            <w:noWrap/>
            <w:vAlign w:val="bottom"/>
          </w:tcPr>
          <w:p w14:paraId="6D8AF9AB" w14:textId="77777777" w:rsidR="00761837" w:rsidRPr="000A3F17" w:rsidRDefault="00761837"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M</w:t>
            </w:r>
          </w:p>
        </w:tc>
        <w:tc>
          <w:tcPr>
            <w:tcW w:w="1007" w:type="pct"/>
            <w:shd w:val="clear" w:color="auto" w:fill="auto"/>
            <w:noWrap/>
            <w:vAlign w:val="bottom"/>
          </w:tcPr>
          <w:p w14:paraId="0799097D" w14:textId="4A1B2C33" w:rsidR="00761837" w:rsidRPr="000A3F17" w:rsidRDefault="00761837"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0</w:t>
            </w:r>
            <w:r w:rsidR="001B31E0" w:rsidRPr="000A3F17">
              <w:rPr>
                <w:rFonts w:ascii="Arial" w:hAnsi="Arial" w:cs="Arial"/>
                <w:color w:val="000000"/>
                <w:sz w:val="28"/>
                <w:szCs w:val="28"/>
              </w:rPr>
              <w:t>,</w:t>
            </w:r>
            <w:r w:rsidRPr="000A3F17">
              <w:rPr>
                <w:rFonts w:ascii="Arial" w:hAnsi="Arial" w:cs="Arial"/>
                <w:color w:val="000000"/>
                <w:sz w:val="28"/>
                <w:szCs w:val="28"/>
              </w:rPr>
              <w:t>11</w:t>
            </w:r>
          </w:p>
        </w:tc>
        <w:tc>
          <w:tcPr>
            <w:tcW w:w="1200" w:type="pct"/>
            <w:shd w:val="clear" w:color="auto" w:fill="auto"/>
            <w:noWrap/>
            <w:vAlign w:val="bottom"/>
          </w:tcPr>
          <w:p w14:paraId="150DB756" w14:textId="0F6B55D1" w:rsidR="00761837" w:rsidRPr="000A3F17" w:rsidRDefault="00761837"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0</w:t>
            </w:r>
            <w:r w:rsidR="001B31E0" w:rsidRPr="000A3F17">
              <w:rPr>
                <w:rFonts w:ascii="Arial" w:hAnsi="Arial" w:cs="Arial"/>
                <w:color w:val="000000"/>
                <w:sz w:val="28"/>
                <w:szCs w:val="28"/>
              </w:rPr>
              <w:t>,</w:t>
            </w:r>
            <w:r w:rsidRPr="000A3F17">
              <w:rPr>
                <w:rFonts w:ascii="Arial" w:hAnsi="Arial" w:cs="Arial"/>
                <w:color w:val="000000"/>
                <w:sz w:val="28"/>
                <w:szCs w:val="28"/>
              </w:rPr>
              <w:t>11</w:t>
            </w:r>
          </w:p>
        </w:tc>
        <w:tc>
          <w:tcPr>
            <w:tcW w:w="955" w:type="pct"/>
            <w:shd w:val="clear" w:color="auto" w:fill="auto"/>
            <w:noWrap/>
            <w:vAlign w:val="bottom"/>
          </w:tcPr>
          <w:p w14:paraId="4A3F1730" w14:textId="44E7C5B9" w:rsidR="00761837" w:rsidRPr="000A3F17" w:rsidRDefault="00761837"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0</w:t>
            </w:r>
            <w:r w:rsidR="001B31E0" w:rsidRPr="000A3F17">
              <w:rPr>
                <w:rFonts w:ascii="Arial" w:hAnsi="Arial" w:cs="Arial"/>
                <w:color w:val="000000"/>
                <w:sz w:val="28"/>
                <w:szCs w:val="28"/>
              </w:rPr>
              <w:t>,</w:t>
            </w:r>
            <w:r w:rsidRPr="000A3F17">
              <w:rPr>
                <w:rFonts w:ascii="Arial" w:hAnsi="Arial" w:cs="Arial"/>
                <w:color w:val="000000"/>
                <w:sz w:val="28"/>
                <w:szCs w:val="28"/>
              </w:rPr>
              <w:t>11</w:t>
            </w:r>
          </w:p>
        </w:tc>
        <w:tc>
          <w:tcPr>
            <w:tcW w:w="1200" w:type="pct"/>
            <w:shd w:val="clear" w:color="auto" w:fill="auto"/>
            <w:noWrap/>
            <w:vAlign w:val="bottom"/>
          </w:tcPr>
          <w:p w14:paraId="71696812" w14:textId="2ECF6021" w:rsidR="00761837" w:rsidRPr="000A3F17" w:rsidRDefault="00761837"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0</w:t>
            </w:r>
            <w:r w:rsidR="001B31E0" w:rsidRPr="000A3F17">
              <w:rPr>
                <w:rFonts w:ascii="Arial" w:hAnsi="Arial" w:cs="Arial"/>
                <w:color w:val="000000"/>
                <w:sz w:val="28"/>
                <w:szCs w:val="28"/>
              </w:rPr>
              <w:t>,</w:t>
            </w:r>
            <w:r w:rsidRPr="000A3F17">
              <w:rPr>
                <w:rFonts w:ascii="Arial" w:hAnsi="Arial" w:cs="Arial"/>
                <w:color w:val="000000"/>
                <w:sz w:val="28"/>
                <w:szCs w:val="28"/>
              </w:rPr>
              <w:t>11</w:t>
            </w:r>
          </w:p>
        </w:tc>
      </w:tr>
      <w:tr w:rsidR="00456B62" w:rsidRPr="000A3F17" w14:paraId="518B0D91" w14:textId="77777777" w:rsidTr="00761837">
        <w:trPr>
          <w:trHeight w:val="288"/>
        </w:trPr>
        <w:tc>
          <w:tcPr>
            <w:tcW w:w="639" w:type="pct"/>
            <w:shd w:val="clear" w:color="auto" w:fill="auto"/>
            <w:noWrap/>
            <w:vAlign w:val="bottom"/>
          </w:tcPr>
          <w:p w14:paraId="3AAB3325" w14:textId="77777777" w:rsidR="00456B62" w:rsidRPr="000A3F17" w:rsidRDefault="006C46D3" w:rsidP="000A3F17">
            <w:pPr>
              <w:spacing w:after="0" w:line="240" w:lineRule="auto"/>
              <w:jc w:val="both"/>
              <w:rPr>
                <w:rFonts w:ascii="Arial" w:eastAsia="Times New Roman" w:hAnsi="Arial" w:cs="Arial"/>
                <w:i/>
                <w:color w:val="000000"/>
                <w:sz w:val="28"/>
                <w:szCs w:val="28"/>
                <w:lang w:val="en-US"/>
              </w:rPr>
            </w:pPr>
            <m:oMath>
              <m:sSup>
                <m:sSupPr>
                  <m:ctrlPr>
                    <w:rPr>
                      <w:rFonts w:ascii="Cambria Math" w:eastAsia="Times New Roman" w:hAnsi="Cambria Math" w:cs="Arial"/>
                      <w:color w:val="000000"/>
                      <w:sz w:val="28"/>
                      <w:szCs w:val="28"/>
                      <w:lang w:val="en-US"/>
                    </w:rPr>
                  </m:ctrlPr>
                </m:sSupPr>
                <m:e>
                  <m:r>
                    <w:rPr>
                      <w:rFonts w:ascii="Cambria Math" w:eastAsia="Times New Roman" w:hAnsi="Cambria Math" w:cs="Arial"/>
                      <w:color w:val="000000"/>
                      <w:sz w:val="28"/>
                      <w:szCs w:val="28"/>
                      <w:lang w:val="en-US"/>
                    </w:rPr>
                    <m:t>θ</m:t>
                  </m:r>
                </m:e>
                <m:sup>
                  <m:r>
                    <w:rPr>
                      <w:rFonts w:ascii="Cambria Math" w:eastAsia="Times New Roman" w:hAnsi="Cambria Math" w:cs="Arial"/>
                      <w:color w:val="000000"/>
                      <w:sz w:val="28"/>
                      <w:szCs w:val="28"/>
                      <w:lang w:val="en-US"/>
                    </w:rPr>
                    <m:t>*</m:t>
                  </m:r>
                </m:sup>
              </m:sSup>
            </m:oMath>
            <w:r w:rsidR="00456B62" w:rsidRPr="000A3F17">
              <w:rPr>
                <w:rFonts w:ascii="Arial" w:eastAsia="Times New Roman" w:hAnsi="Arial" w:cs="Arial"/>
                <w:i/>
                <w:color w:val="000000"/>
                <w:sz w:val="28"/>
                <w:szCs w:val="28"/>
                <w:lang w:val="en-US"/>
              </w:rPr>
              <w:t xml:space="preserve"> </w:t>
            </w:r>
          </w:p>
        </w:tc>
        <w:tc>
          <w:tcPr>
            <w:tcW w:w="1007" w:type="pct"/>
            <w:shd w:val="clear" w:color="auto" w:fill="auto"/>
            <w:noWrap/>
            <w:vAlign w:val="bottom"/>
          </w:tcPr>
          <w:p w14:paraId="54D5F7AB" w14:textId="0DBA29BD"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1B31E0" w:rsidRPr="000A3F17">
              <w:rPr>
                <w:rFonts w:ascii="Arial" w:hAnsi="Arial" w:cs="Arial"/>
                <w:color w:val="000000"/>
                <w:sz w:val="28"/>
                <w:szCs w:val="28"/>
              </w:rPr>
              <w:t>,</w:t>
            </w:r>
            <w:r w:rsidRPr="000A3F17">
              <w:rPr>
                <w:rFonts w:ascii="Arial" w:hAnsi="Arial" w:cs="Arial"/>
                <w:color w:val="000000"/>
                <w:sz w:val="28"/>
                <w:szCs w:val="28"/>
              </w:rPr>
              <w:t xml:space="preserve">95 </w:t>
            </w:r>
          </w:p>
        </w:tc>
        <w:tc>
          <w:tcPr>
            <w:tcW w:w="1200" w:type="pct"/>
            <w:shd w:val="clear" w:color="auto" w:fill="auto"/>
            <w:noWrap/>
            <w:vAlign w:val="bottom"/>
          </w:tcPr>
          <w:p w14:paraId="2F8B442C" w14:textId="5C38A750"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1B31E0" w:rsidRPr="000A3F17">
              <w:rPr>
                <w:rFonts w:ascii="Arial" w:hAnsi="Arial" w:cs="Arial"/>
                <w:color w:val="000000"/>
                <w:sz w:val="28"/>
                <w:szCs w:val="28"/>
              </w:rPr>
              <w:t>,</w:t>
            </w:r>
            <w:r w:rsidRPr="000A3F17">
              <w:rPr>
                <w:rFonts w:ascii="Arial" w:hAnsi="Arial" w:cs="Arial"/>
                <w:color w:val="000000"/>
                <w:sz w:val="28"/>
                <w:szCs w:val="28"/>
              </w:rPr>
              <w:t xml:space="preserve">95 </w:t>
            </w:r>
          </w:p>
        </w:tc>
        <w:tc>
          <w:tcPr>
            <w:tcW w:w="955" w:type="pct"/>
            <w:shd w:val="clear" w:color="auto" w:fill="auto"/>
            <w:noWrap/>
            <w:vAlign w:val="bottom"/>
          </w:tcPr>
          <w:p w14:paraId="0CC318CA" w14:textId="76F335C5"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1B31E0" w:rsidRPr="000A3F17">
              <w:rPr>
                <w:rFonts w:ascii="Arial" w:hAnsi="Arial" w:cs="Arial"/>
                <w:color w:val="000000"/>
                <w:sz w:val="28"/>
                <w:szCs w:val="28"/>
              </w:rPr>
              <w:t>,</w:t>
            </w:r>
            <w:r w:rsidRPr="000A3F17">
              <w:rPr>
                <w:rFonts w:ascii="Arial" w:hAnsi="Arial" w:cs="Arial"/>
                <w:color w:val="000000"/>
                <w:sz w:val="28"/>
                <w:szCs w:val="28"/>
              </w:rPr>
              <w:t xml:space="preserve">95 </w:t>
            </w:r>
          </w:p>
        </w:tc>
        <w:tc>
          <w:tcPr>
            <w:tcW w:w="1200" w:type="pct"/>
            <w:shd w:val="clear" w:color="auto" w:fill="auto"/>
            <w:noWrap/>
            <w:vAlign w:val="bottom"/>
          </w:tcPr>
          <w:p w14:paraId="339AB7D4" w14:textId="4539FEDE"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1B31E0" w:rsidRPr="000A3F17">
              <w:rPr>
                <w:rFonts w:ascii="Arial" w:hAnsi="Arial" w:cs="Arial"/>
                <w:color w:val="000000"/>
                <w:sz w:val="28"/>
                <w:szCs w:val="28"/>
              </w:rPr>
              <w:t>,</w:t>
            </w:r>
            <w:r w:rsidRPr="000A3F17">
              <w:rPr>
                <w:rFonts w:ascii="Arial" w:hAnsi="Arial" w:cs="Arial"/>
                <w:color w:val="000000"/>
                <w:sz w:val="28"/>
                <w:szCs w:val="28"/>
              </w:rPr>
              <w:t xml:space="preserve">95 </w:t>
            </w:r>
          </w:p>
        </w:tc>
      </w:tr>
      <w:tr w:rsidR="00456B62" w:rsidRPr="000A3F17" w14:paraId="40E6654D" w14:textId="77777777" w:rsidTr="00761837">
        <w:trPr>
          <w:trHeight w:val="288"/>
        </w:trPr>
        <w:tc>
          <w:tcPr>
            <w:tcW w:w="639" w:type="pct"/>
            <w:shd w:val="clear" w:color="auto" w:fill="auto"/>
            <w:noWrap/>
            <w:vAlign w:val="bottom"/>
          </w:tcPr>
          <w:p w14:paraId="5E944D70" w14:textId="77777777" w:rsidR="00456B62" w:rsidRPr="000A3F17" w:rsidRDefault="006C46D3" w:rsidP="000A3F17">
            <w:pPr>
              <w:spacing w:after="0" w:line="240" w:lineRule="auto"/>
              <w:jc w:val="both"/>
              <w:rPr>
                <w:rFonts w:ascii="Arial" w:eastAsia="Times New Roman" w:hAnsi="Arial" w:cs="Arial"/>
                <w:i/>
                <w:color w:val="000000"/>
                <w:sz w:val="28"/>
                <w:szCs w:val="28"/>
                <w:lang w:val="en-US"/>
              </w:rPr>
            </w:pPr>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θ</m:t>
                  </m:r>
                </m:e>
                <m:sub>
                  <m:r>
                    <w:rPr>
                      <w:rFonts w:ascii="Cambria Math" w:eastAsiaTheme="minorEastAsia" w:hAnsi="Cambria Math" w:cs="Arial"/>
                      <w:sz w:val="28"/>
                      <w:szCs w:val="28"/>
                    </w:rPr>
                    <m:t>a</m:t>
                  </m:r>
                </m:sub>
              </m:sSub>
            </m:oMath>
            <w:r w:rsidR="00456B62" w:rsidRPr="000A3F17">
              <w:rPr>
                <w:rFonts w:ascii="Arial" w:eastAsia="Times New Roman" w:hAnsi="Arial" w:cs="Arial"/>
                <w:i/>
                <w:sz w:val="28"/>
                <w:szCs w:val="28"/>
                <w:lang w:val="en-US"/>
              </w:rPr>
              <w:t xml:space="preserve"> </w:t>
            </w:r>
          </w:p>
        </w:tc>
        <w:tc>
          <w:tcPr>
            <w:tcW w:w="1007" w:type="pct"/>
            <w:shd w:val="clear" w:color="auto" w:fill="auto"/>
            <w:noWrap/>
            <w:vAlign w:val="bottom"/>
          </w:tcPr>
          <w:p w14:paraId="7A6BB2C0" w14:textId="7D9A0127"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1B31E0" w:rsidRPr="000A3F17">
              <w:rPr>
                <w:rFonts w:ascii="Arial" w:hAnsi="Arial" w:cs="Arial"/>
                <w:color w:val="000000"/>
                <w:sz w:val="28"/>
                <w:szCs w:val="28"/>
              </w:rPr>
              <w:t>,</w:t>
            </w:r>
            <w:r w:rsidRPr="000A3F17">
              <w:rPr>
                <w:rFonts w:ascii="Arial" w:hAnsi="Arial" w:cs="Arial"/>
                <w:color w:val="000000"/>
                <w:sz w:val="28"/>
                <w:szCs w:val="28"/>
              </w:rPr>
              <w:t xml:space="preserve">95 </w:t>
            </w:r>
          </w:p>
        </w:tc>
        <w:tc>
          <w:tcPr>
            <w:tcW w:w="1200" w:type="pct"/>
            <w:shd w:val="clear" w:color="auto" w:fill="auto"/>
            <w:noWrap/>
            <w:vAlign w:val="bottom"/>
          </w:tcPr>
          <w:p w14:paraId="10B573A1" w14:textId="4A8927D5"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1B31E0" w:rsidRPr="000A3F17">
              <w:rPr>
                <w:rFonts w:ascii="Arial" w:hAnsi="Arial" w:cs="Arial"/>
                <w:color w:val="000000"/>
                <w:sz w:val="28"/>
                <w:szCs w:val="28"/>
              </w:rPr>
              <w:t>,</w:t>
            </w:r>
            <w:r w:rsidRPr="000A3F17">
              <w:rPr>
                <w:rFonts w:ascii="Arial" w:hAnsi="Arial" w:cs="Arial"/>
                <w:color w:val="000000"/>
                <w:sz w:val="28"/>
                <w:szCs w:val="28"/>
              </w:rPr>
              <w:t xml:space="preserve">95 </w:t>
            </w:r>
          </w:p>
        </w:tc>
        <w:tc>
          <w:tcPr>
            <w:tcW w:w="955" w:type="pct"/>
            <w:shd w:val="clear" w:color="auto" w:fill="auto"/>
            <w:noWrap/>
            <w:vAlign w:val="bottom"/>
          </w:tcPr>
          <w:p w14:paraId="1C218EFA" w14:textId="7DA761D1"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1B31E0" w:rsidRPr="000A3F17">
              <w:rPr>
                <w:rFonts w:ascii="Arial" w:hAnsi="Arial" w:cs="Arial"/>
                <w:color w:val="000000"/>
                <w:sz w:val="28"/>
                <w:szCs w:val="28"/>
              </w:rPr>
              <w:t>,</w:t>
            </w:r>
            <w:r w:rsidRPr="000A3F17">
              <w:rPr>
                <w:rFonts w:ascii="Arial" w:hAnsi="Arial" w:cs="Arial"/>
                <w:color w:val="000000"/>
                <w:sz w:val="28"/>
                <w:szCs w:val="28"/>
              </w:rPr>
              <w:t xml:space="preserve">95 </w:t>
            </w:r>
          </w:p>
        </w:tc>
        <w:tc>
          <w:tcPr>
            <w:tcW w:w="1200" w:type="pct"/>
            <w:shd w:val="clear" w:color="auto" w:fill="auto"/>
            <w:noWrap/>
            <w:vAlign w:val="bottom"/>
          </w:tcPr>
          <w:p w14:paraId="4E76DC18" w14:textId="28DB5140"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 xml:space="preserve">                          0</w:t>
            </w:r>
            <w:r w:rsidR="001B31E0" w:rsidRPr="000A3F17">
              <w:rPr>
                <w:rFonts w:ascii="Arial" w:hAnsi="Arial" w:cs="Arial"/>
                <w:color w:val="000000"/>
                <w:sz w:val="28"/>
                <w:szCs w:val="28"/>
              </w:rPr>
              <w:t>,</w:t>
            </w:r>
            <w:r w:rsidRPr="000A3F17">
              <w:rPr>
                <w:rFonts w:ascii="Arial" w:hAnsi="Arial" w:cs="Arial"/>
                <w:color w:val="000000"/>
                <w:sz w:val="28"/>
                <w:szCs w:val="28"/>
              </w:rPr>
              <w:t xml:space="preserve">95 </w:t>
            </w:r>
          </w:p>
        </w:tc>
      </w:tr>
      <w:tr w:rsidR="00456B62" w:rsidRPr="000A3F17" w14:paraId="6549D5E4" w14:textId="77777777" w:rsidTr="00761837">
        <w:trPr>
          <w:trHeight w:val="288"/>
        </w:trPr>
        <w:tc>
          <w:tcPr>
            <w:tcW w:w="639" w:type="pct"/>
            <w:shd w:val="clear" w:color="auto" w:fill="auto"/>
            <w:noWrap/>
            <w:vAlign w:val="bottom"/>
          </w:tcPr>
          <w:p w14:paraId="61C919FB" w14:textId="77777777" w:rsidR="00456B62" w:rsidRPr="000A3F17" w:rsidRDefault="00456B62"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s</w:t>
            </w:r>
          </w:p>
        </w:tc>
        <w:tc>
          <w:tcPr>
            <w:tcW w:w="1007" w:type="pct"/>
            <w:shd w:val="clear" w:color="auto" w:fill="auto"/>
            <w:noWrap/>
            <w:vAlign w:val="bottom"/>
          </w:tcPr>
          <w:p w14:paraId="7AF6984F" w14:textId="33731BBF"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-0</w:t>
            </w:r>
            <w:r w:rsidR="001B31E0" w:rsidRPr="000A3F17">
              <w:rPr>
                <w:rFonts w:ascii="Arial" w:hAnsi="Arial" w:cs="Arial"/>
                <w:color w:val="000000"/>
                <w:sz w:val="28"/>
                <w:szCs w:val="28"/>
              </w:rPr>
              <w:t>,</w:t>
            </w:r>
            <w:r w:rsidRPr="000A3F17">
              <w:rPr>
                <w:rFonts w:ascii="Arial" w:hAnsi="Arial" w:cs="Arial"/>
                <w:color w:val="000000"/>
                <w:sz w:val="28"/>
                <w:szCs w:val="28"/>
              </w:rPr>
              <w:t>37%</w:t>
            </w:r>
          </w:p>
        </w:tc>
        <w:tc>
          <w:tcPr>
            <w:tcW w:w="1200" w:type="pct"/>
            <w:shd w:val="clear" w:color="auto" w:fill="auto"/>
            <w:noWrap/>
            <w:vAlign w:val="bottom"/>
          </w:tcPr>
          <w:p w14:paraId="613DFEA4" w14:textId="24B9A9C6"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-0</w:t>
            </w:r>
            <w:r w:rsidR="001B31E0" w:rsidRPr="000A3F17">
              <w:rPr>
                <w:rFonts w:ascii="Arial" w:hAnsi="Arial" w:cs="Arial"/>
                <w:color w:val="000000"/>
                <w:sz w:val="28"/>
                <w:szCs w:val="28"/>
              </w:rPr>
              <w:t>,</w:t>
            </w:r>
            <w:r w:rsidRPr="000A3F17">
              <w:rPr>
                <w:rFonts w:ascii="Arial" w:hAnsi="Arial" w:cs="Arial"/>
                <w:color w:val="000000"/>
                <w:sz w:val="28"/>
                <w:szCs w:val="28"/>
              </w:rPr>
              <w:t>37%</w:t>
            </w:r>
          </w:p>
        </w:tc>
        <w:tc>
          <w:tcPr>
            <w:tcW w:w="955" w:type="pct"/>
            <w:shd w:val="clear" w:color="auto" w:fill="auto"/>
            <w:noWrap/>
            <w:vAlign w:val="bottom"/>
          </w:tcPr>
          <w:p w14:paraId="225EC1CE" w14:textId="458C9444"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-0</w:t>
            </w:r>
            <w:r w:rsidR="001B31E0" w:rsidRPr="000A3F17">
              <w:rPr>
                <w:rFonts w:ascii="Arial" w:hAnsi="Arial" w:cs="Arial"/>
                <w:color w:val="000000"/>
                <w:sz w:val="28"/>
                <w:szCs w:val="28"/>
              </w:rPr>
              <w:t>,</w:t>
            </w:r>
            <w:r w:rsidRPr="000A3F17">
              <w:rPr>
                <w:rFonts w:ascii="Arial" w:hAnsi="Arial" w:cs="Arial"/>
                <w:color w:val="000000"/>
                <w:sz w:val="28"/>
                <w:szCs w:val="28"/>
              </w:rPr>
              <w:t>37%</w:t>
            </w:r>
          </w:p>
        </w:tc>
        <w:tc>
          <w:tcPr>
            <w:tcW w:w="1200" w:type="pct"/>
            <w:shd w:val="clear" w:color="auto" w:fill="auto"/>
            <w:noWrap/>
            <w:vAlign w:val="bottom"/>
          </w:tcPr>
          <w:p w14:paraId="283DC8B7" w14:textId="31275613"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-0</w:t>
            </w:r>
            <w:r w:rsidR="001B31E0" w:rsidRPr="000A3F17">
              <w:rPr>
                <w:rFonts w:ascii="Arial" w:hAnsi="Arial" w:cs="Arial"/>
                <w:color w:val="000000"/>
                <w:sz w:val="28"/>
                <w:szCs w:val="28"/>
              </w:rPr>
              <w:t>,</w:t>
            </w:r>
            <w:r w:rsidRPr="000A3F17">
              <w:rPr>
                <w:rFonts w:ascii="Arial" w:hAnsi="Arial" w:cs="Arial"/>
                <w:color w:val="000000"/>
                <w:sz w:val="28"/>
                <w:szCs w:val="28"/>
              </w:rPr>
              <w:t>37%</w:t>
            </w:r>
          </w:p>
        </w:tc>
      </w:tr>
      <w:tr w:rsidR="00456B62" w:rsidRPr="000A3F17" w14:paraId="6A680FAE" w14:textId="77777777" w:rsidTr="00761837">
        <w:trPr>
          <w:trHeight w:val="288"/>
        </w:trPr>
        <w:tc>
          <w:tcPr>
            <w:tcW w:w="639" w:type="pct"/>
            <w:shd w:val="clear" w:color="auto" w:fill="auto"/>
            <w:noWrap/>
            <w:vAlign w:val="bottom"/>
          </w:tcPr>
          <w:p w14:paraId="5C9F7B9F" w14:textId="77777777" w:rsidR="00456B62" w:rsidRPr="000A3F17" w:rsidRDefault="00456B62"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z</w:t>
            </w:r>
          </w:p>
        </w:tc>
        <w:tc>
          <w:tcPr>
            <w:tcW w:w="1007" w:type="pct"/>
            <w:shd w:val="clear" w:color="auto" w:fill="auto"/>
            <w:noWrap/>
            <w:vAlign w:val="bottom"/>
          </w:tcPr>
          <w:p w14:paraId="6D565CE6" w14:textId="0E425660"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11</w:t>
            </w:r>
            <w:r w:rsidR="001B31E0" w:rsidRPr="000A3F17">
              <w:rPr>
                <w:rFonts w:ascii="Arial" w:hAnsi="Arial" w:cs="Arial"/>
                <w:color w:val="000000"/>
                <w:sz w:val="28"/>
                <w:szCs w:val="28"/>
              </w:rPr>
              <w:t>,</w:t>
            </w:r>
            <w:r w:rsidRPr="000A3F17">
              <w:rPr>
                <w:rFonts w:ascii="Arial" w:hAnsi="Arial" w:cs="Arial"/>
                <w:color w:val="000000"/>
                <w:sz w:val="28"/>
                <w:szCs w:val="28"/>
              </w:rPr>
              <w:t>70%</w:t>
            </w:r>
          </w:p>
        </w:tc>
        <w:tc>
          <w:tcPr>
            <w:tcW w:w="1200" w:type="pct"/>
            <w:shd w:val="clear" w:color="auto" w:fill="auto"/>
            <w:noWrap/>
            <w:vAlign w:val="bottom"/>
          </w:tcPr>
          <w:p w14:paraId="2536D11A" w14:textId="4EA653EB"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11</w:t>
            </w:r>
            <w:r w:rsidR="001B31E0" w:rsidRPr="000A3F17">
              <w:rPr>
                <w:rFonts w:ascii="Arial" w:hAnsi="Arial" w:cs="Arial"/>
                <w:color w:val="000000"/>
                <w:sz w:val="28"/>
                <w:szCs w:val="28"/>
              </w:rPr>
              <w:t>,</w:t>
            </w:r>
            <w:r w:rsidRPr="000A3F17">
              <w:rPr>
                <w:rFonts w:ascii="Arial" w:hAnsi="Arial" w:cs="Arial"/>
                <w:color w:val="000000"/>
                <w:sz w:val="28"/>
                <w:szCs w:val="28"/>
              </w:rPr>
              <w:t>70%</w:t>
            </w:r>
          </w:p>
        </w:tc>
        <w:tc>
          <w:tcPr>
            <w:tcW w:w="955" w:type="pct"/>
            <w:shd w:val="clear" w:color="auto" w:fill="auto"/>
            <w:noWrap/>
            <w:vAlign w:val="bottom"/>
          </w:tcPr>
          <w:p w14:paraId="43009B80" w14:textId="18876EED"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11</w:t>
            </w:r>
            <w:r w:rsidR="001B31E0" w:rsidRPr="000A3F17">
              <w:rPr>
                <w:rFonts w:ascii="Arial" w:hAnsi="Arial" w:cs="Arial"/>
                <w:color w:val="000000"/>
                <w:sz w:val="28"/>
                <w:szCs w:val="28"/>
              </w:rPr>
              <w:t>,</w:t>
            </w:r>
            <w:r w:rsidRPr="000A3F17">
              <w:rPr>
                <w:rFonts w:ascii="Arial" w:hAnsi="Arial" w:cs="Arial"/>
                <w:color w:val="000000"/>
                <w:sz w:val="28"/>
                <w:szCs w:val="28"/>
              </w:rPr>
              <w:t>70%</w:t>
            </w:r>
          </w:p>
        </w:tc>
        <w:tc>
          <w:tcPr>
            <w:tcW w:w="1200" w:type="pct"/>
            <w:shd w:val="clear" w:color="auto" w:fill="auto"/>
            <w:noWrap/>
            <w:vAlign w:val="bottom"/>
          </w:tcPr>
          <w:p w14:paraId="095A5B2A" w14:textId="78950172" w:rsidR="00456B62" w:rsidRPr="000A3F17" w:rsidRDefault="00456B62"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11</w:t>
            </w:r>
            <w:r w:rsidR="001B31E0" w:rsidRPr="000A3F17">
              <w:rPr>
                <w:rFonts w:ascii="Arial" w:hAnsi="Arial" w:cs="Arial"/>
                <w:color w:val="000000"/>
                <w:sz w:val="28"/>
                <w:szCs w:val="28"/>
              </w:rPr>
              <w:t>,</w:t>
            </w:r>
            <w:r w:rsidRPr="000A3F17">
              <w:rPr>
                <w:rFonts w:ascii="Arial" w:hAnsi="Arial" w:cs="Arial"/>
                <w:color w:val="000000"/>
                <w:sz w:val="28"/>
                <w:szCs w:val="28"/>
              </w:rPr>
              <w:t>70%</w:t>
            </w:r>
          </w:p>
        </w:tc>
      </w:tr>
      <w:tr w:rsidR="000933F4" w:rsidRPr="000A3F17" w14:paraId="0DECA3A0" w14:textId="77777777" w:rsidTr="00761837">
        <w:trPr>
          <w:trHeight w:val="288"/>
        </w:trPr>
        <w:tc>
          <w:tcPr>
            <w:tcW w:w="639" w:type="pct"/>
            <w:shd w:val="clear" w:color="auto" w:fill="auto"/>
            <w:noWrap/>
            <w:vAlign w:val="bottom"/>
            <w:hideMark/>
          </w:tcPr>
          <w:p w14:paraId="352E739B" w14:textId="77777777" w:rsidR="000933F4" w:rsidRPr="000A3F17" w:rsidRDefault="000933F4"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METR</w:t>
            </w:r>
          </w:p>
        </w:tc>
        <w:tc>
          <w:tcPr>
            <w:tcW w:w="1007" w:type="pct"/>
            <w:shd w:val="clear" w:color="auto" w:fill="auto"/>
            <w:noWrap/>
            <w:vAlign w:val="bottom"/>
            <w:hideMark/>
          </w:tcPr>
          <w:p w14:paraId="5215E2A4" w14:textId="579AC3C9" w:rsidR="000933F4" w:rsidRPr="000A3F17" w:rsidRDefault="000933F4"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103</w:t>
            </w:r>
            <w:r w:rsidR="001B31E0" w:rsidRPr="000A3F17">
              <w:rPr>
                <w:rFonts w:ascii="Arial" w:hAnsi="Arial" w:cs="Arial"/>
                <w:color w:val="000000"/>
                <w:sz w:val="28"/>
                <w:szCs w:val="28"/>
              </w:rPr>
              <w:t>,</w:t>
            </w:r>
            <w:r w:rsidRPr="000A3F17">
              <w:rPr>
                <w:rFonts w:ascii="Arial" w:hAnsi="Arial" w:cs="Arial"/>
                <w:color w:val="000000"/>
                <w:sz w:val="28"/>
                <w:szCs w:val="28"/>
              </w:rPr>
              <w:t>43%</w:t>
            </w:r>
          </w:p>
        </w:tc>
        <w:tc>
          <w:tcPr>
            <w:tcW w:w="1200" w:type="pct"/>
            <w:shd w:val="clear" w:color="auto" w:fill="auto"/>
            <w:noWrap/>
            <w:vAlign w:val="bottom"/>
            <w:hideMark/>
          </w:tcPr>
          <w:p w14:paraId="2CA4858C" w14:textId="63CBC8CE" w:rsidR="000933F4" w:rsidRPr="000A3F17" w:rsidRDefault="000933F4"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109</w:t>
            </w:r>
            <w:r w:rsidR="001B31E0" w:rsidRPr="000A3F17">
              <w:rPr>
                <w:rFonts w:ascii="Arial" w:hAnsi="Arial" w:cs="Arial"/>
                <w:color w:val="000000"/>
                <w:sz w:val="28"/>
                <w:szCs w:val="28"/>
              </w:rPr>
              <w:t>,</w:t>
            </w:r>
            <w:r w:rsidRPr="000A3F17">
              <w:rPr>
                <w:rFonts w:ascii="Arial" w:hAnsi="Arial" w:cs="Arial"/>
                <w:color w:val="000000"/>
                <w:sz w:val="28"/>
                <w:szCs w:val="28"/>
              </w:rPr>
              <w:t>97%</w:t>
            </w:r>
          </w:p>
        </w:tc>
        <w:tc>
          <w:tcPr>
            <w:tcW w:w="955" w:type="pct"/>
            <w:shd w:val="clear" w:color="auto" w:fill="auto"/>
            <w:noWrap/>
            <w:vAlign w:val="bottom"/>
            <w:hideMark/>
          </w:tcPr>
          <w:p w14:paraId="3EA408C7" w14:textId="002E19ED" w:rsidR="000933F4" w:rsidRPr="000A3F17" w:rsidRDefault="000933F4"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103</w:t>
            </w:r>
            <w:r w:rsidR="001B31E0" w:rsidRPr="000A3F17">
              <w:rPr>
                <w:rFonts w:ascii="Arial" w:hAnsi="Arial" w:cs="Arial"/>
                <w:color w:val="000000"/>
                <w:sz w:val="28"/>
                <w:szCs w:val="28"/>
              </w:rPr>
              <w:t>,</w:t>
            </w:r>
            <w:r w:rsidRPr="000A3F17">
              <w:rPr>
                <w:rFonts w:ascii="Arial" w:hAnsi="Arial" w:cs="Arial"/>
                <w:color w:val="000000"/>
                <w:sz w:val="28"/>
                <w:szCs w:val="28"/>
              </w:rPr>
              <w:t>88%</w:t>
            </w:r>
          </w:p>
        </w:tc>
        <w:tc>
          <w:tcPr>
            <w:tcW w:w="1200" w:type="pct"/>
            <w:shd w:val="clear" w:color="auto" w:fill="auto"/>
            <w:noWrap/>
            <w:vAlign w:val="bottom"/>
            <w:hideMark/>
          </w:tcPr>
          <w:p w14:paraId="35F1879F" w14:textId="7518F05C" w:rsidR="000933F4" w:rsidRPr="000A3F17" w:rsidRDefault="000933F4"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118</w:t>
            </w:r>
            <w:r w:rsidR="001B31E0" w:rsidRPr="000A3F17">
              <w:rPr>
                <w:rFonts w:ascii="Arial" w:hAnsi="Arial" w:cs="Arial"/>
                <w:color w:val="000000"/>
                <w:sz w:val="28"/>
                <w:szCs w:val="28"/>
              </w:rPr>
              <w:t>,</w:t>
            </w:r>
            <w:r w:rsidRPr="000A3F17">
              <w:rPr>
                <w:rFonts w:ascii="Arial" w:hAnsi="Arial" w:cs="Arial"/>
                <w:color w:val="000000"/>
                <w:sz w:val="28"/>
                <w:szCs w:val="28"/>
              </w:rPr>
              <w:t>01%</w:t>
            </w:r>
          </w:p>
        </w:tc>
      </w:tr>
    </w:tbl>
    <w:p w14:paraId="79A9218A" w14:textId="77777777" w:rsidR="007850AB" w:rsidRPr="000A3F17" w:rsidRDefault="007850AB" w:rsidP="000A3F17">
      <w:pPr>
        <w:spacing w:after="0" w:line="240" w:lineRule="auto"/>
        <w:rPr>
          <w:rFonts w:ascii="Arial" w:hAnsi="Arial" w:cs="Arial"/>
          <w:sz w:val="28"/>
          <w:szCs w:val="28"/>
        </w:rPr>
      </w:pPr>
      <w:r w:rsidRPr="000A3F17">
        <w:rPr>
          <w:rFonts w:ascii="Arial" w:hAnsi="Arial" w:cs="Arial"/>
          <w:sz w:val="28"/>
          <w:szCs w:val="28"/>
        </w:rPr>
        <w:t xml:space="preserve">Источник: расчеты автора. </w:t>
      </w:r>
    </w:p>
    <w:p w14:paraId="3DF224FB" w14:textId="65455236" w:rsidR="002D2E7D" w:rsidRPr="000A3F17" w:rsidRDefault="00197C8E"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Таким образом, мы понимаем, что, как и при финансировании на уровне одной страны, предоставление </w:t>
      </w:r>
      <w:r w:rsidR="00BC6348" w:rsidRPr="000A3F17">
        <w:rPr>
          <w:rFonts w:ascii="Arial" w:eastAsiaTheme="minorEastAsia" w:hAnsi="Arial" w:cs="Arial"/>
          <w:sz w:val="28"/>
          <w:szCs w:val="28"/>
        </w:rPr>
        <w:t>«</w:t>
      </w:r>
      <w:r w:rsidRPr="000A3F17">
        <w:rPr>
          <w:rFonts w:ascii="Arial" w:eastAsiaTheme="minorEastAsia" w:hAnsi="Arial" w:cs="Arial"/>
          <w:sz w:val="28"/>
          <w:szCs w:val="28"/>
        </w:rPr>
        <w:t>налоговых каникул</w:t>
      </w:r>
      <w:r w:rsidR="00BC6348" w:rsidRPr="000A3F17">
        <w:rPr>
          <w:rFonts w:ascii="Arial" w:eastAsiaTheme="minorEastAsia" w:hAnsi="Arial" w:cs="Arial"/>
          <w:sz w:val="28"/>
          <w:szCs w:val="28"/>
        </w:rPr>
        <w:t>»</w:t>
      </w:r>
      <w:r w:rsidRPr="000A3F17">
        <w:rPr>
          <w:rFonts w:ascii="Arial" w:eastAsiaTheme="minorEastAsia" w:hAnsi="Arial" w:cs="Arial"/>
          <w:sz w:val="28"/>
          <w:szCs w:val="28"/>
        </w:rPr>
        <w:t xml:space="preserve"> существенно снижает приведенную стоимость капитальных вычетов. </w:t>
      </w:r>
    </w:p>
    <w:p w14:paraId="0D0FC018" w14:textId="2A5870F1" w:rsidR="00197C8E" w:rsidRPr="000A3F17" w:rsidRDefault="00420531"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lastRenderedPageBreak/>
        <w:t xml:space="preserve">При этом предоставление </w:t>
      </w:r>
      <w:r w:rsidR="00BC6348" w:rsidRPr="000A3F17">
        <w:rPr>
          <w:rFonts w:ascii="Arial" w:eastAsiaTheme="minorEastAsia" w:hAnsi="Arial" w:cs="Arial"/>
          <w:sz w:val="28"/>
          <w:szCs w:val="28"/>
        </w:rPr>
        <w:t>«</w:t>
      </w:r>
      <w:r w:rsidRPr="000A3F17">
        <w:rPr>
          <w:rFonts w:ascii="Arial" w:eastAsiaTheme="minorEastAsia" w:hAnsi="Arial" w:cs="Arial"/>
          <w:sz w:val="28"/>
          <w:szCs w:val="28"/>
        </w:rPr>
        <w:t>налоговых каникул</w:t>
      </w:r>
      <w:r w:rsidR="00BC6348" w:rsidRPr="000A3F17">
        <w:rPr>
          <w:rFonts w:ascii="Arial" w:eastAsiaTheme="minorEastAsia" w:hAnsi="Arial" w:cs="Arial"/>
          <w:sz w:val="28"/>
          <w:szCs w:val="28"/>
        </w:rPr>
        <w:t>»</w:t>
      </w:r>
      <w:r w:rsidRPr="000A3F17">
        <w:rPr>
          <w:rFonts w:ascii="Arial" w:eastAsiaTheme="minorEastAsia" w:hAnsi="Arial" w:cs="Arial"/>
          <w:sz w:val="28"/>
          <w:szCs w:val="28"/>
        </w:rPr>
        <w:t xml:space="preserve"> так же, как и при финансировании на уровне одной страны, снизило привлекательность заемного финансирования. В то же время отрицательный эффект установления </w:t>
      </w:r>
      <w:r w:rsidR="00BC6348" w:rsidRPr="000A3F17">
        <w:rPr>
          <w:rFonts w:ascii="Arial" w:eastAsiaTheme="minorEastAsia" w:hAnsi="Arial" w:cs="Arial"/>
          <w:sz w:val="28"/>
          <w:szCs w:val="28"/>
        </w:rPr>
        <w:t>«</w:t>
      </w:r>
      <w:r w:rsidRPr="000A3F17">
        <w:rPr>
          <w:rFonts w:ascii="Arial" w:eastAsiaTheme="minorEastAsia" w:hAnsi="Arial" w:cs="Arial"/>
          <w:sz w:val="28"/>
          <w:szCs w:val="28"/>
        </w:rPr>
        <w:t>налоговых каникул</w:t>
      </w:r>
      <w:r w:rsidR="00BC6348" w:rsidRPr="000A3F17">
        <w:rPr>
          <w:rFonts w:ascii="Arial" w:eastAsiaTheme="minorEastAsia" w:hAnsi="Arial" w:cs="Arial"/>
          <w:sz w:val="28"/>
          <w:szCs w:val="28"/>
        </w:rPr>
        <w:t>»</w:t>
      </w:r>
      <w:r w:rsidRPr="000A3F17">
        <w:rPr>
          <w:rFonts w:ascii="Arial" w:eastAsiaTheme="minorEastAsia" w:hAnsi="Arial" w:cs="Arial"/>
          <w:sz w:val="28"/>
          <w:szCs w:val="28"/>
        </w:rPr>
        <w:t xml:space="preserve"> на стоимость капитала инвестора проявляется в зависимости от способа организации финансирования материнской компанией дочерней компании. </w:t>
      </w:r>
      <w:r w:rsidR="001A195A" w:rsidRPr="000A3F17">
        <w:rPr>
          <w:rFonts w:ascii="Arial" w:eastAsiaTheme="minorEastAsia" w:hAnsi="Arial" w:cs="Arial"/>
          <w:sz w:val="28"/>
          <w:szCs w:val="28"/>
        </w:rPr>
        <w:t>То есть</w:t>
      </w:r>
      <w:r w:rsidRPr="000A3F17">
        <w:rPr>
          <w:rFonts w:ascii="Arial" w:eastAsiaTheme="minorEastAsia" w:hAnsi="Arial" w:cs="Arial"/>
          <w:sz w:val="28"/>
          <w:szCs w:val="28"/>
        </w:rPr>
        <w:t xml:space="preserve"> при установлении </w:t>
      </w:r>
      <w:r w:rsidR="00BC6348" w:rsidRPr="000A3F17">
        <w:rPr>
          <w:rFonts w:ascii="Arial" w:eastAsiaTheme="minorEastAsia" w:hAnsi="Arial" w:cs="Arial"/>
          <w:sz w:val="28"/>
          <w:szCs w:val="28"/>
        </w:rPr>
        <w:t>«</w:t>
      </w:r>
      <w:r w:rsidRPr="000A3F17">
        <w:rPr>
          <w:rFonts w:ascii="Arial" w:eastAsiaTheme="minorEastAsia" w:hAnsi="Arial" w:cs="Arial"/>
          <w:sz w:val="28"/>
          <w:szCs w:val="28"/>
        </w:rPr>
        <w:t>налоговых каникул</w:t>
      </w:r>
      <w:r w:rsidR="00BC6348" w:rsidRPr="000A3F17">
        <w:rPr>
          <w:rFonts w:ascii="Arial" w:eastAsiaTheme="minorEastAsia" w:hAnsi="Arial" w:cs="Arial"/>
          <w:sz w:val="28"/>
          <w:szCs w:val="28"/>
        </w:rPr>
        <w:t>»</w:t>
      </w:r>
      <w:r w:rsidRPr="000A3F17">
        <w:rPr>
          <w:rFonts w:ascii="Arial" w:eastAsiaTheme="minorEastAsia" w:hAnsi="Arial" w:cs="Arial"/>
          <w:sz w:val="28"/>
          <w:szCs w:val="28"/>
        </w:rPr>
        <w:t xml:space="preserve">, в рамках которых дочерней компании устанавливается ставка налога на прибыль, пониженная до 0%, отрицательный эффект проявляется при организации финансирования дочерней компании в форме займа. </w:t>
      </w:r>
    </w:p>
    <w:p w14:paraId="06616E14" w14:textId="7030461C" w:rsidR="00420531" w:rsidRPr="000A3F17" w:rsidRDefault="00420531"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В то же время повышается эффективность смешанных структур финансирования: привлечение долгового финансирования материнской компанией или использование ее нераспределенной прибыли вкупе с выкупом дополнительного выпуска акций дочерней компании (увеличения ее капитала), связанного с реализацией инвестиционного проекта.</w:t>
      </w:r>
    </w:p>
    <w:p w14:paraId="16CC1769" w14:textId="585920AD" w:rsidR="00420531" w:rsidRPr="000A3F17" w:rsidRDefault="00420531"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Влияние увеличения стоимости капитала инвестора на предельные эффективные налоговые ставки также является отрицательным в связи с отрицательной реальной доходностью инвесторов-домохозяйств</w:t>
      </w:r>
      <w:r w:rsidR="000D45AF" w:rsidRPr="000A3F17">
        <w:rPr>
          <w:rFonts w:ascii="Arial" w:eastAsiaTheme="minorEastAsia" w:hAnsi="Arial" w:cs="Arial"/>
          <w:sz w:val="28"/>
          <w:szCs w:val="28"/>
        </w:rPr>
        <w:t xml:space="preserve"> в Германии</w:t>
      </w:r>
      <w:r w:rsidRPr="000A3F17">
        <w:rPr>
          <w:rFonts w:ascii="Arial" w:eastAsiaTheme="minorEastAsia" w:hAnsi="Arial" w:cs="Arial"/>
          <w:sz w:val="28"/>
          <w:szCs w:val="28"/>
        </w:rPr>
        <w:t>.</w:t>
      </w:r>
    </w:p>
    <w:p w14:paraId="491ABA62" w14:textId="2125090E" w:rsidR="00420531" w:rsidRPr="000A3F17" w:rsidRDefault="00420531" w:rsidP="000A3F17">
      <w:pPr>
        <w:spacing w:after="0" w:line="240" w:lineRule="auto"/>
        <w:ind w:firstLine="493"/>
        <w:jc w:val="both"/>
        <w:rPr>
          <w:rFonts w:ascii="Arial" w:eastAsiaTheme="minorEastAsia" w:hAnsi="Arial" w:cs="Arial"/>
          <w:sz w:val="28"/>
          <w:szCs w:val="28"/>
        </w:rPr>
      </w:pPr>
      <w:proofErr w:type="gramStart"/>
      <w:r w:rsidRPr="000A3F17">
        <w:rPr>
          <w:rFonts w:ascii="Arial" w:eastAsiaTheme="minorEastAsia" w:hAnsi="Arial" w:cs="Arial"/>
          <w:sz w:val="28"/>
          <w:szCs w:val="28"/>
        </w:rPr>
        <w:t xml:space="preserve">Однако, в целом, </w:t>
      </w:r>
      <w:r w:rsidR="007236C0" w:rsidRPr="000A3F17">
        <w:rPr>
          <w:rFonts w:ascii="Arial" w:eastAsiaTheme="minorEastAsia" w:hAnsi="Arial" w:cs="Arial"/>
          <w:sz w:val="28"/>
          <w:szCs w:val="28"/>
        </w:rPr>
        <w:t xml:space="preserve">предоставление </w:t>
      </w:r>
      <w:r w:rsidR="00BC6348" w:rsidRPr="000A3F17">
        <w:rPr>
          <w:rFonts w:ascii="Arial" w:eastAsiaTheme="minorEastAsia" w:hAnsi="Arial" w:cs="Arial"/>
          <w:sz w:val="28"/>
          <w:szCs w:val="28"/>
        </w:rPr>
        <w:t>«</w:t>
      </w:r>
      <w:r w:rsidR="007236C0" w:rsidRPr="000A3F17">
        <w:rPr>
          <w:rFonts w:ascii="Arial" w:eastAsiaTheme="minorEastAsia" w:hAnsi="Arial" w:cs="Arial"/>
          <w:sz w:val="28"/>
          <w:szCs w:val="28"/>
        </w:rPr>
        <w:t>налоговых каникул</w:t>
      </w:r>
      <w:r w:rsidR="00BC6348" w:rsidRPr="000A3F17">
        <w:rPr>
          <w:rFonts w:ascii="Arial" w:eastAsiaTheme="minorEastAsia" w:hAnsi="Arial" w:cs="Arial"/>
          <w:sz w:val="28"/>
          <w:szCs w:val="28"/>
        </w:rPr>
        <w:t>»</w:t>
      </w:r>
      <w:r w:rsidR="007236C0" w:rsidRPr="000A3F17">
        <w:rPr>
          <w:rFonts w:ascii="Arial" w:eastAsiaTheme="minorEastAsia" w:hAnsi="Arial" w:cs="Arial"/>
          <w:sz w:val="28"/>
          <w:szCs w:val="28"/>
        </w:rPr>
        <w:t xml:space="preserve"> исключительно по налогу на прибыль без предоставления льгот по иным налогам, в частности, налогу на имущество, с учетом иностранной структуры финансирования приводит скорее к переориентации между выгодными для инвестора вариантами финансирования инвестиционного проекта, нежели к снижению стоимости капитала, а, соответственно, и снижению необходимой </w:t>
      </w:r>
      <w:proofErr w:type="spellStart"/>
      <w:r w:rsidR="007236C0" w:rsidRPr="000A3F17">
        <w:rPr>
          <w:rFonts w:ascii="Arial" w:eastAsiaTheme="minorEastAsia" w:hAnsi="Arial" w:cs="Arial"/>
          <w:sz w:val="28"/>
          <w:szCs w:val="28"/>
        </w:rPr>
        <w:t>посленалоговой</w:t>
      </w:r>
      <w:proofErr w:type="spellEnd"/>
      <w:r w:rsidR="007236C0" w:rsidRPr="000A3F17">
        <w:rPr>
          <w:rFonts w:ascii="Arial" w:eastAsiaTheme="minorEastAsia" w:hAnsi="Arial" w:cs="Arial"/>
          <w:sz w:val="28"/>
          <w:szCs w:val="28"/>
        </w:rPr>
        <w:t xml:space="preserve"> отдачи инвестора. </w:t>
      </w:r>
      <w:proofErr w:type="gramEnd"/>
    </w:p>
    <w:p w14:paraId="747EE289" w14:textId="324E25EE" w:rsidR="007236C0" w:rsidRPr="000A3F17" w:rsidRDefault="007236C0"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Во многом, именно этим можно объяснить относительную непопулярность у инвесторов таких установленных мер поддержки, как, например, региональные инвестиционные проекты (РИП). </w:t>
      </w:r>
    </w:p>
    <w:p w14:paraId="20BAE72C" w14:textId="77777777" w:rsidR="005B0AFB" w:rsidRPr="000A3F17" w:rsidRDefault="007236C0"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Помимо того, что инвестор может не платить налог на прибыль вследствие иных причин – например, накопление и перенос убытков</w:t>
      </w:r>
      <w:r w:rsidR="005B0AFB" w:rsidRPr="000A3F17">
        <w:rPr>
          <w:rStyle w:val="a7"/>
          <w:rFonts w:ascii="Arial" w:eastAsiaTheme="minorEastAsia" w:hAnsi="Arial" w:cs="Arial"/>
          <w:sz w:val="28"/>
          <w:szCs w:val="28"/>
        </w:rPr>
        <w:footnoteReference w:id="80"/>
      </w:r>
      <w:r w:rsidR="005B0AFB" w:rsidRPr="000A3F17">
        <w:rPr>
          <w:rFonts w:ascii="Arial" w:eastAsiaTheme="minorEastAsia" w:hAnsi="Arial" w:cs="Arial"/>
          <w:sz w:val="28"/>
          <w:szCs w:val="28"/>
        </w:rPr>
        <w:t>, даже в случае гипотетического изначально маржинального инвестиционного проекта для инвестора может не создаваться дополнительных стимулов к инвестированию по сравнению со стандартной налоговой системой</w:t>
      </w:r>
      <w:r w:rsidRPr="000A3F17">
        <w:rPr>
          <w:rFonts w:ascii="Arial" w:eastAsiaTheme="minorEastAsia" w:hAnsi="Arial" w:cs="Arial"/>
          <w:sz w:val="28"/>
          <w:szCs w:val="28"/>
        </w:rPr>
        <w:t>.</w:t>
      </w:r>
    </w:p>
    <w:p w14:paraId="0E4CFF34" w14:textId="77777777" w:rsidR="005B0AFB" w:rsidRPr="000A3F17" w:rsidRDefault="005B0AFB"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В связи с этим могут остаться невостребованными у инвесторов режимы, устанавливающие льготы исключительно в форме налога на прибыль: региональные инвестиционные проекты (РИП), специальные инвестиционные контракты (СПИК) – в случае </w:t>
      </w:r>
      <w:r w:rsidRPr="000A3F17">
        <w:rPr>
          <w:rFonts w:ascii="Arial" w:eastAsiaTheme="minorEastAsia" w:hAnsi="Arial" w:cs="Arial"/>
          <w:sz w:val="28"/>
          <w:szCs w:val="28"/>
        </w:rPr>
        <w:lastRenderedPageBreak/>
        <w:t>установления региональным законодательством только прямо предусмотренных НК РФ для установления в регионах льгот по налогу на прибыль в рамках СПИК.</w:t>
      </w:r>
    </w:p>
    <w:p w14:paraId="7B11EBEE" w14:textId="1105ADF0" w:rsidR="007236C0" w:rsidRPr="000A3F17" w:rsidRDefault="005B0AFB"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Для подтверждения приведенных выше </w:t>
      </w:r>
      <w:r w:rsidR="00C56621" w:rsidRPr="000A3F17">
        <w:rPr>
          <w:rFonts w:ascii="Arial" w:eastAsiaTheme="minorEastAsia" w:hAnsi="Arial" w:cs="Arial"/>
          <w:sz w:val="28"/>
          <w:szCs w:val="28"/>
        </w:rPr>
        <w:t xml:space="preserve">утверждений </w:t>
      </w:r>
      <w:r w:rsidRPr="000A3F17">
        <w:rPr>
          <w:rFonts w:ascii="Arial" w:eastAsiaTheme="minorEastAsia" w:hAnsi="Arial" w:cs="Arial"/>
          <w:sz w:val="28"/>
          <w:szCs w:val="28"/>
        </w:rPr>
        <w:t>приведем пример</w:t>
      </w:r>
      <w:r w:rsidR="00EA2057" w:rsidRPr="000A3F17">
        <w:rPr>
          <w:rFonts w:ascii="Arial" w:eastAsiaTheme="minorEastAsia" w:hAnsi="Arial" w:cs="Arial"/>
          <w:sz w:val="28"/>
          <w:szCs w:val="28"/>
        </w:rPr>
        <w:t>, в рамках которого</w:t>
      </w:r>
      <w:r w:rsidR="006E5DDA" w:rsidRPr="000A3F17">
        <w:rPr>
          <w:rFonts w:ascii="Arial" w:eastAsiaTheme="minorEastAsia" w:hAnsi="Arial" w:cs="Arial"/>
          <w:sz w:val="28"/>
          <w:szCs w:val="28"/>
        </w:rPr>
        <w:t xml:space="preserve"> при предоставлении </w:t>
      </w:r>
      <w:r w:rsidR="00BC6348" w:rsidRPr="000A3F17">
        <w:rPr>
          <w:rFonts w:ascii="Arial" w:eastAsiaTheme="minorEastAsia" w:hAnsi="Arial" w:cs="Arial"/>
          <w:sz w:val="28"/>
          <w:szCs w:val="28"/>
        </w:rPr>
        <w:t>«</w:t>
      </w:r>
      <w:r w:rsidR="006E5DDA" w:rsidRPr="000A3F17">
        <w:rPr>
          <w:rFonts w:ascii="Arial" w:eastAsiaTheme="minorEastAsia" w:hAnsi="Arial" w:cs="Arial"/>
          <w:sz w:val="28"/>
          <w:szCs w:val="28"/>
        </w:rPr>
        <w:t>налоговых каникул</w:t>
      </w:r>
      <w:r w:rsidR="00BC6348" w:rsidRPr="000A3F17">
        <w:rPr>
          <w:rFonts w:ascii="Arial" w:eastAsiaTheme="minorEastAsia" w:hAnsi="Arial" w:cs="Arial"/>
          <w:sz w:val="28"/>
          <w:szCs w:val="28"/>
        </w:rPr>
        <w:t>»</w:t>
      </w:r>
      <w:r w:rsidRPr="000A3F17">
        <w:rPr>
          <w:rFonts w:ascii="Arial" w:eastAsiaTheme="minorEastAsia" w:hAnsi="Arial" w:cs="Arial"/>
          <w:sz w:val="28"/>
          <w:szCs w:val="28"/>
        </w:rPr>
        <w:t xml:space="preserve"> </w:t>
      </w:r>
      <w:r w:rsidR="006E5DDA" w:rsidRPr="000A3F17">
        <w:rPr>
          <w:rFonts w:ascii="Arial" w:eastAsiaTheme="minorEastAsia" w:hAnsi="Arial" w:cs="Arial"/>
          <w:sz w:val="28"/>
          <w:szCs w:val="28"/>
        </w:rPr>
        <w:t>предоставляется льгота по налогу на имущество.</w:t>
      </w:r>
      <w:r w:rsidR="00C56621" w:rsidRPr="000A3F17">
        <w:rPr>
          <w:rFonts w:ascii="Arial" w:eastAsiaTheme="minorEastAsia" w:hAnsi="Arial" w:cs="Arial"/>
          <w:sz w:val="28"/>
          <w:szCs w:val="28"/>
        </w:rPr>
        <w:t xml:space="preserve"> Результаты такого расчета приведены в Таблице </w:t>
      </w:r>
      <w:r w:rsidR="009D05EB" w:rsidRPr="000A3F17">
        <w:rPr>
          <w:rFonts w:ascii="Arial" w:eastAsiaTheme="minorEastAsia" w:hAnsi="Arial" w:cs="Arial"/>
          <w:sz w:val="28"/>
          <w:szCs w:val="28"/>
        </w:rPr>
        <w:t>3.26</w:t>
      </w:r>
      <w:r w:rsidR="00C56621" w:rsidRPr="000A3F17">
        <w:rPr>
          <w:rFonts w:ascii="Arial" w:eastAsiaTheme="minorEastAsia" w:hAnsi="Arial" w:cs="Arial"/>
          <w:sz w:val="28"/>
          <w:szCs w:val="28"/>
        </w:rPr>
        <w:t xml:space="preserve">. </w:t>
      </w:r>
      <w:r w:rsidR="006E5DDA" w:rsidRPr="000A3F17">
        <w:rPr>
          <w:rFonts w:ascii="Arial" w:eastAsiaTheme="minorEastAsia" w:hAnsi="Arial" w:cs="Arial"/>
          <w:sz w:val="28"/>
          <w:szCs w:val="28"/>
        </w:rPr>
        <w:t xml:space="preserve"> </w:t>
      </w:r>
    </w:p>
    <w:p w14:paraId="19D91987" w14:textId="21EE8431" w:rsidR="00C56621" w:rsidRPr="000A3F17" w:rsidRDefault="00CB562C" w:rsidP="000A3F17">
      <w:pPr>
        <w:spacing w:after="0" w:line="240" w:lineRule="auto"/>
        <w:ind w:firstLine="493"/>
        <w:jc w:val="right"/>
        <w:rPr>
          <w:rFonts w:ascii="Arial" w:eastAsiaTheme="minorEastAsia" w:hAnsi="Arial" w:cs="Arial"/>
          <w:sz w:val="28"/>
          <w:szCs w:val="28"/>
        </w:rPr>
      </w:pPr>
      <w:r w:rsidRPr="000A3F17">
        <w:rPr>
          <w:rFonts w:ascii="Arial" w:eastAsiaTheme="minorEastAsia" w:hAnsi="Arial" w:cs="Arial"/>
          <w:sz w:val="28"/>
          <w:szCs w:val="28"/>
        </w:rPr>
        <w:t xml:space="preserve">Таблица </w:t>
      </w:r>
      <w:r w:rsidR="009D05EB" w:rsidRPr="000A3F17">
        <w:rPr>
          <w:rFonts w:ascii="Arial" w:eastAsiaTheme="minorEastAsia" w:hAnsi="Arial" w:cs="Arial"/>
          <w:sz w:val="28"/>
          <w:szCs w:val="28"/>
        </w:rPr>
        <w:t>3.26</w:t>
      </w:r>
    </w:p>
    <w:p w14:paraId="535FBBBE" w14:textId="1FD06C57" w:rsidR="00C56621" w:rsidRPr="000A3F17" w:rsidRDefault="00C56621" w:rsidP="000A3F17">
      <w:pPr>
        <w:spacing w:after="0" w:line="240" w:lineRule="auto"/>
        <w:ind w:firstLine="493"/>
        <w:jc w:val="center"/>
        <w:rPr>
          <w:rFonts w:ascii="Arial" w:eastAsiaTheme="minorEastAsia" w:hAnsi="Arial" w:cs="Arial"/>
          <w:sz w:val="28"/>
          <w:szCs w:val="28"/>
        </w:rPr>
      </w:pPr>
      <w:r w:rsidRPr="000A3F17">
        <w:rPr>
          <w:rFonts w:ascii="Arial" w:eastAsiaTheme="minorEastAsia" w:hAnsi="Arial" w:cs="Arial"/>
          <w:b/>
          <w:sz w:val="28"/>
          <w:szCs w:val="28"/>
        </w:rPr>
        <w:t>Стоимость капитала и эффективные налоговые ставки при предоставлении налоговых каникул, включая льготу по налогу на имущество</w:t>
      </w:r>
    </w:p>
    <w:tbl>
      <w:tblPr>
        <w:tblStyle w:val="a5"/>
        <w:tblW w:w="0" w:type="auto"/>
        <w:tblLook w:val="04A0" w:firstRow="1" w:lastRow="0" w:firstColumn="1" w:lastColumn="0" w:noHBand="0" w:noVBand="1"/>
      </w:tblPr>
      <w:tblGrid>
        <w:gridCol w:w="2266"/>
        <w:gridCol w:w="2162"/>
        <w:gridCol w:w="1773"/>
        <w:gridCol w:w="860"/>
        <w:gridCol w:w="1113"/>
        <w:gridCol w:w="1113"/>
      </w:tblGrid>
      <w:tr w:rsidR="006E5DDA" w:rsidRPr="000A3F17" w14:paraId="12E18C38" w14:textId="77777777" w:rsidTr="000366B7">
        <w:trPr>
          <w:tblHeader/>
        </w:trPr>
        <w:tc>
          <w:tcPr>
            <w:tcW w:w="2113" w:type="dxa"/>
          </w:tcPr>
          <w:p w14:paraId="0800BB13" w14:textId="77777777" w:rsidR="006E5DDA" w:rsidRPr="000A3F17" w:rsidRDefault="006E5DDA" w:rsidP="000A3F17">
            <w:pPr>
              <w:rPr>
                <w:rFonts w:ascii="Arial" w:eastAsiaTheme="minorEastAsia" w:hAnsi="Arial" w:cs="Arial"/>
                <w:b/>
                <w:sz w:val="28"/>
                <w:szCs w:val="28"/>
              </w:rPr>
            </w:pPr>
            <w:r w:rsidRPr="000A3F17">
              <w:rPr>
                <w:rFonts w:ascii="Arial" w:eastAsiaTheme="minorEastAsia" w:hAnsi="Arial" w:cs="Arial"/>
                <w:b/>
                <w:sz w:val="28"/>
                <w:szCs w:val="28"/>
              </w:rPr>
              <w:t>Финансирование материнской компании</w:t>
            </w:r>
          </w:p>
        </w:tc>
        <w:tc>
          <w:tcPr>
            <w:tcW w:w="1956" w:type="dxa"/>
          </w:tcPr>
          <w:p w14:paraId="1F158978" w14:textId="77777777" w:rsidR="006E5DDA" w:rsidRPr="000A3F17" w:rsidRDefault="006E5DDA" w:rsidP="000A3F17">
            <w:pPr>
              <w:rPr>
                <w:rFonts w:ascii="Arial" w:eastAsiaTheme="minorEastAsia" w:hAnsi="Arial" w:cs="Arial"/>
                <w:b/>
                <w:sz w:val="28"/>
                <w:szCs w:val="28"/>
              </w:rPr>
            </w:pPr>
            <w:r w:rsidRPr="000A3F17">
              <w:rPr>
                <w:rFonts w:ascii="Arial" w:eastAsiaTheme="minorEastAsia" w:hAnsi="Arial" w:cs="Arial"/>
                <w:b/>
                <w:sz w:val="28"/>
                <w:szCs w:val="28"/>
              </w:rPr>
              <w:t>Финансирование дочерней компании</w:t>
            </w:r>
          </w:p>
        </w:tc>
        <w:tc>
          <w:tcPr>
            <w:tcW w:w="1697" w:type="dxa"/>
          </w:tcPr>
          <w:p w14:paraId="18477199" w14:textId="77777777" w:rsidR="006E5DDA" w:rsidRPr="000A3F17" w:rsidRDefault="006E5DDA" w:rsidP="000A3F17">
            <w:pPr>
              <w:rPr>
                <w:rFonts w:ascii="Arial" w:eastAsiaTheme="minorEastAsia" w:hAnsi="Arial" w:cs="Arial"/>
                <w:b/>
                <w:sz w:val="28"/>
                <w:szCs w:val="28"/>
              </w:rPr>
            </w:pPr>
            <w:r w:rsidRPr="000A3F17">
              <w:rPr>
                <w:rFonts w:ascii="Arial" w:eastAsiaTheme="minorEastAsia" w:hAnsi="Arial" w:cs="Arial"/>
                <w:b/>
                <w:sz w:val="28"/>
                <w:szCs w:val="28"/>
              </w:rPr>
              <w:t>Объект инвестиций</w:t>
            </w:r>
          </w:p>
        </w:tc>
        <w:tc>
          <w:tcPr>
            <w:tcW w:w="954" w:type="dxa"/>
          </w:tcPr>
          <w:p w14:paraId="07DDCC7B" w14:textId="77777777" w:rsidR="006E5DDA" w:rsidRPr="000A3F17" w:rsidRDefault="006E5DDA" w:rsidP="000A3F17">
            <w:pPr>
              <w:rPr>
                <w:rFonts w:ascii="Arial" w:eastAsiaTheme="minorEastAsia" w:hAnsi="Arial" w:cs="Arial"/>
                <w:b/>
                <w:sz w:val="28"/>
                <w:szCs w:val="28"/>
              </w:rPr>
            </w:pPr>
            <w:r w:rsidRPr="000A3F17">
              <w:rPr>
                <w:rFonts w:ascii="Arial" w:eastAsia="Times New Roman" w:hAnsi="Arial" w:cs="Arial"/>
                <w:b/>
                <w:i/>
                <w:color w:val="000000"/>
                <w:sz w:val="28"/>
                <w:szCs w:val="28"/>
                <w:lang w:val="en-US"/>
              </w:rPr>
              <w:t>C</w:t>
            </w:r>
          </w:p>
        </w:tc>
        <w:tc>
          <w:tcPr>
            <w:tcW w:w="1007" w:type="dxa"/>
          </w:tcPr>
          <w:p w14:paraId="62FA529D" w14:textId="77777777" w:rsidR="006E5DDA" w:rsidRPr="000A3F17" w:rsidRDefault="006E5DDA" w:rsidP="000A3F17">
            <w:pPr>
              <w:rPr>
                <w:rFonts w:ascii="Arial" w:eastAsiaTheme="minorEastAsia" w:hAnsi="Arial" w:cs="Arial"/>
                <w:b/>
                <w:sz w:val="28"/>
                <w:szCs w:val="28"/>
              </w:rPr>
            </w:pPr>
            <w:r w:rsidRPr="000A3F17">
              <w:rPr>
                <w:rFonts w:ascii="Arial" w:eastAsia="Times New Roman" w:hAnsi="Arial" w:cs="Arial"/>
                <w:b/>
                <w:i/>
                <w:color w:val="000000"/>
                <w:sz w:val="28"/>
                <w:szCs w:val="28"/>
                <w:lang w:val="en-US"/>
              </w:rPr>
              <w:t>u*</w:t>
            </w:r>
          </w:p>
        </w:tc>
        <w:tc>
          <w:tcPr>
            <w:tcW w:w="1334" w:type="dxa"/>
          </w:tcPr>
          <w:p w14:paraId="38403943" w14:textId="77777777" w:rsidR="006E5DDA" w:rsidRPr="000A3F17" w:rsidRDefault="006E5DDA" w:rsidP="000A3F17">
            <w:pPr>
              <w:rPr>
                <w:rFonts w:ascii="Arial" w:eastAsiaTheme="minorEastAsia" w:hAnsi="Arial" w:cs="Arial"/>
                <w:b/>
                <w:i/>
                <w:sz w:val="28"/>
                <w:szCs w:val="28"/>
                <w:lang w:val="en-US"/>
              </w:rPr>
            </w:pPr>
            <w:r w:rsidRPr="000A3F17">
              <w:rPr>
                <w:rFonts w:ascii="Arial" w:eastAsiaTheme="minorEastAsia" w:hAnsi="Arial" w:cs="Arial"/>
                <w:b/>
                <w:i/>
                <w:sz w:val="28"/>
                <w:szCs w:val="28"/>
                <w:lang w:val="en-US"/>
              </w:rPr>
              <w:t>METR</w:t>
            </w:r>
          </w:p>
        </w:tc>
      </w:tr>
      <w:tr w:rsidR="006E5DDA" w:rsidRPr="000A3F17" w14:paraId="172EA2A5" w14:textId="77777777" w:rsidTr="00C56621">
        <w:trPr>
          <w:trHeight w:val="607"/>
        </w:trPr>
        <w:tc>
          <w:tcPr>
            <w:tcW w:w="2113" w:type="dxa"/>
            <w:vMerge w:val="restart"/>
          </w:tcPr>
          <w:p w14:paraId="71CD01C1" w14:textId="77777777" w:rsidR="006E5DDA" w:rsidRPr="000A3F17" w:rsidRDefault="006E5DDA" w:rsidP="000A3F17">
            <w:pPr>
              <w:rPr>
                <w:rFonts w:ascii="Arial" w:eastAsiaTheme="minorEastAsia" w:hAnsi="Arial" w:cs="Arial"/>
                <w:sz w:val="28"/>
                <w:szCs w:val="28"/>
              </w:rPr>
            </w:pPr>
            <w:r w:rsidRPr="000A3F17">
              <w:rPr>
                <w:rFonts w:ascii="Arial" w:eastAsiaTheme="minorEastAsia" w:hAnsi="Arial" w:cs="Arial"/>
                <w:sz w:val="28"/>
                <w:szCs w:val="28"/>
              </w:rPr>
              <w:t>Заемное</w:t>
            </w:r>
          </w:p>
        </w:tc>
        <w:tc>
          <w:tcPr>
            <w:tcW w:w="1956" w:type="dxa"/>
            <w:vMerge w:val="restart"/>
          </w:tcPr>
          <w:p w14:paraId="60C938E8" w14:textId="77777777" w:rsidR="006E5DDA" w:rsidRPr="000A3F17" w:rsidRDefault="006E5DDA" w:rsidP="000A3F17">
            <w:pPr>
              <w:rPr>
                <w:rFonts w:ascii="Arial" w:eastAsiaTheme="minorEastAsia" w:hAnsi="Arial" w:cs="Arial"/>
                <w:sz w:val="28"/>
                <w:szCs w:val="28"/>
              </w:rPr>
            </w:pPr>
            <w:r w:rsidRPr="000A3F17">
              <w:rPr>
                <w:rFonts w:ascii="Arial" w:eastAsiaTheme="minorEastAsia" w:hAnsi="Arial" w:cs="Arial"/>
                <w:sz w:val="28"/>
                <w:szCs w:val="28"/>
              </w:rPr>
              <w:t>Заем</w:t>
            </w:r>
          </w:p>
        </w:tc>
        <w:tc>
          <w:tcPr>
            <w:tcW w:w="1697" w:type="dxa"/>
          </w:tcPr>
          <w:p w14:paraId="2298F66C" w14:textId="77777777" w:rsidR="006E5DDA" w:rsidRPr="000A3F17" w:rsidRDefault="006E5DDA" w:rsidP="000A3F17">
            <w:pPr>
              <w:rPr>
                <w:rFonts w:ascii="Arial" w:eastAsiaTheme="minorEastAsia" w:hAnsi="Arial" w:cs="Arial"/>
                <w:sz w:val="28"/>
                <w:szCs w:val="28"/>
              </w:rPr>
            </w:pPr>
            <w:r w:rsidRPr="000A3F17">
              <w:rPr>
                <w:rFonts w:ascii="Arial" w:eastAsiaTheme="minorEastAsia" w:hAnsi="Arial" w:cs="Arial"/>
                <w:sz w:val="28"/>
                <w:szCs w:val="28"/>
              </w:rPr>
              <w:t>Здания и сооружения</w:t>
            </w:r>
          </w:p>
        </w:tc>
        <w:tc>
          <w:tcPr>
            <w:tcW w:w="954" w:type="dxa"/>
          </w:tcPr>
          <w:p w14:paraId="653EB551" w14:textId="45165695" w:rsidR="000933F4" w:rsidRPr="000A3F17" w:rsidRDefault="000933F4" w:rsidP="000A3F17">
            <w:pPr>
              <w:jc w:val="right"/>
              <w:rPr>
                <w:rFonts w:ascii="Arial" w:hAnsi="Arial" w:cs="Arial"/>
                <w:color w:val="000000"/>
                <w:sz w:val="28"/>
                <w:szCs w:val="28"/>
                <w:lang w:val="en-US"/>
              </w:rPr>
            </w:pPr>
            <w:r w:rsidRPr="000A3F17">
              <w:rPr>
                <w:rFonts w:ascii="Arial" w:hAnsi="Arial" w:cs="Arial"/>
                <w:color w:val="000000"/>
                <w:sz w:val="28"/>
                <w:szCs w:val="28"/>
              </w:rPr>
              <w:t>4</w:t>
            </w:r>
            <w:r w:rsidR="001B31E0" w:rsidRPr="000A3F17">
              <w:rPr>
                <w:rFonts w:ascii="Arial" w:hAnsi="Arial" w:cs="Arial"/>
                <w:color w:val="000000"/>
                <w:sz w:val="28"/>
                <w:szCs w:val="28"/>
              </w:rPr>
              <w:t>,</w:t>
            </w:r>
            <w:r w:rsidRPr="000A3F17">
              <w:rPr>
                <w:rFonts w:ascii="Arial" w:hAnsi="Arial" w:cs="Arial"/>
                <w:color w:val="000000"/>
                <w:sz w:val="28"/>
                <w:szCs w:val="28"/>
              </w:rPr>
              <w:t>26%</w:t>
            </w:r>
          </w:p>
          <w:p w14:paraId="62DD55C6" w14:textId="77777777" w:rsidR="006E5DDA" w:rsidRPr="000A3F17" w:rsidRDefault="006E5DDA" w:rsidP="000A3F17">
            <w:pPr>
              <w:jc w:val="right"/>
              <w:rPr>
                <w:rFonts w:ascii="Arial" w:eastAsiaTheme="minorEastAsia" w:hAnsi="Arial" w:cs="Arial"/>
                <w:sz w:val="28"/>
                <w:szCs w:val="28"/>
              </w:rPr>
            </w:pPr>
          </w:p>
        </w:tc>
        <w:tc>
          <w:tcPr>
            <w:tcW w:w="1007" w:type="dxa"/>
          </w:tcPr>
          <w:p w14:paraId="00090254" w14:textId="14E883B1" w:rsidR="000933F4" w:rsidRPr="000A3F17" w:rsidRDefault="000933F4" w:rsidP="000A3F17">
            <w:pPr>
              <w:jc w:val="right"/>
              <w:rPr>
                <w:rFonts w:ascii="Arial" w:hAnsi="Arial" w:cs="Arial"/>
                <w:color w:val="000000"/>
                <w:sz w:val="28"/>
                <w:szCs w:val="28"/>
                <w:lang w:val="en-US"/>
              </w:rPr>
            </w:pPr>
            <w:r w:rsidRPr="000A3F17">
              <w:rPr>
                <w:rFonts w:ascii="Arial" w:hAnsi="Arial" w:cs="Arial"/>
                <w:color w:val="000000"/>
                <w:sz w:val="28"/>
                <w:szCs w:val="28"/>
              </w:rPr>
              <w:t>2</w:t>
            </w:r>
            <w:r w:rsidR="001B31E0" w:rsidRPr="000A3F17">
              <w:rPr>
                <w:rFonts w:ascii="Arial" w:hAnsi="Arial" w:cs="Arial"/>
                <w:color w:val="000000"/>
                <w:sz w:val="28"/>
                <w:szCs w:val="28"/>
              </w:rPr>
              <w:t>,</w:t>
            </w:r>
            <w:r w:rsidRPr="000A3F17">
              <w:rPr>
                <w:rFonts w:ascii="Arial" w:hAnsi="Arial" w:cs="Arial"/>
                <w:color w:val="000000"/>
                <w:sz w:val="28"/>
                <w:szCs w:val="28"/>
              </w:rPr>
              <w:t>96%</w:t>
            </w:r>
          </w:p>
          <w:p w14:paraId="401F147C" w14:textId="77777777" w:rsidR="006E5DDA" w:rsidRPr="000A3F17" w:rsidRDefault="006E5DDA" w:rsidP="000A3F17">
            <w:pPr>
              <w:jc w:val="right"/>
              <w:rPr>
                <w:rFonts w:ascii="Arial" w:eastAsiaTheme="minorEastAsia" w:hAnsi="Arial" w:cs="Arial"/>
                <w:sz w:val="28"/>
                <w:szCs w:val="28"/>
              </w:rPr>
            </w:pPr>
          </w:p>
        </w:tc>
        <w:tc>
          <w:tcPr>
            <w:tcW w:w="1334" w:type="dxa"/>
          </w:tcPr>
          <w:p w14:paraId="5B3C5832" w14:textId="1D737975" w:rsidR="000933F4" w:rsidRPr="000A3F17" w:rsidRDefault="000933F4" w:rsidP="000A3F17">
            <w:pPr>
              <w:jc w:val="right"/>
              <w:rPr>
                <w:rFonts w:ascii="Arial" w:hAnsi="Arial" w:cs="Arial"/>
                <w:color w:val="000000"/>
                <w:sz w:val="28"/>
                <w:szCs w:val="28"/>
                <w:lang w:val="en-US"/>
              </w:rPr>
            </w:pPr>
            <w:r w:rsidRPr="000A3F17">
              <w:rPr>
                <w:rFonts w:ascii="Arial" w:hAnsi="Arial" w:cs="Arial"/>
                <w:color w:val="000000"/>
                <w:sz w:val="28"/>
                <w:szCs w:val="28"/>
              </w:rPr>
              <w:t>108</w:t>
            </w:r>
            <w:r w:rsidR="001B31E0" w:rsidRPr="000A3F17">
              <w:rPr>
                <w:rFonts w:ascii="Arial" w:hAnsi="Arial" w:cs="Arial"/>
                <w:color w:val="000000"/>
                <w:sz w:val="28"/>
                <w:szCs w:val="28"/>
              </w:rPr>
              <w:t>,</w:t>
            </w:r>
            <w:r w:rsidRPr="000A3F17">
              <w:rPr>
                <w:rFonts w:ascii="Arial" w:hAnsi="Arial" w:cs="Arial"/>
                <w:color w:val="000000"/>
                <w:sz w:val="28"/>
                <w:szCs w:val="28"/>
              </w:rPr>
              <w:t>58%</w:t>
            </w:r>
          </w:p>
          <w:p w14:paraId="532A41E4" w14:textId="77777777" w:rsidR="006E5DDA" w:rsidRPr="000A3F17" w:rsidRDefault="006E5DDA" w:rsidP="000A3F17">
            <w:pPr>
              <w:jc w:val="right"/>
              <w:rPr>
                <w:rFonts w:ascii="Arial" w:eastAsiaTheme="minorEastAsia" w:hAnsi="Arial" w:cs="Arial"/>
                <w:sz w:val="28"/>
                <w:szCs w:val="28"/>
              </w:rPr>
            </w:pPr>
          </w:p>
        </w:tc>
      </w:tr>
      <w:tr w:rsidR="006E5DDA" w:rsidRPr="000A3F17" w14:paraId="707BC9E6" w14:textId="77777777" w:rsidTr="006E5DDA">
        <w:trPr>
          <w:trHeight w:val="396"/>
        </w:trPr>
        <w:tc>
          <w:tcPr>
            <w:tcW w:w="2113" w:type="dxa"/>
            <w:vMerge/>
          </w:tcPr>
          <w:p w14:paraId="73224D1C" w14:textId="77777777" w:rsidR="006E5DDA" w:rsidRPr="000A3F17" w:rsidRDefault="006E5DDA" w:rsidP="000A3F17">
            <w:pPr>
              <w:rPr>
                <w:rFonts w:ascii="Arial" w:eastAsiaTheme="minorEastAsia" w:hAnsi="Arial" w:cs="Arial"/>
                <w:sz w:val="28"/>
                <w:szCs w:val="28"/>
              </w:rPr>
            </w:pPr>
          </w:p>
        </w:tc>
        <w:tc>
          <w:tcPr>
            <w:tcW w:w="1956" w:type="dxa"/>
            <w:vMerge/>
          </w:tcPr>
          <w:p w14:paraId="05F51BB8" w14:textId="77777777" w:rsidR="006E5DDA" w:rsidRPr="000A3F17" w:rsidRDefault="006E5DDA" w:rsidP="000A3F17">
            <w:pPr>
              <w:rPr>
                <w:rFonts w:ascii="Arial" w:eastAsiaTheme="minorEastAsia" w:hAnsi="Arial" w:cs="Arial"/>
                <w:sz w:val="28"/>
                <w:szCs w:val="28"/>
              </w:rPr>
            </w:pPr>
          </w:p>
        </w:tc>
        <w:tc>
          <w:tcPr>
            <w:tcW w:w="1697" w:type="dxa"/>
          </w:tcPr>
          <w:p w14:paraId="27350EBA" w14:textId="77777777" w:rsidR="006E5DDA" w:rsidRPr="000A3F17" w:rsidRDefault="006E5DDA" w:rsidP="000A3F17">
            <w:pPr>
              <w:rPr>
                <w:rFonts w:ascii="Arial" w:eastAsiaTheme="minorEastAsia" w:hAnsi="Arial" w:cs="Arial"/>
                <w:sz w:val="28"/>
                <w:szCs w:val="28"/>
              </w:rPr>
            </w:pPr>
            <w:r w:rsidRPr="000A3F17">
              <w:rPr>
                <w:rFonts w:ascii="Arial" w:eastAsiaTheme="minorEastAsia" w:hAnsi="Arial" w:cs="Arial"/>
                <w:sz w:val="28"/>
                <w:szCs w:val="28"/>
              </w:rPr>
              <w:t>Оборудование</w:t>
            </w:r>
          </w:p>
        </w:tc>
        <w:tc>
          <w:tcPr>
            <w:tcW w:w="954" w:type="dxa"/>
          </w:tcPr>
          <w:p w14:paraId="24E5C986" w14:textId="18BE010F" w:rsidR="000933F4" w:rsidRPr="000A3F17" w:rsidRDefault="000933F4" w:rsidP="000A3F17">
            <w:pPr>
              <w:jc w:val="right"/>
              <w:rPr>
                <w:rFonts w:ascii="Arial" w:hAnsi="Arial" w:cs="Arial"/>
                <w:color w:val="000000"/>
                <w:sz w:val="28"/>
                <w:szCs w:val="28"/>
                <w:lang w:val="en-US"/>
              </w:rPr>
            </w:pPr>
            <w:r w:rsidRPr="000A3F17">
              <w:rPr>
                <w:rFonts w:ascii="Arial" w:hAnsi="Arial" w:cs="Arial"/>
                <w:color w:val="000000"/>
                <w:sz w:val="28"/>
                <w:szCs w:val="28"/>
              </w:rPr>
              <w:t>4</w:t>
            </w:r>
            <w:r w:rsidR="001B31E0" w:rsidRPr="000A3F17">
              <w:rPr>
                <w:rFonts w:ascii="Arial" w:hAnsi="Arial" w:cs="Arial"/>
                <w:color w:val="000000"/>
                <w:sz w:val="28"/>
                <w:szCs w:val="28"/>
              </w:rPr>
              <w:t>,</w:t>
            </w:r>
            <w:r w:rsidRPr="000A3F17">
              <w:rPr>
                <w:rFonts w:ascii="Arial" w:hAnsi="Arial" w:cs="Arial"/>
                <w:color w:val="000000"/>
                <w:sz w:val="28"/>
                <w:szCs w:val="28"/>
              </w:rPr>
              <w:t>01%</w:t>
            </w:r>
          </w:p>
          <w:p w14:paraId="69396DE0" w14:textId="77777777" w:rsidR="006E5DDA" w:rsidRPr="000A3F17" w:rsidRDefault="006E5DDA" w:rsidP="000A3F17">
            <w:pPr>
              <w:jc w:val="right"/>
              <w:rPr>
                <w:rFonts w:ascii="Arial" w:hAnsi="Arial" w:cs="Arial"/>
                <w:color w:val="000000"/>
                <w:sz w:val="28"/>
                <w:szCs w:val="28"/>
              </w:rPr>
            </w:pPr>
          </w:p>
        </w:tc>
        <w:tc>
          <w:tcPr>
            <w:tcW w:w="1007" w:type="dxa"/>
          </w:tcPr>
          <w:p w14:paraId="2D95C8A5" w14:textId="1967D4EE" w:rsidR="000933F4" w:rsidRPr="000A3F17" w:rsidRDefault="000933F4" w:rsidP="000A3F17">
            <w:pPr>
              <w:jc w:val="right"/>
              <w:rPr>
                <w:rFonts w:ascii="Arial" w:hAnsi="Arial" w:cs="Arial"/>
                <w:color w:val="000000"/>
                <w:sz w:val="28"/>
                <w:szCs w:val="28"/>
                <w:lang w:val="en-US"/>
              </w:rPr>
            </w:pPr>
            <w:r w:rsidRPr="000A3F17">
              <w:rPr>
                <w:rFonts w:ascii="Arial" w:hAnsi="Arial" w:cs="Arial"/>
                <w:color w:val="000000"/>
                <w:sz w:val="28"/>
                <w:szCs w:val="28"/>
              </w:rPr>
              <w:t>-2</w:t>
            </w:r>
            <w:r w:rsidR="001B31E0" w:rsidRPr="000A3F17">
              <w:rPr>
                <w:rFonts w:ascii="Arial" w:hAnsi="Arial" w:cs="Arial"/>
                <w:color w:val="000000"/>
                <w:sz w:val="28"/>
                <w:szCs w:val="28"/>
              </w:rPr>
              <w:t>,</w:t>
            </w:r>
            <w:r w:rsidRPr="000A3F17">
              <w:rPr>
                <w:rFonts w:ascii="Arial" w:hAnsi="Arial" w:cs="Arial"/>
                <w:color w:val="000000"/>
                <w:sz w:val="28"/>
                <w:szCs w:val="28"/>
              </w:rPr>
              <w:t>92%</w:t>
            </w:r>
          </w:p>
          <w:p w14:paraId="3A34AC2C" w14:textId="77777777" w:rsidR="006E5DDA" w:rsidRPr="000A3F17" w:rsidRDefault="006E5DDA" w:rsidP="000A3F17">
            <w:pPr>
              <w:jc w:val="right"/>
              <w:rPr>
                <w:rFonts w:ascii="Arial" w:hAnsi="Arial" w:cs="Arial"/>
                <w:color w:val="000000"/>
                <w:sz w:val="28"/>
                <w:szCs w:val="28"/>
              </w:rPr>
            </w:pPr>
          </w:p>
        </w:tc>
        <w:tc>
          <w:tcPr>
            <w:tcW w:w="1334" w:type="dxa"/>
          </w:tcPr>
          <w:p w14:paraId="10F198F3" w14:textId="7018802B" w:rsidR="000933F4" w:rsidRPr="000A3F17" w:rsidRDefault="000933F4" w:rsidP="000A3F17">
            <w:pPr>
              <w:jc w:val="right"/>
              <w:rPr>
                <w:rFonts w:ascii="Arial" w:hAnsi="Arial" w:cs="Arial"/>
                <w:color w:val="000000"/>
                <w:sz w:val="28"/>
                <w:szCs w:val="28"/>
                <w:lang w:val="en-US"/>
              </w:rPr>
            </w:pPr>
            <w:r w:rsidRPr="000A3F17">
              <w:rPr>
                <w:rFonts w:ascii="Arial" w:hAnsi="Arial" w:cs="Arial"/>
                <w:color w:val="000000"/>
                <w:sz w:val="28"/>
                <w:szCs w:val="28"/>
              </w:rPr>
              <w:t>109</w:t>
            </w:r>
            <w:r w:rsidR="001B31E0" w:rsidRPr="000A3F17">
              <w:rPr>
                <w:rFonts w:ascii="Arial" w:hAnsi="Arial" w:cs="Arial"/>
                <w:color w:val="000000"/>
                <w:sz w:val="28"/>
                <w:szCs w:val="28"/>
              </w:rPr>
              <w:t>,</w:t>
            </w:r>
            <w:r w:rsidRPr="000A3F17">
              <w:rPr>
                <w:rFonts w:ascii="Arial" w:hAnsi="Arial" w:cs="Arial"/>
                <w:color w:val="000000"/>
                <w:sz w:val="28"/>
                <w:szCs w:val="28"/>
              </w:rPr>
              <w:t>10%</w:t>
            </w:r>
          </w:p>
          <w:p w14:paraId="3DCCAFA9" w14:textId="77777777" w:rsidR="006E5DDA" w:rsidRPr="000A3F17" w:rsidRDefault="006E5DDA" w:rsidP="000A3F17">
            <w:pPr>
              <w:jc w:val="right"/>
              <w:rPr>
                <w:rFonts w:ascii="Arial" w:hAnsi="Arial" w:cs="Arial"/>
                <w:color w:val="000000"/>
                <w:sz w:val="28"/>
                <w:szCs w:val="28"/>
              </w:rPr>
            </w:pPr>
          </w:p>
        </w:tc>
      </w:tr>
      <w:tr w:rsidR="00723E49" w:rsidRPr="000A3F17" w14:paraId="3447AAF8" w14:textId="77777777" w:rsidTr="006E5DDA">
        <w:trPr>
          <w:trHeight w:val="258"/>
        </w:trPr>
        <w:tc>
          <w:tcPr>
            <w:tcW w:w="2113" w:type="dxa"/>
            <w:vMerge/>
          </w:tcPr>
          <w:p w14:paraId="57FD5EC9" w14:textId="77777777" w:rsidR="00723E49" w:rsidRPr="000A3F17" w:rsidRDefault="00723E49" w:rsidP="000A3F17">
            <w:pPr>
              <w:rPr>
                <w:rFonts w:ascii="Arial" w:eastAsiaTheme="minorEastAsia" w:hAnsi="Arial" w:cs="Arial"/>
                <w:sz w:val="28"/>
                <w:szCs w:val="28"/>
              </w:rPr>
            </w:pPr>
          </w:p>
        </w:tc>
        <w:tc>
          <w:tcPr>
            <w:tcW w:w="1956" w:type="dxa"/>
            <w:vMerge w:val="restart"/>
          </w:tcPr>
          <w:p w14:paraId="2E2A23F5" w14:textId="77777777" w:rsidR="00723E49" w:rsidRPr="000A3F17" w:rsidRDefault="00723E49" w:rsidP="000A3F17">
            <w:pPr>
              <w:rPr>
                <w:rFonts w:ascii="Arial" w:eastAsiaTheme="minorEastAsia" w:hAnsi="Arial" w:cs="Arial"/>
                <w:sz w:val="28"/>
                <w:szCs w:val="28"/>
              </w:rPr>
            </w:pPr>
            <w:r w:rsidRPr="000A3F17">
              <w:rPr>
                <w:rFonts w:ascii="Arial" w:eastAsiaTheme="minorEastAsia" w:hAnsi="Arial" w:cs="Arial"/>
                <w:sz w:val="28"/>
                <w:szCs w:val="28"/>
              </w:rPr>
              <w:t xml:space="preserve">Покупка акций </w:t>
            </w:r>
          </w:p>
        </w:tc>
        <w:tc>
          <w:tcPr>
            <w:tcW w:w="1697" w:type="dxa"/>
          </w:tcPr>
          <w:p w14:paraId="21B226CD" w14:textId="77777777" w:rsidR="00723E49" w:rsidRPr="000A3F17" w:rsidRDefault="00723E49" w:rsidP="000A3F17">
            <w:pPr>
              <w:rPr>
                <w:rFonts w:ascii="Arial" w:eastAsiaTheme="minorEastAsia" w:hAnsi="Arial" w:cs="Arial"/>
                <w:sz w:val="28"/>
                <w:szCs w:val="28"/>
              </w:rPr>
            </w:pPr>
            <w:r w:rsidRPr="000A3F17">
              <w:rPr>
                <w:rFonts w:ascii="Arial" w:eastAsiaTheme="minorEastAsia" w:hAnsi="Arial" w:cs="Arial"/>
                <w:sz w:val="28"/>
                <w:szCs w:val="28"/>
              </w:rPr>
              <w:t>Здания и сооружения</w:t>
            </w:r>
          </w:p>
        </w:tc>
        <w:tc>
          <w:tcPr>
            <w:tcW w:w="954" w:type="dxa"/>
          </w:tcPr>
          <w:p w14:paraId="0A953610" w14:textId="69806E48" w:rsidR="000933F4" w:rsidRPr="000A3F17" w:rsidRDefault="000933F4" w:rsidP="000A3F17">
            <w:pPr>
              <w:jc w:val="right"/>
              <w:rPr>
                <w:rFonts w:ascii="Arial" w:hAnsi="Arial" w:cs="Arial"/>
                <w:color w:val="000000"/>
                <w:sz w:val="28"/>
                <w:szCs w:val="28"/>
                <w:lang w:val="en-US"/>
              </w:rPr>
            </w:pPr>
            <w:r w:rsidRPr="000A3F17">
              <w:rPr>
                <w:rFonts w:ascii="Arial" w:hAnsi="Arial" w:cs="Arial"/>
                <w:color w:val="000000"/>
                <w:sz w:val="28"/>
                <w:szCs w:val="28"/>
              </w:rPr>
              <w:t>2</w:t>
            </w:r>
            <w:r w:rsidR="001B31E0" w:rsidRPr="000A3F17">
              <w:rPr>
                <w:rFonts w:ascii="Arial" w:hAnsi="Arial" w:cs="Arial"/>
                <w:color w:val="000000"/>
                <w:sz w:val="28"/>
                <w:szCs w:val="28"/>
              </w:rPr>
              <w:t>,</w:t>
            </w:r>
            <w:r w:rsidRPr="000A3F17">
              <w:rPr>
                <w:rFonts w:ascii="Arial" w:hAnsi="Arial" w:cs="Arial"/>
                <w:color w:val="000000"/>
                <w:sz w:val="28"/>
                <w:szCs w:val="28"/>
              </w:rPr>
              <w:t>39%</w:t>
            </w:r>
          </w:p>
          <w:p w14:paraId="44B503AF" w14:textId="77777777" w:rsidR="00723E49" w:rsidRPr="000A3F17" w:rsidRDefault="00723E49" w:rsidP="000A3F17">
            <w:pPr>
              <w:jc w:val="right"/>
              <w:rPr>
                <w:rFonts w:ascii="Arial" w:eastAsiaTheme="minorEastAsia" w:hAnsi="Arial" w:cs="Arial"/>
                <w:sz w:val="28"/>
                <w:szCs w:val="28"/>
              </w:rPr>
            </w:pPr>
          </w:p>
        </w:tc>
        <w:tc>
          <w:tcPr>
            <w:tcW w:w="1007" w:type="dxa"/>
          </w:tcPr>
          <w:p w14:paraId="41E3AB7C" w14:textId="327FA9D7" w:rsidR="000933F4" w:rsidRPr="000A3F17" w:rsidRDefault="000933F4" w:rsidP="000A3F17">
            <w:pPr>
              <w:jc w:val="right"/>
              <w:rPr>
                <w:rFonts w:ascii="Arial" w:hAnsi="Arial" w:cs="Arial"/>
                <w:color w:val="000000"/>
                <w:sz w:val="28"/>
                <w:szCs w:val="28"/>
                <w:lang w:val="en-US"/>
              </w:rPr>
            </w:pPr>
            <w:r w:rsidRPr="000A3F17">
              <w:rPr>
                <w:rFonts w:ascii="Arial" w:hAnsi="Arial" w:cs="Arial"/>
                <w:color w:val="000000"/>
                <w:sz w:val="28"/>
                <w:szCs w:val="28"/>
              </w:rPr>
              <w:t>-72</w:t>
            </w:r>
            <w:r w:rsidR="001B31E0" w:rsidRPr="000A3F17">
              <w:rPr>
                <w:rFonts w:ascii="Arial" w:hAnsi="Arial" w:cs="Arial"/>
                <w:color w:val="000000"/>
                <w:sz w:val="28"/>
                <w:szCs w:val="28"/>
              </w:rPr>
              <w:t>,</w:t>
            </w:r>
            <w:r w:rsidRPr="000A3F17">
              <w:rPr>
                <w:rFonts w:ascii="Arial" w:hAnsi="Arial" w:cs="Arial"/>
                <w:color w:val="000000"/>
                <w:sz w:val="28"/>
                <w:szCs w:val="28"/>
              </w:rPr>
              <w:t>49%</w:t>
            </w:r>
          </w:p>
          <w:p w14:paraId="19B5DC51" w14:textId="77777777" w:rsidR="00723E49" w:rsidRPr="000A3F17" w:rsidRDefault="00723E49" w:rsidP="000A3F17">
            <w:pPr>
              <w:jc w:val="right"/>
              <w:rPr>
                <w:rFonts w:ascii="Arial" w:eastAsiaTheme="minorEastAsia" w:hAnsi="Arial" w:cs="Arial"/>
                <w:sz w:val="28"/>
                <w:szCs w:val="28"/>
              </w:rPr>
            </w:pPr>
          </w:p>
        </w:tc>
        <w:tc>
          <w:tcPr>
            <w:tcW w:w="1334" w:type="dxa"/>
          </w:tcPr>
          <w:p w14:paraId="2EDF83AE" w14:textId="23B02649" w:rsidR="000933F4" w:rsidRPr="000A3F17" w:rsidRDefault="000933F4" w:rsidP="000A3F17">
            <w:pPr>
              <w:jc w:val="right"/>
              <w:rPr>
                <w:rFonts w:ascii="Arial" w:hAnsi="Arial" w:cs="Arial"/>
                <w:color w:val="000000"/>
                <w:sz w:val="28"/>
                <w:szCs w:val="28"/>
                <w:lang w:val="en-US"/>
              </w:rPr>
            </w:pPr>
            <w:r w:rsidRPr="000A3F17">
              <w:rPr>
                <w:rFonts w:ascii="Arial" w:hAnsi="Arial" w:cs="Arial"/>
                <w:color w:val="000000"/>
                <w:sz w:val="28"/>
                <w:szCs w:val="28"/>
              </w:rPr>
              <w:t>115</w:t>
            </w:r>
            <w:r w:rsidR="001B31E0" w:rsidRPr="000A3F17">
              <w:rPr>
                <w:rFonts w:ascii="Arial" w:hAnsi="Arial" w:cs="Arial"/>
                <w:color w:val="000000"/>
                <w:sz w:val="28"/>
                <w:szCs w:val="28"/>
              </w:rPr>
              <w:t>,</w:t>
            </w:r>
            <w:r w:rsidRPr="000A3F17">
              <w:rPr>
                <w:rFonts w:ascii="Arial" w:hAnsi="Arial" w:cs="Arial"/>
                <w:color w:val="000000"/>
                <w:sz w:val="28"/>
                <w:szCs w:val="28"/>
              </w:rPr>
              <w:t>25%</w:t>
            </w:r>
          </w:p>
          <w:p w14:paraId="3D1A47F7" w14:textId="77777777" w:rsidR="00723E49" w:rsidRPr="000A3F17" w:rsidRDefault="00723E49" w:rsidP="000A3F17">
            <w:pPr>
              <w:jc w:val="right"/>
              <w:rPr>
                <w:rFonts w:ascii="Arial" w:eastAsiaTheme="minorEastAsia" w:hAnsi="Arial" w:cs="Arial"/>
                <w:sz w:val="28"/>
                <w:szCs w:val="28"/>
              </w:rPr>
            </w:pPr>
          </w:p>
        </w:tc>
      </w:tr>
      <w:tr w:rsidR="00723E49" w:rsidRPr="000A3F17" w14:paraId="22A9532B" w14:textId="77777777" w:rsidTr="006E5DDA">
        <w:trPr>
          <w:trHeight w:val="258"/>
        </w:trPr>
        <w:tc>
          <w:tcPr>
            <w:tcW w:w="2113" w:type="dxa"/>
            <w:vMerge/>
          </w:tcPr>
          <w:p w14:paraId="3C76B693" w14:textId="77777777" w:rsidR="00723E49" w:rsidRPr="000A3F17" w:rsidRDefault="00723E49" w:rsidP="000A3F17">
            <w:pPr>
              <w:rPr>
                <w:rFonts w:ascii="Arial" w:eastAsiaTheme="minorEastAsia" w:hAnsi="Arial" w:cs="Arial"/>
                <w:sz w:val="28"/>
                <w:szCs w:val="28"/>
              </w:rPr>
            </w:pPr>
          </w:p>
        </w:tc>
        <w:tc>
          <w:tcPr>
            <w:tcW w:w="1956" w:type="dxa"/>
            <w:vMerge/>
          </w:tcPr>
          <w:p w14:paraId="3146EE02" w14:textId="77777777" w:rsidR="00723E49" w:rsidRPr="000A3F17" w:rsidRDefault="00723E49" w:rsidP="000A3F17">
            <w:pPr>
              <w:rPr>
                <w:rFonts w:ascii="Arial" w:eastAsiaTheme="minorEastAsia" w:hAnsi="Arial" w:cs="Arial"/>
                <w:sz w:val="28"/>
                <w:szCs w:val="28"/>
              </w:rPr>
            </w:pPr>
          </w:p>
        </w:tc>
        <w:tc>
          <w:tcPr>
            <w:tcW w:w="1697" w:type="dxa"/>
          </w:tcPr>
          <w:p w14:paraId="09259CF2" w14:textId="77777777" w:rsidR="00723E49" w:rsidRPr="000A3F17" w:rsidRDefault="00723E49" w:rsidP="000A3F17">
            <w:pPr>
              <w:rPr>
                <w:rFonts w:ascii="Arial" w:eastAsiaTheme="minorEastAsia" w:hAnsi="Arial" w:cs="Arial"/>
                <w:sz w:val="28"/>
                <w:szCs w:val="28"/>
              </w:rPr>
            </w:pPr>
            <w:r w:rsidRPr="000A3F17">
              <w:rPr>
                <w:rFonts w:ascii="Arial" w:eastAsiaTheme="minorEastAsia" w:hAnsi="Arial" w:cs="Arial"/>
                <w:sz w:val="28"/>
                <w:szCs w:val="28"/>
              </w:rPr>
              <w:t>Оборудование</w:t>
            </w:r>
          </w:p>
        </w:tc>
        <w:tc>
          <w:tcPr>
            <w:tcW w:w="954" w:type="dxa"/>
          </w:tcPr>
          <w:p w14:paraId="70B5F2A2" w14:textId="60E6CED7" w:rsidR="000933F4" w:rsidRPr="000A3F17" w:rsidRDefault="000933F4" w:rsidP="000A3F17">
            <w:pPr>
              <w:jc w:val="right"/>
              <w:rPr>
                <w:rFonts w:ascii="Arial" w:hAnsi="Arial" w:cs="Arial"/>
                <w:color w:val="000000"/>
                <w:sz w:val="28"/>
                <w:szCs w:val="28"/>
                <w:lang w:val="en-US"/>
              </w:rPr>
            </w:pPr>
            <w:r w:rsidRPr="000A3F17">
              <w:rPr>
                <w:rFonts w:ascii="Arial" w:hAnsi="Arial" w:cs="Arial"/>
                <w:color w:val="000000"/>
                <w:sz w:val="28"/>
                <w:szCs w:val="28"/>
              </w:rPr>
              <w:t>2</w:t>
            </w:r>
            <w:r w:rsidR="001B31E0" w:rsidRPr="000A3F17">
              <w:rPr>
                <w:rFonts w:ascii="Arial" w:hAnsi="Arial" w:cs="Arial"/>
                <w:color w:val="000000"/>
                <w:sz w:val="28"/>
                <w:szCs w:val="28"/>
              </w:rPr>
              <w:t>,</w:t>
            </w:r>
            <w:r w:rsidRPr="000A3F17">
              <w:rPr>
                <w:rFonts w:ascii="Arial" w:hAnsi="Arial" w:cs="Arial"/>
                <w:color w:val="000000"/>
                <w:sz w:val="28"/>
                <w:szCs w:val="28"/>
              </w:rPr>
              <w:t>07%</w:t>
            </w:r>
          </w:p>
          <w:p w14:paraId="4B840340" w14:textId="08E8EDB2" w:rsidR="00723E49" w:rsidRPr="000A3F17" w:rsidRDefault="00723E49" w:rsidP="000A3F17">
            <w:pPr>
              <w:jc w:val="right"/>
              <w:rPr>
                <w:rFonts w:ascii="Arial" w:hAnsi="Arial" w:cs="Arial"/>
                <w:color w:val="000000"/>
                <w:sz w:val="28"/>
                <w:szCs w:val="28"/>
                <w:lang w:val="en-US"/>
              </w:rPr>
            </w:pPr>
          </w:p>
          <w:p w14:paraId="1582992D" w14:textId="77777777" w:rsidR="00723E49" w:rsidRPr="000A3F17" w:rsidRDefault="00723E49" w:rsidP="000A3F17">
            <w:pPr>
              <w:jc w:val="right"/>
              <w:rPr>
                <w:rFonts w:ascii="Arial" w:eastAsiaTheme="minorEastAsia" w:hAnsi="Arial" w:cs="Arial"/>
                <w:sz w:val="28"/>
                <w:szCs w:val="28"/>
              </w:rPr>
            </w:pPr>
          </w:p>
        </w:tc>
        <w:tc>
          <w:tcPr>
            <w:tcW w:w="1007" w:type="dxa"/>
          </w:tcPr>
          <w:p w14:paraId="485328CB" w14:textId="5BF057B8" w:rsidR="000933F4" w:rsidRPr="000A3F17" w:rsidRDefault="000933F4" w:rsidP="000A3F17">
            <w:pPr>
              <w:jc w:val="right"/>
              <w:rPr>
                <w:rFonts w:ascii="Arial" w:hAnsi="Arial" w:cs="Arial"/>
                <w:color w:val="000000"/>
                <w:sz w:val="28"/>
                <w:szCs w:val="28"/>
                <w:lang w:val="en-US"/>
              </w:rPr>
            </w:pPr>
            <w:r w:rsidRPr="000A3F17">
              <w:rPr>
                <w:rFonts w:ascii="Arial" w:hAnsi="Arial" w:cs="Arial"/>
                <w:color w:val="000000"/>
                <w:sz w:val="28"/>
                <w:szCs w:val="28"/>
              </w:rPr>
              <w:t>-100</w:t>
            </w:r>
            <w:r w:rsidR="001B31E0" w:rsidRPr="000A3F17">
              <w:rPr>
                <w:rFonts w:ascii="Arial" w:hAnsi="Arial" w:cs="Arial"/>
                <w:color w:val="000000"/>
                <w:sz w:val="28"/>
                <w:szCs w:val="28"/>
              </w:rPr>
              <w:t>,</w:t>
            </w:r>
            <w:r w:rsidRPr="000A3F17">
              <w:rPr>
                <w:rFonts w:ascii="Arial" w:hAnsi="Arial" w:cs="Arial"/>
                <w:color w:val="000000"/>
                <w:sz w:val="28"/>
                <w:szCs w:val="28"/>
              </w:rPr>
              <w:t>00%</w:t>
            </w:r>
          </w:p>
          <w:p w14:paraId="4DCBC3ED" w14:textId="77777777" w:rsidR="00723E49" w:rsidRPr="000A3F17" w:rsidRDefault="00723E49" w:rsidP="000A3F17">
            <w:pPr>
              <w:jc w:val="right"/>
              <w:rPr>
                <w:rFonts w:ascii="Arial" w:eastAsiaTheme="minorEastAsia" w:hAnsi="Arial" w:cs="Arial"/>
                <w:sz w:val="28"/>
                <w:szCs w:val="28"/>
              </w:rPr>
            </w:pPr>
          </w:p>
        </w:tc>
        <w:tc>
          <w:tcPr>
            <w:tcW w:w="1334" w:type="dxa"/>
          </w:tcPr>
          <w:p w14:paraId="59565822" w14:textId="020CD368" w:rsidR="000933F4" w:rsidRPr="000A3F17" w:rsidRDefault="000933F4" w:rsidP="000A3F17">
            <w:pPr>
              <w:jc w:val="right"/>
              <w:rPr>
                <w:rFonts w:ascii="Arial" w:hAnsi="Arial" w:cs="Arial"/>
                <w:color w:val="000000"/>
                <w:sz w:val="28"/>
                <w:szCs w:val="28"/>
                <w:lang w:val="en-US"/>
              </w:rPr>
            </w:pPr>
            <w:r w:rsidRPr="000A3F17">
              <w:rPr>
                <w:rFonts w:ascii="Arial" w:hAnsi="Arial" w:cs="Arial"/>
                <w:color w:val="000000"/>
                <w:sz w:val="28"/>
                <w:szCs w:val="28"/>
              </w:rPr>
              <w:t>117</w:t>
            </w:r>
            <w:r w:rsidR="001B31E0" w:rsidRPr="000A3F17">
              <w:rPr>
                <w:rFonts w:ascii="Arial" w:hAnsi="Arial" w:cs="Arial"/>
                <w:color w:val="000000"/>
                <w:sz w:val="28"/>
                <w:szCs w:val="28"/>
              </w:rPr>
              <w:t>,</w:t>
            </w:r>
            <w:r w:rsidRPr="000A3F17">
              <w:rPr>
                <w:rFonts w:ascii="Arial" w:hAnsi="Arial" w:cs="Arial"/>
                <w:color w:val="000000"/>
                <w:sz w:val="28"/>
                <w:szCs w:val="28"/>
              </w:rPr>
              <w:t>68%</w:t>
            </w:r>
          </w:p>
          <w:p w14:paraId="28E2DF9D" w14:textId="77777777" w:rsidR="00723E49" w:rsidRPr="000A3F17" w:rsidRDefault="00723E49" w:rsidP="000A3F17">
            <w:pPr>
              <w:jc w:val="right"/>
              <w:rPr>
                <w:rFonts w:ascii="Arial" w:eastAsiaTheme="minorEastAsia" w:hAnsi="Arial" w:cs="Arial"/>
                <w:sz w:val="28"/>
                <w:szCs w:val="28"/>
              </w:rPr>
            </w:pPr>
          </w:p>
        </w:tc>
      </w:tr>
      <w:tr w:rsidR="006E5DDA" w:rsidRPr="000A3F17" w14:paraId="20451980" w14:textId="77777777" w:rsidTr="006E5DDA">
        <w:trPr>
          <w:trHeight w:val="396"/>
        </w:trPr>
        <w:tc>
          <w:tcPr>
            <w:tcW w:w="2113" w:type="dxa"/>
            <w:vMerge w:val="restart"/>
          </w:tcPr>
          <w:p w14:paraId="54E856E3" w14:textId="77777777" w:rsidR="006E5DDA" w:rsidRPr="000A3F17" w:rsidRDefault="006E5DDA" w:rsidP="000A3F17">
            <w:pPr>
              <w:rPr>
                <w:rFonts w:ascii="Arial" w:eastAsiaTheme="minorEastAsia" w:hAnsi="Arial" w:cs="Arial"/>
                <w:sz w:val="28"/>
                <w:szCs w:val="28"/>
              </w:rPr>
            </w:pPr>
            <w:r w:rsidRPr="000A3F17">
              <w:rPr>
                <w:rFonts w:ascii="Arial" w:eastAsiaTheme="minorEastAsia" w:hAnsi="Arial" w:cs="Arial"/>
                <w:sz w:val="28"/>
                <w:szCs w:val="28"/>
              </w:rPr>
              <w:t>Выпуск акций</w:t>
            </w:r>
          </w:p>
        </w:tc>
        <w:tc>
          <w:tcPr>
            <w:tcW w:w="1956" w:type="dxa"/>
            <w:vMerge w:val="restart"/>
          </w:tcPr>
          <w:p w14:paraId="705A1A21" w14:textId="77777777" w:rsidR="006E5DDA" w:rsidRPr="000A3F17" w:rsidRDefault="006E5DDA" w:rsidP="000A3F17">
            <w:pPr>
              <w:rPr>
                <w:rFonts w:ascii="Arial" w:eastAsiaTheme="minorEastAsia" w:hAnsi="Arial" w:cs="Arial"/>
                <w:sz w:val="28"/>
                <w:szCs w:val="28"/>
              </w:rPr>
            </w:pPr>
            <w:r w:rsidRPr="000A3F17">
              <w:rPr>
                <w:rFonts w:ascii="Arial" w:eastAsiaTheme="minorEastAsia" w:hAnsi="Arial" w:cs="Arial"/>
                <w:sz w:val="28"/>
                <w:szCs w:val="28"/>
              </w:rPr>
              <w:t>Заем</w:t>
            </w:r>
          </w:p>
        </w:tc>
        <w:tc>
          <w:tcPr>
            <w:tcW w:w="1697" w:type="dxa"/>
          </w:tcPr>
          <w:p w14:paraId="4BA951C2" w14:textId="77777777" w:rsidR="006E5DDA" w:rsidRPr="000A3F17" w:rsidRDefault="006E5DDA" w:rsidP="000A3F17">
            <w:pPr>
              <w:rPr>
                <w:rFonts w:ascii="Arial" w:eastAsiaTheme="minorEastAsia" w:hAnsi="Arial" w:cs="Arial"/>
                <w:sz w:val="28"/>
                <w:szCs w:val="28"/>
              </w:rPr>
            </w:pPr>
            <w:r w:rsidRPr="000A3F17">
              <w:rPr>
                <w:rFonts w:ascii="Arial" w:eastAsiaTheme="minorEastAsia" w:hAnsi="Arial" w:cs="Arial"/>
                <w:sz w:val="28"/>
                <w:szCs w:val="28"/>
              </w:rPr>
              <w:t>Здания и сооружения</w:t>
            </w:r>
          </w:p>
        </w:tc>
        <w:tc>
          <w:tcPr>
            <w:tcW w:w="954" w:type="dxa"/>
          </w:tcPr>
          <w:p w14:paraId="7107DE49" w14:textId="25E3FE7C" w:rsidR="000933F4" w:rsidRPr="000A3F17" w:rsidRDefault="000933F4" w:rsidP="000A3F17">
            <w:pPr>
              <w:jc w:val="right"/>
              <w:rPr>
                <w:rFonts w:ascii="Arial" w:hAnsi="Arial" w:cs="Arial"/>
                <w:color w:val="000000"/>
                <w:sz w:val="28"/>
                <w:szCs w:val="28"/>
                <w:lang w:val="en-US"/>
              </w:rPr>
            </w:pPr>
            <w:r w:rsidRPr="000A3F17">
              <w:rPr>
                <w:rFonts w:ascii="Arial" w:hAnsi="Arial" w:cs="Arial"/>
                <w:color w:val="000000"/>
                <w:sz w:val="28"/>
                <w:szCs w:val="28"/>
              </w:rPr>
              <w:t>7</w:t>
            </w:r>
            <w:r w:rsidR="001B31E0" w:rsidRPr="000A3F17">
              <w:rPr>
                <w:rFonts w:ascii="Arial" w:hAnsi="Arial" w:cs="Arial"/>
                <w:color w:val="000000"/>
                <w:sz w:val="28"/>
                <w:szCs w:val="28"/>
              </w:rPr>
              <w:t>,</w:t>
            </w:r>
            <w:r w:rsidRPr="000A3F17">
              <w:rPr>
                <w:rFonts w:ascii="Arial" w:hAnsi="Arial" w:cs="Arial"/>
                <w:color w:val="000000"/>
                <w:sz w:val="28"/>
                <w:szCs w:val="28"/>
              </w:rPr>
              <w:t>01%</w:t>
            </w:r>
          </w:p>
          <w:p w14:paraId="0AB4831E" w14:textId="77777777" w:rsidR="006E5DDA" w:rsidRPr="000A3F17" w:rsidRDefault="006E5DDA" w:rsidP="000A3F17">
            <w:pPr>
              <w:jc w:val="right"/>
              <w:rPr>
                <w:rFonts w:ascii="Arial" w:eastAsiaTheme="minorEastAsia" w:hAnsi="Arial" w:cs="Arial"/>
                <w:sz w:val="28"/>
                <w:szCs w:val="28"/>
              </w:rPr>
            </w:pPr>
          </w:p>
        </w:tc>
        <w:tc>
          <w:tcPr>
            <w:tcW w:w="1007" w:type="dxa"/>
          </w:tcPr>
          <w:p w14:paraId="0D5EB2EA" w14:textId="2FEFCE42" w:rsidR="000933F4" w:rsidRPr="000A3F17" w:rsidRDefault="000933F4" w:rsidP="000A3F17">
            <w:pPr>
              <w:jc w:val="right"/>
              <w:rPr>
                <w:rFonts w:ascii="Arial" w:hAnsi="Arial" w:cs="Arial"/>
                <w:color w:val="000000"/>
                <w:sz w:val="28"/>
                <w:szCs w:val="28"/>
                <w:lang w:val="en-US"/>
              </w:rPr>
            </w:pPr>
            <w:r w:rsidRPr="000A3F17">
              <w:rPr>
                <w:rFonts w:ascii="Arial" w:hAnsi="Arial" w:cs="Arial"/>
                <w:color w:val="000000"/>
                <w:sz w:val="28"/>
                <w:szCs w:val="28"/>
              </w:rPr>
              <w:t>41</w:t>
            </w:r>
            <w:r w:rsidR="001B31E0" w:rsidRPr="000A3F17">
              <w:rPr>
                <w:rFonts w:ascii="Arial" w:hAnsi="Arial" w:cs="Arial"/>
                <w:color w:val="000000"/>
                <w:sz w:val="28"/>
                <w:szCs w:val="28"/>
              </w:rPr>
              <w:t>,</w:t>
            </w:r>
            <w:r w:rsidRPr="000A3F17">
              <w:rPr>
                <w:rFonts w:ascii="Arial" w:hAnsi="Arial" w:cs="Arial"/>
                <w:color w:val="000000"/>
                <w:sz w:val="28"/>
                <w:szCs w:val="28"/>
              </w:rPr>
              <w:t>10%</w:t>
            </w:r>
          </w:p>
          <w:p w14:paraId="684C2D21" w14:textId="77777777" w:rsidR="006E5DDA" w:rsidRPr="000A3F17" w:rsidRDefault="006E5DDA" w:rsidP="000A3F17">
            <w:pPr>
              <w:jc w:val="right"/>
              <w:rPr>
                <w:rFonts w:ascii="Arial" w:eastAsiaTheme="minorEastAsia" w:hAnsi="Arial" w:cs="Arial"/>
                <w:sz w:val="28"/>
                <w:szCs w:val="28"/>
              </w:rPr>
            </w:pPr>
          </w:p>
        </w:tc>
        <w:tc>
          <w:tcPr>
            <w:tcW w:w="1334" w:type="dxa"/>
          </w:tcPr>
          <w:p w14:paraId="592C8794" w14:textId="2EB6DA52" w:rsidR="000933F4" w:rsidRPr="000A3F17" w:rsidRDefault="000933F4" w:rsidP="000A3F17">
            <w:pPr>
              <w:jc w:val="right"/>
              <w:rPr>
                <w:rFonts w:ascii="Arial" w:hAnsi="Arial" w:cs="Arial"/>
                <w:color w:val="000000"/>
                <w:sz w:val="28"/>
                <w:szCs w:val="28"/>
                <w:lang w:val="en-US"/>
              </w:rPr>
            </w:pPr>
            <w:r w:rsidRPr="000A3F17">
              <w:rPr>
                <w:rFonts w:ascii="Arial" w:hAnsi="Arial" w:cs="Arial"/>
                <w:color w:val="000000"/>
                <w:sz w:val="28"/>
                <w:szCs w:val="28"/>
              </w:rPr>
              <w:t>105</w:t>
            </w:r>
            <w:r w:rsidR="001B31E0" w:rsidRPr="000A3F17">
              <w:rPr>
                <w:rFonts w:ascii="Arial" w:hAnsi="Arial" w:cs="Arial"/>
                <w:color w:val="000000"/>
                <w:sz w:val="28"/>
                <w:szCs w:val="28"/>
              </w:rPr>
              <w:t>,</w:t>
            </w:r>
            <w:r w:rsidRPr="000A3F17">
              <w:rPr>
                <w:rFonts w:ascii="Arial" w:hAnsi="Arial" w:cs="Arial"/>
                <w:color w:val="000000"/>
                <w:sz w:val="28"/>
                <w:szCs w:val="28"/>
              </w:rPr>
              <w:t>21%</w:t>
            </w:r>
          </w:p>
          <w:p w14:paraId="4CB03DF1" w14:textId="77777777" w:rsidR="006E5DDA" w:rsidRPr="000A3F17" w:rsidRDefault="006E5DDA" w:rsidP="000A3F17">
            <w:pPr>
              <w:jc w:val="right"/>
              <w:rPr>
                <w:rFonts w:ascii="Arial" w:eastAsiaTheme="minorEastAsia" w:hAnsi="Arial" w:cs="Arial"/>
                <w:sz w:val="28"/>
                <w:szCs w:val="28"/>
              </w:rPr>
            </w:pPr>
          </w:p>
        </w:tc>
      </w:tr>
      <w:tr w:rsidR="006E5DDA" w:rsidRPr="000A3F17" w14:paraId="57A88349" w14:textId="77777777" w:rsidTr="006E5DDA">
        <w:trPr>
          <w:trHeight w:val="396"/>
        </w:trPr>
        <w:tc>
          <w:tcPr>
            <w:tcW w:w="2113" w:type="dxa"/>
            <w:vMerge/>
          </w:tcPr>
          <w:p w14:paraId="15EFF9E7" w14:textId="77777777" w:rsidR="006E5DDA" w:rsidRPr="000A3F17" w:rsidRDefault="006E5DDA" w:rsidP="000A3F17">
            <w:pPr>
              <w:rPr>
                <w:rFonts w:ascii="Arial" w:eastAsiaTheme="minorEastAsia" w:hAnsi="Arial" w:cs="Arial"/>
                <w:sz w:val="28"/>
                <w:szCs w:val="28"/>
              </w:rPr>
            </w:pPr>
          </w:p>
        </w:tc>
        <w:tc>
          <w:tcPr>
            <w:tcW w:w="1956" w:type="dxa"/>
            <w:vMerge/>
          </w:tcPr>
          <w:p w14:paraId="3252C173" w14:textId="77777777" w:rsidR="006E5DDA" w:rsidRPr="000A3F17" w:rsidRDefault="006E5DDA" w:rsidP="000A3F17">
            <w:pPr>
              <w:rPr>
                <w:rFonts w:ascii="Arial" w:eastAsiaTheme="minorEastAsia" w:hAnsi="Arial" w:cs="Arial"/>
                <w:sz w:val="28"/>
                <w:szCs w:val="28"/>
              </w:rPr>
            </w:pPr>
          </w:p>
        </w:tc>
        <w:tc>
          <w:tcPr>
            <w:tcW w:w="1697" w:type="dxa"/>
          </w:tcPr>
          <w:p w14:paraId="2BD42AE6" w14:textId="77777777" w:rsidR="006E5DDA" w:rsidRPr="000A3F17" w:rsidRDefault="006E5DDA" w:rsidP="000A3F17">
            <w:pPr>
              <w:rPr>
                <w:rFonts w:ascii="Arial" w:eastAsiaTheme="minorEastAsia" w:hAnsi="Arial" w:cs="Arial"/>
                <w:sz w:val="28"/>
                <w:szCs w:val="28"/>
              </w:rPr>
            </w:pPr>
            <w:r w:rsidRPr="000A3F17">
              <w:rPr>
                <w:rFonts w:ascii="Arial" w:eastAsiaTheme="minorEastAsia" w:hAnsi="Arial" w:cs="Arial"/>
                <w:sz w:val="28"/>
                <w:szCs w:val="28"/>
              </w:rPr>
              <w:t>Оборудование</w:t>
            </w:r>
          </w:p>
        </w:tc>
        <w:tc>
          <w:tcPr>
            <w:tcW w:w="954" w:type="dxa"/>
          </w:tcPr>
          <w:p w14:paraId="5D4BFB5A" w14:textId="7ED6CBDC" w:rsidR="000933F4" w:rsidRPr="000A3F17" w:rsidRDefault="000933F4" w:rsidP="000A3F17">
            <w:pPr>
              <w:jc w:val="right"/>
              <w:rPr>
                <w:rFonts w:ascii="Arial" w:hAnsi="Arial" w:cs="Arial"/>
                <w:color w:val="000000"/>
                <w:sz w:val="28"/>
                <w:szCs w:val="28"/>
                <w:lang w:val="en-US"/>
              </w:rPr>
            </w:pPr>
            <w:r w:rsidRPr="000A3F17">
              <w:rPr>
                <w:rFonts w:ascii="Arial" w:hAnsi="Arial" w:cs="Arial"/>
                <w:color w:val="000000"/>
                <w:sz w:val="28"/>
                <w:szCs w:val="28"/>
              </w:rPr>
              <w:t>6</w:t>
            </w:r>
            <w:r w:rsidR="001B31E0" w:rsidRPr="000A3F17">
              <w:rPr>
                <w:rFonts w:ascii="Arial" w:hAnsi="Arial" w:cs="Arial"/>
                <w:color w:val="000000"/>
                <w:sz w:val="28"/>
                <w:szCs w:val="28"/>
              </w:rPr>
              <w:t>,</w:t>
            </w:r>
            <w:r w:rsidRPr="000A3F17">
              <w:rPr>
                <w:rFonts w:ascii="Arial" w:hAnsi="Arial" w:cs="Arial"/>
                <w:color w:val="000000"/>
                <w:sz w:val="28"/>
                <w:szCs w:val="28"/>
              </w:rPr>
              <w:t>86%</w:t>
            </w:r>
          </w:p>
          <w:p w14:paraId="057E9665" w14:textId="6F2839E1" w:rsidR="006E5DDA" w:rsidRPr="000A3F17" w:rsidRDefault="006E5DDA" w:rsidP="000A3F17">
            <w:pPr>
              <w:jc w:val="right"/>
              <w:rPr>
                <w:rFonts w:ascii="Arial" w:hAnsi="Arial" w:cs="Arial"/>
                <w:color w:val="000000"/>
                <w:sz w:val="28"/>
                <w:szCs w:val="28"/>
                <w:lang w:val="en-US"/>
              </w:rPr>
            </w:pPr>
          </w:p>
          <w:p w14:paraId="645C5630" w14:textId="77777777" w:rsidR="006E5DDA" w:rsidRPr="000A3F17" w:rsidRDefault="006E5DDA" w:rsidP="000A3F17">
            <w:pPr>
              <w:jc w:val="right"/>
              <w:rPr>
                <w:rFonts w:ascii="Arial" w:eastAsiaTheme="minorEastAsia" w:hAnsi="Arial" w:cs="Arial"/>
                <w:sz w:val="28"/>
                <w:szCs w:val="28"/>
              </w:rPr>
            </w:pPr>
          </w:p>
        </w:tc>
        <w:tc>
          <w:tcPr>
            <w:tcW w:w="1007" w:type="dxa"/>
          </w:tcPr>
          <w:p w14:paraId="7B8006DB" w14:textId="6A41D92A" w:rsidR="000933F4" w:rsidRPr="000A3F17" w:rsidRDefault="000933F4" w:rsidP="000A3F17">
            <w:pPr>
              <w:jc w:val="right"/>
              <w:rPr>
                <w:rFonts w:ascii="Arial" w:hAnsi="Arial" w:cs="Arial"/>
                <w:color w:val="000000"/>
                <w:sz w:val="28"/>
                <w:szCs w:val="28"/>
                <w:lang w:val="en-US"/>
              </w:rPr>
            </w:pPr>
            <w:r w:rsidRPr="000A3F17">
              <w:rPr>
                <w:rFonts w:ascii="Arial" w:hAnsi="Arial" w:cs="Arial"/>
                <w:color w:val="000000"/>
                <w:sz w:val="28"/>
                <w:szCs w:val="28"/>
              </w:rPr>
              <w:t>39</w:t>
            </w:r>
            <w:r w:rsidR="001B31E0" w:rsidRPr="000A3F17">
              <w:rPr>
                <w:rFonts w:ascii="Arial" w:hAnsi="Arial" w:cs="Arial"/>
                <w:color w:val="000000"/>
                <w:sz w:val="28"/>
                <w:szCs w:val="28"/>
              </w:rPr>
              <w:t>,</w:t>
            </w:r>
            <w:r w:rsidRPr="000A3F17">
              <w:rPr>
                <w:rFonts w:ascii="Arial" w:hAnsi="Arial" w:cs="Arial"/>
                <w:color w:val="000000"/>
                <w:sz w:val="28"/>
                <w:szCs w:val="28"/>
              </w:rPr>
              <w:t>79%</w:t>
            </w:r>
          </w:p>
          <w:p w14:paraId="10F88CB0" w14:textId="77777777" w:rsidR="006E5DDA" w:rsidRPr="000A3F17" w:rsidRDefault="006E5DDA" w:rsidP="000A3F17">
            <w:pPr>
              <w:jc w:val="right"/>
              <w:rPr>
                <w:rFonts w:ascii="Arial" w:eastAsiaTheme="minorEastAsia" w:hAnsi="Arial" w:cs="Arial"/>
                <w:sz w:val="28"/>
                <w:szCs w:val="28"/>
              </w:rPr>
            </w:pPr>
          </w:p>
        </w:tc>
        <w:tc>
          <w:tcPr>
            <w:tcW w:w="1334" w:type="dxa"/>
          </w:tcPr>
          <w:p w14:paraId="3AD0E167" w14:textId="3D765FB5" w:rsidR="000933F4" w:rsidRPr="000A3F17" w:rsidRDefault="000933F4" w:rsidP="000A3F17">
            <w:pPr>
              <w:jc w:val="right"/>
              <w:rPr>
                <w:rFonts w:ascii="Arial" w:hAnsi="Arial" w:cs="Arial"/>
                <w:color w:val="000000"/>
                <w:sz w:val="28"/>
                <w:szCs w:val="28"/>
                <w:lang w:val="en-US"/>
              </w:rPr>
            </w:pPr>
            <w:r w:rsidRPr="000A3F17">
              <w:rPr>
                <w:rFonts w:ascii="Arial" w:hAnsi="Arial" w:cs="Arial"/>
                <w:color w:val="000000"/>
                <w:sz w:val="28"/>
                <w:szCs w:val="28"/>
              </w:rPr>
              <w:t>105</w:t>
            </w:r>
            <w:r w:rsidR="001B31E0" w:rsidRPr="000A3F17">
              <w:rPr>
                <w:rFonts w:ascii="Arial" w:hAnsi="Arial" w:cs="Arial"/>
                <w:color w:val="000000"/>
                <w:sz w:val="28"/>
                <w:szCs w:val="28"/>
              </w:rPr>
              <w:t>,</w:t>
            </w:r>
            <w:r w:rsidRPr="000A3F17">
              <w:rPr>
                <w:rFonts w:ascii="Arial" w:hAnsi="Arial" w:cs="Arial"/>
                <w:color w:val="000000"/>
                <w:sz w:val="28"/>
                <w:szCs w:val="28"/>
              </w:rPr>
              <w:t>32%</w:t>
            </w:r>
          </w:p>
          <w:p w14:paraId="0B6909C5" w14:textId="77777777" w:rsidR="006E5DDA" w:rsidRPr="000A3F17" w:rsidRDefault="006E5DDA" w:rsidP="000A3F17">
            <w:pPr>
              <w:jc w:val="right"/>
              <w:rPr>
                <w:rFonts w:ascii="Arial" w:eastAsiaTheme="minorEastAsia" w:hAnsi="Arial" w:cs="Arial"/>
                <w:sz w:val="28"/>
                <w:szCs w:val="28"/>
              </w:rPr>
            </w:pPr>
          </w:p>
        </w:tc>
      </w:tr>
      <w:tr w:rsidR="006E5DDA" w:rsidRPr="000A3F17" w14:paraId="2F5F7F0F" w14:textId="77777777" w:rsidTr="006E5DDA">
        <w:trPr>
          <w:trHeight w:val="258"/>
        </w:trPr>
        <w:tc>
          <w:tcPr>
            <w:tcW w:w="2113" w:type="dxa"/>
            <w:vMerge/>
          </w:tcPr>
          <w:p w14:paraId="76C1749D" w14:textId="77777777" w:rsidR="006E5DDA" w:rsidRPr="000A3F17" w:rsidRDefault="006E5DDA" w:rsidP="000A3F17">
            <w:pPr>
              <w:rPr>
                <w:rFonts w:ascii="Arial" w:eastAsiaTheme="minorEastAsia" w:hAnsi="Arial" w:cs="Arial"/>
                <w:sz w:val="28"/>
                <w:szCs w:val="28"/>
              </w:rPr>
            </w:pPr>
          </w:p>
        </w:tc>
        <w:tc>
          <w:tcPr>
            <w:tcW w:w="1956" w:type="dxa"/>
            <w:vMerge w:val="restart"/>
          </w:tcPr>
          <w:p w14:paraId="76A396DB" w14:textId="77777777" w:rsidR="006E5DDA" w:rsidRPr="000A3F17" w:rsidRDefault="006E5DDA" w:rsidP="000A3F17">
            <w:pPr>
              <w:rPr>
                <w:rFonts w:ascii="Arial" w:eastAsiaTheme="minorEastAsia" w:hAnsi="Arial" w:cs="Arial"/>
                <w:sz w:val="28"/>
                <w:szCs w:val="28"/>
              </w:rPr>
            </w:pPr>
            <w:r w:rsidRPr="000A3F17">
              <w:rPr>
                <w:rFonts w:ascii="Arial" w:eastAsiaTheme="minorEastAsia" w:hAnsi="Arial" w:cs="Arial"/>
                <w:sz w:val="28"/>
                <w:szCs w:val="28"/>
              </w:rPr>
              <w:t xml:space="preserve">Покупка акций </w:t>
            </w:r>
          </w:p>
        </w:tc>
        <w:tc>
          <w:tcPr>
            <w:tcW w:w="1697" w:type="dxa"/>
          </w:tcPr>
          <w:p w14:paraId="7CDF3815" w14:textId="77777777" w:rsidR="006E5DDA" w:rsidRPr="000A3F17" w:rsidRDefault="006E5DDA" w:rsidP="000A3F17">
            <w:pPr>
              <w:rPr>
                <w:rFonts w:ascii="Arial" w:eastAsiaTheme="minorEastAsia" w:hAnsi="Arial" w:cs="Arial"/>
                <w:sz w:val="28"/>
                <w:szCs w:val="28"/>
              </w:rPr>
            </w:pPr>
            <w:r w:rsidRPr="000A3F17">
              <w:rPr>
                <w:rFonts w:ascii="Arial" w:eastAsiaTheme="minorEastAsia" w:hAnsi="Arial" w:cs="Arial"/>
                <w:sz w:val="28"/>
                <w:szCs w:val="28"/>
              </w:rPr>
              <w:t>Здания и сооружения</w:t>
            </w:r>
          </w:p>
        </w:tc>
        <w:tc>
          <w:tcPr>
            <w:tcW w:w="954" w:type="dxa"/>
          </w:tcPr>
          <w:p w14:paraId="0F02A761" w14:textId="6E006CE8" w:rsidR="000933F4" w:rsidRPr="000A3F17" w:rsidRDefault="000933F4" w:rsidP="000A3F17">
            <w:pPr>
              <w:jc w:val="right"/>
              <w:rPr>
                <w:rFonts w:ascii="Arial" w:hAnsi="Arial" w:cs="Arial"/>
                <w:color w:val="000000"/>
                <w:sz w:val="28"/>
                <w:szCs w:val="28"/>
                <w:lang w:val="en-US"/>
              </w:rPr>
            </w:pPr>
            <w:r w:rsidRPr="000A3F17">
              <w:rPr>
                <w:rFonts w:ascii="Arial" w:hAnsi="Arial" w:cs="Arial"/>
                <w:color w:val="000000"/>
                <w:sz w:val="28"/>
                <w:szCs w:val="28"/>
              </w:rPr>
              <w:t>5</w:t>
            </w:r>
            <w:r w:rsidR="001B31E0" w:rsidRPr="000A3F17">
              <w:rPr>
                <w:rFonts w:ascii="Arial" w:hAnsi="Arial" w:cs="Arial"/>
                <w:color w:val="000000"/>
                <w:sz w:val="28"/>
                <w:szCs w:val="28"/>
              </w:rPr>
              <w:t>,</w:t>
            </w:r>
            <w:r w:rsidRPr="000A3F17">
              <w:rPr>
                <w:rFonts w:ascii="Arial" w:hAnsi="Arial" w:cs="Arial"/>
                <w:color w:val="000000"/>
                <w:sz w:val="28"/>
                <w:szCs w:val="28"/>
              </w:rPr>
              <w:t>12%</w:t>
            </w:r>
          </w:p>
          <w:p w14:paraId="71A24E79" w14:textId="77777777" w:rsidR="006E5DDA" w:rsidRPr="000A3F17" w:rsidRDefault="006E5DDA" w:rsidP="000A3F17">
            <w:pPr>
              <w:jc w:val="right"/>
              <w:rPr>
                <w:rFonts w:ascii="Arial" w:eastAsiaTheme="minorEastAsia" w:hAnsi="Arial" w:cs="Arial"/>
                <w:sz w:val="28"/>
                <w:szCs w:val="28"/>
              </w:rPr>
            </w:pPr>
          </w:p>
        </w:tc>
        <w:tc>
          <w:tcPr>
            <w:tcW w:w="1007" w:type="dxa"/>
          </w:tcPr>
          <w:p w14:paraId="2A91EE43" w14:textId="529D099C" w:rsidR="000933F4" w:rsidRPr="000A3F17" w:rsidRDefault="000933F4" w:rsidP="000A3F17">
            <w:pPr>
              <w:jc w:val="right"/>
              <w:rPr>
                <w:rFonts w:ascii="Arial" w:hAnsi="Arial" w:cs="Arial"/>
                <w:color w:val="000000"/>
                <w:sz w:val="28"/>
                <w:szCs w:val="28"/>
                <w:lang w:val="en-US"/>
              </w:rPr>
            </w:pPr>
            <w:r w:rsidRPr="000A3F17">
              <w:rPr>
                <w:rFonts w:ascii="Arial" w:hAnsi="Arial" w:cs="Arial"/>
                <w:color w:val="000000"/>
                <w:sz w:val="28"/>
                <w:szCs w:val="28"/>
              </w:rPr>
              <w:t>19</w:t>
            </w:r>
            <w:r w:rsidR="001B31E0" w:rsidRPr="000A3F17">
              <w:rPr>
                <w:rFonts w:ascii="Arial" w:hAnsi="Arial" w:cs="Arial"/>
                <w:color w:val="000000"/>
                <w:sz w:val="28"/>
                <w:szCs w:val="28"/>
              </w:rPr>
              <w:t>,</w:t>
            </w:r>
            <w:r w:rsidRPr="000A3F17">
              <w:rPr>
                <w:rFonts w:ascii="Arial" w:hAnsi="Arial" w:cs="Arial"/>
                <w:color w:val="000000"/>
                <w:sz w:val="28"/>
                <w:szCs w:val="28"/>
              </w:rPr>
              <w:t>38%</w:t>
            </w:r>
          </w:p>
          <w:p w14:paraId="50A4C389" w14:textId="77777777" w:rsidR="006E5DDA" w:rsidRPr="000A3F17" w:rsidRDefault="006E5DDA" w:rsidP="000A3F17">
            <w:pPr>
              <w:jc w:val="right"/>
              <w:rPr>
                <w:rFonts w:ascii="Arial" w:eastAsiaTheme="minorEastAsia" w:hAnsi="Arial" w:cs="Arial"/>
                <w:sz w:val="28"/>
                <w:szCs w:val="28"/>
              </w:rPr>
            </w:pPr>
          </w:p>
        </w:tc>
        <w:tc>
          <w:tcPr>
            <w:tcW w:w="1334" w:type="dxa"/>
          </w:tcPr>
          <w:p w14:paraId="335C61C5" w14:textId="5E96D693" w:rsidR="000933F4" w:rsidRPr="000A3F17" w:rsidRDefault="000933F4" w:rsidP="000A3F17">
            <w:pPr>
              <w:jc w:val="right"/>
              <w:rPr>
                <w:rFonts w:ascii="Arial" w:hAnsi="Arial" w:cs="Arial"/>
                <w:color w:val="000000"/>
                <w:sz w:val="28"/>
                <w:szCs w:val="28"/>
                <w:lang w:val="en-US"/>
              </w:rPr>
            </w:pPr>
            <w:r w:rsidRPr="000A3F17">
              <w:rPr>
                <w:rFonts w:ascii="Arial" w:hAnsi="Arial" w:cs="Arial"/>
                <w:color w:val="000000"/>
                <w:sz w:val="28"/>
                <w:szCs w:val="28"/>
              </w:rPr>
              <w:t>107</w:t>
            </w:r>
            <w:r w:rsidR="001B31E0" w:rsidRPr="000A3F17">
              <w:rPr>
                <w:rFonts w:ascii="Arial" w:hAnsi="Arial" w:cs="Arial"/>
                <w:color w:val="000000"/>
                <w:sz w:val="28"/>
                <w:szCs w:val="28"/>
              </w:rPr>
              <w:t>,</w:t>
            </w:r>
            <w:r w:rsidRPr="000A3F17">
              <w:rPr>
                <w:rFonts w:ascii="Arial" w:hAnsi="Arial" w:cs="Arial"/>
                <w:color w:val="000000"/>
                <w:sz w:val="28"/>
                <w:szCs w:val="28"/>
              </w:rPr>
              <w:t>13%</w:t>
            </w:r>
          </w:p>
          <w:p w14:paraId="60B8DF68" w14:textId="77777777" w:rsidR="006E5DDA" w:rsidRPr="000A3F17" w:rsidRDefault="006E5DDA" w:rsidP="000A3F17">
            <w:pPr>
              <w:jc w:val="right"/>
              <w:rPr>
                <w:rFonts w:ascii="Arial" w:eastAsiaTheme="minorEastAsia" w:hAnsi="Arial" w:cs="Arial"/>
                <w:sz w:val="28"/>
                <w:szCs w:val="28"/>
              </w:rPr>
            </w:pPr>
          </w:p>
        </w:tc>
      </w:tr>
      <w:tr w:rsidR="006E5DDA" w:rsidRPr="000A3F17" w14:paraId="40A00909" w14:textId="77777777" w:rsidTr="006E5DDA">
        <w:trPr>
          <w:trHeight w:val="258"/>
        </w:trPr>
        <w:tc>
          <w:tcPr>
            <w:tcW w:w="2113" w:type="dxa"/>
            <w:vMerge/>
          </w:tcPr>
          <w:p w14:paraId="7D9A39F6" w14:textId="77777777" w:rsidR="006E5DDA" w:rsidRPr="000A3F17" w:rsidRDefault="006E5DDA" w:rsidP="000A3F17">
            <w:pPr>
              <w:rPr>
                <w:rFonts w:ascii="Arial" w:eastAsiaTheme="minorEastAsia" w:hAnsi="Arial" w:cs="Arial"/>
                <w:sz w:val="28"/>
                <w:szCs w:val="28"/>
              </w:rPr>
            </w:pPr>
          </w:p>
        </w:tc>
        <w:tc>
          <w:tcPr>
            <w:tcW w:w="1956" w:type="dxa"/>
            <w:vMerge/>
          </w:tcPr>
          <w:p w14:paraId="20AE9891" w14:textId="77777777" w:rsidR="006E5DDA" w:rsidRPr="000A3F17" w:rsidRDefault="006E5DDA" w:rsidP="000A3F17">
            <w:pPr>
              <w:rPr>
                <w:rFonts w:ascii="Arial" w:eastAsiaTheme="minorEastAsia" w:hAnsi="Arial" w:cs="Arial"/>
                <w:sz w:val="28"/>
                <w:szCs w:val="28"/>
              </w:rPr>
            </w:pPr>
          </w:p>
        </w:tc>
        <w:tc>
          <w:tcPr>
            <w:tcW w:w="1697" w:type="dxa"/>
          </w:tcPr>
          <w:p w14:paraId="651FB270" w14:textId="77777777" w:rsidR="006E5DDA" w:rsidRPr="000A3F17" w:rsidRDefault="006E5DDA" w:rsidP="000A3F17">
            <w:pPr>
              <w:rPr>
                <w:rFonts w:ascii="Arial" w:eastAsiaTheme="minorEastAsia" w:hAnsi="Arial" w:cs="Arial"/>
                <w:sz w:val="28"/>
                <w:szCs w:val="28"/>
              </w:rPr>
            </w:pPr>
            <w:r w:rsidRPr="000A3F17">
              <w:rPr>
                <w:rFonts w:ascii="Arial" w:eastAsiaTheme="minorEastAsia" w:hAnsi="Arial" w:cs="Arial"/>
                <w:sz w:val="28"/>
                <w:szCs w:val="28"/>
              </w:rPr>
              <w:t>Оборудование</w:t>
            </w:r>
          </w:p>
        </w:tc>
        <w:tc>
          <w:tcPr>
            <w:tcW w:w="954" w:type="dxa"/>
          </w:tcPr>
          <w:p w14:paraId="74E6EBDB" w14:textId="7270B2B4" w:rsidR="000933F4" w:rsidRPr="000A3F17" w:rsidRDefault="000933F4" w:rsidP="000A3F17">
            <w:pPr>
              <w:jc w:val="right"/>
              <w:rPr>
                <w:rFonts w:ascii="Arial" w:hAnsi="Arial" w:cs="Arial"/>
                <w:color w:val="000000"/>
                <w:sz w:val="28"/>
                <w:szCs w:val="28"/>
                <w:lang w:val="en-US"/>
              </w:rPr>
            </w:pPr>
            <w:r w:rsidRPr="000A3F17">
              <w:rPr>
                <w:rFonts w:ascii="Arial" w:hAnsi="Arial" w:cs="Arial"/>
                <w:color w:val="000000"/>
                <w:sz w:val="28"/>
                <w:szCs w:val="28"/>
              </w:rPr>
              <w:t>4</w:t>
            </w:r>
            <w:r w:rsidR="001B31E0" w:rsidRPr="000A3F17">
              <w:rPr>
                <w:rFonts w:ascii="Arial" w:hAnsi="Arial" w:cs="Arial"/>
                <w:color w:val="000000"/>
                <w:sz w:val="28"/>
                <w:szCs w:val="28"/>
              </w:rPr>
              <w:t>,</w:t>
            </w:r>
            <w:r w:rsidRPr="000A3F17">
              <w:rPr>
                <w:rFonts w:ascii="Arial" w:hAnsi="Arial" w:cs="Arial"/>
                <w:color w:val="000000"/>
                <w:sz w:val="28"/>
                <w:szCs w:val="28"/>
              </w:rPr>
              <w:t>91%</w:t>
            </w:r>
          </w:p>
          <w:p w14:paraId="0C0D62A2" w14:textId="08AE6796" w:rsidR="006E5DDA" w:rsidRPr="000A3F17" w:rsidRDefault="006E5DDA" w:rsidP="000A3F17">
            <w:pPr>
              <w:jc w:val="right"/>
              <w:rPr>
                <w:rFonts w:ascii="Arial" w:hAnsi="Arial" w:cs="Arial"/>
                <w:color w:val="000000"/>
                <w:sz w:val="28"/>
                <w:szCs w:val="28"/>
                <w:lang w:val="en-US"/>
              </w:rPr>
            </w:pPr>
          </w:p>
          <w:p w14:paraId="788DA290" w14:textId="77777777" w:rsidR="006E5DDA" w:rsidRPr="000A3F17" w:rsidRDefault="006E5DDA" w:rsidP="000A3F17">
            <w:pPr>
              <w:jc w:val="right"/>
              <w:rPr>
                <w:rFonts w:ascii="Arial" w:eastAsiaTheme="minorEastAsia" w:hAnsi="Arial" w:cs="Arial"/>
                <w:sz w:val="28"/>
                <w:szCs w:val="28"/>
              </w:rPr>
            </w:pPr>
          </w:p>
        </w:tc>
        <w:tc>
          <w:tcPr>
            <w:tcW w:w="1007" w:type="dxa"/>
          </w:tcPr>
          <w:p w14:paraId="350473A2" w14:textId="43B88DA3" w:rsidR="000933F4" w:rsidRPr="000A3F17" w:rsidRDefault="000933F4" w:rsidP="000A3F17">
            <w:pPr>
              <w:jc w:val="right"/>
              <w:rPr>
                <w:rFonts w:ascii="Arial" w:hAnsi="Arial" w:cs="Arial"/>
                <w:color w:val="000000"/>
                <w:sz w:val="28"/>
                <w:szCs w:val="28"/>
                <w:lang w:val="en-US"/>
              </w:rPr>
            </w:pPr>
            <w:r w:rsidRPr="000A3F17">
              <w:rPr>
                <w:rFonts w:ascii="Arial" w:hAnsi="Arial" w:cs="Arial"/>
                <w:color w:val="000000"/>
                <w:sz w:val="28"/>
                <w:szCs w:val="28"/>
              </w:rPr>
              <w:t>15</w:t>
            </w:r>
            <w:r w:rsidR="001B31E0" w:rsidRPr="000A3F17">
              <w:rPr>
                <w:rFonts w:ascii="Arial" w:hAnsi="Arial" w:cs="Arial"/>
                <w:color w:val="000000"/>
                <w:sz w:val="28"/>
                <w:szCs w:val="28"/>
              </w:rPr>
              <w:t>,</w:t>
            </w:r>
            <w:r w:rsidRPr="000A3F17">
              <w:rPr>
                <w:rFonts w:ascii="Arial" w:hAnsi="Arial" w:cs="Arial"/>
                <w:color w:val="000000"/>
                <w:sz w:val="28"/>
                <w:szCs w:val="28"/>
              </w:rPr>
              <w:t>92%</w:t>
            </w:r>
          </w:p>
          <w:p w14:paraId="2A6E9E0E" w14:textId="77777777" w:rsidR="006E5DDA" w:rsidRPr="000A3F17" w:rsidRDefault="006E5DDA" w:rsidP="000A3F17">
            <w:pPr>
              <w:jc w:val="right"/>
              <w:rPr>
                <w:rFonts w:ascii="Arial" w:eastAsiaTheme="minorEastAsia" w:hAnsi="Arial" w:cs="Arial"/>
                <w:sz w:val="28"/>
                <w:szCs w:val="28"/>
              </w:rPr>
            </w:pPr>
          </w:p>
        </w:tc>
        <w:tc>
          <w:tcPr>
            <w:tcW w:w="1334" w:type="dxa"/>
          </w:tcPr>
          <w:p w14:paraId="3A64F0AC" w14:textId="207F3B1D" w:rsidR="000933F4" w:rsidRPr="000A3F17" w:rsidRDefault="000933F4" w:rsidP="000A3F17">
            <w:pPr>
              <w:jc w:val="right"/>
              <w:rPr>
                <w:rFonts w:ascii="Arial" w:hAnsi="Arial" w:cs="Arial"/>
                <w:color w:val="000000"/>
                <w:sz w:val="28"/>
                <w:szCs w:val="28"/>
                <w:lang w:val="en-US"/>
              </w:rPr>
            </w:pPr>
            <w:r w:rsidRPr="000A3F17">
              <w:rPr>
                <w:rFonts w:ascii="Arial" w:hAnsi="Arial" w:cs="Arial"/>
                <w:color w:val="000000"/>
                <w:sz w:val="28"/>
                <w:szCs w:val="28"/>
              </w:rPr>
              <w:t>107</w:t>
            </w:r>
            <w:r w:rsidR="001B31E0" w:rsidRPr="000A3F17">
              <w:rPr>
                <w:rFonts w:ascii="Arial" w:hAnsi="Arial" w:cs="Arial"/>
                <w:color w:val="000000"/>
                <w:sz w:val="28"/>
                <w:szCs w:val="28"/>
              </w:rPr>
              <w:t>,</w:t>
            </w:r>
            <w:r w:rsidRPr="000A3F17">
              <w:rPr>
                <w:rFonts w:ascii="Arial" w:hAnsi="Arial" w:cs="Arial"/>
                <w:color w:val="000000"/>
                <w:sz w:val="28"/>
                <w:szCs w:val="28"/>
              </w:rPr>
              <w:t>43%</w:t>
            </w:r>
          </w:p>
          <w:p w14:paraId="027AEB43" w14:textId="77777777" w:rsidR="006E5DDA" w:rsidRPr="000A3F17" w:rsidRDefault="006E5DDA" w:rsidP="000A3F17">
            <w:pPr>
              <w:jc w:val="right"/>
              <w:rPr>
                <w:rFonts w:ascii="Arial" w:eastAsiaTheme="minorEastAsia" w:hAnsi="Arial" w:cs="Arial"/>
                <w:sz w:val="28"/>
                <w:szCs w:val="28"/>
              </w:rPr>
            </w:pPr>
          </w:p>
        </w:tc>
      </w:tr>
      <w:tr w:rsidR="006E5DDA" w:rsidRPr="000A3F17" w14:paraId="273549F3" w14:textId="77777777" w:rsidTr="006E5DDA">
        <w:trPr>
          <w:trHeight w:val="396"/>
        </w:trPr>
        <w:tc>
          <w:tcPr>
            <w:tcW w:w="2113" w:type="dxa"/>
            <w:vMerge w:val="restart"/>
          </w:tcPr>
          <w:p w14:paraId="568771BE" w14:textId="77777777" w:rsidR="006E5DDA" w:rsidRPr="000A3F17" w:rsidRDefault="006E5DDA" w:rsidP="000A3F17">
            <w:pPr>
              <w:rPr>
                <w:rFonts w:ascii="Arial" w:eastAsiaTheme="minorEastAsia" w:hAnsi="Arial" w:cs="Arial"/>
                <w:sz w:val="28"/>
                <w:szCs w:val="28"/>
              </w:rPr>
            </w:pPr>
            <w:r w:rsidRPr="000A3F17">
              <w:rPr>
                <w:rFonts w:ascii="Arial" w:eastAsiaTheme="minorEastAsia" w:hAnsi="Arial" w:cs="Arial"/>
                <w:sz w:val="28"/>
                <w:szCs w:val="28"/>
              </w:rPr>
              <w:t>Нераспределе</w:t>
            </w:r>
            <w:r w:rsidRPr="000A3F17">
              <w:rPr>
                <w:rFonts w:ascii="Arial" w:eastAsiaTheme="minorEastAsia" w:hAnsi="Arial" w:cs="Arial"/>
                <w:sz w:val="28"/>
                <w:szCs w:val="28"/>
              </w:rPr>
              <w:lastRenderedPageBreak/>
              <w:t>нная прибыль</w:t>
            </w:r>
          </w:p>
        </w:tc>
        <w:tc>
          <w:tcPr>
            <w:tcW w:w="1956" w:type="dxa"/>
            <w:vMerge w:val="restart"/>
          </w:tcPr>
          <w:p w14:paraId="25235DD7" w14:textId="77777777" w:rsidR="006E5DDA" w:rsidRPr="000A3F17" w:rsidRDefault="006E5DDA" w:rsidP="000A3F17">
            <w:pPr>
              <w:rPr>
                <w:rFonts w:ascii="Arial" w:eastAsiaTheme="minorEastAsia" w:hAnsi="Arial" w:cs="Arial"/>
                <w:sz w:val="28"/>
                <w:szCs w:val="28"/>
              </w:rPr>
            </w:pPr>
            <w:r w:rsidRPr="000A3F17">
              <w:rPr>
                <w:rFonts w:ascii="Arial" w:eastAsiaTheme="minorEastAsia" w:hAnsi="Arial" w:cs="Arial"/>
                <w:sz w:val="28"/>
                <w:szCs w:val="28"/>
              </w:rPr>
              <w:lastRenderedPageBreak/>
              <w:t>Заем</w:t>
            </w:r>
          </w:p>
        </w:tc>
        <w:tc>
          <w:tcPr>
            <w:tcW w:w="1697" w:type="dxa"/>
          </w:tcPr>
          <w:p w14:paraId="58D3D673" w14:textId="77777777" w:rsidR="006E5DDA" w:rsidRPr="000A3F17" w:rsidRDefault="006E5DDA" w:rsidP="000A3F17">
            <w:pPr>
              <w:rPr>
                <w:rFonts w:ascii="Arial" w:eastAsiaTheme="minorEastAsia" w:hAnsi="Arial" w:cs="Arial"/>
                <w:sz w:val="28"/>
                <w:szCs w:val="28"/>
              </w:rPr>
            </w:pPr>
            <w:r w:rsidRPr="000A3F17">
              <w:rPr>
                <w:rFonts w:ascii="Arial" w:eastAsiaTheme="minorEastAsia" w:hAnsi="Arial" w:cs="Arial"/>
                <w:sz w:val="28"/>
                <w:szCs w:val="28"/>
              </w:rPr>
              <w:t xml:space="preserve">Здания и </w:t>
            </w:r>
            <w:r w:rsidRPr="000A3F17">
              <w:rPr>
                <w:rFonts w:ascii="Arial" w:eastAsiaTheme="minorEastAsia" w:hAnsi="Arial" w:cs="Arial"/>
                <w:sz w:val="28"/>
                <w:szCs w:val="28"/>
              </w:rPr>
              <w:lastRenderedPageBreak/>
              <w:t>сооружения</w:t>
            </w:r>
          </w:p>
        </w:tc>
        <w:tc>
          <w:tcPr>
            <w:tcW w:w="954" w:type="dxa"/>
          </w:tcPr>
          <w:p w14:paraId="1203FC91" w14:textId="6F6C9468" w:rsidR="000933F4" w:rsidRPr="000A3F17" w:rsidRDefault="000933F4" w:rsidP="000A3F17">
            <w:pPr>
              <w:jc w:val="right"/>
              <w:rPr>
                <w:rFonts w:ascii="Arial" w:hAnsi="Arial" w:cs="Arial"/>
                <w:color w:val="000000"/>
                <w:sz w:val="28"/>
                <w:szCs w:val="28"/>
                <w:lang w:val="en-US"/>
              </w:rPr>
            </w:pPr>
            <w:r w:rsidRPr="000A3F17">
              <w:rPr>
                <w:rFonts w:ascii="Arial" w:hAnsi="Arial" w:cs="Arial"/>
                <w:color w:val="000000"/>
                <w:sz w:val="28"/>
                <w:szCs w:val="28"/>
              </w:rPr>
              <w:lastRenderedPageBreak/>
              <w:t>3</w:t>
            </w:r>
            <w:r w:rsidR="001B31E0" w:rsidRPr="000A3F17">
              <w:rPr>
                <w:rFonts w:ascii="Arial" w:hAnsi="Arial" w:cs="Arial"/>
                <w:color w:val="000000"/>
                <w:sz w:val="28"/>
                <w:szCs w:val="28"/>
              </w:rPr>
              <w:t>,</w:t>
            </w:r>
            <w:r w:rsidRPr="000A3F17">
              <w:rPr>
                <w:rFonts w:ascii="Arial" w:hAnsi="Arial" w:cs="Arial"/>
                <w:color w:val="000000"/>
                <w:sz w:val="28"/>
                <w:szCs w:val="28"/>
              </w:rPr>
              <w:t>92</w:t>
            </w:r>
            <w:r w:rsidRPr="000A3F17">
              <w:rPr>
                <w:rFonts w:ascii="Arial" w:hAnsi="Arial" w:cs="Arial"/>
                <w:color w:val="000000"/>
                <w:sz w:val="28"/>
                <w:szCs w:val="28"/>
              </w:rPr>
              <w:lastRenderedPageBreak/>
              <w:t>%</w:t>
            </w:r>
          </w:p>
          <w:p w14:paraId="38DD4D71" w14:textId="77777777" w:rsidR="006E5DDA" w:rsidRPr="000A3F17" w:rsidRDefault="006E5DDA" w:rsidP="000A3F17">
            <w:pPr>
              <w:jc w:val="right"/>
              <w:rPr>
                <w:rFonts w:ascii="Arial" w:eastAsiaTheme="minorEastAsia" w:hAnsi="Arial" w:cs="Arial"/>
                <w:sz w:val="28"/>
                <w:szCs w:val="28"/>
              </w:rPr>
            </w:pPr>
          </w:p>
        </w:tc>
        <w:tc>
          <w:tcPr>
            <w:tcW w:w="1007" w:type="dxa"/>
          </w:tcPr>
          <w:p w14:paraId="5A77A366" w14:textId="417C69A5" w:rsidR="000933F4" w:rsidRPr="000A3F17" w:rsidRDefault="000933F4" w:rsidP="000A3F17">
            <w:pPr>
              <w:jc w:val="right"/>
              <w:rPr>
                <w:rFonts w:ascii="Arial" w:hAnsi="Arial" w:cs="Arial"/>
                <w:color w:val="000000"/>
                <w:sz w:val="28"/>
                <w:szCs w:val="28"/>
                <w:lang w:val="en-US"/>
              </w:rPr>
            </w:pPr>
            <w:r w:rsidRPr="000A3F17">
              <w:rPr>
                <w:rFonts w:ascii="Arial" w:hAnsi="Arial" w:cs="Arial"/>
                <w:color w:val="000000"/>
                <w:sz w:val="28"/>
                <w:szCs w:val="28"/>
              </w:rPr>
              <w:lastRenderedPageBreak/>
              <w:t>-5</w:t>
            </w:r>
            <w:r w:rsidR="001B31E0" w:rsidRPr="000A3F17">
              <w:rPr>
                <w:rFonts w:ascii="Arial" w:hAnsi="Arial" w:cs="Arial"/>
                <w:color w:val="000000"/>
                <w:sz w:val="28"/>
                <w:szCs w:val="28"/>
              </w:rPr>
              <w:t>,</w:t>
            </w:r>
            <w:r w:rsidRPr="000A3F17">
              <w:rPr>
                <w:rFonts w:ascii="Arial" w:hAnsi="Arial" w:cs="Arial"/>
                <w:color w:val="000000"/>
                <w:sz w:val="28"/>
                <w:szCs w:val="28"/>
              </w:rPr>
              <w:t>37%</w:t>
            </w:r>
          </w:p>
          <w:p w14:paraId="5BEEF221" w14:textId="77777777" w:rsidR="006E5DDA" w:rsidRPr="000A3F17" w:rsidRDefault="006E5DDA" w:rsidP="000A3F17">
            <w:pPr>
              <w:jc w:val="right"/>
              <w:rPr>
                <w:rFonts w:ascii="Arial" w:eastAsiaTheme="minorEastAsia" w:hAnsi="Arial" w:cs="Arial"/>
                <w:sz w:val="28"/>
                <w:szCs w:val="28"/>
              </w:rPr>
            </w:pPr>
          </w:p>
        </w:tc>
        <w:tc>
          <w:tcPr>
            <w:tcW w:w="1334" w:type="dxa"/>
          </w:tcPr>
          <w:p w14:paraId="2CB543F5" w14:textId="275DBC40" w:rsidR="000933F4" w:rsidRPr="000A3F17" w:rsidRDefault="000933F4" w:rsidP="000A3F17">
            <w:pPr>
              <w:jc w:val="right"/>
              <w:rPr>
                <w:rFonts w:ascii="Arial" w:hAnsi="Arial" w:cs="Arial"/>
                <w:color w:val="000000"/>
                <w:sz w:val="28"/>
                <w:szCs w:val="28"/>
                <w:lang w:val="en-US"/>
              </w:rPr>
            </w:pPr>
            <w:r w:rsidRPr="000A3F17">
              <w:rPr>
                <w:rFonts w:ascii="Arial" w:hAnsi="Arial" w:cs="Arial"/>
                <w:color w:val="000000"/>
                <w:sz w:val="28"/>
                <w:szCs w:val="28"/>
              </w:rPr>
              <w:lastRenderedPageBreak/>
              <w:t>109</w:t>
            </w:r>
            <w:r w:rsidR="001B31E0" w:rsidRPr="000A3F17">
              <w:rPr>
                <w:rFonts w:ascii="Arial" w:hAnsi="Arial" w:cs="Arial"/>
                <w:color w:val="000000"/>
                <w:sz w:val="28"/>
                <w:szCs w:val="28"/>
              </w:rPr>
              <w:t>,</w:t>
            </w:r>
            <w:r w:rsidRPr="000A3F17">
              <w:rPr>
                <w:rFonts w:ascii="Arial" w:hAnsi="Arial" w:cs="Arial"/>
                <w:color w:val="000000"/>
                <w:sz w:val="28"/>
                <w:szCs w:val="28"/>
              </w:rPr>
              <w:t>32</w:t>
            </w:r>
            <w:r w:rsidRPr="000A3F17">
              <w:rPr>
                <w:rFonts w:ascii="Arial" w:hAnsi="Arial" w:cs="Arial"/>
                <w:color w:val="000000"/>
                <w:sz w:val="28"/>
                <w:szCs w:val="28"/>
              </w:rPr>
              <w:lastRenderedPageBreak/>
              <w:t>%</w:t>
            </w:r>
          </w:p>
          <w:p w14:paraId="3945009D" w14:textId="77777777" w:rsidR="006E5DDA" w:rsidRPr="000A3F17" w:rsidRDefault="006E5DDA" w:rsidP="000A3F17">
            <w:pPr>
              <w:jc w:val="right"/>
              <w:rPr>
                <w:rFonts w:ascii="Arial" w:eastAsiaTheme="minorEastAsia" w:hAnsi="Arial" w:cs="Arial"/>
                <w:sz w:val="28"/>
                <w:szCs w:val="28"/>
              </w:rPr>
            </w:pPr>
          </w:p>
        </w:tc>
      </w:tr>
      <w:tr w:rsidR="006E5DDA" w:rsidRPr="000A3F17" w14:paraId="661C42D5" w14:textId="77777777" w:rsidTr="006E5DDA">
        <w:trPr>
          <w:trHeight w:val="396"/>
        </w:trPr>
        <w:tc>
          <w:tcPr>
            <w:tcW w:w="2113" w:type="dxa"/>
            <w:vMerge/>
          </w:tcPr>
          <w:p w14:paraId="4262AA9F" w14:textId="77777777" w:rsidR="006E5DDA" w:rsidRPr="000A3F17" w:rsidRDefault="006E5DDA" w:rsidP="000A3F17">
            <w:pPr>
              <w:rPr>
                <w:rFonts w:ascii="Arial" w:eastAsiaTheme="minorEastAsia" w:hAnsi="Arial" w:cs="Arial"/>
                <w:sz w:val="28"/>
                <w:szCs w:val="28"/>
              </w:rPr>
            </w:pPr>
          </w:p>
        </w:tc>
        <w:tc>
          <w:tcPr>
            <w:tcW w:w="1956" w:type="dxa"/>
            <w:vMerge/>
          </w:tcPr>
          <w:p w14:paraId="5E386A34" w14:textId="77777777" w:rsidR="006E5DDA" w:rsidRPr="000A3F17" w:rsidRDefault="006E5DDA" w:rsidP="000A3F17">
            <w:pPr>
              <w:rPr>
                <w:rFonts w:ascii="Arial" w:eastAsiaTheme="minorEastAsia" w:hAnsi="Arial" w:cs="Arial"/>
                <w:sz w:val="28"/>
                <w:szCs w:val="28"/>
              </w:rPr>
            </w:pPr>
          </w:p>
        </w:tc>
        <w:tc>
          <w:tcPr>
            <w:tcW w:w="1697" w:type="dxa"/>
          </w:tcPr>
          <w:p w14:paraId="354F41EE" w14:textId="77777777" w:rsidR="006E5DDA" w:rsidRPr="000A3F17" w:rsidRDefault="006E5DDA" w:rsidP="000A3F17">
            <w:pPr>
              <w:rPr>
                <w:rFonts w:ascii="Arial" w:eastAsiaTheme="minorEastAsia" w:hAnsi="Arial" w:cs="Arial"/>
                <w:sz w:val="28"/>
                <w:szCs w:val="28"/>
              </w:rPr>
            </w:pPr>
            <w:r w:rsidRPr="000A3F17">
              <w:rPr>
                <w:rFonts w:ascii="Arial" w:eastAsiaTheme="minorEastAsia" w:hAnsi="Arial" w:cs="Arial"/>
                <w:sz w:val="28"/>
                <w:szCs w:val="28"/>
              </w:rPr>
              <w:t>Оборудование</w:t>
            </w:r>
          </w:p>
        </w:tc>
        <w:tc>
          <w:tcPr>
            <w:tcW w:w="954" w:type="dxa"/>
          </w:tcPr>
          <w:p w14:paraId="28D623D7" w14:textId="2708D10A" w:rsidR="000933F4" w:rsidRPr="000A3F17" w:rsidRDefault="000933F4" w:rsidP="000A3F17">
            <w:pPr>
              <w:jc w:val="right"/>
              <w:rPr>
                <w:rFonts w:ascii="Arial" w:hAnsi="Arial" w:cs="Arial"/>
                <w:color w:val="000000"/>
                <w:sz w:val="28"/>
                <w:szCs w:val="28"/>
                <w:lang w:val="en-US"/>
              </w:rPr>
            </w:pPr>
            <w:r w:rsidRPr="000A3F17">
              <w:rPr>
                <w:rFonts w:ascii="Arial" w:hAnsi="Arial" w:cs="Arial"/>
                <w:color w:val="000000"/>
                <w:sz w:val="28"/>
                <w:szCs w:val="28"/>
              </w:rPr>
              <w:t>3</w:t>
            </w:r>
            <w:r w:rsidR="001B31E0" w:rsidRPr="000A3F17">
              <w:rPr>
                <w:rFonts w:ascii="Arial" w:hAnsi="Arial" w:cs="Arial"/>
                <w:color w:val="000000"/>
                <w:sz w:val="28"/>
                <w:szCs w:val="28"/>
              </w:rPr>
              <w:t>,</w:t>
            </w:r>
            <w:r w:rsidRPr="000A3F17">
              <w:rPr>
                <w:rFonts w:ascii="Arial" w:hAnsi="Arial" w:cs="Arial"/>
                <w:color w:val="000000"/>
                <w:sz w:val="28"/>
                <w:szCs w:val="28"/>
              </w:rPr>
              <w:t>66%</w:t>
            </w:r>
          </w:p>
          <w:p w14:paraId="0AEF2B03" w14:textId="77777777" w:rsidR="006E5DDA" w:rsidRPr="000A3F17" w:rsidRDefault="006E5DDA" w:rsidP="000A3F17">
            <w:pPr>
              <w:jc w:val="right"/>
              <w:rPr>
                <w:rFonts w:ascii="Arial" w:eastAsiaTheme="minorEastAsia" w:hAnsi="Arial" w:cs="Arial"/>
                <w:sz w:val="28"/>
                <w:szCs w:val="28"/>
              </w:rPr>
            </w:pPr>
          </w:p>
        </w:tc>
        <w:tc>
          <w:tcPr>
            <w:tcW w:w="1007" w:type="dxa"/>
          </w:tcPr>
          <w:p w14:paraId="3AF3199E" w14:textId="23D92EC4" w:rsidR="000933F4" w:rsidRPr="000A3F17" w:rsidRDefault="000933F4" w:rsidP="000A3F17">
            <w:pPr>
              <w:jc w:val="right"/>
              <w:rPr>
                <w:rFonts w:ascii="Arial" w:hAnsi="Arial" w:cs="Arial"/>
                <w:color w:val="000000"/>
                <w:sz w:val="28"/>
                <w:szCs w:val="28"/>
                <w:lang w:val="en-US"/>
              </w:rPr>
            </w:pPr>
            <w:r w:rsidRPr="000A3F17">
              <w:rPr>
                <w:rFonts w:ascii="Arial" w:hAnsi="Arial" w:cs="Arial"/>
                <w:color w:val="000000"/>
                <w:sz w:val="28"/>
                <w:szCs w:val="28"/>
              </w:rPr>
              <w:t>-12</w:t>
            </w:r>
            <w:r w:rsidR="001B31E0" w:rsidRPr="000A3F17">
              <w:rPr>
                <w:rFonts w:ascii="Arial" w:hAnsi="Arial" w:cs="Arial"/>
                <w:color w:val="000000"/>
                <w:sz w:val="28"/>
                <w:szCs w:val="28"/>
              </w:rPr>
              <w:t>,</w:t>
            </w:r>
            <w:r w:rsidRPr="000A3F17">
              <w:rPr>
                <w:rFonts w:ascii="Arial" w:hAnsi="Arial" w:cs="Arial"/>
                <w:color w:val="000000"/>
                <w:sz w:val="28"/>
                <w:szCs w:val="28"/>
              </w:rPr>
              <w:t>75%</w:t>
            </w:r>
          </w:p>
          <w:p w14:paraId="21798D50" w14:textId="77777777" w:rsidR="006E5DDA" w:rsidRPr="000A3F17" w:rsidRDefault="006E5DDA" w:rsidP="000A3F17">
            <w:pPr>
              <w:jc w:val="right"/>
              <w:rPr>
                <w:rFonts w:ascii="Arial" w:eastAsiaTheme="minorEastAsia" w:hAnsi="Arial" w:cs="Arial"/>
                <w:sz w:val="28"/>
                <w:szCs w:val="28"/>
              </w:rPr>
            </w:pPr>
          </w:p>
        </w:tc>
        <w:tc>
          <w:tcPr>
            <w:tcW w:w="1334" w:type="dxa"/>
          </w:tcPr>
          <w:p w14:paraId="6DE7FF4E" w14:textId="0956CD34" w:rsidR="000933F4" w:rsidRPr="000A3F17" w:rsidRDefault="000933F4" w:rsidP="000A3F17">
            <w:pPr>
              <w:jc w:val="right"/>
              <w:rPr>
                <w:rFonts w:ascii="Arial" w:hAnsi="Arial" w:cs="Arial"/>
                <w:color w:val="000000"/>
                <w:sz w:val="28"/>
                <w:szCs w:val="28"/>
                <w:lang w:val="en-US"/>
              </w:rPr>
            </w:pPr>
            <w:r w:rsidRPr="000A3F17">
              <w:rPr>
                <w:rFonts w:ascii="Arial" w:hAnsi="Arial" w:cs="Arial"/>
                <w:color w:val="000000"/>
                <w:sz w:val="28"/>
                <w:szCs w:val="28"/>
              </w:rPr>
              <w:t>109</w:t>
            </w:r>
            <w:r w:rsidR="001B31E0" w:rsidRPr="000A3F17">
              <w:rPr>
                <w:rFonts w:ascii="Arial" w:hAnsi="Arial" w:cs="Arial"/>
                <w:color w:val="000000"/>
                <w:sz w:val="28"/>
                <w:szCs w:val="28"/>
              </w:rPr>
              <w:t>,</w:t>
            </w:r>
            <w:r w:rsidRPr="000A3F17">
              <w:rPr>
                <w:rFonts w:ascii="Arial" w:hAnsi="Arial" w:cs="Arial"/>
                <w:color w:val="000000"/>
                <w:sz w:val="28"/>
                <w:szCs w:val="28"/>
              </w:rPr>
              <w:t>97%</w:t>
            </w:r>
          </w:p>
          <w:p w14:paraId="59993893" w14:textId="77777777" w:rsidR="006E5DDA" w:rsidRPr="000A3F17" w:rsidRDefault="006E5DDA" w:rsidP="000A3F17">
            <w:pPr>
              <w:jc w:val="right"/>
              <w:rPr>
                <w:rFonts w:ascii="Arial" w:eastAsiaTheme="minorEastAsia" w:hAnsi="Arial" w:cs="Arial"/>
                <w:sz w:val="28"/>
                <w:szCs w:val="28"/>
              </w:rPr>
            </w:pPr>
          </w:p>
        </w:tc>
      </w:tr>
      <w:tr w:rsidR="006E5DDA" w:rsidRPr="000A3F17" w14:paraId="74557041" w14:textId="77777777" w:rsidTr="006E5DDA">
        <w:trPr>
          <w:trHeight w:val="258"/>
        </w:trPr>
        <w:tc>
          <w:tcPr>
            <w:tcW w:w="2113" w:type="dxa"/>
            <w:vMerge/>
          </w:tcPr>
          <w:p w14:paraId="653CC0A4" w14:textId="77777777" w:rsidR="006E5DDA" w:rsidRPr="000A3F17" w:rsidRDefault="006E5DDA" w:rsidP="000A3F17">
            <w:pPr>
              <w:rPr>
                <w:rFonts w:ascii="Arial" w:eastAsiaTheme="minorEastAsia" w:hAnsi="Arial" w:cs="Arial"/>
                <w:sz w:val="28"/>
                <w:szCs w:val="28"/>
              </w:rPr>
            </w:pPr>
          </w:p>
        </w:tc>
        <w:tc>
          <w:tcPr>
            <w:tcW w:w="1956" w:type="dxa"/>
            <w:vMerge w:val="restart"/>
          </w:tcPr>
          <w:p w14:paraId="66B7368E" w14:textId="77777777" w:rsidR="006E5DDA" w:rsidRPr="000A3F17" w:rsidRDefault="006E5DDA" w:rsidP="000A3F17">
            <w:pPr>
              <w:rPr>
                <w:rFonts w:ascii="Arial" w:eastAsiaTheme="minorEastAsia" w:hAnsi="Arial" w:cs="Arial"/>
                <w:sz w:val="28"/>
                <w:szCs w:val="28"/>
              </w:rPr>
            </w:pPr>
            <w:r w:rsidRPr="000A3F17">
              <w:rPr>
                <w:rFonts w:ascii="Arial" w:eastAsiaTheme="minorEastAsia" w:hAnsi="Arial" w:cs="Arial"/>
                <w:sz w:val="28"/>
                <w:szCs w:val="28"/>
              </w:rPr>
              <w:t xml:space="preserve">Покупка акций </w:t>
            </w:r>
          </w:p>
        </w:tc>
        <w:tc>
          <w:tcPr>
            <w:tcW w:w="1697" w:type="dxa"/>
          </w:tcPr>
          <w:p w14:paraId="1DB4E3C5" w14:textId="77777777" w:rsidR="006E5DDA" w:rsidRPr="000A3F17" w:rsidRDefault="006E5DDA" w:rsidP="000A3F17">
            <w:pPr>
              <w:rPr>
                <w:rFonts w:ascii="Arial" w:eastAsiaTheme="minorEastAsia" w:hAnsi="Arial" w:cs="Arial"/>
                <w:sz w:val="28"/>
                <w:szCs w:val="28"/>
              </w:rPr>
            </w:pPr>
            <w:r w:rsidRPr="000A3F17">
              <w:rPr>
                <w:rFonts w:ascii="Arial" w:eastAsiaTheme="minorEastAsia" w:hAnsi="Arial" w:cs="Arial"/>
                <w:sz w:val="28"/>
                <w:szCs w:val="28"/>
              </w:rPr>
              <w:t>Здания и сооружения</w:t>
            </w:r>
          </w:p>
        </w:tc>
        <w:tc>
          <w:tcPr>
            <w:tcW w:w="954" w:type="dxa"/>
          </w:tcPr>
          <w:p w14:paraId="218495F2" w14:textId="57DAD8AD" w:rsidR="000933F4" w:rsidRPr="000A3F17" w:rsidRDefault="000933F4" w:rsidP="000A3F17">
            <w:pPr>
              <w:jc w:val="right"/>
              <w:rPr>
                <w:rFonts w:ascii="Arial" w:hAnsi="Arial" w:cs="Arial"/>
                <w:color w:val="000000"/>
                <w:sz w:val="28"/>
                <w:szCs w:val="28"/>
                <w:lang w:val="en-US"/>
              </w:rPr>
            </w:pPr>
            <w:r w:rsidRPr="000A3F17">
              <w:rPr>
                <w:rFonts w:ascii="Arial" w:hAnsi="Arial" w:cs="Arial"/>
                <w:color w:val="000000"/>
                <w:sz w:val="28"/>
                <w:szCs w:val="28"/>
              </w:rPr>
              <w:t>2</w:t>
            </w:r>
            <w:r w:rsidR="001B31E0" w:rsidRPr="000A3F17">
              <w:rPr>
                <w:rFonts w:ascii="Arial" w:hAnsi="Arial" w:cs="Arial"/>
                <w:color w:val="000000"/>
                <w:sz w:val="28"/>
                <w:szCs w:val="28"/>
              </w:rPr>
              <w:t>,</w:t>
            </w:r>
            <w:r w:rsidRPr="000A3F17">
              <w:rPr>
                <w:rFonts w:ascii="Arial" w:hAnsi="Arial" w:cs="Arial"/>
                <w:color w:val="000000"/>
                <w:sz w:val="28"/>
                <w:szCs w:val="28"/>
              </w:rPr>
              <w:t>36%</w:t>
            </w:r>
          </w:p>
          <w:p w14:paraId="78CBEF6D" w14:textId="77777777" w:rsidR="006E5DDA" w:rsidRPr="000A3F17" w:rsidRDefault="006E5DDA" w:rsidP="000A3F17">
            <w:pPr>
              <w:jc w:val="right"/>
              <w:rPr>
                <w:rFonts w:ascii="Arial" w:eastAsiaTheme="minorEastAsia" w:hAnsi="Arial" w:cs="Arial"/>
                <w:sz w:val="28"/>
                <w:szCs w:val="28"/>
              </w:rPr>
            </w:pPr>
          </w:p>
        </w:tc>
        <w:tc>
          <w:tcPr>
            <w:tcW w:w="1007" w:type="dxa"/>
          </w:tcPr>
          <w:p w14:paraId="1670A771" w14:textId="6EBE8E2B" w:rsidR="000933F4" w:rsidRPr="000A3F17" w:rsidRDefault="000933F4" w:rsidP="000A3F17">
            <w:pPr>
              <w:jc w:val="right"/>
              <w:rPr>
                <w:rFonts w:ascii="Arial" w:hAnsi="Arial" w:cs="Arial"/>
                <w:color w:val="000000"/>
                <w:sz w:val="28"/>
                <w:szCs w:val="28"/>
                <w:lang w:val="en-US"/>
              </w:rPr>
            </w:pPr>
            <w:r w:rsidRPr="000A3F17">
              <w:rPr>
                <w:rFonts w:ascii="Arial" w:hAnsi="Arial" w:cs="Arial"/>
                <w:color w:val="000000"/>
                <w:sz w:val="28"/>
                <w:szCs w:val="28"/>
              </w:rPr>
              <w:t>-75</w:t>
            </w:r>
            <w:r w:rsidR="001B31E0" w:rsidRPr="000A3F17">
              <w:rPr>
                <w:rFonts w:ascii="Arial" w:hAnsi="Arial" w:cs="Arial"/>
                <w:color w:val="000000"/>
                <w:sz w:val="28"/>
                <w:szCs w:val="28"/>
              </w:rPr>
              <w:t>,</w:t>
            </w:r>
            <w:r w:rsidRPr="000A3F17">
              <w:rPr>
                <w:rFonts w:ascii="Arial" w:hAnsi="Arial" w:cs="Arial"/>
                <w:color w:val="000000"/>
                <w:sz w:val="28"/>
                <w:szCs w:val="28"/>
              </w:rPr>
              <w:t>10%</w:t>
            </w:r>
          </w:p>
          <w:p w14:paraId="04C177BA" w14:textId="77777777" w:rsidR="006E5DDA" w:rsidRPr="000A3F17" w:rsidRDefault="006E5DDA" w:rsidP="000A3F17">
            <w:pPr>
              <w:jc w:val="right"/>
              <w:rPr>
                <w:rFonts w:ascii="Arial" w:eastAsiaTheme="minorEastAsia" w:hAnsi="Arial" w:cs="Arial"/>
                <w:sz w:val="28"/>
                <w:szCs w:val="28"/>
              </w:rPr>
            </w:pPr>
          </w:p>
        </w:tc>
        <w:tc>
          <w:tcPr>
            <w:tcW w:w="1334" w:type="dxa"/>
          </w:tcPr>
          <w:p w14:paraId="30A8C983" w14:textId="638DEAEA" w:rsidR="000933F4" w:rsidRPr="000A3F17" w:rsidRDefault="000933F4" w:rsidP="000A3F17">
            <w:pPr>
              <w:jc w:val="right"/>
              <w:rPr>
                <w:rFonts w:ascii="Arial" w:hAnsi="Arial" w:cs="Arial"/>
                <w:color w:val="000000"/>
                <w:sz w:val="28"/>
                <w:szCs w:val="28"/>
                <w:lang w:val="en-US"/>
              </w:rPr>
            </w:pPr>
            <w:r w:rsidRPr="000A3F17">
              <w:rPr>
                <w:rFonts w:ascii="Arial" w:hAnsi="Arial" w:cs="Arial"/>
                <w:color w:val="000000"/>
                <w:sz w:val="28"/>
                <w:szCs w:val="28"/>
              </w:rPr>
              <w:t>115</w:t>
            </w:r>
            <w:r w:rsidR="001B31E0" w:rsidRPr="000A3F17">
              <w:rPr>
                <w:rFonts w:ascii="Arial" w:hAnsi="Arial" w:cs="Arial"/>
                <w:color w:val="000000"/>
                <w:sz w:val="28"/>
                <w:szCs w:val="28"/>
              </w:rPr>
              <w:t>,</w:t>
            </w:r>
            <w:r w:rsidRPr="000A3F17">
              <w:rPr>
                <w:rFonts w:ascii="Arial" w:hAnsi="Arial" w:cs="Arial"/>
                <w:color w:val="000000"/>
                <w:sz w:val="28"/>
                <w:szCs w:val="28"/>
              </w:rPr>
              <w:t>48%</w:t>
            </w:r>
          </w:p>
          <w:p w14:paraId="5A39BEB1" w14:textId="77777777" w:rsidR="006E5DDA" w:rsidRPr="000A3F17" w:rsidRDefault="006E5DDA" w:rsidP="000A3F17">
            <w:pPr>
              <w:jc w:val="right"/>
              <w:rPr>
                <w:rFonts w:ascii="Arial" w:eastAsiaTheme="minorEastAsia" w:hAnsi="Arial" w:cs="Arial"/>
                <w:sz w:val="28"/>
                <w:szCs w:val="28"/>
              </w:rPr>
            </w:pPr>
          </w:p>
        </w:tc>
      </w:tr>
      <w:tr w:rsidR="006E5DDA" w:rsidRPr="000A3F17" w14:paraId="11D57424" w14:textId="77777777" w:rsidTr="00C56621">
        <w:trPr>
          <w:trHeight w:val="63"/>
        </w:trPr>
        <w:tc>
          <w:tcPr>
            <w:tcW w:w="2113" w:type="dxa"/>
            <w:vMerge/>
          </w:tcPr>
          <w:p w14:paraId="0CC0534B" w14:textId="77777777" w:rsidR="006E5DDA" w:rsidRPr="000A3F17" w:rsidRDefault="006E5DDA" w:rsidP="000A3F17">
            <w:pPr>
              <w:rPr>
                <w:rFonts w:ascii="Arial" w:eastAsiaTheme="minorEastAsia" w:hAnsi="Arial" w:cs="Arial"/>
                <w:sz w:val="28"/>
                <w:szCs w:val="28"/>
              </w:rPr>
            </w:pPr>
          </w:p>
        </w:tc>
        <w:tc>
          <w:tcPr>
            <w:tcW w:w="1956" w:type="dxa"/>
            <w:vMerge/>
          </w:tcPr>
          <w:p w14:paraId="49482A74" w14:textId="77777777" w:rsidR="006E5DDA" w:rsidRPr="000A3F17" w:rsidRDefault="006E5DDA" w:rsidP="000A3F17">
            <w:pPr>
              <w:rPr>
                <w:rFonts w:ascii="Arial" w:eastAsiaTheme="minorEastAsia" w:hAnsi="Arial" w:cs="Arial"/>
                <w:sz w:val="28"/>
                <w:szCs w:val="28"/>
              </w:rPr>
            </w:pPr>
          </w:p>
        </w:tc>
        <w:tc>
          <w:tcPr>
            <w:tcW w:w="1697" w:type="dxa"/>
          </w:tcPr>
          <w:p w14:paraId="7091858B" w14:textId="77777777" w:rsidR="006E5DDA" w:rsidRPr="000A3F17" w:rsidRDefault="006E5DDA" w:rsidP="000A3F17">
            <w:pPr>
              <w:rPr>
                <w:rFonts w:ascii="Arial" w:eastAsiaTheme="minorEastAsia" w:hAnsi="Arial" w:cs="Arial"/>
                <w:sz w:val="28"/>
                <w:szCs w:val="28"/>
              </w:rPr>
            </w:pPr>
            <w:r w:rsidRPr="000A3F17">
              <w:rPr>
                <w:rFonts w:ascii="Arial" w:eastAsiaTheme="minorEastAsia" w:hAnsi="Arial" w:cs="Arial"/>
                <w:sz w:val="28"/>
                <w:szCs w:val="28"/>
              </w:rPr>
              <w:t>Оборудование</w:t>
            </w:r>
          </w:p>
        </w:tc>
        <w:tc>
          <w:tcPr>
            <w:tcW w:w="954" w:type="dxa"/>
          </w:tcPr>
          <w:p w14:paraId="654FE851" w14:textId="238AB870" w:rsidR="000933F4" w:rsidRPr="000A3F17" w:rsidRDefault="000933F4" w:rsidP="000A3F17">
            <w:pPr>
              <w:jc w:val="right"/>
              <w:rPr>
                <w:rFonts w:ascii="Arial" w:hAnsi="Arial" w:cs="Arial"/>
                <w:color w:val="000000"/>
                <w:sz w:val="28"/>
                <w:szCs w:val="28"/>
                <w:lang w:val="en-US"/>
              </w:rPr>
            </w:pPr>
            <w:r w:rsidRPr="000A3F17">
              <w:rPr>
                <w:rFonts w:ascii="Arial" w:hAnsi="Arial" w:cs="Arial"/>
                <w:color w:val="000000"/>
                <w:sz w:val="28"/>
                <w:szCs w:val="28"/>
              </w:rPr>
              <w:t>2</w:t>
            </w:r>
            <w:r w:rsidR="001B31E0" w:rsidRPr="000A3F17">
              <w:rPr>
                <w:rFonts w:ascii="Arial" w:hAnsi="Arial" w:cs="Arial"/>
                <w:color w:val="000000"/>
                <w:sz w:val="28"/>
                <w:szCs w:val="28"/>
              </w:rPr>
              <w:t>,</w:t>
            </w:r>
            <w:r w:rsidRPr="000A3F17">
              <w:rPr>
                <w:rFonts w:ascii="Arial" w:hAnsi="Arial" w:cs="Arial"/>
                <w:color w:val="000000"/>
                <w:sz w:val="28"/>
                <w:szCs w:val="28"/>
              </w:rPr>
              <w:t>03%</w:t>
            </w:r>
          </w:p>
          <w:p w14:paraId="091F8CFC" w14:textId="77777777" w:rsidR="006E5DDA" w:rsidRPr="000A3F17" w:rsidRDefault="006E5DDA" w:rsidP="000A3F17">
            <w:pPr>
              <w:jc w:val="right"/>
              <w:rPr>
                <w:rFonts w:ascii="Arial" w:eastAsiaTheme="minorEastAsia" w:hAnsi="Arial" w:cs="Arial"/>
                <w:sz w:val="28"/>
                <w:szCs w:val="28"/>
              </w:rPr>
            </w:pPr>
          </w:p>
        </w:tc>
        <w:tc>
          <w:tcPr>
            <w:tcW w:w="1007" w:type="dxa"/>
          </w:tcPr>
          <w:p w14:paraId="06865903" w14:textId="734C0EE1" w:rsidR="000933F4" w:rsidRPr="000A3F17" w:rsidRDefault="000933F4" w:rsidP="000A3F17">
            <w:pPr>
              <w:jc w:val="right"/>
              <w:rPr>
                <w:rFonts w:ascii="Arial" w:hAnsi="Arial" w:cs="Arial"/>
                <w:color w:val="000000"/>
                <w:sz w:val="28"/>
                <w:szCs w:val="28"/>
                <w:lang w:val="en-US"/>
              </w:rPr>
            </w:pPr>
            <w:r w:rsidRPr="000A3F17">
              <w:rPr>
                <w:rFonts w:ascii="Arial" w:hAnsi="Arial" w:cs="Arial"/>
                <w:color w:val="000000"/>
                <w:sz w:val="28"/>
                <w:szCs w:val="28"/>
              </w:rPr>
              <w:t>-103</w:t>
            </w:r>
            <w:r w:rsidR="001B31E0" w:rsidRPr="000A3F17">
              <w:rPr>
                <w:rFonts w:ascii="Arial" w:hAnsi="Arial" w:cs="Arial"/>
                <w:color w:val="000000"/>
                <w:sz w:val="28"/>
                <w:szCs w:val="28"/>
              </w:rPr>
              <w:t>,</w:t>
            </w:r>
            <w:r w:rsidRPr="000A3F17">
              <w:rPr>
                <w:rFonts w:ascii="Arial" w:hAnsi="Arial" w:cs="Arial"/>
                <w:color w:val="000000"/>
                <w:sz w:val="28"/>
                <w:szCs w:val="28"/>
              </w:rPr>
              <w:t>70%</w:t>
            </w:r>
          </w:p>
          <w:p w14:paraId="1A704DDB" w14:textId="0162FB55" w:rsidR="006E5DDA" w:rsidRPr="000A3F17" w:rsidRDefault="006E5DDA" w:rsidP="000A3F17">
            <w:pPr>
              <w:jc w:val="right"/>
              <w:rPr>
                <w:rFonts w:ascii="Arial" w:hAnsi="Arial" w:cs="Arial"/>
                <w:color w:val="000000"/>
                <w:sz w:val="28"/>
                <w:szCs w:val="28"/>
                <w:lang w:val="en-US"/>
              </w:rPr>
            </w:pPr>
          </w:p>
          <w:p w14:paraId="616787C6" w14:textId="77777777" w:rsidR="006E5DDA" w:rsidRPr="000A3F17" w:rsidRDefault="006E5DDA" w:rsidP="000A3F17">
            <w:pPr>
              <w:jc w:val="right"/>
              <w:rPr>
                <w:rFonts w:ascii="Arial" w:eastAsiaTheme="minorEastAsia" w:hAnsi="Arial" w:cs="Arial"/>
                <w:sz w:val="28"/>
                <w:szCs w:val="28"/>
              </w:rPr>
            </w:pPr>
          </w:p>
        </w:tc>
        <w:tc>
          <w:tcPr>
            <w:tcW w:w="1334" w:type="dxa"/>
          </w:tcPr>
          <w:p w14:paraId="3DFDD6BD" w14:textId="0604EEE5" w:rsidR="000933F4" w:rsidRPr="000A3F17" w:rsidRDefault="000933F4" w:rsidP="000A3F17">
            <w:pPr>
              <w:jc w:val="right"/>
              <w:rPr>
                <w:rFonts w:ascii="Arial" w:hAnsi="Arial" w:cs="Arial"/>
                <w:color w:val="000000"/>
                <w:sz w:val="28"/>
                <w:szCs w:val="28"/>
                <w:lang w:val="en-US"/>
              </w:rPr>
            </w:pPr>
            <w:r w:rsidRPr="000A3F17">
              <w:rPr>
                <w:rFonts w:ascii="Arial" w:hAnsi="Arial" w:cs="Arial"/>
                <w:color w:val="000000"/>
                <w:sz w:val="28"/>
                <w:szCs w:val="28"/>
              </w:rPr>
              <w:t>118</w:t>
            </w:r>
            <w:r w:rsidR="001B31E0" w:rsidRPr="000A3F17">
              <w:rPr>
                <w:rFonts w:ascii="Arial" w:hAnsi="Arial" w:cs="Arial"/>
                <w:color w:val="000000"/>
                <w:sz w:val="28"/>
                <w:szCs w:val="28"/>
              </w:rPr>
              <w:t>,</w:t>
            </w:r>
            <w:r w:rsidRPr="000A3F17">
              <w:rPr>
                <w:rFonts w:ascii="Arial" w:hAnsi="Arial" w:cs="Arial"/>
                <w:color w:val="000000"/>
                <w:sz w:val="28"/>
                <w:szCs w:val="28"/>
              </w:rPr>
              <w:t>01%</w:t>
            </w:r>
          </w:p>
          <w:p w14:paraId="6D9BECB9" w14:textId="77777777" w:rsidR="006E5DDA" w:rsidRPr="000A3F17" w:rsidRDefault="006E5DDA" w:rsidP="000A3F17">
            <w:pPr>
              <w:jc w:val="right"/>
              <w:rPr>
                <w:rFonts w:ascii="Arial" w:eastAsiaTheme="minorEastAsia" w:hAnsi="Arial" w:cs="Arial"/>
                <w:sz w:val="28"/>
                <w:szCs w:val="28"/>
              </w:rPr>
            </w:pPr>
          </w:p>
        </w:tc>
      </w:tr>
    </w:tbl>
    <w:p w14:paraId="5D03C5B2" w14:textId="74C437B8" w:rsidR="00C56621" w:rsidRPr="000A3F17" w:rsidRDefault="00C56621" w:rsidP="000A3F17">
      <w:pPr>
        <w:spacing w:after="0" w:line="240" w:lineRule="auto"/>
        <w:rPr>
          <w:rFonts w:ascii="Arial" w:eastAsiaTheme="minorEastAsia" w:hAnsi="Arial" w:cs="Arial"/>
          <w:sz w:val="28"/>
          <w:szCs w:val="28"/>
        </w:rPr>
      </w:pPr>
      <w:r w:rsidRPr="000A3F17">
        <w:rPr>
          <w:rFonts w:ascii="Arial" w:eastAsiaTheme="minorEastAsia" w:hAnsi="Arial" w:cs="Arial"/>
          <w:sz w:val="28"/>
          <w:szCs w:val="28"/>
        </w:rPr>
        <w:t xml:space="preserve">Источник: расчеты автора. </w:t>
      </w:r>
    </w:p>
    <w:p w14:paraId="305A01B8" w14:textId="29B9DF2A" w:rsidR="006E5DDA" w:rsidRPr="000A3F17" w:rsidRDefault="000366B7"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Таким образом, при предоставлении льготы по налогу на имущество аналогично инвестированию в рамках одной страны выравниваются характеристики инвестиций в объекты капитального строительства и оборудование, а также создаются налоговые стимулы к осуществлению инвестирования в объекты капитального строительства на уровне корпоративного налогообложения. </w:t>
      </w:r>
    </w:p>
    <w:p w14:paraId="5AB31FEE" w14:textId="18ECD0FF" w:rsidR="000366B7" w:rsidRPr="000A3F17" w:rsidRDefault="000366B7"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В то же мы видим, что при отрицательной реальной норме доходности иностранных домохозяйств не создается стимулов к осуществлению инвестирования с учетом всей системы налогообложения.</w:t>
      </w:r>
    </w:p>
    <w:p w14:paraId="46ED4E97" w14:textId="02D35CE2" w:rsidR="000366B7" w:rsidRPr="000A3F17" w:rsidRDefault="005E1CA0"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При этом</w:t>
      </w:r>
      <w:r w:rsidR="000366B7" w:rsidRPr="000A3F17">
        <w:rPr>
          <w:rFonts w:ascii="Arial" w:eastAsiaTheme="minorEastAsia" w:hAnsi="Arial" w:cs="Arial"/>
          <w:sz w:val="28"/>
          <w:szCs w:val="28"/>
        </w:rPr>
        <w:t xml:space="preserve"> фактические структуры инвестирования могут усложняться, чтобы исключить влияние высоких предельных эффективных ставок налогообложения с учетом налогообложения физических лиц при международном финансировании. </w:t>
      </w:r>
    </w:p>
    <w:p w14:paraId="35510A66" w14:textId="44F29F58" w:rsidR="000366B7" w:rsidRPr="000A3F17" w:rsidRDefault="000366B7"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В связи с этим возможно уделить большее внимание минимальной необходимой стоимости капитала инвестора и эффективной ставке налогообложения капитала в стране, в которую осуществляются инвестиции.</w:t>
      </w:r>
    </w:p>
    <w:p w14:paraId="3BD130CE" w14:textId="6E49BCCB" w:rsidR="005E1CA0" w:rsidRPr="000A3F17" w:rsidRDefault="005E1CA0" w:rsidP="000A3F17">
      <w:pPr>
        <w:pStyle w:val="4"/>
        <w:spacing w:before="0" w:line="240" w:lineRule="auto"/>
        <w:ind w:left="493"/>
        <w:rPr>
          <w:rFonts w:ascii="Arial" w:eastAsiaTheme="minorEastAsia" w:hAnsi="Arial" w:cs="Arial"/>
          <w:color w:val="000000" w:themeColor="text1"/>
          <w:sz w:val="28"/>
          <w:szCs w:val="28"/>
          <w:u w:val="single"/>
        </w:rPr>
      </w:pPr>
      <w:r w:rsidRPr="000A3F17">
        <w:rPr>
          <w:rFonts w:ascii="Arial" w:eastAsiaTheme="minorEastAsia" w:hAnsi="Arial" w:cs="Arial"/>
          <w:color w:val="000000" w:themeColor="text1"/>
          <w:sz w:val="28"/>
          <w:szCs w:val="28"/>
          <w:u w:val="single"/>
        </w:rPr>
        <w:t>Использование амортизационной премии в рамках налоговых каникул при международных инвестициях</w:t>
      </w:r>
    </w:p>
    <w:p w14:paraId="77D257F5" w14:textId="23115496" w:rsidR="0047142F" w:rsidRPr="000A3F17" w:rsidRDefault="0047142F"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Применение </w:t>
      </w:r>
      <w:r w:rsidR="008A4719" w:rsidRPr="000A3F17">
        <w:rPr>
          <w:rFonts w:ascii="Arial" w:eastAsiaTheme="minorEastAsia" w:hAnsi="Arial" w:cs="Arial"/>
          <w:sz w:val="28"/>
          <w:szCs w:val="28"/>
        </w:rPr>
        <w:t>«</w:t>
      </w:r>
      <w:r w:rsidRPr="000A3F17">
        <w:rPr>
          <w:rFonts w:ascii="Arial" w:eastAsiaTheme="minorEastAsia" w:hAnsi="Arial" w:cs="Arial"/>
          <w:sz w:val="28"/>
          <w:szCs w:val="28"/>
        </w:rPr>
        <w:t>амортизационной премии</w:t>
      </w:r>
      <w:r w:rsidR="008A4719" w:rsidRPr="000A3F17">
        <w:rPr>
          <w:rFonts w:ascii="Arial" w:eastAsiaTheme="minorEastAsia" w:hAnsi="Arial" w:cs="Arial"/>
          <w:sz w:val="28"/>
          <w:szCs w:val="28"/>
        </w:rPr>
        <w:t>»</w:t>
      </w:r>
      <w:r w:rsidRPr="000A3F17">
        <w:rPr>
          <w:rFonts w:ascii="Arial" w:eastAsiaTheme="minorEastAsia" w:hAnsi="Arial" w:cs="Arial"/>
          <w:sz w:val="28"/>
          <w:szCs w:val="28"/>
        </w:rPr>
        <w:t xml:space="preserve"> при установлении </w:t>
      </w:r>
      <w:r w:rsidR="00BC6348" w:rsidRPr="000A3F17">
        <w:rPr>
          <w:rFonts w:ascii="Arial" w:eastAsiaTheme="minorEastAsia" w:hAnsi="Arial" w:cs="Arial"/>
          <w:sz w:val="28"/>
          <w:szCs w:val="28"/>
        </w:rPr>
        <w:t>«</w:t>
      </w:r>
      <w:r w:rsidRPr="000A3F17">
        <w:rPr>
          <w:rFonts w:ascii="Arial" w:eastAsiaTheme="minorEastAsia" w:hAnsi="Arial" w:cs="Arial"/>
          <w:sz w:val="28"/>
          <w:szCs w:val="28"/>
        </w:rPr>
        <w:t>налоговых каникул</w:t>
      </w:r>
      <w:r w:rsidR="00BC6348" w:rsidRPr="000A3F17">
        <w:rPr>
          <w:rFonts w:ascii="Arial" w:eastAsiaTheme="minorEastAsia" w:hAnsi="Arial" w:cs="Arial"/>
          <w:sz w:val="28"/>
          <w:szCs w:val="28"/>
        </w:rPr>
        <w:t>»</w:t>
      </w:r>
      <w:r w:rsidRPr="000A3F17">
        <w:rPr>
          <w:rFonts w:ascii="Arial" w:eastAsiaTheme="minorEastAsia" w:hAnsi="Arial" w:cs="Arial"/>
          <w:sz w:val="28"/>
          <w:szCs w:val="28"/>
        </w:rPr>
        <w:t xml:space="preserve"> в случае международных структур также оказывает отрицательный эффект на стоимость капитала </w:t>
      </w:r>
      <w:r w:rsidRPr="000A3F17">
        <w:rPr>
          <w:rFonts w:ascii="Arial" w:eastAsiaTheme="minorEastAsia" w:hAnsi="Arial" w:cs="Arial"/>
          <w:sz w:val="28"/>
          <w:szCs w:val="28"/>
        </w:rPr>
        <w:lastRenderedPageBreak/>
        <w:t xml:space="preserve">инвестора. </w:t>
      </w:r>
      <w:r w:rsidR="00156601" w:rsidRPr="000A3F17">
        <w:rPr>
          <w:rFonts w:ascii="Arial" w:eastAsiaTheme="minorEastAsia" w:hAnsi="Arial" w:cs="Arial"/>
          <w:sz w:val="28"/>
          <w:szCs w:val="28"/>
        </w:rPr>
        <w:t xml:space="preserve">Такие выводы можно сделать из расчетов, приведенных в Таблице </w:t>
      </w:r>
      <w:r w:rsidR="00950007" w:rsidRPr="000A3F17">
        <w:rPr>
          <w:rFonts w:ascii="Arial" w:eastAsiaTheme="minorEastAsia" w:hAnsi="Arial" w:cs="Arial"/>
          <w:sz w:val="28"/>
          <w:szCs w:val="28"/>
        </w:rPr>
        <w:t>3.</w:t>
      </w:r>
      <w:r w:rsidR="009D05EB" w:rsidRPr="000A3F17">
        <w:rPr>
          <w:rFonts w:ascii="Arial" w:eastAsiaTheme="minorEastAsia" w:hAnsi="Arial" w:cs="Arial"/>
          <w:sz w:val="28"/>
          <w:szCs w:val="28"/>
        </w:rPr>
        <w:t>27</w:t>
      </w:r>
      <w:r w:rsidR="00156601" w:rsidRPr="000A3F17">
        <w:rPr>
          <w:rFonts w:ascii="Arial" w:eastAsiaTheme="minorEastAsia" w:hAnsi="Arial" w:cs="Arial"/>
          <w:sz w:val="28"/>
          <w:szCs w:val="28"/>
        </w:rPr>
        <w:t>.</w:t>
      </w:r>
    </w:p>
    <w:p w14:paraId="2F45190B" w14:textId="33AD1612" w:rsidR="00156601" w:rsidRPr="000A3F17" w:rsidRDefault="00156601" w:rsidP="000A3F17">
      <w:pPr>
        <w:spacing w:after="0" w:line="240" w:lineRule="auto"/>
        <w:ind w:firstLine="493"/>
        <w:jc w:val="right"/>
        <w:rPr>
          <w:rFonts w:ascii="Arial" w:eastAsiaTheme="minorEastAsia" w:hAnsi="Arial" w:cs="Arial"/>
          <w:sz w:val="28"/>
          <w:szCs w:val="28"/>
        </w:rPr>
      </w:pPr>
      <w:r w:rsidRPr="000A3F17">
        <w:rPr>
          <w:rFonts w:ascii="Arial" w:eastAsiaTheme="minorEastAsia" w:hAnsi="Arial" w:cs="Arial"/>
          <w:sz w:val="28"/>
          <w:szCs w:val="28"/>
        </w:rPr>
        <w:t xml:space="preserve">Таблица </w:t>
      </w:r>
      <w:r w:rsidR="00950007" w:rsidRPr="000A3F17">
        <w:rPr>
          <w:rFonts w:ascii="Arial" w:eastAsiaTheme="minorEastAsia" w:hAnsi="Arial" w:cs="Arial"/>
          <w:sz w:val="28"/>
          <w:szCs w:val="28"/>
        </w:rPr>
        <w:t>3</w:t>
      </w:r>
      <w:r w:rsidR="004D6605" w:rsidRPr="000A3F17">
        <w:rPr>
          <w:rFonts w:ascii="Arial" w:eastAsiaTheme="minorEastAsia" w:hAnsi="Arial" w:cs="Arial"/>
          <w:sz w:val="28"/>
          <w:szCs w:val="28"/>
        </w:rPr>
        <w:t>.</w:t>
      </w:r>
      <w:r w:rsidR="00950007" w:rsidRPr="000A3F17">
        <w:rPr>
          <w:rFonts w:ascii="Arial" w:eastAsiaTheme="minorEastAsia" w:hAnsi="Arial" w:cs="Arial"/>
          <w:sz w:val="28"/>
          <w:szCs w:val="28"/>
        </w:rPr>
        <w:t>2</w:t>
      </w:r>
      <w:r w:rsidR="009D05EB" w:rsidRPr="000A3F17">
        <w:rPr>
          <w:rFonts w:ascii="Arial" w:eastAsiaTheme="minorEastAsia" w:hAnsi="Arial" w:cs="Arial"/>
          <w:sz w:val="28"/>
          <w:szCs w:val="28"/>
        </w:rPr>
        <w:t>7</w:t>
      </w:r>
    </w:p>
    <w:p w14:paraId="5CE416B5" w14:textId="08CD6554" w:rsidR="00156601" w:rsidRPr="000A3F17" w:rsidRDefault="00156601" w:rsidP="000A3F17">
      <w:pPr>
        <w:spacing w:after="0" w:line="240" w:lineRule="auto"/>
        <w:ind w:firstLine="493"/>
        <w:jc w:val="center"/>
        <w:rPr>
          <w:rFonts w:ascii="Arial" w:eastAsiaTheme="minorEastAsia" w:hAnsi="Arial" w:cs="Arial"/>
          <w:b/>
          <w:sz w:val="28"/>
          <w:szCs w:val="28"/>
        </w:rPr>
      </w:pPr>
      <w:r w:rsidRPr="000A3F17">
        <w:rPr>
          <w:rFonts w:ascii="Arial" w:eastAsiaTheme="minorEastAsia" w:hAnsi="Arial" w:cs="Arial"/>
          <w:b/>
          <w:sz w:val="28"/>
          <w:szCs w:val="28"/>
        </w:rPr>
        <w:t>Стоимость капитала и эффективные налоговые ставки при применении амортизационной премии в рамках налоговых каникул при международном финансировании</w:t>
      </w:r>
    </w:p>
    <w:tbl>
      <w:tblPr>
        <w:tblStyle w:val="a5"/>
        <w:tblW w:w="5000" w:type="pct"/>
        <w:tblLook w:val="04A0" w:firstRow="1" w:lastRow="0" w:firstColumn="1" w:lastColumn="0" w:noHBand="0" w:noVBand="1"/>
      </w:tblPr>
      <w:tblGrid>
        <w:gridCol w:w="2266"/>
        <w:gridCol w:w="2162"/>
        <w:gridCol w:w="1773"/>
        <w:gridCol w:w="860"/>
        <w:gridCol w:w="1113"/>
        <w:gridCol w:w="1113"/>
      </w:tblGrid>
      <w:tr w:rsidR="00D8246B" w:rsidRPr="000A3F17" w14:paraId="339DC81A" w14:textId="23397E10" w:rsidTr="00D0176C">
        <w:trPr>
          <w:tblHeader/>
        </w:trPr>
        <w:tc>
          <w:tcPr>
            <w:tcW w:w="1224" w:type="pct"/>
          </w:tcPr>
          <w:p w14:paraId="6E5C8C7A" w14:textId="77777777" w:rsidR="00D8246B" w:rsidRPr="000A3F17" w:rsidRDefault="00D8246B" w:rsidP="000A3F17">
            <w:pPr>
              <w:rPr>
                <w:rFonts w:ascii="Arial" w:eastAsiaTheme="minorEastAsia" w:hAnsi="Arial" w:cs="Arial"/>
                <w:b/>
                <w:sz w:val="28"/>
                <w:szCs w:val="28"/>
              </w:rPr>
            </w:pPr>
            <w:r w:rsidRPr="000A3F17">
              <w:rPr>
                <w:rFonts w:ascii="Arial" w:eastAsiaTheme="minorEastAsia" w:hAnsi="Arial" w:cs="Arial"/>
                <w:b/>
                <w:sz w:val="28"/>
                <w:szCs w:val="28"/>
              </w:rPr>
              <w:t>Финансирование материнской компании</w:t>
            </w:r>
          </w:p>
        </w:tc>
        <w:tc>
          <w:tcPr>
            <w:tcW w:w="1079" w:type="pct"/>
          </w:tcPr>
          <w:p w14:paraId="6F862558" w14:textId="77777777" w:rsidR="00D8246B" w:rsidRPr="000A3F17" w:rsidRDefault="00D8246B" w:rsidP="000A3F17">
            <w:pPr>
              <w:rPr>
                <w:rFonts w:ascii="Arial" w:eastAsiaTheme="minorEastAsia" w:hAnsi="Arial" w:cs="Arial"/>
                <w:b/>
                <w:sz w:val="28"/>
                <w:szCs w:val="28"/>
              </w:rPr>
            </w:pPr>
            <w:r w:rsidRPr="000A3F17">
              <w:rPr>
                <w:rFonts w:ascii="Arial" w:eastAsiaTheme="minorEastAsia" w:hAnsi="Arial" w:cs="Arial"/>
                <w:b/>
                <w:sz w:val="28"/>
                <w:szCs w:val="28"/>
              </w:rPr>
              <w:t>Финансирование дочерней компании</w:t>
            </w:r>
          </w:p>
        </w:tc>
        <w:tc>
          <w:tcPr>
            <w:tcW w:w="1037" w:type="pct"/>
          </w:tcPr>
          <w:p w14:paraId="08539915" w14:textId="77777777" w:rsidR="00D8246B" w:rsidRPr="000A3F17" w:rsidRDefault="00D8246B" w:rsidP="000A3F17">
            <w:pPr>
              <w:rPr>
                <w:rFonts w:ascii="Arial" w:eastAsiaTheme="minorEastAsia" w:hAnsi="Arial" w:cs="Arial"/>
                <w:b/>
                <w:sz w:val="28"/>
                <w:szCs w:val="28"/>
              </w:rPr>
            </w:pPr>
            <w:r w:rsidRPr="000A3F17">
              <w:rPr>
                <w:rFonts w:ascii="Arial" w:eastAsiaTheme="minorEastAsia" w:hAnsi="Arial" w:cs="Arial"/>
                <w:b/>
                <w:sz w:val="28"/>
                <w:szCs w:val="28"/>
              </w:rPr>
              <w:t>Объект инвестиций</w:t>
            </w:r>
          </w:p>
        </w:tc>
        <w:tc>
          <w:tcPr>
            <w:tcW w:w="553" w:type="pct"/>
          </w:tcPr>
          <w:p w14:paraId="0A2474B4" w14:textId="2F11EAAB" w:rsidR="00D8246B" w:rsidRPr="000A3F17" w:rsidRDefault="00D8246B" w:rsidP="000A3F17">
            <w:pPr>
              <w:rPr>
                <w:rFonts w:ascii="Arial" w:eastAsiaTheme="minorEastAsia" w:hAnsi="Arial" w:cs="Arial"/>
                <w:b/>
                <w:sz w:val="28"/>
                <w:szCs w:val="28"/>
              </w:rPr>
            </w:pPr>
            <w:r w:rsidRPr="000A3F17">
              <w:rPr>
                <w:rFonts w:ascii="Arial" w:eastAsia="Times New Roman" w:hAnsi="Arial" w:cs="Arial"/>
                <w:b/>
                <w:i/>
                <w:color w:val="000000"/>
                <w:sz w:val="28"/>
                <w:szCs w:val="28"/>
                <w:lang w:val="en-US"/>
              </w:rPr>
              <w:t>C</w:t>
            </w:r>
          </w:p>
        </w:tc>
        <w:tc>
          <w:tcPr>
            <w:tcW w:w="553" w:type="pct"/>
          </w:tcPr>
          <w:p w14:paraId="48625598" w14:textId="5D646DF2" w:rsidR="00D8246B" w:rsidRPr="000A3F17" w:rsidRDefault="00D8246B" w:rsidP="000A3F17">
            <w:pPr>
              <w:rPr>
                <w:rFonts w:ascii="Arial" w:eastAsia="Times New Roman" w:hAnsi="Arial" w:cs="Arial"/>
                <w:b/>
                <w:i/>
                <w:color w:val="000000"/>
                <w:sz w:val="28"/>
                <w:szCs w:val="28"/>
                <w:lang w:val="en-US"/>
              </w:rPr>
            </w:pPr>
            <w:r w:rsidRPr="000A3F17">
              <w:rPr>
                <w:rFonts w:ascii="Arial" w:eastAsia="Times New Roman" w:hAnsi="Arial" w:cs="Arial"/>
                <w:b/>
                <w:i/>
                <w:color w:val="000000"/>
                <w:sz w:val="28"/>
                <w:szCs w:val="28"/>
                <w:lang w:val="en-US"/>
              </w:rPr>
              <w:t>u*</w:t>
            </w:r>
          </w:p>
        </w:tc>
        <w:tc>
          <w:tcPr>
            <w:tcW w:w="553" w:type="pct"/>
          </w:tcPr>
          <w:p w14:paraId="6FA5EC66" w14:textId="70DAD638" w:rsidR="00D8246B" w:rsidRPr="000A3F17" w:rsidRDefault="00D8246B" w:rsidP="000A3F17">
            <w:pPr>
              <w:rPr>
                <w:rFonts w:ascii="Arial" w:eastAsia="Times New Roman" w:hAnsi="Arial" w:cs="Arial"/>
                <w:b/>
                <w:i/>
                <w:color w:val="000000"/>
                <w:sz w:val="28"/>
                <w:szCs w:val="28"/>
                <w:lang w:val="en-US"/>
              </w:rPr>
            </w:pPr>
            <w:r w:rsidRPr="000A3F17">
              <w:rPr>
                <w:rFonts w:ascii="Arial" w:eastAsiaTheme="minorEastAsia" w:hAnsi="Arial" w:cs="Arial"/>
                <w:b/>
                <w:i/>
                <w:sz w:val="28"/>
                <w:szCs w:val="28"/>
                <w:lang w:val="en-US"/>
              </w:rPr>
              <w:t>METR</w:t>
            </w:r>
          </w:p>
        </w:tc>
      </w:tr>
      <w:tr w:rsidR="00D8246B" w:rsidRPr="000A3F17" w14:paraId="1ACAFBDB" w14:textId="4B6AF4EC" w:rsidTr="00D0176C">
        <w:trPr>
          <w:trHeight w:val="396"/>
        </w:trPr>
        <w:tc>
          <w:tcPr>
            <w:tcW w:w="1224" w:type="pct"/>
            <w:vMerge w:val="restart"/>
          </w:tcPr>
          <w:p w14:paraId="47125574" w14:textId="77777777" w:rsidR="00D8246B" w:rsidRPr="000A3F17" w:rsidRDefault="00D8246B" w:rsidP="000A3F17">
            <w:pPr>
              <w:rPr>
                <w:rFonts w:ascii="Arial" w:eastAsiaTheme="minorEastAsia" w:hAnsi="Arial" w:cs="Arial"/>
                <w:sz w:val="28"/>
                <w:szCs w:val="28"/>
              </w:rPr>
            </w:pPr>
            <w:r w:rsidRPr="000A3F17">
              <w:rPr>
                <w:rFonts w:ascii="Arial" w:eastAsiaTheme="minorEastAsia" w:hAnsi="Arial" w:cs="Arial"/>
                <w:sz w:val="28"/>
                <w:szCs w:val="28"/>
              </w:rPr>
              <w:t>Заемное</w:t>
            </w:r>
          </w:p>
        </w:tc>
        <w:tc>
          <w:tcPr>
            <w:tcW w:w="1079" w:type="pct"/>
            <w:vMerge w:val="restart"/>
          </w:tcPr>
          <w:p w14:paraId="25650BF9" w14:textId="77777777" w:rsidR="00D8246B" w:rsidRPr="000A3F17" w:rsidRDefault="00D8246B" w:rsidP="000A3F17">
            <w:pPr>
              <w:rPr>
                <w:rFonts w:ascii="Arial" w:eastAsiaTheme="minorEastAsia" w:hAnsi="Arial" w:cs="Arial"/>
                <w:sz w:val="28"/>
                <w:szCs w:val="28"/>
              </w:rPr>
            </w:pPr>
            <w:r w:rsidRPr="000A3F17">
              <w:rPr>
                <w:rFonts w:ascii="Arial" w:eastAsiaTheme="minorEastAsia" w:hAnsi="Arial" w:cs="Arial"/>
                <w:sz w:val="28"/>
                <w:szCs w:val="28"/>
              </w:rPr>
              <w:t>Заем</w:t>
            </w:r>
          </w:p>
        </w:tc>
        <w:tc>
          <w:tcPr>
            <w:tcW w:w="1037" w:type="pct"/>
          </w:tcPr>
          <w:p w14:paraId="30891837" w14:textId="77777777" w:rsidR="00D8246B" w:rsidRPr="000A3F17" w:rsidRDefault="00D8246B" w:rsidP="000A3F17">
            <w:pPr>
              <w:rPr>
                <w:rFonts w:ascii="Arial" w:eastAsiaTheme="minorEastAsia" w:hAnsi="Arial" w:cs="Arial"/>
                <w:sz w:val="28"/>
                <w:szCs w:val="28"/>
              </w:rPr>
            </w:pPr>
            <w:r w:rsidRPr="000A3F17">
              <w:rPr>
                <w:rFonts w:ascii="Arial" w:eastAsiaTheme="minorEastAsia" w:hAnsi="Arial" w:cs="Arial"/>
                <w:sz w:val="28"/>
                <w:szCs w:val="28"/>
              </w:rPr>
              <w:t>Здания и сооружения</w:t>
            </w:r>
          </w:p>
        </w:tc>
        <w:tc>
          <w:tcPr>
            <w:tcW w:w="553" w:type="pct"/>
          </w:tcPr>
          <w:p w14:paraId="4A00C679" w14:textId="5CCA612C" w:rsidR="00D8246B" w:rsidRPr="000A3F17" w:rsidRDefault="00D8246B" w:rsidP="000A3F17">
            <w:pPr>
              <w:jc w:val="right"/>
              <w:rPr>
                <w:rFonts w:ascii="Arial" w:eastAsiaTheme="minorEastAsia" w:hAnsi="Arial" w:cs="Arial"/>
                <w:sz w:val="28"/>
                <w:szCs w:val="28"/>
              </w:rPr>
            </w:pPr>
            <w:r w:rsidRPr="000A3F17">
              <w:rPr>
                <w:rFonts w:ascii="Arial" w:hAnsi="Arial" w:cs="Arial"/>
                <w:color w:val="000000"/>
                <w:sz w:val="28"/>
                <w:szCs w:val="28"/>
              </w:rPr>
              <w:t>4</w:t>
            </w:r>
            <w:r w:rsidR="004D6605" w:rsidRPr="000A3F17">
              <w:rPr>
                <w:rFonts w:ascii="Arial" w:hAnsi="Arial" w:cs="Arial"/>
                <w:color w:val="000000"/>
                <w:sz w:val="28"/>
                <w:szCs w:val="28"/>
              </w:rPr>
              <w:t>,</w:t>
            </w:r>
            <w:r w:rsidRPr="000A3F17">
              <w:rPr>
                <w:rFonts w:ascii="Arial" w:hAnsi="Arial" w:cs="Arial"/>
                <w:color w:val="000000"/>
                <w:sz w:val="28"/>
                <w:szCs w:val="28"/>
              </w:rPr>
              <w:t>27%</w:t>
            </w:r>
          </w:p>
        </w:tc>
        <w:tc>
          <w:tcPr>
            <w:tcW w:w="553" w:type="pct"/>
          </w:tcPr>
          <w:p w14:paraId="1C578E8B" w14:textId="7C28D0E9" w:rsidR="00D8246B" w:rsidRPr="000A3F17" w:rsidRDefault="00D8246B" w:rsidP="000A3F17">
            <w:pPr>
              <w:jc w:val="right"/>
              <w:rPr>
                <w:rFonts w:ascii="Arial" w:hAnsi="Arial" w:cs="Arial"/>
                <w:color w:val="000000"/>
                <w:sz w:val="28"/>
                <w:szCs w:val="28"/>
              </w:rPr>
            </w:pPr>
            <w:r w:rsidRPr="000A3F17">
              <w:rPr>
                <w:rFonts w:ascii="Arial" w:hAnsi="Arial" w:cs="Arial"/>
                <w:color w:val="000000"/>
                <w:sz w:val="28"/>
                <w:szCs w:val="28"/>
              </w:rPr>
              <w:t>3</w:t>
            </w:r>
            <w:r w:rsidR="004D6605" w:rsidRPr="000A3F17">
              <w:rPr>
                <w:rFonts w:ascii="Arial" w:hAnsi="Arial" w:cs="Arial"/>
                <w:color w:val="000000"/>
                <w:sz w:val="28"/>
                <w:szCs w:val="28"/>
              </w:rPr>
              <w:t>,</w:t>
            </w:r>
            <w:r w:rsidRPr="000A3F17">
              <w:rPr>
                <w:rFonts w:ascii="Arial" w:hAnsi="Arial" w:cs="Arial"/>
                <w:color w:val="000000"/>
                <w:sz w:val="28"/>
                <w:szCs w:val="28"/>
              </w:rPr>
              <w:t>35%</w:t>
            </w:r>
          </w:p>
        </w:tc>
        <w:tc>
          <w:tcPr>
            <w:tcW w:w="553" w:type="pct"/>
          </w:tcPr>
          <w:p w14:paraId="6142E2EA" w14:textId="63C1E19D" w:rsidR="00D8246B" w:rsidRPr="000A3F17" w:rsidRDefault="00D8246B" w:rsidP="000A3F17">
            <w:pPr>
              <w:jc w:val="right"/>
              <w:rPr>
                <w:rFonts w:ascii="Arial" w:hAnsi="Arial" w:cs="Arial"/>
                <w:color w:val="000000"/>
                <w:sz w:val="28"/>
                <w:szCs w:val="28"/>
              </w:rPr>
            </w:pPr>
            <w:r w:rsidRPr="000A3F17">
              <w:rPr>
                <w:rFonts w:ascii="Arial" w:hAnsi="Arial" w:cs="Arial"/>
                <w:color w:val="000000"/>
                <w:sz w:val="28"/>
                <w:szCs w:val="28"/>
              </w:rPr>
              <w:t>108</w:t>
            </w:r>
            <w:r w:rsidR="004D6605" w:rsidRPr="000A3F17">
              <w:rPr>
                <w:rFonts w:ascii="Arial" w:hAnsi="Arial" w:cs="Arial"/>
                <w:color w:val="000000"/>
                <w:sz w:val="28"/>
                <w:szCs w:val="28"/>
              </w:rPr>
              <w:t>,</w:t>
            </w:r>
            <w:r w:rsidRPr="000A3F17">
              <w:rPr>
                <w:rFonts w:ascii="Arial" w:hAnsi="Arial" w:cs="Arial"/>
                <w:color w:val="000000"/>
                <w:sz w:val="28"/>
                <w:szCs w:val="28"/>
              </w:rPr>
              <w:t>55%</w:t>
            </w:r>
          </w:p>
        </w:tc>
      </w:tr>
      <w:tr w:rsidR="00D8246B" w:rsidRPr="000A3F17" w14:paraId="13B722CD" w14:textId="5E081B66" w:rsidTr="00D0176C">
        <w:trPr>
          <w:trHeight w:val="396"/>
        </w:trPr>
        <w:tc>
          <w:tcPr>
            <w:tcW w:w="1224" w:type="pct"/>
            <w:vMerge/>
          </w:tcPr>
          <w:p w14:paraId="782CC99C" w14:textId="77777777" w:rsidR="00D8246B" w:rsidRPr="000A3F17" w:rsidRDefault="00D8246B" w:rsidP="000A3F17">
            <w:pPr>
              <w:rPr>
                <w:rFonts w:ascii="Arial" w:eastAsiaTheme="minorEastAsia" w:hAnsi="Arial" w:cs="Arial"/>
                <w:sz w:val="28"/>
                <w:szCs w:val="28"/>
              </w:rPr>
            </w:pPr>
          </w:p>
        </w:tc>
        <w:tc>
          <w:tcPr>
            <w:tcW w:w="1079" w:type="pct"/>
            <w:vMerge/>
          </w:tcPr>
          <w:p w14:paraId="693F69B1" w14:textId="77777777" w:rsidR="00D8246B" w:rsidRPr="000A3F17" w:rsidRDefault="00D8246B" w:rsidP="000A3F17">
            <w:pPr>
              <w:rPr>
                <w:rFonts w:ascii="Arial" w:eastAsiaTheme="minorEastAsia" w:hAnsi="Arial" w:cs="Arial"/>
                <w:sz w:val="28"/>
                <w:szCs w:val="28"/>
              </w:rPr>
            </w:pPr>
          </w:p>
        </w:tc>
        <w:tc>
          <w:tcPr>
            <w:tcW w:w="1037" w:type="pct"/>
          </w:tcPr>
          <w:p w14:paraId="40C6AD9A" w14:textId="77777777" w:rsidR="00D8246B" w:rsidRPr="000A3F17" w:rsidRDefault="00D8246B" w:rsidP="000A3F17">
            <w:pPr>
              <w:rPr>
                <w:rFonts w:ascii="Arial" w:eastAsiaTheme="minorEastAsia" w:hAnsi="Arial" w:cs="Arial"/>
                <w:sz w:val="28"/>
                <w:szCs w:val="28"/>
              </w:rPr>
            </w:pPr>
            <w:r w:rsidRPr="000A3F17">
              <w:rPr>
                <w:rFonts w:ascii="Arial" w:eastAsiaTheme="minorEastAsia" w:hAnsi="Arial" w:cs="Arial"/>
                <w:sz w:val="28"/>
                <w:szCs w:val="28"/>
              </w:rPr>
              <w:t>Оборудование</w:t>
            </w:r>
          </w:p>
        </w:tc>
        <w:tc>
          <w:tcPr>
            <w:tcW w:w="553" w:type="pct"/>
          </w:tcPr>
          <w:p w14:paraId="68620718" w14:textId="3377867D" w:rsidR="00D8246B" w:rsidRPr="000A3F17" w:rsidRDefault="00D8246B" w:rsidP="000A3F17">
            <w:pPr>
              <w:jc w:val="right"/>
              <w:rPr>
                <w:rFonts w:ascii="Arial" w:hAnsi="Arial" w:cs="Arial"/>
                <w:color w:val="000000"/>
                <w:sz w:val="28"/>
                <w:szCs w:val="28"/>
              </w:rPr>
            </w:pPr>
            <w:r w:rsidRPr="000A3F17">
              <w:rPr>
                <w:rFonts w:ascii="Arial" w:hAnsi="Arial" w:cs="Arial"/>
                <w:color w:val="000000"/>
                <w:sz w:val="28"/>
                <w:szCs w:val="28"/>
              </w:rPr>
              <w:t>4</w:t>
            </w:r>
            <w:r w:rsidR="004D6605" w:rsidRPr="000A3F17">
              <w:rPr>
                <w:rFonts w:ascii="Arial" w:hAnsi="Arial" w:cs="Arial"/>
                <w:color w:val="000000"/>
                <w:sz w:val="28"/>
                <w:szCs w:val="28"/>
              </w:rPr>
              <w:t>,</w:t>
            </w:r>
            <w:r w:rsidRPr="000A3F17">
              <w:rPr>
                <w:rFonts w:ascii="Arial" w:hAnsi="Arial" w:cs="Arial"/>
                <w:color w:val="000000"/>
                <w:sz w:val="28"/>
                <w:szCs w:val="28"/>
              </w:rPr>
              <w:t>05%</w:t>
            </w:r>
          </w:p>
        </w:tc>
        <w:tc>
          <w:tcPr>
            <w:tcW w:w="553" w:type="pct"/>
          </w:tcPr>
          <w:p w14:paraId="486E9A93" w14:textId="42D349B2" w:rsidR="00D8246B" w:rsidRPr="000A3F17" w:rsidRDefault="00D8246B" w:rsidP="000A3F17">
            <w:pPr>
              <w:jc w:val="right"/>
              <w:rPr>
                <w:rFonts w:ascii="Arial" w:hAnsi="Arial" w:cs="Arial"/>
                <w:color w:val="000000"/>
                <w:sz w:val="28"/>
                <w:szCs w:val="28"/>
              </w:rPr>
            </w:pPr>
            <w:r w:rsidRPr="000A3F17">
              <w:rPr>
                <w:rFonts w:ascii="Arial" w:hAnsi="Arial" w:cs="Arial"/>
                <w:color w:val="000000"/>
                <w:sz w:val="28"/>
                <w:szCs w:val="28"/>
              </w:rPr>
              <w:t>-2</w:t>
            </w:r>
            <w:r w:rsidR="004D6605" w:rsidRPr="000A3F17">
              <w:rPr>
                <w:rFonts w:ascii="Arial" w:hAnsi="Arial" w:cs="Arial"/>
                <w:color w:val="000000"/>
                <w:sz w:val="28"/>
                <w:szCs w:val="28"/>
              </w:rPr>
              <w:t>,</w:t>
            </w:r>
            <w:r w:rsidRPr="000A3F17">
              <w:rPr>
                <w:rFonts w:ascii="Arial" w:hAnsi="Arial" w:cs="Arial"/>
                <w:color w:val="000000"/>
                <w:sz w:val="28"/>
                <w:szCs w:val="28"/>
              </w:rPr>
              <w:t>03%</w:t>
            </w:r>
          </w:p>
        </w:tc>
        <w:tc>
          <w:tcPr>
            <w:tcW w:w="553" w:type="pct"/>
          </w:tcPr>
          <w:p w14:paraId="78100393" w14:textId="405A5A5B" w:rsidR="00D8246B" w:rsidRPr="000A3F17" w:rsidRDefault="00D8246B" w:rsidP="000A3F17">
            <w:pPr>
              <w:jc w:val="right"/>
              <w:rPr>
                <w:rFonts w:ascii="Arial" w:hAnsi="Arial" w:cs="Arial"/>
                <w:color w:val="000000"/>
                <w:sz w:val="28"/>
                <w:szCs w:val="28"/>
              </w:rPr>
            </w:pPr>
            <w:r w:rsidRPr="000A3F17">
              <w:rPr>
                <w:rFonts w:ascii="Arial" w:hAnsi="Arial" w:cs="Arial"/>
                <w:color w:val="000000"/>
                <w:sz w:val="28"/>
                <w:szCs w:val="28"/>
              </w:rPr>
              <w:t>109</w:t>
            </w:r>
            <w:r w:rsidR="004D6605" w:rsidRPr="000A3F17">
              <w:rPr>
                <w:rFonts w:ascii="Arial" w:hAnsi="Arial" w:cs="Arial"/>
                <w:color w:val="000000"/>
                <w:sz w:val="28"/>
                <w:szCs w:val="28"/>
              </w:rPr>
              <w:t>,</w:t>
            </w:r>
            <w:r w:rsidRPr="000A3F17">
              <w:rPr>
                <w:rFonts w:ascii="Arial" w:hAnsi="Arial" w:cs="Arial"/>
                <w:color w:val="000000"/>
                <w:sz w:val="28"/>
                <w:szCs w:val="28"/>
              </w:rPr>
              <w:t>02%</w:t>
            </w:r>
          </w:p>
        </w:tc>
      </w:tr>
      <w:tr w:rsidR="00D8246B" w:rsidRPr="000A3F17" w14:paraId="5E291245" w14:textId="19661158" w:rsidTr="00D0176C">
        <w:trPr>
          <w:trHeight w:val="258"/>
        </w:trPr>
        <w:tc>
          <w:tcPr>
            <w:tcW w:w="1224" w:type="pct"/>
            <w:vMerge/>
          </w:tcPr>
          <w:p w14:paraId="73BEC858" w14:textId="77777777" w:rsidR="00D8246B" w:rsidRPr="000A3F17" w:rsidRDefault="00D8246B" w:rsidP="000A3F17">
            <w:pPr>
              <w:rPr>
                <w:rFonts w:ascii="Arial" w:eastAsiaTheme="minorEastAsia" w:hAnsi="Arial" w:cs="Arial"/>
                <w:sz w:val="28"/>
                <w:szCs w:val="28"/>
              </w:rPr>
            </w:pPr>
          </w:p>
        </w:tc>
        <w:tc>
          <w:tcPr>
            <w:tcW w:w="1079" w:type="pct"/>
            <w:vMerge w:val="restart"/>
          </w:tcPr>
          <w:p w14:paraId="7918C8CF" w14:textId="77777777" w:rsidR="00D8246B" w:rsidRPr="000A3F17" w:rsidRDefault="00D8246B" w:rsidP="000A3F17">
            <w:pPr>
              <w:rPr>
                <w:rFonts w:ascii="Arial" w:eastAsiaTheme="minorEastAsia" w:hAnsi="Arial" w:cs="Arial"/>
                <w:sz w:val="28"/>
                <w:szCs w:val="28"/>
              </w:rPr>
            </w:pPr>
            <w:r w:rsidRPr="000A3F17">
              <w:rPr>
                <w:rFonts w:ascii="Arial" w:eastAsiaTheme="minorEastAsia" w:hAnsi="Arial" w:cs="Arial"/>
                <w:sz w:val="28"/>
                <w:szCs w:val="28"/>
              </w:rPr>
              <w:t xml:space="preserve">Покупка акций </w:t>
            </w:r>
          </w:p>
        </w:tc>
        <w:tc>
          <w:tcPr>
            <w:tcW w:w="1037" w:type="pct"/>
          </w:tcPr>
          <w:p w14:paraId="46DC9C51" w14:textId="77777777" w:rsidR="00D8246B" w:rsidRPr="000A3F17" w:rsidRDefault="00D8246B" w:rsidP="000A3F17">
            <w:pPr>
              <w:rPr>
                <w:rFonts w:ascii="Arial" w:eastAsiaTheme="minorEastAsia" w:hAnsi="Arial" w:cs="Arial"/>
                <w:sz w:val="28"/>
                <w:szCs w:val="28"/>
              </w:rPr>
            </w:pPr>
            <w:r w:rsidRPr="000A3F17">
              <w:rPr>
                <w:rFonts w:ascii="Arial" w:eastAsiaTheme="minorEastAsia" w:hAnsi="Arial" w:cs="Arial"/>
                <w:sz w:val="28"/>
                <w:szCs w:val="28"/>
              </w:rPr>
              <w:t>Здания и сооружения</w:t>
            </w:r>
          </w:p>
        </w:tc>
        <w:tc>
          <w:tcPr>
            <w:tcW w:w="553" w:type="pct"/>
          </w:tcPr>
          <w:p w14:paraId="11434E8C" w14:textId="4539CC79" w:rsidR="00D8246B" w:rsidRPr="000A3F17" w:rsidRDefault="00D8246B" w:rsidP="000A3F17">
            <w:pPr>
              <w:jc w:val="right"/>
              <w:rPr>
                <w:rFonts w:ascii="Arial" w:eastAsiaTheme="minorEastAsia" w:hAnsi="Arial" w:cs="Arial"/>
                <w:sz w:val="28"/>
                <w:szCs w:val="28"/>
              </w:rPr>
            </w:pPr>
            <w:r w:rsidRPr="000A3F17">
              <w:rPr>
                <w:rFonts w:ascii="Arial" w:hAnsi="Arial" w:cs="Arial"/>
                <w:color w:val="000000"/>
                <w:sz w:val="28"/>
                <w:szCs w:val="28"/>
              </w:rPr>
              <w:t>2</w:t>
            </w:r>
            <w:r w:rsidR="004D6605" w:rsidRPr="000A3F17">
              <w:rPr>
                <w:rFonts w:ascii="Arial" w:hAnsi="Arial" w:cs="Arial"/>
                <w:color w:val="000000"/>
                <w:sz w:val="28"/>
                <w:szCs w:val="28"/>
              </w:rPr>
              <w:t>,</w:t>
            </w:r>
            <w:r w:rsidRPr="000A3F17">
              <w:rPr>
                <w:rFonts w:ascii="Arial" w:hAnsi="Arial" w:cs="Arial"/>
                <w:color w:val="000000"/>
                <w:sz w:val="28"/>
                <w:szCs w:val="28"/>
              </w:rPr>
              <w:t>41%</w:t>
            </w:r>
          </w:p>
        </w:tc>
        <w:tc>
          <w:tcPr>
            <w:tcW w:w="553" w:type="pct"/>
          </w:tcPr>
          <w:p w14:paraId="120F736C" w14:textId="4B0A437E" w:rsidR="00D8246B" w:rsidRPr="000A3F17" w:rsidRDefault="00D8246B" w:rsidP="000A3F17">
            <w:pPr>
              <w:jc w:val="right"/>
              <w:rPr>
                <w:rFonts w:ascii="Arial" w:hAnsi="Arial" w:cs="Arial"/>
                <w:color w:val="000000"/>
                <w:sz w:val="28"/>
                <w:szCs w:val="28"/>
              </w:rPr>
            </w:pPr>
            <w:r w:rsidRPr="000A3F17">
              <w:rPr>
                <w:rFonts w:ascii="Arial" w:hAnsi="Arial" w:cs="Arial"/>
                <w:color w:val="000000"/>
                <w:sz w:val="28"/>
                <w:szCs w:val="28"/>
              </w:rPr>
              <w:t>-71</w:t>
            </w:r>
            <w:r w:rsidR="004D6605" w:rsidRPr="000A3F17">
              <w:rPr>
                <w:rFonts w:ascii="Arial" w:hAnsi="Arial" w:cs="Arial"/>
                <w:color w:val="000000"/>
                <w:sz w:val="28"/>
                <w:szCs w:val="28"/>
              </w:rPr>
              <w:t>,</w:t>
            </w:r>
            <w:r w:rsidRPr="000A3F17">
              <w:rPr>
                <w:rFonts w:ascii="Arial" w:hAnsi="Arial" w:cs="Arial"/>
                <w:color w:val="000000"/>
                <w:sz w:val="28"/>
                <w:szCs w:val="28"/>
              </w:rPr>
              <w:t>27%</w:t>
            </w:r>
          </w:p>
        </w:tc>
        <w:tc>
          <w:tcPr>
            <w:tcW w:w="553" w:type="pct"/>
          </w:tcPr>
          <w:p w14:paraId="7BB42905" w14:textId="28CD2D5F" w:rsidR="00D8246B" w:rsidRPr="000A3F17" w:rsidRDefault="00D8246B" w:rsidP="000A3F17">
            <w:pPr>
              <w:jc w:val="right"/>
              <w:rPr>
                <w:rFonts w:ascii="Arial" w:hAnsi="Arial" w:cs="Arial"/>
                <w:color w:val="000000"/>
                <w:sz w:val="28"/>
                <w:szCs w:val="28"/>
              </w:rPr>
            </w:pPr>
            <w:r w:rsidRPr="000A3F17">
              <w:rPr>
                <w:rFonts w:ascii="Arial" w:hAnsi="Arial" w:cs="Arial"/>
                <w:color w:val="000000"/>
                <w:sz w:val="28"/>
                <w:szCs w:val="28"/>
              </w:rPr>
              <w:t>115</w:t>
            </w:r>
            <w:r w:rsidR="004D6605" w:rsidRPr="000A3F17">
              <w:rPr>
                <w:rFonts w:ascii="Arial" w:hAnsi="Arial" w:cs="Arial"/>
                <w:color w:val="000000"/>
                <w:sz w:val="28"/>
                <w:szCs w:val="28"/>
              </w:rPr>
              <w:t>,</w:t>
            </w:r>
            <w:r w:rsidRPr="000A3F17">
              <w:rPr>
                <w:rFonts w:ascii="Arial" w:hAnsi="Arial" w:cs="Arial"/>
                <w:color w:val="000000"/>
                <w:sz w:val="28"/>
                <w:szCs w:val="28"/>
              </w:rPr>
              <w:t>14%</w:t>
            </w:r>
          </w:p>
        </w:tc>
      </w:tr>
      <w:tr w:rsidR="00D8246B" w:rsidRPr="000A3F17" w14:paraId="3607B629" w14:textId="49968CAB" w:rsidTr="00D0176C">
        <w:trPr>
          <w:trHeight w:val="258"/>
        </w:trPr>
        <w:tc>
          <w:tcPr>
            <w:tcW w:w="1224" w:type="pct"/>
            <w:vMerge/>
          </w:tcPr>
          <w:p w14:paraId="68AED0DB" w14:textId="77777777" w:rsidR="00D8246B" w:rsidRPr="000A3F17" w:rsidRDefault="00D8246B" w:rsidP="000A3F17">
            <w:pPr>
              <w:rPr>
                <w:rFonts w:ascii="Arial" w:eastAsiaTheme="minorEastAsia" w:hAnsi="Arial" w:cs="Arial"/>
                <w:sz w:val="28"/>
                <w:szCs w:val="28"/>
              </w:rPr>
            </w:pPr>
          </w:p>
        </w:tc>
        <w:tc>
          <w:tcPr>
            <w:tcW w:w="1079" w:type="pct"/>
            <w:vMerge/>
          </w:tcPr>
          <w:p w14:paraId="158F6210" w14:textId="77777777" w:rsidR="00D8246B" w:rsidRPr="000A3F17" w:rsidRDefault="00D8246B" w:rsidP="000A3F17">
            <w:pPr>
              <w:rPr>
                <w:rFonts w:ascii="Arial" w:eastAsiaTheme="minorEastAsia" w:hAnsi="Arial" w:cs="Arial"/>
                <w:sz w:val="28"/>
                <w:szCs w:val="28"/>
              </w:rPr>
            </w:pPr>
          </w:p>
        </w:tc>
        <w:tc>
          <w:tcPr>
            <w:tcW w:w="1037" w:type="pct"/>
          </w:tcPr>
          <w:p w14:paraId="38B1C6FF" w14:textId="77777777" w:rsidR="00D8246B" w:rsidRPr="000A3F17" w:rsidRDefault="00D8246B" w:rsidP="000A3F17">
            <w:pPr>
              <w:rPr>
                <w:rFonts w:ascii="Arial" w:eastAsiaTheme="minorEastAsia" w:hAnsi="Arial" w:cs="Arial"/>
                <w:sz w:val="28"/>
                <w:szCs w:val="28"/>
              </w:rPr>
            </w:pPr>
            <w:r w:rsidRPr="000A3F17">
              <w:rPr>
                <w:rFonts w:ascii="Arial" w:eastAsiaTheme="minorEastAsia" w:hAnsi="Arial" w:cs="Arial"/>
                <w:sz w:val="28"/>
                <w:szCs w:val="28"/>
              </w:rPr>
              <w:t>Оборудование</w:t>
            </w:r>
          </w:p>
        </w:tc>
        <w:tc>
          <w:tcPr>
            <w:tcW w:w="553" w:type="pct"/>
          </w:tcPr>
          <w:p w14:paraId="671BF15F" w14:textId="0B4AF220" w:rsidR="00D8246B" w:rsidRPr="000A3F17" w:rsidRDefault="00D8246B" w:rsidP="000A3F17">
            <w:pPr>
              <w:jc w:val="right"/>
              <w:rPr>
                <w:rFonts w:ascii="Arial" w:eastAsiaTheme="minorEastAsia" w:hAnsi="Arial" w:cs="Arial"/>
                <w:sz w:val="28"/>
                <w:szCs w:val="28"/>
              </w:rPr>
            </w:pPr>
            <w:r w:rsidRPr="000A3F17">
              <w:rPr>
                <w:rFonts w:ascii="Arial" w:hAnsi="Arial" w:cs="Arial"/>
                <w:color w:val="000000"/>
                <w:sz w:val="28"/>
                <w:szCs w:val="28"/>
              </w:rPr>
              <w:t>2</w:t>
            </w:r>
            <w:r w:rsidR="004D6605" w:rsidRPr="000A3F17">
              <w:rPr>
                <w:rFonts w:ascii="Arial" w:hAnsi="Arial" w:cs="Arial"/>
                <w:color w:val="000000"/>
                <w:sz w:val="28"/>
                <w:szCs w:val="28"/>
              </w:rPr>
              <w:t>,</w:t>
            </w:r>
            <w:r w:rsidRPr="000A3F17">
              <w:rPr>
                <w:rFonts w:ascii="Arial" w:hAnsi="Arial" w:cs="Arial"/>
                <w:color w:val="000000"/>
                <w:sz w:val="28"/>
                <w:szCs w:val="28"/>
              </w:rPr>
              <w:t>10%</w:t>
            </w:r>
          </w:p>
        </w:tc>
        <w:tc>
          <w:tcPr>
            <w:tcW w:w="553" w:type="pct"/>
          </w:tcPr>
          <w:p w14:paraId="208E048D" w14:textId="4C939BEA" w:rsidR="00D8246B" w:rsidRPr="000A3F17" w:rsidRDefault="00D8246B" w:rsidP="000A3F17">
            <w:pPr>
              <w:jc w:val="right"/>
              <w:rPr>
                <w:rFonts w:ascii="Arial" w:hAnsi="Arial" w:cs="Arial"/>
                <w:color w:val="000000"/>
                <w:sz w:val="28"/>
                <w:szCs w:val="28"/>
              </w:rPr>
            </w:pPr>
            <w:r w:rsidRPr="000A3F17">
              <w:rPr>
                <w:rFonts w:ascii="Arial" w:hAnsi="Arial" w:cs="Arial"/>
                <w:color w:val="000000"/>
                <w:sz w:val="28"/>
                <w:szCs w:val="28"/>
              </w:rPr>
              <w:t>-96</w:t>
            </w:r>
            <w:r w:rsidR="004D6605" w:rsidRPr="000A3F17">
              <w:rPr>
                <w:rFonts w:ascii="Arial" w:hAnsi="Arial" w:cs="Arial"/>
                <w:color w:val="000000"/>
                <w:sz w:val="28"/>
                <w:szCs w:val="28"/>
              </w:rPr>
              <w:t>,</w:t>
            </w:r>
            <w:r w:rsidRPr="000A3F17">
              <w:rPr>
                <w:rFonts w:ascii="Arial" w:hAnsi="Arial" w:cs="Arial"/>
                <w:color w:val="000000"/>
                <w:sz w:val="28"/>
                <w:szCs w:val="28"/>
              </w:rPr>
              <w:t>50%</w:t>
            </w:r>
          </w:p>
        </w:tc>
        <w:tc>
          <w:tcPr>
            <w:tcW w:w="553" w:type="pct"/>
          </w:tcPr>
          <w:p w14:paraId="2F9F4CAC" w14:textId="58069B98" w:rsidR="00D8246B" w:rsidRPr="000A3F17" w:rsidRDefault="00D8246B" w:rsidP="000A3F17">
            <w:pPr>
              <w:jc w:val="right"/>
              <w:rPr>
                <w:rFonts w:ascii="Arial" w:hAnsi="Arial" w:cs="Arial"/>
                <w:color w:val="000000"/>
                <w:sz w:val="28"/>
                <w:szCs w:val="28"/>
              </w:rPr>
            </w:pPr>
            <w:r w:rsidRPr="000A3F17">
              <w:rPr>
                <w:rFonts w:ascii="Arial" w:hAnsi="Arial" w:cs="Arial"/>
                <w:color w:val="000000"/>
                <w:sz w:val="28"/>
                <w:szCs w:val="28"/>
              </w:rPr>
              <w:t>117</w:t>
            </w:r>
            <w:r w:rsidR="004D6605" w:rsidRPr="000A3F17">
              <w:rPr>
                <w:rFonts w:ascii="Arial" w:hAnsi="Arial" w:cs="Arial"/>
                <w:color w:val="000000"/>
                <w:sz w:val="28"/>
                <w:szCs w:val="28"/>
              </w:rPr>
              <w:t>,</w:t>
            </w:r>
            <w:r w:rsidRPr="000A3F17">
              <w:rPr>
                <w:rFonts w:ascii="Arial" w:hAnsi="Arial" w:cs="Arial"/>
                <w:color w:val="000000"/>
                <w:sz w:val="28"/>
                <w:szCs w:val="28"/>
              </w:rPr>
              <w:t>37%</w:t>
            </w:r>
          </w:p>
        </w:tc>
      </w:tr>
      <w:tr w:rsidR="00D8246B" w:rsidRPr="000A3F17" w14:paraId="6A6B428B" w14:textId="0D4D2014" w:rsidTr="00D0176C">
        <w:trPr>
          <w:trHeight w:val="396"/>
        </w:trPr>
        <w:tc>
          <w:tcPr>
            <w:tcW w:w="1224" w:type="pct"/>
            <w:vMerge w:val="restart"/>
          </w:tcPr>
          <w:p w14:paraId="60E404E8" w14:textId="77777777" w:rsidR="00D8246B" w:rsidRPr="000A3F17" w:rsidRDefault="00D8246B" w:rsidP="000A3F17">
            <w:pPr>
              <w:rPr>
                <w:rFonts w:ascii="Arial" w:eastAsiaTheme="minorEastAsia" w:hAnsi="Arial" w:cs="Arial"/>
                <w:sz w:val="28"/>
                <w:szCs w:val="28"/>
              </w:rPr>
            </w:pPr>
            <w:r w:rsidRPr="000A3F17">
              <w:rPr>
                <w:rFonts w:ascii="Arial" w:eastAsiaTheme="minorEastAsia" w:hAnsi="Arial" w:cs="Arial"/>
                <w:sz w:val="28"/>
                <w:szCs w:val="28"/>
              </w:rPr>
              <w:t>Выпуск акций</w:t>
            </w:r>
          </w:p>
        </w:tc>
        <w:tc>
          <w:tcPr>
            <w:tcW w:w="1079" w:type="pct"/>
            <w:vMerge w:val="restart"/>
          </w:tcPr>
          <w:p w14:paraId="269D1319" w14:textId="77777777" w:rsidR="00D8246B" w:rsidRPr="000A3F17" w:rsidRDefault="00D8246B" w:rsidP="000A3F17">
            <w:pPr>
              <w:rPr>
                <w:rFonts w:ascii="Arial" w:eastAsiaTheme="minorEastAsia" w:hAnsi="Arial" w:cs="Arial"/>
                <w:sz w:val="28"/>
                <w:szCs w:val="28"/>
              </w:rPr>
            </w:pPr>
            <w:r w:rsidRPr="000A3F17">
              <w:rPr>
                <w:rFonts w:ascii="Arial" w:eastAsiaTheme="minorEastAsia" w:hAnsi="Arial" w:cs="Arial"/>
                <w:sz w:val="28"/>
                <w:szCs w:val="28"/>
              </w:rPr>
              <w:t>Заем</w:t>
            </w:r>
          </w:p>
        </w:tc>
        <w:tc>
          <w:tcPr>
            <w:tcW w:w="1037" w:type="pct"/>
          </w:tcPr>
          <w:p w14:paraId="72F25F40" w14:textId="77777777" w:rsidR="00D8246B" w:rsidRPr="000A3F17" w:rsidRDefault="00D8246B" w:rsidP="000A3F17">
            <w:pPr>
              <w:rPr>
                <w:rFonts w:ascii="Arial" w:eastAsiaTheme="minorEastAsia" w:hAnsi="Arial" w:cs="Arial"/>
                <w:sz w:val="28"/>
                <w:szCs w:val="28"/>
              </w:rPr>
            </w:pPr>
            <w:r w:rsidRPr="000A3F17">
              <w:rPr>
                <w:rFonts w:ascii="Arial" w:eastAsiaTheme="minorEastAsia" w:hAnsi="Arial" w:cs="Arial"/>
                <w:sz w:val="28"/>
                <w:szCs w:val="28"/>
              </w:rPr>
              <w:t>Здания и сооружения</w:t>
            </w:r>
          </w:p>
        </w:tc>
        <w:tc>
          <w:tcPr>
            <w:tcW w:w="553" w:type="pct"/>
          </w:tcPr>
          <w:p w14:paraId="5BD3E0FD" w14:textId="67FA6DC7" w:rsidR="00D8246B" w:rsidRPr="000A3F17" w:rsidRDefault="00D8246B" w:rsidP="000A3F17">
            <w:pPr>
              <w:jc w:val="right"/>
              <w:rPr>
                <w:rFonts w:ascii="Arial" w:eastAsiaTheme="minorEastAsia" w:hAnsi="Arial" w:cs="Arial"/>
                <w:sz w:val="28"/>
                <w:szCs w:val="28"/>
              </w:rPr>
            </w:pPr>
            <w:r w:rsidRPr="000A3F17">
              <w:rPr>
                <w:rFonts w:ascii="Arial" w:hAnsi="Arial" w:cs="Arial"/>
                <w:color w:val="000000"/>
                <w:sz w:val="28"/>
                <w:szCs w:val="28"/>
              </w:rPr>
              <w:t>7</w:t>
            </w:r>
            <w:r w:rsidR="004D6605" w:rsidRPr="000A3F17">
              <w:rPr>
                <w:rFonts w:ascii="Arial" w:hAnsi="Arial" w:cs="Arial"/>
                <w:color w:val="000000"/>
                <w:sz w:val="28"/>
                <w:szCs w:val="28"/>
              </w:rPr>
              <w:t>,</w:t>
            </w:r>
            <w:r w:rsidRPr="000A3F17">
              <w:rPr>
                <w:rFonts w:ascii="Arial" w:hAnsi="Arial" w:cs="Arial"/>
                <w:color w:val="000000"/>
                <w:sz w:val="28"/>
                <w:szCs w:val="28"/>
              </w:rPr>
              <w:t>03%</w:t>
            </w:r>
          </w:p>
        </w:tc>
        <w:tc>
          <w:tcPr>
            <w:tcW w:w="553" w:type="pct"/>
          </w:tcPr>
          <w:p w14:paraId="62E2AFBA" w14:textId="2A2A0465" w:rsidR="00D8246B" w:rsidRPr="000A3F17" w:rsidRDefault="00D8246B" w:rsidP="000A3F17">
            <w:pPr>
              <w:jc w:val="right"/>
              <w:rPr>
                <w:rFonts w:ascii="Arial" w:hAnsi="Arial" w:cs="Arial"/>
                <w:color w:val="000000"/>
                <w:sz w:val="28"/>
                <w:szCs w:val="28"/>
              </w:rPr>
            </w:pPr>
            <w:r w:rsidRPr="000A3F17">
              <w:rPr>
                <w:rFonts w:ascii="Arial" w:hAnsi="Arial" w:cs="Arial"/>
                <w:color w:val="000000"/>
                <w:sz w:val="28"/>
                <w:szCs w:val="28"/>
              </w:rPr>
              <w:t>41</w:t>
            </w:r>
            <w:r w:rsidR="004D6605" w:rsidRPr="000A3F17">
              <w:rPr>
                <w:rFonts w:ascii="Arial" w:hAnsi="Arial" w:cs="Arial"/>
                <w:color w:val="000000"/>
                <w:sz w:val="28"/>
                <w:szCs w:val="28"/>
              </w:rPr>
              <w:t>,</w:t>
            </w:r>
            <w:r w:rsidRPr="000A3F17">
              <w:rPr>
                <w:rFonts w:ascii="Arial" w:hAnsi="Arial" w:cs="Arial"/>
                <w:color w:val="000000"/>
                <w:sz w:val="28"/>
                <w:szCs w:val="28"/>
              </w:rPr>
              <w:t>25%</w:t>
            </w:r>
          </w:p>
        </w:tc>
        <w:tc>
          <w:tcPr>
            <w:tcW w:w="553" w:type="pct"/>
          </w:tcPr>
          <w:p w14:paraId="62D45E94" w14:textId="32FBF8C0" w:rsidR="00D8246B" w:rsidRPr="000A3F17" w:rsidRDefault="00D8246B" w:rsidP="000A3F17">
            <w:pPr>
              <w:jc w:val="right"/>
              <w:rPr>
                <w:rFonts w:ascii="Arial" w:hAnsi="Arial" w:cs="Arial"/>
                <w:color w:val="000000"/>
                <w:sz w:val="28"/>
                <w:szCs w:val="28"/>
              </w:rPr>
            </w:pPr>
            <w:r w:rsidRPr="000A3F17">
              <w:rPr>
                <w:rFonts w:ascii="Arial" w:hAnsi="Arial" w:cs="Arial"/>
                <w:color w:val="000000"/>
                <w:sz w:val="28"/>
                <w:szCs w:val="28"/>
              </w:rPr>
              <w:t>105</w:t>
            </w:r>
            <w:r w:rsidR="004D6605" w:rsidRPr="000A3F17">
              <w:rPr>
                <w:rFonts w:ascii="Arial" w:hAnsi="Arial" w:cs="Arial"/>
                <w:color w:val="000000"/>
                <w:sz w:val="28"/>
                <w:szCs w:val="28"/>
              </w:rPr>
              <w:t>,</w:t>
            </w:r>
            <w:r w:rsidRPr="000A3F17">
              <w:rPr>
                <w:rFonts w:ascii="Arial" w:hAnsi="Arial" w:cs="Arial"/>
                <w:color w:val="000000"/>
                <w:sz w:val="28"/>
                <w:szCs w:val="28"/>
              </w:rPr>
              <w:t>19%</w:t>
            </w:r>
          </w:p>
        </w:tc>
      </w:tr>
      <w:tr w:rsidR="00D8246B" w:rsidRPr="000A3F17" w14:paraId="4A394BC1" w14:textId="083D4044" w:rsidTr="00D0176C">
        <w:trPr>
          <w:trHeight w:val="396"/>
        </w:trPr>
        <w:tc>
          <w:tcPr>
            <w:tcW w:w="1224" w:type="pct"/>
            <w:vMerge/>
          </w:tcPr>
          <w:p w14:paraId="2FE4B945" w14:textId="77777777" w:rsidR="00D8246B" w:rsidRPr="000A3F17" w:rsidRDefault="00D8246B" w:rsidP="000A3F17">
            <w:pPr>
              <w:rPr>
                <w:rFonts w:ascii="Arial" w:eastAsiaTheme="minorEastAsia" w:hAnsi="Arial" w:cs="Arial"/>
                <w:sz w:val="28"/>
                <w:szCs w:val="28"/>
              </w:rPr>
            </w:pPr>
          </w:p>
        </w:tc>
        <w:tc>
          <w:tcPr>
            <w:tcW w:w="1079" w:type="pct"/>
            <w:vMerge/>
          </w:tcPr>
          <w:p w14:paraId="74A45FAF" w14:textId="77777777" w:rsidR="00D8246B" w:rsidRPr="000A3F17" w:rsidRDefault="00D8246B" w:rsidP="000A3F17">
            <w:pPr>
              <w:rPr>
                <w:rFonts w:ascii="Arial" w:eastAsiaTheme="minorEastAsia" w:hAnsi="Arial" w:cs="Arial"/>
                <w:sz w:val="28"/>
                <w:szCs w:val="28"/>
              </w:rPr>
            </w:pPr>
          </w:p>
        </w:tc>
        <w:tc>
          <w:tcPr>
            <w:tcW w:w="1037" w:type="pct"/>
          </w:tcPr>
          <w:p w14:paraId="60F7B1AF" w14:textId="77777777" w:rsidR="00D8246B" w:rsidRPr="000A3F17" w:rsidRDefault="00D8246B" w:rsidP="000A3F17">
            <w:pPr>
              <w:rPr>
                <w:rFonts w:ascii="Arial" w:eastAsiaTheme="minorEastAsia" w:hAnsi="Arial" w:cs="Arial"/>
                <w:sz w:val="28"/>
                <w:szCs w:val="28"/>
              </w:rPr>
            </w:pPr>
            <w:r w:rsidRPr="000A3F17">
              <w:rPr>
                <w:rFonts w:ascii="Arial" w:eastAsiaTheme="minorEastAsia" w:hAnsi="Arial" w:cs="Arial"/>
                <w:sz w:val="28"/>
                <w:szCs w:val="28"/>
              </w:rPr>
              <w:t>Оборудование</w:t>
            </w:r>
          </w:p>
        </w:tc>
        <w:tc>
          <w:tcPr>
            <w:tcW w:w="553" w:type="pct"/>
          </w:tcPr>
          <w:p w14:paraId="38AC6F5E" w14:textId="3A4EAA1C" w:rsidR="00D8246B" w:rsidRPr="000A3F17" w:rsidRDefault="00D8246B" w:rsidP="000A3F17">
            <w:pPr>
              <w:jc w:val="right"/>
              <w:rPr>
                <w:rFonts w:ascii="Arial" w:eastAsiaTheme="minorEastAsia" w:hAnsi="Arial" w:cs="Arial"/>
                <w:sz w:val="28"/>
                <w:szCs w:val="28"/>
              </w:rPr>
            </w:pPr>
            <w:r w:rsidRPr="000A3F17">
              <w:rPr>
                <w:rFonts w:ascii="Arial" w:hAnsi="Arial" w:cs="Arial"/>
                <w:color w:val="000000"/>
                <w:sz w:val="28"/>
                <w:szCs w:val="28"/>
              </w:rPr>
              <w:t>6</w:t>
            </w:r>
            <w:r w:rsidR="004D6605" w:rsidRPr="000A3F17">
              <w:rPr>
                <w:rFonts w:ascii="Arial" w:hAnsi="Arial" w:cs="Arial"/>
                <w:color w:val="000000"/>
                <w:sz w:val="28"/>
                <w:szCs w:val="28"/>
              </w:rPr>
              <w:t>,</w:t>
            </w:r>
            <w:r w:rsidRPr="000A3F17">
              <w:rPr>
                <w:rFonts w:ascii="Arial" w:hAnsi="Arial" w:cs="Arial"/>
                <w:color w:val="000000"/>
                <w:sz w:val="28"/>
                <w:szCs w:val="28"/>
              </w:rPr>
              <w:t>89%</w:t>
            </w:r>
          </w:p>
        </w:tc>
        <w:tc>
          <w:tcPr>
            <w:tcW w:w="553" w:type="pct"/>
          </w:tcPr>
          <w:p w14:paraId="19DEC386" w14:textId="27BC8CBD" w:rsidR="00D8246B" w:rsidRPr="000A3F17" w:rsidRDefault="00D8246B" w:rsidP="000A3F17">
            <w:pPr>
              <w:jc w:val="right"/>
              <w:rPr>
                <w:rFonts w:ascii="Arial" w:hAnsi="Arial" w:cs="Arial"/>
                <w:color w:val="000000"/>
                <w:sz w:val="28"/>
                <w:szCs w:val="28"/>
              </w:rPr>
            </w:pPr>
            <w:r w:rsidRPr="000A3F17">
              <w:rPr>
                <w:rFonts w:ascii="Arial" w:hAnsi="Arial" w:cs="Arial"/>
                <w:color w:val="000000"/>
                <w:sz w:val="28"/>
                <w:szCs w:val="28"/>
              </w:rPr>
              <w:t>40</w:t>
            </w:r>
            <w:r w:rsidR="004D6605" w:rsidRPr="000A3F17">
              <w:rPr>
                <w:rFonts w:ascii="Arial" w:hAnsi="Arial" w:cs="Arial"/>
                <w:color w:val="000000"/>
                <w:sz w:val="28"/>
                <w:szCs w:val="28"/>
              </w:rPr>
              <w:t>,</w:t>
            </w:r>
            <w:r w:rsidRPr="000A3F17">
              <w:rPr>
                <w:rFonts w:ascii="Arial" w:hAnsi="Arial" w:cs="Arial"/>
                <w:color w:val="000000"/>
                <w:sz w:val="28"/>
                <w:szCs w:val="28"/>
              </w:rPr>
              <w:t>08%</w:t>
            </w:r>
          </w:p>
        </w:tc>
        <w:tc>
          <w:tcPr>
            <w:tcW w:w="553" w:type="pct"/>
          </w:tcPr>
          <w:p w14:paraId="30D724C8" w14:textId="6F8FED58" w:rsidR="00D8246B" w:rsidRPr="000A3F17" w:rsidRDefault="00D8246B" w:rsidP="000A3F17">
            <w:pPr>
              <w:jc w:val="right"/>
              <w:rPr>
                <w:rFonts w:ascii="Arial" w:hAnsi="Arial" w:cs="Arial"/>
                <w:color w:val="000000"/>
                <w:sz w:val="28"/>
                <w:szCs w:val="28"/>
              </w:rPr>
            </w:pPr>
            <w:r w:rsidRPr="000A3F17">
              <w:rPr>
                <w:rFonts w:ascii="Arial" w:hAnsi="Arial" w:cs="Arial"/>
                <w:color w:val="000000"/>
                <w:sz w:val="28"/>
                <w:szCs w:val="28"/>
              </w:rPr>
              <w:t>105</w:t>
            </w:r>
            <w:r w:rsidR="004D6605" w:rsidRPr="000A3F17">
              <w:rPr>
                <w:rFonts w:ascii="Arial" w:hAnsi="Arial" w:cs="Arial"/>
                <w:color w:val="000000"/>
                <w:sz w:val="28"/>
                <w:szCs w:val="28"/>
              </w:rPr>
              <w:t>,</w:t>
            </w:r>
            <w:r w:rsidRPr="000A3F17">
              <w:rPr>
                <w:rFonts w:ascii="Arial" w:hAnsi="Arial" w:cs="Arial"/>
                <w:color w:val="000000"/>
                <w:sz w:val="28"/>
                <w:szCs w:val="28"/>
              </w:rPr>
              <w:t>30%</w:t>
            </w:r>
          </w:p>
        </w:tc>
      </w:tr>
      <w:tr w:rsidR="00D8246B" w:rsidRPr="000A3F17" w14:paraId="1BC4F507" w14:textId="48AAC959" w:rsidTr="00D0176C">
        <w:trPr>
          <w:trHeight w:val="258"/>
        </w:trPr>
        <w:tc>
          <w:tcPr>
            <w:tcW w:w="1224" w:type="pct"/>
            <w:vMerge/>
          </w:tcPr>
          <w:p w14:paraId="131C0674" w14:textId="77777777" w:rsidR="00D8246B" w:rsidRPr="000A3F17" w:rsidRDefault="00D8246B" w:rsidP="000A3F17">
            <w:pPr>
              <w:rPr>
                <w:rFonts w:ascii="Arial" w:eastAsiaTheme="minorEastAsia" w:hAnsi="Arial" w:cs="Arial"/>
                <w:sz w:val="28"/>
                <w:szCs w:val="28"/>
              </w:rPr>
            </w:pPr>
          </w:p>
        </w:tc>
        <w:tc>
          <w:tcPr>
            <w:tcW w:w="1079" w:type="pct"/>
            <w:vMerge w:val="restart"/>
          </w:tcPr>
          <w:p w14:paraId="353053BA" w14:textId="77777777" w:rsidR="00D8246B" w:rsidRPr="000A3F17" w:rsidRDefault="00D8246B" w:rsidP="000A3F17">
            <w:pPr>
              <w:rPr>
                <w:rFonts w:ascii="Arial" w:eastAsiaTheme="minorEastAsia" w:hAnsi="Arial" w:cs="Arial"/>
                <w:sz w:val="28"/>
                <w:szCs w:val="28"/>
              </w:rPr>
            </w:pPr>
            <w:r w:rsidRPr="000A3F17">
              <w:rPr>
                <w:rFonts w:ascii="Arial" w:eastAsiaTheme="minorEastAsia" w:hAnsi="Arial" w:cs="Arial"/>
                <w:sz w:val="28"/>
                <w:szCs w:val="28"/>
              </w:rPr>
              <w:t xml:space="preserve">Покупка акций </w:t>
            </w:r>
          </w:p>
        </w:tc>
        <w:tc>
          <w:tcPr>
            <w:tcW w:w="1037" w:type="pct"/>
          </w:tcPr>
          <w:p w14:paraId="1A08DA45" w14:textId="77777777" w:rsidR="00D8246B" w:rsidRPr="000A3F17" w:rsidRDefault="00D8246B" w:rsidP="000A3F17">
            <w:pPr>
              <w:rPr>
                <w:rFonts w:ascii="Arial" w:eastAsiaTheme="minorEastAsia" w:hAnsi="Arial" w:cs="Arial"/>
                <w:sz w:val="28"/>
                <w:szCs w:val="28"/>
              </w:rPr>
            </w:pPr>
            <w:r w:rsidRPr="000A3F17">
              <w:rPr>
                <w:rFonts w:ascii="Arial" w:eastAsiaTheme="minorEastAsia" w:hAnsi="Arial" w:cs="Arial"/>
                <w:sz w:val="28"/>
                <w:szCs w:val="28"/>
              </w:rPr>
              <w:t>Здания и сооружения</w:t>
            </w:r>
          </w:p>
        </w:tc>
        <w:tc>
          <w:tcPr>
            <w:tcW w:w="553" w:type="pct"/>
          </w:tcPr>
          <w:p w14:paraId="7D435947" w14:textId="7F94DE10" w:rsidR="00D8246B" w:rsidRPr="000A3F17" w:rsidRDefault="00D8246B" w:rsidP="000A3F17">
            <w:pPr>
              <w:jc w:val="right"/>
              <w:rPr>
                <w:rFonts w:ascii="Arial" w:eastAsiaTheme="minorEastAsia" w:hAnsi="Arial" w:cs="Arial"/>
                <w:sz w:val="28"/>
                <w:szCs w:val="28"/>
              </w:rPr>
            </w:pPr>
            <w:r w:rsidRPr="000A3F17">
              <w:rPr>
                <w:rFonts w:ascii="Arial" w:hAnsi="Arial" w:cs="Arial"/>
                <w:color w:val="000000"/>
                <w:sz w:val="28"/>
                <w:szCs w:val="28"/>
              </w:rPr>
              <w:t>5</w:t>
            </w:r>
            <w:r w:rsidR="004D6605" w:rsidRPr="000A3F17">
              <w:rPr>
                <w:rFonts w:ascii="Arial" w:hAnsi="Arial" w:cs="Arial"/>
                <w:color w:val="000000"/>
                <w:sz w:val="28"/>
                <w:szCs w:val="28"/>
              </w:rPr>
              <w:t>,</w:t>
            </w:r>
            <w:r w:rsidRPr="000A3F17">
              <w:rPr>
                <w:rFonts w:ascii="Arial" w:hAnsi="Arial" w:cs="Arial"/>
                <w:color w:val="000000"/>
                <w:sz w:val="28"/>
                <w:szCs w:val="28"/>
              </w:rPr>
              <w:t>14%</w:t>
            </w:r>
          </w:p>
        </w:tc>
        <w:tc>
          <w:tcPr>
            <w:tcW w:w="553" w:type="pct"/>
          </w:tcPr>
          <w:p w14:paraId="15953E33" w14:textId="6BA0A915" w:rsidR="00D8246B" w:rsidRPr="000A3F17" w:rsidRDefault="00D8246B" w:rsidP="000A3F17">
            <w:pPr>
              <w:jc w:val="right"/>
              <w:rPr>
                <w:rFonts w:ascii="Arial" w:hAnsi="Arial" w:cs="Arial"/>
                <w:color w:val="000000"/>
                <w:sz w:val="28"/>
                <w:szCs w:val="28"/>
              </w:rPr>
            </w:pPr>
            <w:r w:rsidRPr="000A3F17">
              <w:rPr>
                <w:rFonts w:ascii="Arial" w:hAnsi="Arial" w:cs="Arial"/>
                <w:color w:val="000000"/>
                <w:sz w:val="28"/>
                <w:szCs w:val="28"/>
              </w:rPr>
              <w:t>19</w:t>
            </w:r>
            <w:r w:rsidR="004D6605" w:rsidRPr="000A3F17">
              <w:rPr>
                <w:rFonts w:ascii="Arial" w:hAnsi="Arial" w:cs="Arial"/>
                <w:color w:val="000000"/>
                <w:sz w:val="28"/>
                <w:szCs w:val="28"/>
              </w:rPr>
              <w:t>,</w:t>
            </w:r>
            <w:r w:rsidRPr="000A3F17">
              <w:rPr>
                <w:rFonts w:ascii="Arial" w:hAnsi="Arial" w:cs="Arial"/>
                <w:color w:val="000000"/>
                <w:sz w:val="28"/>
                <w:szCs w:val="28"/>
              </w:rPr>
              <w:t>65%</w:t>
            </w:r>
          </w:p>
        </w:tc>
        <w:tc>
          <w:tcPr>
            <w:tcW w:w="553" w:type="pct"/>
          </w:tcPr>
          <w:p w14:paraId="5AFB3A1D" w14:textId="0680EC73" w:rsidR="00D8246B" w:rsidRPr="000A3F17" w:rsidRDefault="00D8246B" w:rsidP="000A3F17">
            <w:pPr>
              <w:jc w:val="right"/>
              <w:rPr>
                <w:rFonts w:ascii="Arial" w:hAnsi="Arial" w:cs="Arial"/>
                <w:color w:val="000000"/>
                <w:sz w:val="28"/>
                <w:szCs w:val="28"/>
              </w:rPr>
            </w:pPr>
            <w:r w:rsidRPr="000A3F17">
              <w:rPr>
                <w:rFonts w:ascii="Arial" w:hAnsi="Arial" w:cs="Arial"/>
                <w:color w:val="000000"/>
                <w:sz w:val="28"/>
                <w:szCs w:val="28"/>
              </w:rPr>
              <w:t>107</w:t>
            </w:r>
            <w:r w:rsidR="004D6605" w:rsidRPr="000A3F17">
              <w:rPr>
                <w:rFonts w:ascii="Arial" w:hAnsi="Arial" w:cs="Arial"/>
                <w:color w:val="000000"/>
                <w:sz w:val="28"/>
                <w:szCs w:val="28"/>
              </w:rPr>
              <w:t>,</w:t>
            </w:r>
            <w:r w:rsidRPr="000A3F17">
              <w:rPr>
                <w:rFonts w:ascii="Arial" w:hAnsi="Arial" w:cs="Arial"/>
                <w:color w:val="000000"/>
                <w:sz w:val="28"/>
                <w:szCs w:val="28"/>
              </w:rPr>
              <w:t>10%</w:t>
            </w:r>
          </w:p>
        </w:tc>
      </w:tr>
      <w:tr w:rsidR="00D8246B" w:rsidRPr="000A3F17" w14:paraId="3CE7FDA6" w14:textId="72F1621E" w:rsidTr="00D0176C">
        <w:trPr>
          <w:trHeight w:val="258"/>
        </w:trPr>
        <w:tc>
          <w:tcPr>
            <w:tcW w:w="1224" w:type="pct"/>
            <w:vMerge/>
          </w:tcPr>
          <w:p w14:paraId="6DF8C74F" w14:textId="77777777" w:rsidR="00D8246B" w:rsidRPr="000A3F17" w:rsidRDefault="00D8246B" w:rsidP="000A3F17">
            <w:pPr>
              <w:rPr>
                <w:rFonts w:ascii="Arial" w:eastAsiaTheme="minorEastAsia" w:hAnsi="Arial" w:cs="Arial"/>
                <w:sz w:val="28"/>
                <w:szCs w:val="28"/>
              </w:rPr>
            </w:pPr>
          </w:p>
        </w:tc>
        <w:tc>
          <w:tcPr>
            <w:tcW w:w="1079" w:type="pct"/>
            <w:vMerge/>
          </w:tcPr>
          <w:p w14:paraId="7C03239F" w14:textId="77777777" w:rsidR="00D8246B" w:rsidRPr="000A3F17" w:rsidRDefault="00D8246B" w:rsidP="000A3F17">
            <w:pPr>
              <w:rPr>
                <w:rFonts w:ascii="Arial" w:eastAsiaTheme="minorEastAsia" w:hAnsi="Arial" w:cs="Arial"/>
                <w:sz w:val="28"/>
                <w:szCs w:val="28"/>
              </w:rPr>
            </w:pPr>
          </w:p>
        </w:tc>
        <w:tc>
          <w:tcPr>
            <w:tcW w:w="1037" w:type="pct"/>
          </w:tcPr>
          <w:p w14:paraId="1F7A89C4" w14:textId="77777777" w:rsidR="00D8246B" w:rsidRPr="000A3F17" w:rsidRDefault="00D8246B" w:rsidP="000A3F17">
            <w:pPr>
              <w:rPr>
                <w:rFonts w:ascii="Arial" w:eastAsiaTheme="minorEastAsia" w:hAnsi="Arial" w:cs="Arial"/>
                <w:sz w:val="28"/>
                <w:szCs w:val="28"/>
              </w:rPr>
            </w:pPr>
            <w:r w:rsidRPr="000A3F17">
              <w:rPr>
                <w:rFonts w:ascii="Arial" w:eastAsiaTheme="minorEastAsia" w:hAnsi="Arial" w:cs="Arial"/>
                <w:sz w:val="28"/>
                <w:szCs w:val="28"/>
              </w:rPr>
              <w:t>Оборудование</w:t>
            </w:r>
          </w:p>
        </w:tc>
        <w:tc>
          <w:tcPr>
            <w:tcW w:w="553" w:type="pct"/>
          </w:tcPr>
          <w:p w14:paraId="07395113" w14:textId="42226297" w:rsidR="00D8246B" w:rsidRPr="000A3F17" w:rsidRDefault="00D8246B" w:rsidP="000A3F17">
            <w:pPr>
              <w:jc w:val="right"/>
              <w:rPr>
                <w:rFonts w:ascii="Arial" w:eastAsiaTheme="minorEastAsia" w:hAnsi="Arial" w:cs="Arial"/>
                <w:sz w:val="28"/>
                <w:szCs w:val="28"/>
              </w:rPr>
            </w:pPr>
            <w:r w:rsidRPr="000A3F17">
              <w:rPr>
                <w:rFonts w:ascii="Arial" w:hAnsi="Arial" w:cs="Arial"/>
                <w:color w:val="000000"/>
                <w:sz w:val="28"/>
                <w:szCs w:val="28"/>
              </w:rPr>
              <w:t>4</w:t>
            </w:r>
            <w:r w:rsidR="004D6605" w:rsidRPr="000A3F17">
              <w:rPr>
                <w:rFonts w:ascii="Arial" w:hAnsi="Arial" w:cs="Arial"/>
                <w:color w:val="000000"/>
                <w:sz w:val="28"/>
                <w:szCs w:val="28"/>
              </w:rPr>
              <w:t>,</w:t>
            </w:r>
            <w:r w:rsidRPr="000A3F17">
              <w:rPr>
                <w:rFonts w:ascii="Arial" w:hAnsi="Arial" w:cs="Arial"/>
                <w:color w:val="000000"/>
                <w:sz w:val="28"/>
                <w:szCs w:val="28"/>
              </w:rPr>
              <w:t>95%</w:t>
            </w:r>
          </w:p>
        </w:tc>
        <w:tc>
          <w:tcPr>
            <w:tcW w:w="553" w:type="pct"/>
          </w:tcPr>
          <w:p w14:paraId="5A23F625" w14:textId="27A82C0A" w:rsidR="00D8246B" w:rsidRPr="000A3F17" w:rsidRDefault="00D8246B" w:rsidP="000A3F17">
            <w:pPr>
              <w:jc w:val="right"/>
              <w:rPr>
                <w:rFonts w:ascii="Arial" w:hAnsi="Arial" w:cs="Arial"/>
                <w:color w:val="000000"/>
                <w:sz w:val="28"/>
                <w:szCs w:val="28"/>
              </w:rPr>
            </w:pPr>
            <w:r w:rsidRPr="000A3F17">
              <w:rPr>
                <w:rFonts w:ascii="Arial" w:hAnsi="Arial" w:cs="Arial"/>
                <w:color w:val="000000"/>
                <w:sz w:val="28"/>
                <w:szCs w:val="28"/>
              </w:rPr>
              <w:t>16</w:t>
            </w:r>
            <w:r w:rsidR="004D6605" w:rsidRPr="000A3F17">
              <w:rPr>
                <w:rFonts w:ascii="Arial" w:hAnsi="Arial" w:cs="Arial"/>
                <w:color w:val="000000"/>
                <w:sz w:val="28"/>
                <w:szCs w:val="28"/>
              </w:rPr>
              <w:t>,</w:t>
            </w:r>
            <w:r w:rsidRPr="000A3F17">
              <w:rPr>
                <w:rFonts w:ascii="Arial" w:hAnsi="Arial" w:cs="Arial"/>
                <w:color w:val="000000"/>
                <w:sz w:val="28"/>
                <w:szCs w:val="28"/>
              </w:rPr>
              <w:t>51%</w:t>
            </w:r>
          </w:p>
        </w:tc>
        <w:tc>
          <w:tcPr>
            <w:tcW w:w="553" w:type="pct"/>
          </w:tcPr>
          <w:p w14:paraId="314E1535" w14:textId="2A9433DF" w:rsidR="00D8246B" w:rsidRPr="000A3F17" w:rsidRDefault="00D8246B" w:rsidP="000A3F17">
            <w:pPr>
              <w:jc w:val="right"/>
              <w:rPr>
                <w:rFonts w:ascii="Arial" w:hAnsi="Arial" w:cs="Arial"/>
                <w:color w:val="000000"/>
                <w:sz w:val="28"/>
                <w:szCs w:val="28"/>
              </w:rPr>
            </w:pPr>
            <w:r w:rsidRPr="000A3F17">
              <w:rPr>
                <w:rFonts w:ascii="Arial" w:hAnsi="Arial" w:cs="Arial"/>
                <w:color w:val="000000"/>
                <w:sz w:val="28"/>
                <w:szCs w:val="28"/>
              </w:rPr>
              <w:t>107</w:t>
            </w:r>
            <w:r w:rsidR="004D6605" w:rsidRPr="000A3F17">
              <w:rPr>
                <w:rFonts w:ascii="Arial" w:hAnsi="Arial" w:cs="Arial"/>
                <w:color w:val="000000"/>
                <w:sz w:val="28"/>
                <w:szCs w:val="28"/>
              </w:rPr>
              <w:t>,</w:t>
            </w:r>
            <w:r w:rsidRPr="000A3F17">
              <w:rPr>
                <w:rFonts w:ascii="Arial" w:hAnsi="Arial" w:cs="Arial"/>
                <w:color w:val="000000"/>
                <w:sz w:val="28"/>
                <w:szCs w:val="28"/>
              </w:rPr>
              <w:t>38%</w:t>
            </w:r>
          </w:p>
        </w:tc>
      </w:tr>
      <w:tr w:rsidR="00D8246B" w:rsidRPr="000A3F17" w14:paraId="4A63656A" w14:textId="1B9052EB" w:rsidTr="00D0176C">
        <w:trPr>
          <w:trHeight w:val="396"/>
        </w:trPr>
        <w:tc>
          <w:tcPr>
            <w:tcW w:w="1224" w:type="pct"/>
            <w:vMerge w:val="restart"/>
          </w:tcPr>
          <w:p w14:paraId="2AFAA88A" w14:textId="77777777" w:rsidR="00D8246B" w:rsidRPr="000A3F17" w:rsidRDefault="00D8246B" w:rsidP="000A3F17">
            <w:pPr>
              <w:rPr>
                <w:rFonts w:ascii="Arial" w:eastAsiaTheme="minorEastAsia" w:hAnsi="Arial" w:cs="Arial"/>
                <w:sz w:val="28"/>
                <w:szCs w:val="28"/>
              </w:rPr>
            </w:pPr>
            <w:r w:rsidRPr="000A3F17">
              <w:rPr>
                <w:rFonts w:ascii="Arial" w:eastAsiaTheme="minorEastAsia" w:hAnsi="Arial" w:cs="Arial"/>
                <w:sz w:val="28"/>
                <w:szCs w:val="28"/>
              </w:rPr>
              <w:t>Нераспределенная прибыль</w:t>
            </w:r>
          </w:p>
        </w:tc>
        <w:tc>
          <w:tcPr>
            <w:tcW w:w="1079" w:type="pct"/>
            <w:vMerge w:val="restart"/>
          </w:tcPr>
          <w:p w14:paraId="6D208ACD" w14:textId="77777777" w:rsidR="00D8246B" w:rsidRPr="000A3F17" w:rsidRDefault="00D8246B" w:rsidP="000A3F17">
            <w:pPr>
              <w:rPr>
                <w:rFonts w:ascii="Arial" w:eastAsiaTheme="minorEastAsia" w:hAnsi="Arial" w:cs="Arial"/>
                <w:sz w:val="28"/>
                <w:szCs w:val="28"/>
              </w:rPr>
            </w:pPr>
            <w:r w:rsidRPr="000A3F17">
              <w:rPr>
                <w:rFonts w:ascii="Arial" w:eastAsiaTheme="minorEastAsia" w:hAnsi="Arial" w:cs="Arial"/>
                <w:sz w:val="28"/>
                <w:szCs w:val="28"/>
              </w:rPr>
              <w:t>Заем</w:t>
            </w:r>
          </w:p>
        </w:tc>
        <w:tc>
          <w:tcPr>
            <w:tcW w:w="1037" w:type="pct"/>
          </w:tcPr>
          <w:p w14:paraId="1479BE0E" w14:textId="77777777" w:rsidR="00D8246B" w:rsidRPr="000A3F17" w:rsidRDefault="00D8246B" w:rsidP="000A3F17">
            <w:pPr>
              <w:rPr>
                <w:rFonts w:ascii="Arial" w:eastAsiaTheme="minorEastAsia" w:hAnsi="Arial" w:cs="Arial"/>
                <w:sz w:val="28"/>
                <w:szCs w:val="28"/>
              </w:rPr>
            </w:pPr>
            <w:r w:rsidRPr="000A3F17">
              <w:rPr>
                <w:rFonts w:ascii="Arial" w:eastAsiaTheme="minorEastAsia" w:hAnsi="Arial" w:cs="Arial"/>
                <w:sz w:val="28"/>
                <w:szCs w:val="28"/>
              </w:rPr>
              <w:t>Здания и сооружения</w:t>
            </w:r>
          </w:p>
        </w:tc>
        <w:tc>
          <w:tcPr>
            <w:tcW w:w="553" w:type="pct"/>
          </w:tcPr>
          <w:p w14:paraId="5AF6D558" w14:textId="3B541BAF" w:rsidR="00D8246B" w:rsidRPr="000A3F17" w:rsidRDefault="00D8246B" w:rsidP="000A3F17">
            <w:pPr>
              <w:jc w:val="right"/>
              <w:rPr>
                <w:rFonts w:ascii="Arial" w:eastAsiaTheme="minorEastAsia" w:hAnsi="Arial" w:cs="Arial"/>
                <w:sz w:val="28"/>
                <w:szCs w:val="28"/>
              </w:rPr>
            </w:pPr>
            <w:r w:rsidRPr="000A3F17">
              <w:rPr>
                <w:rFonts w:ascii="Arial" w:hAnsi="Arial" w:cs="Arial"/>
                <w:color w:val="000000"/>
                <w:sz w:val="28"/>
                <w:szCs w:val="28"/>
              </w:rPr>
              <w:t>3</w:t>
            </w:r>
            <w:r w:rsidR="004D6605" w:rsidRPr="000A3F17">
              <w:rPr>
                <w:rFonts w:ascii="Arial" w:hAnsi="Arial" w:cs="Arial"/>
                <w:color w:val="000000"/>
                <w:sz w:val="28"/>
                <w:szCs w:val="28"/>
              </w:rPr>
              <w:t>,</w:t>
            </w:r>
            <w:r w:rsidRPr="000A3F17">
              <w:rPr>
                <w:rFonts w:ascii="Arial" w:hAnsi="Arial" w:cs="Arial"/>
                <w:color w:val="000000"/>
                <w:sz w:val="28"/>
                <w:szCs w:val="28"/>
              </w:rPr>
              <w:t>94%</w:t>
            </w:r>
          </w:p>
        </w:tc>
        <w:tc>
          <w:tcPr>
            <w:tcW w:w="553" w:type="pct"/>
          </w:tcPr>
          <w:p w14:paraId="0B1F75FE" w14:textId="13BA74FB" w:rsidR="00D8246B" w:rsidRPr="000A3F17" w:rsidRDefault="00D8246B" w:rsidP="000A3F17">
            <w:pPr>
              <w:jc w:val="right"/>
              <w:rPr>
                <w:rFonts w:ascii="Arial" w:hAnsi="Arial" w:cs="Arial"/>
                <w:color w:val="000000"/>
                <w:sz w:val="28"/>
                <w:szCs w:val="28"/>
              </w:rPr>
            </w:pPr>
            <w:r w:rsidRPr="000A3F17">
              <w:rPr>
                <w:rFonts w:ascii="Arial" w:hAnsi="Arial" w:cs="Arial"/>
                <w:color w:val="000000"/>
                <w:sz w:val="28"/>
                <w:szCs w:val="28"/>
              </w:rPr>
              <w:t>-4</w:t>
            </w:r>
            <w:r w:rsidR="004D6605" w:rsidRPr="000A3F17">
              <w:rPr>
                <w:rFonts w:ascii="Arial" w:hAnsi="Arial" w:cs="Arial"/>
                <w:color w:val="000000"/>
                <w:sz w:val="28"/>
                <w:szCs w:val="28"/>
              </w:rPr>
              <w:t>,</w:t>
            </w:r>
            <w:r w:rsidRPr="000A3F17">
              <w:rPr>
                <w:rFonts w:ascii="Arial" w:hAnsi="Arial" w:cs="Arial"/>
                <w:color w:val="000000"/>
                <w:sz w:val="28"/>
                <w:szCs w:val="28"/>
              </w:rPr>
              <w:t>90%</w:t>
            </w:r>
          </w:p>
        </w:tc>
        <w:tc>
          <w:tcPr>
            <w:tcW w:w="553" w:type="pct"/>
          </w:tcPr>
          <w:p w14:paraId="0AC9D1D9" w14:textId="26927AD8" w:rsidR="00D8246B" w:rsidRPr="000A3F17" w:rsidRDefault="00D8246B" w:rsidP="000A3F17">
            <w:pPr>
              <w:jc w:val="right"/>
              <w:rPr>
                <w:rFonts w:ascii="Arial" w:hAnsi="Arial" w:cs="Arial"/>
                <w:color w:val="000000"/>
                <w:sz w:val="28"/>
                <w:szCs w:val="28"/>
              </w:rPr>
            </w:pPr>
            <w:r w:rsidRPr="000A3F17">
              <w:rPr>
                <w:rFonts w:ascii="Arial" w:hAnsi="Arial" w:cs="Arial"/>
                <w:color w:val="000000"/>
                <w:sz w:val="28"/>
                <w:szCs w:val="28"/>
              </w:rPr>
              <w:t>109</w:t>
            </w:r>
            <w:r w:rsidR="004D6605" w:rsidRPr="000A3F17">
              <w:rPr>
                <w:rFonts w:ascii="Arial" w:hAnsi="Arial" w:cs="Arial"/>
                <w:color w:val="000000"/>
                <w:sz w:val="28"/>
                <w:szCs w:val="28"/>
              </w:rPr>
              <w:t>,</w:t>
            </w:r>
            <w:r w:rsidRPr="000A3F17">
              <w:rPr>
                <w:rFonts w:ascii="Arial" w:hAnsi="Arial" w:cs="Arial"/>
                <w:color w:val="000000"/>
                <w:sz w:val="28"/>
                <w:szCs w:val="28"/>
              </w:rPr>
              <w:t>27%</w:t>
            </w:r>
          </w:p>
        </w:tc>
      </w:tr>
      <w:tr w:rsidR="00D8246B" w:rsidRPr="000A3F17" w14:paraId="0A059B58" w14:textId="7B842874" w:rsidTr="00D0176C">
        <w:trPr>
          <w:trHeight w:val="396"/>
        </w:trPr>
        <w:tc>
          <w:tcPr>
            <w:tcW w:w="1224" w:type="pct"/>
            <w:vMerge/>
          </w:tcPr>
          <w:p w14:paraId="6236622E" w14:textId="77777777" w:rsidR="00D8246B" w:rsidRPr="000A3F17" w:rsidRDefault="00D8246B" w:rsidP="000A3F17">
            <w:pPr>
              <w:rPr>
                <w:rFonts w:ascii="Arial" w:eastAsiaTheme="minorEastAsia" w:hAnsi="Arial" w:cs="Arial"/>
                <w:sz w:val="28"/>
                <w:szCs w:val="28"/>
              </w:rPr>
            </w:pPr>
          </w:p>
        </w:tc>
        <w:tc>
          <w:tcPr>
            <w:tcW w:w="1079" w:type="pct"/>
            <w:vMerge/>
          </w:tcPr>
          <w:p w14:paraId="5B617446" w14:textId="77777777" w:rsidR="00D8246B" w:rsidRPr="000A3F17" w:rsidRDefault="00D8246B" w:rsidP="000A3F17">
            <w:pPr>
              <w:rPr>
                <w:rFonts w:ascii="Arial" w:eastAsiaTheme="minorEastAsia" w:hAnsi="Arial" w:cs="Arial"/>
                <w:sz w:val="28"/>
                <w:szCs w:val="28"/>
              </w:rPr>
            </w:pPr>
          </w:p>
        </w:tc>
        <w:tc>
          <w:tcPr>
            <w:tcW w:w="1037" w:type="pct"/>
          </w:tcPr>
          <w:p w14:paraId="44B67B0B" w14:textId="77777777" w:rsidR="00D8246B" w:rsidRPr="000A3F17" w:rsidRDefault="00D8246B" w:rsidP="000A3F17">
            <w:pPr>
              <w:rPr>
                <w:rFonts w:ascii="Arial" w:eastAsiaTheme="minorEastAsia" w:hAnsi="Arial" w:cs="Arial"/>
                <w:sz w:val="28"/>
                <w:szCs w:val="28"/>
              </w:rPr>
            </w:pPr>
            <w:r w:rsidRPr="000A3F17">
              <w:rPr>
                <w:rFonts w:ascii="Arial" w:eastAsiaTheme="minorEastAsia" w:hAnsi="Arial" w:cs="Arial"/>
                <w:sz w:val="28"/>
                <w:szCs w:val="28"/>
              </w:rPr>
              <w:t>Оборудование</w:t>
            </w:r>
          </w:p>
        </w:tc>
        <w:tc>
          <w:tcPr>
            <w:tcW w:w="553" w:type="pct"/>
          </w:tcPr>
          <w:p w14:paraId="08C50962" w14:textId="1F270135" w:rsidR="00D8246B" w:rsidRPr="000A3F17" w:rsidRDefault="00D8246B" w:rsidP="000A3F17">
            <w:pPr>
              <w:jc w:val="right"/>
              <w:rPr>
                <w:rFonts w:ascii="Arial" w:eastAsiaTheme="minorEastAsia" w:hAnsi="Arial" w:cs="Arial"/>
                <w:sz w:val="28"/>
                <w:szCs w:val="28"/>
              </w:rPr>
            </w:pPr>
            <w:r w:rsidRPr="000A3F17">
              <w:rPr>
                <w:rFonts w:ascii="Arial" w:hAnsi="Arial" w:cs="Arial"/>
                <w:color w:val="000000"/>
                <w:sz w:val="28"/>
                <w:szCs w:val="28"/>
              </w:rPr>
              <w:t>3</w:t>
            </w:r>
            <w:r w:rsidR="004D6605" w:rsidRPr="000A3F17">
              <w:rPr>
                <w:rFonts w:ascii="Arial" w:hAnsi="Arial" w:cs="Arial"/>
                <w:color w:val="000000"/>
                <w:sz w:val="28"/>
                <w:szCs w:val="28"/>
              </w:rPr>
              <w:t>,</w:t>
            </w:r>
            <w:r w:rsidRPr="000A3F17">
              <w:rPr>
                <w:rFonts w:ascii="Arial" w:hAnsi="Arial" w:cs="Arial"/>
                <w:color w:val="000000"/>
                <w:sz w:val="28"/>
                <w:szCs w:val="28"/>
              </w:rPr>
              <w:t>70%</w:t>
            </w:r>
          </w:p>
        </w:tc>
        <w:tc>
          <w:tcPr>
            <w:tcW w:w="553" w:type="pct"/>
          </w:tcPr>
          <w:p w14:paraId="45D12939" w14:textId="0570D12D" w:rsidR="00D8246B" w:rsidRPr="000A3F17" w:rsidRDefault="00D8246B" w:rsidP="000A3F17">
            <w:pPr>
              <w:jc w:val="right"/>
              <w:rPr>
                <w:rFonts w:ascii="Arial" w:hAnsi="Arial" w:cs="Arial"/>
                <w:color w:val="000000"/>
                <w:sz w:val="28"/>
                <w:szCs w:val="28"/>
              </w:rPr>
            </w:pPr>
            <w:r w:rsidRPr="000A3F17">
              <w:rPr>
                <w:rFonts w:ascii="Arial" w:hAnsi="Arial" w:cs="Arial"/>
                <w:color w:val="000000"/>
                <w:sz w:val="28"/>
                <w:szCs w:val="28"/>
              </w:rPr>
              <w:t>-11</w:t>
            </w:r>
            <w:r w:rsidR="004D6605" w:rsidRPr="000A3F17">
              <w:rPr>
                <w:rFonts w:ascii="Arial" w:hAnsi="Arial" w:cs="Arial"/>
                <w:color w:val="000000"/>
                <w:sz w:val="28"/>
                <w:szCs w:val="28"/>
              </w:rPr>
              <w:t>,</w:t>
            </w:r>
            <w:r w:rsidRPr="000A3F17">
              <w:rPr>
                <w:rFonts w:ascii="Arial" w:hAnsi="Arial" w:cs="Arial"/>
                <w:color w:val="000000"/>
                <w:sz w:val="28"/>
                <w:szCs w:val="28"/>
              </w:rPr>
              <w:t>67%</w:t>
            </w:r>
          </w:p>
        </w:tc>
        <w:tc>
          <w:tcPr>
            <w:tcW w:w="553" w:type="pct"/>
          </w:tcPr>
          <w:p w14:paraId="1810D3F1" w14:textId="505433CF" w:rsidR="00D8246B" w:rsidRPr="000A3F17" w:rsidRDefault="00D8246B" w:rsidP="000A3F17">
            <w:pPr>
              <w:jc w:val="right"/>
              <w:rPr>
                <w:rFonts w:ascii="Arial" w:hAnsi="Arial" w:cs="Arial"/>
                <w:color w:val="000000"/>
                <w:sz w:val="28"/>
                <w:szCs w:val="28"/>
              </w:rPr>
            </w:pPr>
            <w:r w:rsidRPr="000A3F17">
              <w:rPr>
                <w:rFonts w:ascii="Arial" w:hAnsi="Arial" w:cs="Arial"/>
                <w:color w:val="000000"/>
                <w:sz w:val="28"/>
                <w:szCs w:val="28"/>
              </w:rPr>
              <w:t>109</w:t>
            </w:r>
            <w:r w:rsidR="004D6605" w:rsidRPr="000A3F17">
              <w:rPr>
                <w:rFonts w:ascii="Arial" w:hAnsi="Arial" w:cs="Arial"/>
                <w:color w:val="000000"/>
                <w:sz w:val="28"/>
                <w:szCs w:val="28"/>
              </w:rPr>
              <w:t>,</w:t>
            </w:r>
            <w:r w:rsidRPr="000A3F17">
              <w:rPr>
                <w:rFonts w:ascii="Arial" w:hAnsi="Arial" w:cs="Arial"/>
                <w:color w:val="000000"/>
                <w:sz w:val="28"/>
                <w:szCs w:val="28"/>
              </w:rPr>
              <w:t>87%</w:t>
            </w:r>
          </w:p>
        </w:tc>
      </w:tr>
      <w:tr w:rsidR="00D8246B" w:rsidRPr="000A3F17" w14:paraId="2219EBB9" w14:textId="589F8A4F" w:rsidTr="00D0176C">
        <w:trPr>
          <w:trHeight w:val="258"/>
        </w:trPr>
        <w:tc>
          <w:tcPr>
            <w:tcW w:w="1224" w:type="pct"/>
            <w:vMerge/>
          </w:tcPr>
          <w:p w14:paraId="14252EED" w14:textId="77777777" w:rsidR="00D8246B" w:rsidRPr="000A3F17" w:rsidRDefault="00D8246B" w:rsidP="000A3F17">
            <w:pPr>
              <w:rPr>
                <w:rFonts w:ascii="Arial" w:eastAsiaTheme="minorEastAsia" w:hAnsi="Arial" w:cs="Arial"/>
                <w:sz w:val="28"/>
                <w:szCs w:val="28"/>
              </w:rPr>
            </w:pPr>
          </w:p>
        </w:tc>
        <w:tc>
          <w:tcPr>
            <w:tcW w:w="1079" w:type="pct"/>
            <w:vMerge w:val="restart"/>
          </w:tcPr>
          <w:p w14:paraId="7185F729" w14:textId="77777777" w:rsidR="00D8246B" w:rsidRPr="000A3F17" w:rsidRDefault="00D8246B" w:rsidP="000A3F17">
            <w:pPr>
              <w:rPr>
                <w:rFonts w:ascii="Arial" w:eastAsiaTheme="minorEastAsia" w:hAnsi="Arial" w:cs="Arial"/>
                <w:sz w:val="28"/>
                <w:szCs w:val="28"/>
              </w:rPr>
            </w:pPr>
            <w:r w:rsidRPr="000A3F17">
              <w:rPr>
                <w:rFonts w:ascii="Arial" w:eastAsiaTheme="minorEastAsia" w:hAnsi="Arial" w:cs="Arial"/>
                <w:sz w:val="28"/>
                <w:szCs w:val="28"/>
              </w:rPr>
              <w:t xml:space="preserve">Покупка акций </w:t>
            </w:r>
          </w:p>
        </w:tc>
        <w:tc>
          <w:tcPr>
            <w:tcW w:w="1037" w:type="pct"/>
          </w:tcPr>
          <w:p w14:paraId="3B67E185" w14:textId="77777777" w:rsidR="00D8246B" w:rsidRPr="000A3F17" w:rsidRDefault="00D8246B" w:rsidP="000A3F17">
            <w:pPr>
              <w:rPr>
                <w:rFonts w:ascii="Arial" w:eastAsiaTheme="minorEastAsia" w:hAnsi="Arial" w:cs="Arial"/>
                <w:sz w:val="28"/>
                <w:szCs w:val="28"/>
              </w:rPr>
            </w:pPr>
            <w:r w:rsidRPr="000A3F17">
              <w:rPr>
                <w:rFonts w:ascii="Arial" w:eastAsiaTheme="minorEastAsia" w:hAnsi="Arial" w:cs="Arial"/>
                <w:sz w:val="28"/>
                <w:szCs w:val="28"/>
              </w:rPr>
              <w:t>Здания и сооружения</w:t>
            </w:r>
          </w:p>
        </w:tc>
        <w:tc>
          <w:tcPr>
            <w:tcW w:w="553" w:type="pct"/>
          </w:tcPr>
          <w:p w14:paraId="09BC912C" w14:textId="489E7F7E" w:rsidR="00D8246B" w:rsidRPr="000A3F17" w:rsidRDefault="00D8246B" w:rsidP="000A3F17">
            <w:pPr>
              <w:jc w:val="right"/>
              <w:rPr>
                <w:rFonts w:ascii="Arial" w:eastAsiaTheme="minorEastAsia" w:hAnsi="Arial" w:cs="Arial"/>
                <w:sz w:val="28"/>
                <w:szCs w:val="28"/>
              </w:rPr>
            </w:pPr>
            <w:r w:rsidRPr="000A3F17">
              <w:rPr>
                <w:rFonts w:ascii="Arial" w:hAnsi="Arial" w:cs="Arial"/>
                <w:color w:val="000000"/>
                <w:sz w:val="28"/>
                <w:szCs w:val="28"/>
              </w:rPr>
              <w:t>2</w:t>
            </w:r>
            <w:r w:rsidR="004D6605" w:rsidRPr="000A3F17">
              <w:rPr>
                <w:rFonts w:ascii="Arial" w:hAnsi="Arial" w:cs="Arial"/>
                <w:color w:val="000000"/>
                <w:sz w:val="28"/>
                <w:szCs w:val="28"/>
              </w:rPr>
              <w:t>,</w:t>
            </w:r>
            <w:r w:rsidRPr="000A3F17">
              <w:rPr>
                <w:rFonts w:ascii="Arial" w:hAnsi="Arial" w:cs="Arial"/>
                <w:color w:val="000000"/>
                <w:sz w:val="28"/>
                <w:szCs w:val="28"/>
              </w:rPr>
              <w:t>38%</w:t>
            </w:r>
          </w:p>
        </w:tc>
        <w:tc>
          <w:tcPr>
            <w:tcW w:w="553" w:type="pct"/>
          </w:tcPr>
          <w:p w14:paraId="732BE6CB" w14:textId="721E1BAC" w:rsidR="00D8246B" w:rsidRPr="000A3F17" w:rsidRDefault="00D8246B" w:rsidP="000A3F17">
            <w:pPr>
              <w:jc w:val="right"/>
              <w:rPr>
                <w:rFonts w:ascii="Arial" w:hAnsi="Arial" w:cs="Arial"/>
                <w:color w:val="000000"/>
                <w:sz w:val="28"/>
                <w:szCs w:val="28"/>
              </w:rPr>
            </w:pPr>
            <w:r w:rsidRPr="000A3F17">
              <w:rPr>
                <w:rFonts w:ascii="Arial" w:hAnsi="Arial" w:cs="Arial"/>
                <w:color w:val="000000"/>
                <w:sz w:val="28"/>
                <w:szCs w:val="28"/>
              </w:rPr>
              <w:t>-73</w:t>
            </w:r>
            <w:r w:rsidR="004D6605" w:rsidRPr="000A3F17">
              <w:rPr>
                <w:rFonts w:ascii="Arial" w:hAnsi="Arial" w:cs="Arial"/>
                <w:color w:val="000000"/>
                <w:sz w:val="28"/>
                <w:szCs w:val="28"/>
              </w:rPr>
              <w:t>,</w:t>
            </w:r>
            <w:r w:rsidRPr="000A3F17">
              <w:rPr>
                <w:rFonts w:ascii="Arial" w:hAnsi="Arial" w:cs="Arial"/>
                <w:color w:val="000000"/>
                <w:sz w:val="28"/>
                <w:szCs w:val="28"/>
              </w:rPr>
              <w:t>83%</w:t>
            </w:r>
          </w:p>
        </w:tc>
        <w:tc>
          <w:tcPr>
            <w:tcW w:w="553" w:type="pct"/>
          </w:tcPr>
          <w:p w14:paraId="7B89D6A8" w14:textId="327E0F53" w:rsidR="00D8246B" w:rsidRPr="000A3F17" w:rsidRDefault="00D8246B" w:rsidP="000A3F17">
            <w:pPr>
              <w:jc w:val="right"/>
              <w:rPr>
                <w:rFonts w:ascii="Arial" w:hAnsi="Arial" w:cs="Arial"/>
                <w:color w:val="000000"/>
                <w:sz w:val="28"/>
                <w:szCs w:val="28"/>
              </w:rPr>
            </w:pPr>
            <w:r w:rsidRPr="000A3F17">
              <w:rPr>
                <w:rFonts w:ascii="Arial" w:hAnsi="Arial" w:cs="Arial"/>
                <w:color w:val="000000"/>
                <w:sz w:val="28"/>
                <w:szCs w:val="28"/>
              </w:rPr>
              <w:t>115</w:t>
            </w:r>
            <w:r w:rsidR="004D6605" w:rsidRPr="000A3F17">
              <w:rPr>
                <w:rFonts w:ascii="Arial" w:hAnsi="Arial" w:cs="Arial"/>
                <w:color w:val="000000"/>
                <w:sz w:val="28"/>
                <w:szCs w:val="28"/>
              </w:rPr>
              <w:t>,</w:t>
            </w:r>
            <w:r w:rsidRPr="000A3F17">
              <w:rPr>
                <w:rFonts w:ascii="Arial" w:hAnsi="Arial" w:cs="Arial"/>
                <w:color w:val="000000"/>
                <w:sz w:val="28"/>
                <w:szCs w:val="28"/>
              </w:rPr>
              <w:t>37%</w:t>
            </w:r>
          </w:p>
        </w:tc>
      </w:tr>
      <w:tr w:rsidR="00D8246B" w:rsidRPr="000A3F17" w14:paraId="7BC57161" w14:textId="71FCE2B0" w:rsidTr="00D0176C">
        <w:trPr>
          <w:trHeight w:val="258"/>
        </w:trPr>
        <w:tc>
          <w:tcPr>
            <w:tcW w:w="1224" w:type="pct"/>
            <w:vMerge/>
          </w:tcPr>
          <w:p w14:paraId="5774EE86" w14:textId="77777777" w:rsidR="00D8246B" w:rsidRPr="000A3F17" w:rsidRDefault="00D8246B" w:rsidP="000A3F17">
            <w:pPr>
              <w:rPr>
                <w:rFonts w:ascii="Arial" w:eastAsiaTheme="minorEastAsia" w:hAnsi="Arial" w:cs="Arial"/>
                <w:sz w:val="28"/>
                <w:szCs w:val="28"/>
              </w:rPr>
            </w:pPr>
          </w:p>
        </w:tc>
        <w:tc>
          <w:tcPr>
            <w:tcW w:w="1079" w:type="pct"/>
            <w:vMerge/>
          </w:tcPr>
          <w:p w14:paraId="3BEF6E1C" w14:textId="77777777" w:rsidR="00D8246B" w:rsidRPr="000A3F17" w:rsidRDefault="00D8246B" w:rsidP="000A3F17">
            <w:pPr>
              <w:rPr>
                <w:rFonts w:ascii="Arial" w:eastAsiaTheme="minorEastAsia" w:hAnsi="Arial" w:cs="Arial"/>
                <w:sz w:val="28"/>
                <w:szCs w:val="28"/>
              </w:rPr>
            </w:pPr>
          </w:p>
        </w:tc>
        <w:tc>
          <w:tcPr>
            <w:tcW w:w="1037" w:type="pct"/>
          </w:tcPr>
          <w:p w14:paraId="6B60036F" w14:textId="77777777" w:rsidR="00D8246B" w:rsidRPr="000A3F17" w:rsidRDefault="00D8246B" w:rsidP="000A3F17">
            <w:pPr>
              <w:rPr>
                <w:rFonts w:ascii="Arial" w:eastAsiaTheme="minorEastAsia" w:hAnsi="Arial" w:cs="Arial"/>
                <w:sz w:val="28"/>
                <w:szCs w:val="28"/>
              </w:rPr>
            </w:pPr>
            <w:r w:rsidRPr="000A3F17">
              <w:rPr>
                <w:rFonts w:ascii="Arial" w:eastAsiaTheme="minorEastAsia" w:hAnsi="Arial" w:cs="Arial"/>
                <w:sz w:val="28"/>
                <w:szCs w:val="28"/>
              </w:rPr>
              <w:t>Оборудование</w:t>
            </w:r>
          </w:p>
        </w:tc>
        <w:tc>
          <w:tcPr>
            <w:tcW w:w="553" w:type="pct"/>
          </w:tcPr>
          <w:p w14:paraId="4429343A" w14:textId="17B03734" w:rsidR="00D8246B" w:rsidRPr="000A3F17" w:rsidRDefault="00D8246B" w:rsidP="000A3F17">
            <w:pPr>
              <w:jc w:val="right"/>
              <w:rPr>
                <w:rFonts w:ascii="Arial" w:eastAsiaTheme="minorEastAsia" w:hAnsi="Arial" w:cs="Arial"/>
                <w:sz w:val="28"/>
                <w:szCs w:val="28"/>
              </w:rPr>
            </w:pPr>
            <w:r w:rsidRPr="000A3F17">
              <w:rPr>
                <w:rFonts w:ascii="Arial" w:hAnsi="Arial" w:cs="Arial"/>
                <w:color w:val="000000"/>
                <w:sz w:val="28"/>
                <w:szCs w:val="28"/>
              </w:rPr>
              <w:t>2</w:t>
            </w:r>
            <w:r w:rsidR="004D6605" w:rsidRPr="000A3F17">
              <w:rPr>
                <w:rFonts w:ascii="Arial" w:hAnsi="Arial" w:cs="Arial"/>
                <w:color w:val="000000"/>
                <w:sz w:val="28"/>
                <w:szCs w:val="28"/>
              </w:rPr>
              <w:t>,</w:t>
            </w:r>
            <w:r w:rsidRPr="000A3F17">
              <w:rPr>
                <w:rFonts w:ascii="Arial" w:hAnsi="Arial" w:cs="Arial"/>
                <w:color w:val="000000"/>
                <w:sz w:val="28"/>
                <w:szCs w:val="28"/>
              </w:rPr>
              <w:t>06%</w:t>
            </w:r>
          </w:p>
        </w:tc>
        <w:tc>
          <w:tcPr>
            <w:tcW w:w="553" w:type="pct"/>
          </w:tcPr>
          <w:p w14:paraId="5C890C2A" w14:textId="38AF6BE1" w:rsidR="00D8246B" w:rsidRPr="000A3F17" w:rsidRDefault="00D8246B" w:rsidP="000A3F17">
            <w:pPr>
              <w:jc w:val="right"/>
              <w:rPr>
                <w:rFonts w:ascii="Arial" w:hAnsi="Arial" w:cs="Arial"/>
                <w:color w:val="000000"/>
                <w:sz w:val="28"/>
                <w:szCs w:val="28"/>
              </w:rPr>
            </w:pPr>
            <w:r w:rsidRPr="000A3F17">
              <w:rPr>
                <w:rFonts w:ascii="Arial" w:hAnsi="Arial" w:cs="Arial"/>
                <w:color w:val="000000"/>
                <w:sz w:val="28"/>
                <w:szCs w:val="28"/>
              </w:rPr>
              <w:t>-100</w:t>
            </w:r>
            <w:r w:rsidR="004D6605" w:rsidRPr="000A3F17">
              <w:rPr>
                <w:rFonts w:ascii="Arial" w:hAnsi="Arial" w:cs="Arial"/>
                <w:color w:val="000000"/>
                <w:sz w:val="28"/>
                <w:szCs w:val="28"/>
              </w:rPr>
              <w:t>,</w:t>
            </w:r>
            <w:r w:rsidRPr="000A3F17">
              <w:rPr>
                <w:rFonts w:ascii="Arial" w:hAnsi="Arial" w:cs="Arial"/>
                <w:color w:val="000000"/>
                <w:sz w:val="28"/>
                <w:szCs w:val="28"/>
              </w:rPr>
              <w:t>07%</w:t>
            </w:r>
          </w:p>
        </w:tc>
        <w:tc>
          <w:tcPr>
            <w:tcW w:w="553" w:type="pct"/>
          </w:tcPr>
          <w:p w14:paraId="0D917D4A" w14:textId="3CD21500" w:rsidR="00D8246B" w:rsidRPr="000A3F17" w:rsidRDefault="00D8246B" w:rsidP="000A3F17">
            <w:pPr>
              <w:jc w:val="right"/>
              <w:rPr>
                <w:rFonts w:ascii="Arial" w:hAnsi="Arial" w:cs="Arial"/>
                <w:color w:val="000000"/>
                <w:sz w:val="28"/>
                <w:szCs w:val="28"/>
              </w:rPr>
            </w:pPr>
            <w:r w:rsidRPr="000A3F17">
              <w:rPr>
                <w:rFonts w:ascii="Arial" w:hAnsi="Arial" w:cs="Arial"/>
                <w:color w:val="000000"/>
                <w:sz w:val="28"/>
                <w:szCs w:val="28"/>
              </w:rPr>
              <w:t>117</w:t>
            </w:r>
            <w:r w:rsidR="004D6605" w:rsidRPr="000A3F17">
              <w:rPr>
                <w:rFonts w:ascii="Arial" w:hAnsi="Arial" w:cs="Arial"/>
                <w:color w:val="000000"/>
                <w:sz w:val="28"/>
                <w:szCs w:val="28"/>
              </w:rPr>
              <w:t>,</w:t>
            </w:r>
            <w:r w:rsidRPr="000A3F17">
              <w:rPr>
                <w:rFonts w:ascii="Arial" w:hAnsi="Arial" w:cs="Arial"/>
                <w:color w:val="000000"/>
                <w:sz w:val="28"/>
                <w:szCs w:val="28"/>
              </w:rPr>
              <w:t>69%</w:t>
            </w:r>
          </w:p>
        </w:tc>
      </w:tr>
    </w:tbl>
    <w:p w14:paraId="244926BC" w14:textId="255FB485" w:rsidR="00D0176C" w:rsidRPr="000A3F17" w:rsidRDefault="00D0176C" w:rsidP="000A3F17">
      <w:pPr>
        <w:spacing w:after="0" w:line="240" w:lineRule="auto"/>
        <w:rPr>
          <w:rFonts w:ascii="Arial" w:eastAsiaTheme="minorEastAsia" w:hAnsi="Arial" w:cs="Arial"/>
          <w:sz w:val="28"/>
          <w:szCs w:val="28"/>
        </w:rPr>
      </w:pPr>
      <w:r w:rsidRPr="000A3F17">
        <w:rPr>
          <w:rFonts w:ascii="Arial" w:eastAsiaTheme="minorEastAsia" w:hAnsi="Arial" w:cs="Arial"/>
          <w:sz w:val="28"/>
          <w:szCs w:val="28"/>
        </w:rPr>
        <w:t xml:space="preserve">Источник: расчеты автора. </w:t>
      </w:r>
    </w:p>
    <w:p w14:paraId="5490FC5B" w14:textId="00FF21EF" w:rsidR="0039258B" w:rsidRPr="000A3F17" w:rsidRDefault="0039258B" w:rsidP="000A3F17">
      <w:pPr>
        <w:pStyle w:val="4"/>
        <w:spacing w:before="0" w:line="240" w:lineRule="auto"/>
        <w:ind w:left="493"/>
        <w:rPr>
          <w:rFonts w:ascii="Arial" w:eastAsiaTheme="minorEastAsia" w:hAnsi="Arial" w:cs="Arial"/>
          <w:color w:val="000000" w:themeColor="text1"/>
          <w:sz w:val="28"/>
          <w:szCs w:val="28"/>
          <w:u w:val="single"/>
        </w:rPr>
      </w:pPr>
      <w:r w:rsidRPr="000A3F17">
        <w:rPr>
          <w:rFonts w:ascii="Arial" w:eastAsiaTheme="minorEastAsia" w:hAnsi="Arial" w:cs="Arial"/>
          <w:color w:val="000000" w:themeColor="text1"/>
          <w:sz w:val="28"/>
          <w:szCs w:val="28"/>
          <w:u w:val="single"/>
        </w:rPr>
        <w:lastRenderedPageBreak/>
        <w:t>Использование региональных налоговых льгот при международных инвестициях</w:t>
      </w:r>
    </w:p>
    <w:p w14:paraId="2EAE69C6" w14:textId="31B15939" w:rsidR="0047142F" w:rsidRPr="000A3F17" w:rsidRDefault="0047142F"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Аналогично анализу инвестирования на уровне одной страны рассмотрим ситуацию предоставления </w:t>
      </w:r>
      <w:r w:rsidR="00710D9D" w:rsidRPr="000A3F17">
        <w:rPr>
          <w:rFonts w:ascii="Arial" w:eastAsiaTheme="minorEastAsia" w:hAnsi="Arial" w:cs="Arial"/>
          <w:sz w:val="28"/>
          <w:szCs w:val="28"/>
        </w:rPr>
        <w:t xml:space="preserve">региональных </w:t>
      </w:r>
      <w:r w:rsidRPr="000A3F17">
        <w:rPr>
          <w:rFonts w:ascii="Arial" w:eastAsiaTheme="minorEastAsia" w:hAnsi="Arial" w:cs="Arial"/>
          <w:sz w:val="28"/>
          <w:szCs w:val="28"/>
        </w:rPr>
        <w:t>налоговых льгот</w:t>
      </w:r>
      <w:r w:rsidR="00710D9D" w:rsidRPr="000A3F17">
        <w:rPr>
          <w:rFonts w:ascii="Arial" w:eastAsiaTheme="minorEastAsia" w:hAnsi="Arial" w:cs="Arial"/>
          <w:sz w:val="28"/>
          <w:szCs w:val="28"/>
        </w:rPr>
        <w:t xml:space="preserve"> в случае международного финансирования</w:t>
      </w:r>
      <w:r w:rsidRPr="000A3F17">
        <w:rPr>
          <w:rFonts w:ascii="Arial" w:eastAsiaTheme="minorEastAsia" w:hAnsi="Arial" w:cs="Arial"/>
          <w:sz w:val="28"/>
          <w:szCs w:val="28"/>
        </w:rPr>
        <w:t>.</w:t>
      </w:r>
    </w:p>
    <w:p w14:paraId="213D4533" w14:textId="123485E3" w:rsidR="0039258B" w:rsidRPr="000A3F17" w:rsidRDefault="0039258B"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Показатели стоимости капитала и эффективных ставок налогообложения в случае применения региональных льгот в соответствии с принятыми ранее до</w:t>
      </w:r>
      <w:r w:rsidR="004D6605" w:rsidRPr="000A3F17">
        <w:rPr>
          <w:rFonts w:ascii="Arial" w:eastAsiaTheme="minorEastAsia" w:hAnsi="Arial" w:cs="Arial"/>
          <w:sz w:val="28"/>
          <w:szCs w:val="28"/>
        </w:rPr>
        <w:t xml:space="preserve">пущениями приведены в Таблице </w:t>
      </w:r>
      <w:r w:rsidR="00950007" w:rsidRPr="000A3F17">
        <w:rPr>
          <w:rFonts w:ascii="Arial" w:eastAsiaTheme="minorEastAsia" w:hAnsi="Arial" w:cs="Arial"/>
          <w:sz w:val="28"/>
          <w:szCs w:val="28"/>
        </w:rPr>
        <w:t>3.</w:t>
      </w:r>
      <w:r w:rsidR="004D6605" w:rsidRPr="000A3F17">
        <w:rPr>
          <w:rFonts w:ascii="Arial" w:eastAsiaTheme="minorEastAsia" w:hAnsi="Arial" w:cs="Arial"/>
          <w:sz w:val="28"/>
          <w:szCs w:val="28"/>
        </w:rPr>
        <w:t>2</w:t>
      </w:r>
      <w:r w:rsidR="009D05EB" w:rsidRPr="000A3F17">
        <w:rPr>
          <w:rFonts w:ascii="Arial" w:eastAsiaTheme="minorEastAsia" w:hAnsi="Arial" w:cs="Arial"/>
          <w:sz w:val="28"/>
          <w:szCs w:val="28"/>
        </w:rPr>
        <w:t>8</w:t>
      </w:r>
      <w:r w:rsidRPr="000A3F17">
        <w:rPr>
          <w:rFonts w:ascii="Arial" w:eastAsiaTheme="minorEastAsia" w:hAnsi="Arial" w:cs="Arial"/>
          <w:sz w:val="28"/>
          <w:szCs w:val="28"/>
        </w:rPr>
        <w:t>.</w:t>
      </w:r>
    </w:p>
    <w:p w14:paraId="4893F69C" w14:textId="115FEB55" w:rsidR="0039258B" w:rsidRPr="000A3F17" w:rsidRDefault="00CB562C" w:rsidP="000A3F17">
      <w:pPr>
        <w:spacing w:after="0" w:line="240" w:lineRule="auto"/>
        <w:ind w:firstLine="493"/>
        <w:jc w:val="right"/>
        <w:rPr>
          <w:rFonts w:ascii="Arial" w:eastAsiaTheme="minorEastAsia" w:hAnsi="Arial" w:cs="Arial"/>
          <w:sz w:val="28"/>
          <w:szCs w:val="28"/>
        </w:rPr>
      </w:pPr>
      <w:r w:rsidRPr="000A3F17">
        <w:rPr>
          <w:rFonts w:ascii="Arial" w:eastAsiaTheme="minorEastAsia" w:hAnsi="Arial" w:cs="Arial"/>
          <w:sz w:val="28"/>
          <w:szCs w:val="28"/>
        </w:rPr>
        <w:t xml:space="preserve">Таблица </w:t>
      </w:r>
      <w:r w:rsidR="009D05EB" w:rsidRPr="000A3F17">
        <w:rPr>
          <w:rFonts w:ascii="Arial" w:eastAsiaTheme="minorEastAsia" w:hAnsi="Arial" w:cs="Arial"/>
          <w:sz w:val="28"/>
          <w:szCs w:val="28"/>
        </w:rPr>
        <w:t>3.28</w:t>
      </w:r>
    </w:p>
    <w:p w14:paraId="09F2F454" w14:textId="1306254C" w:rsidR="0039258B" w:rsidRPr="000A3F17" w:rsidRDefault="0039258B" w:rsidP="000A3F17">
      <w:pPr>
        <w:spacing w:after="0" w:line="240" w:lineRule="auto"/>
        <w:ind w:firstLine="493"/>
        <w:jc w:val="center"/>
        <w:rPr>
          <w:rFonts w:ascii="Arial" w:eastAsiaTheme="minorEastAsia" w:hAnsi="Arial" w:cs="Arial"/>
          <w:b/>
          <w:sz w:val="28"/>
          <w:szCs w:val="28"/>
        </w:rPr>
      </w:pPr>
      <w:r w:rsidRPr="000A3F17">
        <w:rPr>
          <w:rFonts w:ascii="Arial" w:eastAsiaTheme="minorEastAsia" w:hAnsi="Arial" w:cs="Arial"/>
          <w:b/>
          <w:sz w:val="28"/>
          <w:szCs w:val="28"/>
        </w:rPr>
        <w:t>Стоимость капитала и эффективные налоговые ставки при применении региональных льгот при международном финансировании</w:t>
      </w:r>
    </w:p>
    <w:tbl>
      <w:tblPr>
        <w:tblStyle w:val="a5"/>
        <w:tblW w:w="0" w:type="auto"/>
        <w:tblLook w:val="04A0" w:firstRow="1" w:lastRow="0" w:firstColumn="1" w:lastColumn="0" w:noHBand="0" w:noVBand="1"/>
      </w:tblPr>
      <w:tblGrid>
        <w:gridCol w:w="2299"/>
        <w:gridCol w:w="2194"/>
        <w:gridCol w:w="1798"/>
        <w:gridCol w:w="870"/>
        <w:gridCol w:w="999"/>
        <w:gridCol w:w="1127"/>
      </w:tblGrid>
      <w:tr w:rsidR="008C6EB6" w:rsidRPr="000A3F17" w14:paraId="0FEA4913" w14:textId="77777777" w:rsidTr="00411466">
        <w:trPr>
          <w:tblHeader/>
        </w:trPr>
        <w:tc>
          <w:tcPr>
            <w:tcW w:w="2113" w:type="dxa"/>
          </w:tcPr>
          <w:p w14:paraId="79651D9E" w14:textId="77777777" w:rsidR="008C6EB6" w:rsidRPr="000A3F17" w:rsidRDefault="008C6EB6" w:rsidP="000A3F17">
            <w:pPr>
              <w:rPr>
                <w:rFonts w:ascii="Arial" w:eastAsiaTheme="minorEastAsia" w:hAnsi="Arial" w:cs="Arial"/>
                <w:b/>
                <w:sz w:val="28"/>
                <w:szCs w:val="28"/>
              </w:rPr>
            </w:pPr>
            <w:r w:rsidRPr="000A3F17">
              <w:rPr>
                <w:rFonts w:ascii="Arial" w:eastAsiaTheme="minorEastAsia" w:hAnsi="Arial" w:cs="Arial"/>
                <w:b/>
                <w:sz w:val="28"/>
                <w:szCs w:val="28"/>
              </w:rPr>
              <w:t>Финансирование материнской компании</w:t>
            </w:r>
          </w:p>
        </w:tc>
        <w:tc>
          <w:tcPr>
            <w:tcW w:w="1956" w:type="dxa"/>
          </w:tcPr>
          <w:p w14:paraId="372E1E7A" w14:textId="77777777" w:rsidR="008C6EB6" w:rsidRPr="000A3F17" w:rsidRDefault="008C6EB6" w:rsidP="000A3F17">
            <w:pPr>
              <w:rPr>
                <w:rFonts w:ascii="Arial" w:eastAsiaTheme="minorEastAsia" w:hAnsi="Arial" w:cs="Arial"/>
                <w:b/>
                <w:sz w:val="28"/>
                <w:szCs w:val="28"/>
              </w:rPr>
            </w:pPr>
            <w:r w:rsidRPr="000A3F17">
              <w:rPr>
                <w:rFonts w:ascii="Arial" w:eastAsiaTheme="minorEastAsia" w:hAnsi="Arial" w:cs="Arial"/>
                <w:b/>
                <w:sz w:val="28"/>
                <w:szCs w:val="28"/>
              </w:rPr>
              <w:t>Финансирование дочерней компании</w:t>
            </w:r>
          </w:p>
        </w:tc>
        <w:tc>
          <w:tcPr>
            <w:tcW w:w="1697" w:type="dxa"/>
          </w:tcPr>
          <w:p w14:paraId="7F53ED55" w14:textId="77777777" w:rsidR="008C6EB6" w:rsidRPr="000A3F17" w:rsidRDefault="008C6EB6" w:rsidP="000A3F17">
            <w:pPr>
              <w:rPr>
                <w:rFonts w:ascii="Arial" w:eastAsiaTheme="minorEastAsia" w:hAnsi="Arial" w:cs="Arial"/>
                <w:b/>
                <w:sz w:val="28"/>
                <w:szCs w:val="28"/>
              </w:rPr>
            </w:pPr>
            <w:r w:rsidRPr="000A3F17">
              <w:rPr>
                <w:rFonts w:ascii="Arial" w:eastAsiaTheme="minorEastAsia" w:hAnsi="Arial" w:cs="Arial"/>
                <w:b/>
                <w:sz w:val="28"/>
                <w:szCs w:val="28"/>
              </w:rPr>
              <w:t>Объект инвестиций</w:t>
            </w:r>
          </w:p>
        </w:tc>
        <w:tc>
          <w:tcPr>
            <w:tcW w:w="954" w:type="dxa"/>
          </w:tcPr>
          <w:p w14:paraId="51C4CCDD" w14:textId="77777777" w:rsidR="008C6EB6" w:rsidRPr="000A3F17" w:rsidRDefault="008C6EB6" w:rsidP="000A3F17">
            <w:pPr>
              <w:rPr>
                <w:rFonts w:ascii="Arial" w:eastAsiaTheme="minorEastAsia" w:hAnsi="Arial" w:cs="Arial"/>
                <w:b/>
                <w:i/>
                <w:sz w:val="28"/>
                <w:szCs w:val="28"/>
              </w:rPr>
            </w:pPr>
            <w:r w:rsidRPr="000A3F17">
              <w:rPr>
                <w:rFonts w:ascii="Arial" w:eastAsia="Times New Roman" w:hAnsi="Arial" w:cs="Arial"/>
                <w:b/>
                <w:i/>
                <w:color w:val="000000"/>
                <w:sz w:val="28"/>
                <w:szCs w:val="28"/>
                <w:lang w:val="en-US"/>
              </w:rPr>
              <w:t>C</w:t>
            </w:r>
          </w:p>
        </w:tc>
        <w:tc>
          <w:tcPr>
            <w:tcW w:w="1007" w:type="dxa"/>
          </w:tcPr>
          <w:p w14:paraId="05F42536" w14:textId="77777777" w:rsidR="008C6EB6" w:rsidRPr="000A3F17" w:rsidRDefault="008C6EB6" w:rsidP="000A3F17">
            <w:pPr>
              <w:rPr>
                <w:rFonts w:ascii="Arial" w:eastAsiaTheme="minorEastAsia" w:hAnsi="Arial" w:cs="Arial"/>
                <w:b/>
                <w:i/>
                <w:sz w:val="28"/>
                <w:szCs w:val="28"/>
              </w:rPr>
            </w:pPr>
            <w:r w:rsidRPr="000A3F17">
              <w:rPr>
                <w:rFonts w:ascii="Arial" w:eastAsia="Times New Roman" w:hAnsi="Arial" w:cs="Arial"/>
                <w:b/>
                <w:i/>
                <w:color w:val="000000"/>
                <w:sz w:val="28"/>
                <w:szCs w:val="28"/>
                <w:lang w:val="en-US"/>
              </w:rPr>
              <w:t>u*</w:t>
            </w:r>
          </w:p>
        </w:tc>
        <w:tc>
          <w:tcPr>
            <w:tcW w:w="1334" w:type="dxa"/>
          </w:tcPr>
          <w:p w14:paraId="024443D1" w14:textId="77777777" w:rsidR="008C6EB6" w:rsidRPr="000A3F17" w:rsidRDefault="008C6EB6" w:rsidP="000A3F17">
            <w:pPr>
              <w:rPr>
                <w:rFonts w:ascii="Arial" w:eastAsiaTheme="minorEastAsia" w:hAnsi="Arial" w:cs="Arial"/>
                <w:b/>
                <w:i/>
                <w:sz w:val="28"/>
                <w:szCs w:val="28"/>
                <w:lang w:val="en-US"/>
              </w:rPr>
            </w:pPr>
            <w:r w:rsidRPr="000A3F17">
              <w:rPr>
                <w:rFonts w:ascii="Arial" w:eastAsiaTheme="minorEastAsia" w:hAnsi="Arial" w:cs="Arial"/>
                <w:b/>
                <w:i/>
                <w:sz w:val="28"/>
                <w:szCs w:val="28"/>
                <w:lang w:val="en-US"/>
              </w:rPr>
              <w:t>METR</w:t>
            </w:r>
          </w:p>
        </w:tc>
      </w:tr>
      <w:tr w:rsidR="000802FC" w:rsidRPr="000A3F17" w14:paraId="0D48D66F" w14:textId="77777777" w:rsidTr="0039258B">
        <w:trPr>
          <w:trHeight w:val="396"/>
        </w:trPr>
        <w:tc>
          <w:tcPr>
            <w:tcW w:w="2113" w:type="dxa"/>
            <w:vMerge w:val="restart"/>
          </w:tcPr>
          <w:p w14:paraId="2A020E76" w14:textId="77777777" w:rsidR="000802FC" w:rsidRPr="000A3F17" w:rsidRDefault="000802FC" w:rsidP="000A3F17">
            <w:pPr>
              <w:rPr>
                <w:rFonts w:ascii="Arial" w:eastAsiaTheme="minorEastAsia" w:hAnsi="Arial" w:cs="Arial"/>
                <w:sz w:val="28"/>
                <w:szCs w:val="28"/>
              </w:rPr>
            </w:pPr>
            <w:r w:rsidRPr="000A3F17">
              <w:rPr>
                <w:rFonts w:ascii="Arial" w:eastAsiaTheme="minorEastAsia" w:hAnsi="Arial" w:cs="Arial"/>
                <w:sz w:val="28"/>
                <w:szCs w:val="28"/>
              </w:rPr>
              <w:t>Заемное</w:t>
            </w:r>
          </w:p>
        </w:tc>
        <w:tc>
          <w:tcPr>
            <w:tcW w:w="1956" w:type="dxa"/>
            <w:vMerge w:val="restart"/>
          </w:tcPr>
          <w:p w14:paraId="2BF183F5" w14:textId="77777777" w:rsidR="000802FC" w:rsidRPr="000A3F17" w:rsidRDefault="000802FC" w:rsidP="000A3F17">
            <w:pPr>
              <w:rPr>
                <w:rFonts w:ascii="Arial" w:eastAsiaTheme="minorEastAsia" w:hAnsi="Arial" w:cs="Arial"/>
                <w:sz w:val="28"/>
                <w:szCs w:val="28"/>
              </w:rPr>
            </w:pPr>
            <w:r w:rsidRPr="000A3F17">
              <w:rPr>
                <w:rFonts w:ascii="Arial" w:eastAsiaTheme="minorEastAsia" w:hAnsi="Arial" w:cs="Arial"/>
                <w:sz w:val="28"/>
                <w:szCs w:val="28"/>
              </w:rPr>
              <w:t>Заем</w:t>
            </w:r>
          </w:p>
        </w:tc>
        <w:tc>
          <w:tcPr>
            <w:tcW w:w="1697" w:type="dxa"/>
          </w:tcPr>
          <w:p w14:paraId="6B602598" w14:textId="77777777" w:rsidR="000802FC" w:rsidRPr="000A3F17" w:rsidRDefault="000802FC" w:rsidP="000A3F17">
            <w:pPr>
              <w:rPr>
                <w:rFonts w:ascii="Arial" w:eastAsiaTheme="minorEastAsia" w:hAnsi="Arial" w:cs="Arial"/>
                <w:sz w:val="28"/>
                <w:szCs w:val="28"/>
              </w:rPr>
            </w:pPr>
            <w:r w:rsidRPr="000A3F17">
              <w:rPr>
                <w:rFonts w:ascii="Arial" w:eastAsiaTheme="minorEastAsia" w:hAnsi="Arial" w:cs="Arial"/>
                <w:sz w:val="28"/>
                <w:szCs w:val="28"/>
              </w:rPr>
              <w:t>Здания и сооружения</w:t>
            </w:r>
          </w:p>
        </w:tc>
        <w:tc>
          <w:tcPr>
            <w:tcW w:w="954" w:type="dxa"/>
          </w:tcPr>
          <w:p w14:paraId="27A5E4C0" w14:textId="5A3F95C5" w:rsidR="000802FC" w:rsidRPr="000A3F17" w:rsidRDefault="000802FC" w:rsidP="000A3F17">
            <w:pPr>
              <w:jc w:val="right"/>
              <w:rPr>
                <w:rFonts w:ascii="Arial" w:eastAsiaTheme="minorEastAsia" w:hAnsi="Arial" w:cs="Arial"/>
                <w:sz w:val="28"/>
                <w:szCs w:val="28"/>
              </w:rPr>
            </w:pPr>
            <w:r w:rsidRPr="000A3F17">
              <w:rPr>
                <w:rFonts w:ascii="Arial" w:hAnsi="Arial" w:cs="Arial"/>
                <w:color w:val="000000"/>
                <w:sz w:val="28"/>
                <w:szCs w:val="28"/>
              </w:rPr>
              <w:t>3</w:t>
            </w:r>
            <w:r w:rsidR="004D6605" w:rsidRPr="000A3F17">
              <w:rPr>
                <w:rFonts w:ascii="Arial" w:hAnsi="Arial" w:cs="Arial"/>
                <w:color w:val="000000"/>
                <w:sz w:val="28"/>
                <w:szCs w:val="28"/>
              </w:rPr>
              <w:t>,</w:t>
            </w:r>
            <w:r w:rsidRPr="000A3F17">
              <w:rPr>
                <w:rFonts w:ascii="Arial" w:hAnsi="Arial" w:cs="Arial"/>
                <w:color w:val="000000"/>
                <w:sz w:val="28"/>
                <w:szCs w:val="28"/>
              </w:rPr>
              <w:t>99%</w:t>
            </w:r>
          </w:p>
        </w:tc>
        <w:tc>
          <w:tcPr>
            <w:tcW w:w="1007" w:type="dxa"/>
          </w:tcPr>
          <w:p w14:paraId="5A0380F8" w14:textId="3EDDA10B" w:rsidR="000802FC" w:rsidRPr="000A3F17" w:rsidRDefault="000802FC" w:rsidP="000A3F17">
            <w:pPr>
              <w:jc w:val="right"/>
              <w:rPr>
                <w:rFonts w:ascii="Arial" w:eastAsiaTheme="minorEastAsia" w:hAnsi="Arial" w:cs="Arial"/>
                <w:sz w:val="28"/>
                <w:szCs w:val="28"/>
              </w:rPr>
            </w:pPr>
            <w:r w:rsidRPr="000A3F17">
              <w:rPr>
                <w:rFonts w:ascii="Arial" w:hAnsi="Arial" w:cs="Arial"/>
                <w:color w:val="000000"/>
                <w:sz w:val="28"/>
                <w:szCs w:val="28"/>
              </w:rPr>
              <w:t>-3</w:t>
            </w:r>
            <w:r w:rsidR="004D6605" w:rsidRPr="000A3F17">
              <w:rPr>
                <w:rFonts w:ascii="Arial" w:hAnsi="Arial" w:cs="Arial"/>
                <w:color w:val="000000"/>
                <w:sz w:val="28"/>
                <w:szCs w:val="28"/>
              </w:rPr>
              <w:t>,</w:t>
            </w:r>
            <w:r w:rsidRPr="000A3F17">
              <w:rPr>
                <w:rFonts w:ascii="Arial" w:hAnsi="Arial" w:cs="Arial"/>
                <w:color w:val="000000"/>
                <w:sz w:val="28"/>
                <w:szCs w:val="28"/>
              </w:rPr>
              <w:t>55%</w:t>
            </w:r>
          </w:p>
        </w:tc>
        <w:tc>
          <w:tcPr>
            <w:tcW w:w="1334" w:type="dxa"/>
          </w:tcPr>
          <w:p w14:paraId="2F5FE7B5" w14:textId="31A709DB" w:rsidR="000802FC" w:rsidRPr="000A3F17" w:rsidRDefault="000802FC" w:rsidP="000A3F17">
            <w:pPr>
              <w:jc w:val="right"/>
              <w:rPr>
                <w:rFonts w:ascii="Arial" w:eastAsiaTheme="minorEastAsia" w:hAnsi="Arial" w:cs="Arial"/>
                <w:sz w:val="28"/>
                <w:szCs w:val="28"/>
              </w:rPr>
            </w:pPr>
            <w:r w:rsidRPr="000A3F17">
              <w:rPr>
                <w:rFonts w:ascii="Arial" w:hAnsi="Arial" w:cs="Arial"/>
                <w:color w:val="000000"/>
                <w:sz w:val="28"/>
                <w:szCs w:val="28"/>
              </w:rPr>
              <w:t>109</w:t>
            </w:r>
            <w:r w:rsidR="004D6605" w:rsidRPr="000A3F17">
              <w:rPr>
                <w:rFonts w:ascii="Arial" w:hAnsi="Arial" w:cs="Arial"/>
                <w:color w:val="000000"/>
                <w:sz w:val="28"/>
                <w:szCs w:val="28"/>
              </w:rPr>
              <w:t>,</w:t>
            </w:r>
            <w:r w:rsidRPr="000A3F17">
              <w:rPr>
                <w:rFonts w:ascii="Arial" w:hAnsi="Arial" w:cs="Arial"/>
                <w:color w:val="000000"/>
                <w:sz w:val="28"/>
                <w:szCs w:val="28"/>
              </w:rPr>
              <w:t>16%</w:t>
            </w:r>
          </w:p>
        </w:tc>
      </w:tr>
      <w:tr w:rsidR="000802FC" w:rsidRPr="000A3F17" w14:paraId="71DC9F04" w14:textId="77777777" w:rsidTr="0039258B">
        <w:trPr>
          <w:trHeight w:val="396"/>
        </w:trPr>
        <w:tc>
          <w:tcPr>
            <w:tcW w:w="2113" w:type="dxa"/>
            <w:vMerge/>
          </w:tcPr>
          <w:p w14:paraId="3E572555" w14:textId="77777777" w:rsidR="000802FC" w:rsidRPr="000A3F17" w:rsidRDefault="000802FC" w:rsidP="000A3F17">
            <w:pPr>
              <w:rPr>
                <w:rFonts w:ascii="Arial" w:eastAsiaTheme="minorEastAsia" w:hAnsi="Arial" w:cs="Arial"/>
                <w:sz w:val="28"/>
                <w:szCs w:val="28"/>
              </w:rPr>
            </w:pPr>
          </w:p>
        </w:tc>
        <w:tc>
          <w:tcPr>
            <w:tcW w:w="1956" w:type="dxa"/>
            <w:vMerge/>
          </w:tcPr>
          <w:p w14:paraId="304012E2" w14:textId="77777777" w:rsidR="000802FC" w:rsidRPr="000A3F17" w:rsidRDefault="000802FC" w:rsidP="000A3F17">
            <w:pPr>
              <w:rPr>
                <w:rFonts w:ascii="Arial" w:eastAsiaTheme="minorEastAsia" w:hAnsi="Arial" w:cs="Arial"/>
                <w:sz w:val="28"/>
                <w:szCs w:val="28"/>
              </w:rPr>
            </w:pPr>
          </w:p>
        </w:tc>
        <w:tc>
          <w:tcPr>
            <w:tcW w:w="1697" w:type="dxa"/>
          </w:tcPr>
          <w:p w14:paraId="25213C3F" w14:textId="77777777" w:rsidR="000802FC" w:rsidRPr="000A3F17" w:rsidRDefault="000802FC" w:rsidP="000A3F17">
            <w:pPr>
              <w:rPr>
                <w:rFonts w:ascii="Arial" w:eastAsiaTheme="minorEastAsia" w:hAnsi="Arial" w:cs="Arial"/>
                <w:sz w:val="28"/>
                <w:szCs w:val="28"/>
              </w:rPr>
            </w:pPr>
            <w:r w:rsidRPr="000A3F17">
              <w:rPr>
                <w:rFonts w:ascii="Arial" w:eastAsiaTheme="minorEastAsia" w:hAnsi="Arial" w:cs="Arial"/>
                <w:sz w:val="28"/>
                <w:szCs w:val="28"/>
              </w:rPr>
              <w:t>Оборудование</w:t>
            </w:r>
          </w:p>
        </w:tc>
        <w:tc>
          <w:tcPr>
            <w:tcW w:w="954" w:type="dxa"/>
          </w:tcPr>
          <w:p w14:paraId="3587D068" w14:textId="433FD480" w:rsidR="000802FC" w:rsidRPr="000A3F17" w:rsidRDefault="000802FC" w:rsidP="000A3F17">
            <w:pPr>
              <w:jc w:val="right"/>
              <w:rPr>
                <w:rFonts w:ascii="Arial" w:hAnsi="Arial" w:cs="Arial"/>
                <w:color w:val="000000"/>
                <w:sz w:val="28"/>
                <w:szCs w:val="28"/>
              </w:rPr>
            </w:pPr>
            <w:r w:rsidRPr="000A3F17">
              <w:rPr>
                <w:rFonts w:ascii="Arial" w:hAnsi="Arial" w:cs="Arial"/>
                <w:color w:val="000000"/>
                <w:sz w:val="28"/>
                <w:szCs w:val="28"/>
              </w:rPr>
              <w:t>2</w:t>
            </w:r>
            <w:r w:rsidR="004D6605" w:rsidRPr="000A3F17">
              <w:rPr>
                <w:rFonts w:ascii="Arial" w:hAnsi="Arial" w:cs="Arial"/>
                <w:color w:val="000000"/>
                <w:sz w:val="28"/>
                <w:szCs w:val="28"/>
              </w:rPr>
              <w:t>,</w:t>
            </w:r>
            <w:r w:rsidRPr="000A3F17">
              <w:rPr>
                <w:rFonts w:ascii="Arial" w:hAnsi="Arial" w:cs="Arial"/>
                <w:color w:val="000000"/>
                <w:sz w:val="28"/>
                <w:szCs w:val="28"/>
              </w:rPr>
              <w:t>35%</w:t>
            </w:r>
          </w:p>
        </w:tc>
        <w:tc>
          <w:tcPr>
            <w:tcW w:w="1007" w:type="dxa"/>
          </w:tcPr>
          <w:p w14:paraId="28E32B69" w14:textId="4DC24BF8" w:rsidR="000802FC" w:rsidRPr="000A3F17" w:rsidRDefault="000802FC" w:rsidP="000A3F17">
            <w:pPr>
              <w:jc w:val="right"/>
              <w:rPr>
                <w:rFonts w:ascii="Arial" w:hAnsi="Arial" w:cs="Arial"/>
                <w:color w:val="000000"/>
                <w:sz w:val="28"/>
                <w:szCs w:val="28"/>
              </w:rPr>
            </w:pPr>
            <w:r w:rsidRPr="000A3F17">
              <w:rPr>
                <w:rFonts w:ascii="Arial" w:hAnsi="Arial" w:cs="Arial"/>
                <w:color w:val="000000"/>
                <w:sz w:val="28"/>
                <w:szCs w:val="28"/>
              </w:rPr>
              <w:t>-75</w:t>
            </w:r>
            <w:r w:rsidR="004D6605" w:rsidRPr="000A3F17">
              <w:rPr>
                <w:rFonts w:ascii="Arial" w:hAnsi="Arial" w:cs="Arial"/>
                <w:color w:val="000000"/>
                <w:sz w:val="28"/>
                <w:szCs w:val="28"/>
              </w:rPr>
              <w:t>,</w:t>
            </w:r>
            <w:r w:rsidRPr="000A3F17">
              <w:rPr>
                <w:rFonts w:ascii="Arial" w:hAnsi="Arial" w:cs="Arial"/>
                <w:color w:val="000000"/>
                <w:sz w:val="28"/>
                <w:szCs w:val="28"/>
              </w:rPr>
              <w:t>70%</w:t>
            </w:r>
          </w:p>
        </w:tc>
        <w:tc>
          <w:tcPr>
            <w:tcW w:w="1334" w:type="dxa"/>
          </w:tcPr>
          <w:p w14:paraId="15B23D0B" w14:textId="5DBC67DC" w:rsidR="000802FC" w:rsidRPr="000A3F17" w:rsidRDefault="000802FC" w:rsidP="000A3F17">
            <w:pPr>
              <w:jc w:val="right"/>
              <w:rPr>
                <w:rFonts w:ascii="Arial" w:hAnsi="Arial" w:cs="Arial"/>
                <w:color w:val="000000"/>
                <w:sz w:val="28"/>
                <w:szCs w:val="28"/>
              </w:rPr>
            </w:pPr>
            <w:r w:rsidRPr="000A3F17">
              <w:rPr>
                <w:rFonts w:ascii="Arial" w:hAnsi="Arial" w:cs="Arial"/>
                <w:color w:val="000000"/>
                <w:sz w:val="28"/>
                <w:szCs w:val="28"/>
              </w:rPr>
              <w:t>115</w:t>
            </w:r>
            <w:r w:rsidR="004D6605" w:rsidRPr="000A3F17">
              <w:rPr>
                <w:rFonts w:ascii="Arial" w:hAnsi="Arial" w:cs="Arial"/>
                <w:color w:val="000000"/>
                <w:sz w:val="28"/>
                <w:szCs w:val="28"/>
              </w:rPr>
              <w:t>,</w:t>
            </w:r>
            <w:r w:rsidRPr="000A3F17">
              <w:rPr>
                <w:rFonts w:ascii="Arial" w:hAnsi="Arial" w:cs="Arial"/>
                <w:color w:val="000000"/>
                <w:sz w:val="28"/>
                <w:szCs w:val="28"/>
              </w:rPr>
              <w:t>53%</w:t>
            </w:r>
          </w:p>
        </w:tc>
      </w:tr>
      <w:tr w:rsidR="000802FC" w:rsidRPr="000A3F17" w14:paraId="159520E2" w14:textId="77777777" w:rsidTr="0039258B">
        <w:trPr>
          <w:trHeight w:val="258"/>
        </w:trPr>
        <w:tc>
          <w:tcPr>
            <w:tcW w:w="2113" w:type="dxa"/>
            <w:vMerge/>
          </w:tcPr>
          <w:p w14:paraId="37CD5C5B" w14:textId="77777777" w:rsidR="000802FC" w:rsidRPr="000A3F17" w:rsidRDefault="000802FC" w:rsidP="000A3F17">
            <w:pPr>
              <w:rPr>
                <w:rFonts w:ascii="Arial" w:eastAsiaTheme="minorEastAsia" w:hAnsi="Arial" w:cs="Arial"/>
                <w:sz w:val="28"/>
                <w:szCs w:val="28"/>
              </w:rPr>
            </w:pPr>
          </w:p>
        </w:tc>
        <w:tc>
          <w:tcPr>
            <w:tcW w:w="1956" w:type="dxa"/>
            <w:vMerge w:val="restart"/>
          </w:tcPr>
          <w:p w14:paraId="5C5CEB4B" w14:textId="77777777" w:rsidR="000802FC" w:rsidRPr="000A3F17" w:rsidRDefault="000802FC" w:rsidP="000A3F17">
            <w:pPr>
              <w:rPr>
                <w:rFonts w:ascii="Arial" w:eastAsiaTheme="minorEastAsia" w:hAnsi="Arial" w:cs="Arial"/>
                <w:sz w:val="28"/>
                <w:szCs w:val="28"/>
              </w:rPr>
            </w:pPr>
            <w:r w:rsidRPr="000A3F17">
              <w:rPr>
                <w:rFonts w:ascii="Arial" w:eastAsiaTheme="minorEastAsia" w:hAnsi="Arial" w:cs="Arial"/>
                <w:sz w:val="28"/>
                <w:szCs w:val="28"/>
              </w:rPr>
              <w:t xml:space="preserve">Покупка акций </w:t>
            </w:r>
          </w:p>
        </w:tc>
        <w:tc>
          <w:tcPr>
            <w:tcW w:w="1697" w:type="dxa"/>
          </w:tcPr>
          <w:p w14:paraId="73BB8D16" w14:textId="77777777" w:rsidR="000802FC" w:rsidRPr="000A3F17" w:rsidRDefault="000802FC" w:rsidP="000A3F17">
            <w:pPr>
              <w:rPr>
                <w:rFonts w:ascii="Arial" w:eastAsiaTheme="minorEastAsia" w:hAnsi="Arial" w:cs="Arial"/>
                <w:sz w:val="28"/>
                <w:szCs w:val="28"/>
              </w:rPr>
            </w:pPr>
            <w:r w:rsidRPr="000A3F17">
              <w:rPr>
                <w:rFonts w:ascii="Arial" w:eastAsiaTheme="minorEastAsia" w:hAnsi="Arial" w:cs="Arial"/>
                <w:sz w:val="28"/>
                <w:szCs w:val="28"/>
              </w:rPr>
              <w:t>Здания и сооружения</w:t>
            </w:r>
          </w:p>
        </w:tc>
        <w:tc>
          <w:tcPr>
            <w:tcW w:w="954" w:type="dxa"/>
          </w:tcPr>
          <w:p w14:paraId="610D7EA7" w14:textId="524870F3" w:rsidR="000802FC" w:rsidRPr="000A3F17" w:rsidRDefault="000802FC" w:rsidP="000A3F17">
            <w:pPr>
              <w:jc w:val="right"/>
              <w:rPr>
                <w:rFonts w:ascii="Arial" w:eastAsiaTheme="minorEastAsia" w:hAnsi="Arial" w:cs="Arial"/>
                <w:sz w:val="28"/>
                <w:szCs w:val="28"/>
              </w:rPr>
            </w:pPr>
            <w:r w:rsidRPr="000A3F17">
              <w:rPr>
                <w:rFonts w:ascii="Arial" w:hAnsi="Arial" w:cs="Arial"/>
                <w:color w:val="000000"/>
                <w:sz w:val="28"/>
                <w:szCs w:val="28"/>
              </w:rPr>
              <w:t>4</w:t>
            </w:r>
            <w:r w:rsidR="004D6605" w:rsidRPr="000A3F17">
              <w:rPr>
                <w:rFonts w:ascii="Arial" w:hAnsi="Arial" w:cs="Arial"/>
                <w:color w:val="000000"/>
                <w:sz w:val="28"/>
                <w:szCs w:val="28"/>
              </w:rPr>
              <w:t>,</w:t>
            </w:r>
            <w:r w:rsidRPr="000A3F17">
              <w:rPr>
                <w:rFonts w:ascii="Arial" w:hAnsi="Arial" w:cs="Arial"/>
                <w:color w:val="000000"/>
                <w:sz w:val="28"/>
                <w:szCs w:val="28"/>
              </w:rPr>
              <w:t>67%</w:t>
            </w:r>
          </w:p>
        </w:tc>
        <w:tc>
          <w:tcPr>
            <w:tcW w:w="1007" w:type="dxa"/>
          </w:tcPr>
          <w:p w14:paraId="47CE20B4" w14:textId="73BE3C20" w:rsidR="000802FC" w:rsidRPr="000A3F17" w:rsidRDefault="000802FC" w:rsidP="000A3F17">
            <w:pPr>
              <w:jc w:val="right"/>
              <w:rPr>
                <w:rFonts w:ascii="Arial" w:eastAsiaTheme="minorEastAsia" w:hAnsi="Arial" w:cs="Arial"/>
                <w:sz w:val="28"/>
                <w:szCs w:val="28"/>
              </w:rPr>
            </w:pPr>
            <w:r w:rsidRPr="000A3F17">
              <w:rPr>
                <w:rFonts w:ascii="Arial" w:hAnsi="Arial" w:cs="Arial"/>
                <w:color w:val="000000"/>
                <w:sz w:val="28"/>
                <w:szCs w:val="28"/>
              </w:rPr>
              <w:t>11</w:t>
            </w:r>
            <w:r w:rsidR="004D6605" w:rsidRPr="000A3F17">
              <w:rPr>
                <w:rFonts w:ascii="Arial" w:hAnsi="Arial" w:cs="Arial"/>
                <w:color w:val="000000"/>
                <w:sz w:val="28"/>
                <w:szCs w:val="28"/>
              </w:rPr>
              <w:t>,</w:t>
            </w:r>
            <w:r w:rsidRPr="000A3F17">
              <w:rPr>
                <w:rFonts w:ascii="Arial" w:hAnsi="Arial" w:cs="Arial"/>
                <w:color w:val="000000"/>
                <w:sz w:val="28"/>
                <w:szCs w:val="28"/>
              </w:rPr>
              <w:t>51%</w:t>
            </w:r>
          </w:p>
        </w:tc>
        <w:tc>
          <w:tcPr>
            <w:tcW w:w="1334" w:type="dxa"/>
          </w:tcPr>
          <w:p w14:paraId="4E510762" w14:textId="299FA6A9" w:rsidR="000802FC" w:rsidRPr="000A3F17" w:rsidRDefault="000802FC" w:rsidP="000A3F17">
            <w:pPr>
              <w:jc w:val="right"/>
              <w:rPr>
                <w:rFonts w:ascii="Arial" w:eastAsiaTheme="minorEastAsia" w:hAnsi="Arial" w:cs="Arial"/>
                <w:sz w:val="28"/>
                <w:szCs w:val="28"/>
              </w:rPr>
            </w:pPr>
            <w:r w:rsidRPr="000A3F17">
              <w:rPr>
                <w:rFonts w:ascii="Arial" w:hAnsi="Arial" w:cs="Arial"/>
                <w:color w:val="000000"/>
                <w:sz w:val="28"/>
                <w:szCs w:val="28"/>
              </w:rPr>
              <w:t>107</w:t>
            </w:r>
            <w:r w:rsidR="004D6605" w:rsidRPr="000A3F17">
              <w:rPr>
                <w:rFonts w:ascii="Arial" w:hAnsi="Arial" w:cs="Arial"/>
                <w:color w:val="000000"/>
                <w:sz w:val="28"/>
                <w:szCs w:val="28"/>
              </w:rPr>
              <w:t>,</w:t>
            </w:r>
            <w:r w:rsidRPr="000A3F17">
              <w:rPr>
                <w:rFonts w:ascii="Arial" w:hAnsi="Arial" w:cs="Arial"/>
                <w:color w:val="000000"/>
                <w:sz w:val="28"/>
                <w:szCs w:val="28"/>
              </w:rPr>
              <w:t>82%</w:t>
            </w:r>
          </w:p>
        </w:tc>
      </w:tr>
      <w:tr w:rsidR="000802FC" w:rsidRPr="000A3F17" w14:paraId="242491A1" w14:textId="77777777" w:rsidTr="0039258B">
        <w:trPr>
          <w:trHeight w:val="258"/>
        </w:trPr>
        <w:tc>
          <w:tcPr>
            <w:tcW w:w="2113" w:type="dxa"/>
            <w:vMerge/>
          </w:tcPr>
          <w:p w14:paraId="151B2F42" w14:textId="77777777" w:rsidR="000802FC" w:rsidRPr="000A3F17" w:rsidRDefault="000802FC" w:rsidP="000A3F17">
            <w:pPr>
              <w:rPr>
                <w:rFonts w:ascii="Arial" w:eastAsiaTheme="minorEastAsia" w:hAnsi="Arial" w:cs="Arial"/>
                <w:sz w:val="28"/>
                <w:szCs w:val="28"/>
              </w:rPr>
            </w:pPr>
          </w:p>
        </w:tc>
        <w:tc>
          <w:tcPr>
            <w:tcW w:w="1956" w:type="dxa"/>
            <w:vMerge/>
          </w:tcPr>
          <w:p w14:paraId="4EF0B072" w14:textId="77777777" w:rsidR="000802FC" w:rsidRPr="000A3F17" w:rsidRDefault="000802FC" w:rsidP="000A3F17">
            <w:pPr>
              <w:rPr>
                <w:rFonts w:ascii="Arial" w:eastAsiaTheme="minorEastAsia" w:hAnsi="Arial" w:cs="Arial"/>
                <w:sz w:val="28"/>
                <w:szCs w:val="28"/>
              </w:rPr>
            </w:pPr>
          </w:p>
        </w:tc>
        <w:tc>
          <w:tcPr>
            <w:tcW w:w="1697" w:type="dxa"/>
          </w:tcPr>
          <w:p w14:paraId="02ADEB78" w14:textId="77777777" w:rsidR="000802FC" w:rsidRPr="000A3F17" w:rsidRDefault="000802FC" w:rsidP="000A3F17">
            <w:pPr>
              <w:rPr>
                <w:rFonts w:ascii="Arial" w:eastAsiaTheme="minorEastAsia" w:hAnsi="Arial" w:cs="Arial"/>
                <w:sz w:val="28"/>
                <w:szCs w:val="28"/>
              </w:rPr>
            </w:pPr>
            <w:r w:rsidRPr="000A3F17">
              <w:rPr>
                <w:rFonts w:ascii="Arial" w:eastAsiaTheme="minorEastAsia" w:hAnsi="Arial" w:cs="Arial"/>
                <w:sz w:val="28"/>
                <w:szCs w:val="28"/>
              </w:rPr>
              <w:t>Оборудование</w:t>
            </w:r>
          </w:p>
        </w:tc>
        <w:tc>
          <w:tcPr>
            <w:tcW w:w="954" w:type="dxa"/>
          </w:tcPr>
          <w:p w14:paraId="622787EC" w14:textId="068135E1" w:rsidR="000802FC" w:rsidRPr="000A3F17" w:rsidRDefault="000802FC" w:rsidP="000A3F17">
            <w:pPr>
              <w:jc w:val="right"/>
              <w:rPr>
                <w:rFonts w:ascii="Arial" w:eastAsiaTheme="minorEastAsia" w:hAnsi="Arial" w:cs="Arial"/>
                <w:sz w:val="28"/>
                <w:szCs w:val="28"/>
              </w:rPr>
            </w:pPr>
            <w:r w:rsidRPr="000A3F17">
              <w:rPr>
                <w:rFonts w:ascii="Arial" w:hAnsi="Arial" w:cs="Arial"/>
                <w:color w:val="000000"/>
                <w:sz w:val="28"/>
                <w:szCs w:val="28"/>
              </w:rPr>
              <w:t>3</w:t>
            </w:r>
            <w:r w:rsidR="004D6605" w:rsidRPr="000A3F17">
              <w:rPr>
                <w:rFonts w:ascii="Arial" w:hAnsi="Arial" w:cs="Arial"/>
                <w:color w:val="000000"/>
                <w:sz w:val="28"/>
                <w:szCs w:val="28"/>
              </w:rPr>
              <w:t>,</w:t>
            </w:r>
            <w:r w:rsidRPr="000A3F17">
              <w:rPr>
                <w:rFonts w:ascii="Arial" w:hAnsi="Arial" w:cs="Arial"/>
                <w:color w:val="000000"/>
                <w:sz w:val="28"/>
                <w:szCs w:val="28"/>
              </w:rPr>
              <w:t>11%</w:t>
            </w:r>
          </w:p>
        </w:tc>
        <w:tc>
          <w:tcPr>
            <w:tcW w:w="1007" w:type="dxa"/>
          </w:tcPr>
          <w:p w14:paraId="1F02F65E" w14:textId="6BE5AEF1" w:rsidR="000802FC" w:rsidRPr="000A3F17" w:rsidRDefault="000802FC" w:rsidP="000A3F17">
            <w:pPr>
              <w:jc w:val="right"/>
              <w:rPr>
                <w:rFonts w:ascii="Arial" w:eastAsiaTheme="minorEastAsia" w:hAnsi="Arial" w:cs="Arial"/>
                <w:sz w:val="28"/>
                <w:szCs w:val="28"/>
              </w:rPr>
            </w:pPr>
            <w:r w:rsidRPr="000A3F17">
              <w:rPr>
                <w:rFonts w:ascii="Arial" w:hAnsi="Arial" w:cs="Arial"/>
                <w:color w:val="000000"/>
                <w:sz w:val="28"/>
                <w:szCs w:val="28"/>
              </w:rPr>
              <w:t>-33</w:t>
            </w:r>
            <w:r w:rsidR="004D6605" w:rsidRPr="000A3F17">
              <w:rPr>
                <w:rFonts w:ascii="Arial" w:hAnsi="Arial" w:cs="Arial"/>
                <w:color w:val="000000"/>
                <w:sz w:val="28"/>
                <w:szCs w:val="28"/>
              </w:rPr>
              <w:t>,</w:t>
            </w:r>
            <w:r w:rsidRPr="000A3F17">
              <w:rPr>
                <w:rFonts w:ascii="Arial" w:hAnsi="Arial" w:cs="Arial"/>
                <w:color w:val="000000"/>
                <w:sz w:val="28"/>
                <w:szCs w:val="28"/>
              </w:rPr>
              <w:t>00%</w:t>
            </w:r>
          </w:p>
        </w:tc>
        <w:tc>
          <w:tcPr>
            <w:tcW w:w="1334" w:type="dxa"/>
          </w:tcPr>
          <w:p w14:paraId="0175ED7D" w14:textId="5C2A1DC3" w:rsidR="000802FC" w:rsidRPr="000A3F17" w:rsidRDefault="000802FC" w:rsidP="000A3F17">
            <w:pPr>
              <w:jc w:val="right"/>
              <w:rPr>
                <w:rFonts w:ascii="Arial" w:eastAsiaTheme="minorEastAsia" w:hAnsi="Arial" w:cs="Arial"/>
                <w:sz w:val="28"/>
                <w:szCs w:val="28"/>
              </w:rPr>
            </w:pPr>
            <w:r w:rsidRPr="000A3F17">
              <w:rPr>
                <w:rFonts w:ascii="Arial" w:hAnsi="Arial" w:cs="Arial"/>
                <w:color w:val="000000"/>
                <w:sz w:val="28"/>
                <w:szCs w:val="28"/>
              </w:rPr>
              <w:t>111</w:t>
            </w:r>
            <w:r w:rsidR="004D6605" w:rsidRPr="000A3F17">
              <w:rPr>
                <w:rFonts w:ascii="Arial" w:hAnsi="Arial" w:cs="Arial"/>
                <w:color w:val="000000"/>
                <w:sz w:val="28"/>
                <w:szCs w:val="28"/>
              </w:rPr>
              <w:t>,</w:t>
            </w:r>
            <w:r w:rsidRPr="000A3F17">
              <w:rPr>
                <w:rFonts w:ascii="Arial" w:hAnsi="Arial" w:cs="Arial"/>
                <w:color w:val="000000"/>
                <w:sz w:val="28"/>
                <w:szCs w:val="28"/>
              </w:rPr>
              <w:t>76%</w:t>
            </w:r>
          </w:p>
        </w:tc>
      </w:tr>
      <w:tr w:rsidR="000802FC" w:rsidRPr="000A3F17" w14:paraId="11B4DCCA" w14:textId="77777777" w:rsidTr="0039258B">
        <w:trPr>
          <w:trHeight w:val="396"/>
        </w:trPr>
        <w:tc>
          <w:tcPr>
            <w:tcW w:w="2113" w:type="dxa"/>
            <w:vMerge w:val="restart"/>
          </w:tcPr>
          <w:p w14:paraId="29F39054" w14:textId="77777777" w:rsidR="000802FC" w:rsidRPr="000A3F17" w:rsidRDefault="000802FC" w:rsidP="000A3F17">
            <w:pPr>
              <w:rPr>
                <w:rFonts w:ascii="Arial" w:eastAsiaTheme="minorEastAsia" w:hAnsi="Arial" w:cs="Arial"/>
                <w:sz w:val="28"/>
                <w:szCs w:val="28"/>
              </w:rPr>
            </w:pPr>
            <w:r w:rsidRPr="000A3F17">
              <w:rPr>
                <w:rFonts w:ascii="Arial" w:eastAsiaTheme="minorEastAsia" w:hAnsi="Arial" w:cs="Arial"/>
                <w:sz w:val="28"/>
                <w:szCs w:val="28"/>
              </w:rPr>
              <w:t>Выпуск акций</w:t>
            </w:r>
          </w:p>
        </w:tc>
        <w:tc>
          <w:tcPr>
            <w:tcW w:w="1956" w:type="dxa"/>
            <w:vMerge w:val="restart"/>
          </w:tcPr>
          <w:p w14:paraId="7FF4A663" w14:textId="77777777" w:rsidR="000802FC" w:rsidRPr="000A3F17" w:rsidRDefault="000802FC" w:rsidP="000A3F17">
            <w:pPr>
              <w:rPr>
                <w:rFonts w:ascii="Arial" w:eastAsiaTheme="minorEastAsia" w:hAnsi="Arial" w:cs="Arial"/>
                <w:sz w:val="28"/>
                <w:szCs w:val="28"/>
              </w:rPr>
            </w:pPr>
            <w:r w:rsidRPr="000A3F17">
              <w:rPr>
                <w:rFonts w:ascii="Arial" w:eastAsiaTheme="minorEastAsia" w:hAnsi="Arial" w:cs="Arial"/>
                <w:sz w:val="28"/>
                <w:szCs w:val="28"/>
              </w:rPr>
              <w:t>Заем</w:t>
            </w:r>
          </w:p>
        </w:tc>
        <w:tc>
          <w:tcPr>
            <w:tcW w:w="1697" w:type="dxa"/>
          </w:tcPr>
          <w:p w14:paraId="67A0318A" w14:textId="77777777" w:rsidR="000802FC" w:rsidRPr="000A3F17" w:rsidRDefault="000802FC" w:rsidP="000A3F17">
            <w:pPr>
              <w:rPr>
                <w:rFonts w:ascii="Arial" w:eastAsiaTheme="minorEastAsia" w:hAnsi="Arial" w:cs="Arial"/>
                <w:sz w:val="28"/>
                <w:szCs w:val="28"/>
              </w:rPr>
            </w:pPr>
            <w:r w:rsidRPr="000A3F17">
              <w:rPr>
                <w:rFonts w:ascii="Arial" w:eastAsiaTheme="minorEastAsia" w:hAnsi="Arial" w:cs="Arial"/>
                <w:sz w:val="28"/>
                <w:szCs w:val="28"/>
              </w:rPr>
              <w:t>Здания и сооружения</w:t>
            </w:r>
          </w:p>
        </w:tc>
        <w:tc>
          <w:tcPr>
            <w:tcW w:w="954" w:type="dxa"/>
          </w:tcPr>
          <w:p w14:paraId="2473F70E" w14:textId="5216370B" w:rsidR="000802FC" w:rsidRPr="000A3F17" w:rsidRDefault="000802FC" w:rsidP="000A3F17">
            <w:pPr>
              <w:jc w:val="right"/>
              <w:rPr>
                <w:rFonts w:ascii="Arial" w:eastAsiaTheme="minorEastAsia" w:hAnsi="Arial" w:cs="Arial"/>
                <w:sz w:val="28"/>
                <w:szCs w:val="28"/>
              </w:rPr>
            </w:pPr>
            <w:r w:rsidRPr="000A3F17">
              <w:rPr>
                <w:rFonts w:ascii="Arial" w:hAnsi="Arial" w:cs="Arial"/>
                <w:color w:val="000000"/>
                <w:sz w:val="28"/>
                <w:szCs w:val="28"/>
              </w:rPr>
              <w:t>6</w:t>
            </w:r>
            <w:r w:rsidR="004D6605" w:rsidRPr="000A3F17">
              <w:rPr>
                <w:rFonts w:ascii="Arial" w:hAnsi="Arial" w:cs="Arial"/>
                <w:color w:val="000000"/>
                <w:sz w:val="28"/>
                <w:szCs w:val="28"/>
              </w:rPr>
              <w:t>,</w:t>
            </w:r>
            <w:r w:rsidRPr="000A3F17">
              <w:rPr>
                <w:rFonts w:ascii="Arial" w:hAnsi="Arial" w:cs="Arial"/>
                <w:color w:val="000000"/>
                <w:sz w:val="28"/>
                <w:szCs w:val="28"/>
              </w:rPr>
              <w:t>79%</w:t>
            </w:r>
          </w:p>
        </w:tc>
        <w:tc>
          <w:tcPr>
            <w:tcW w:w="1007" w:type="dxa"/>
          </w:tcPr>
          <w:p w14:paraId="2C4B7646" w14:textId="79881336" w:rsidR="000802FC" w:rsidRPr="000A3F17" w:rsidRDefault="000802FC" w:rsidP="000A3F17">
            <w:pPr>
              <w:jc w:val="right"/>
              <w:rPr>
                <w:rFonts w:ascii="Arial" w:eastAsiaTheme="minorEastAsia" w:hAnsi="Arial" w:cs="Arial"/>
                <w:sz w:val="28"/>
                <w:szCs w:val="28"/>
              </w:rPr>
            </w:pPr>
            <w:r w:rsidRPr="000A3F17">
              <w:rPr>
                <w:rFonts w:ascii="Arial" w:hAnsi="Arial" w:cs="Arial"/>
                <w:color w:val="000000"/>
                <w:sz w:val="28"/>
                <w:szCs w:val="28"/>
              </w:rPr>
              <w:t>39</w:t>
            </w:r>
            <w:r w:rsidR="004D6605" w:rsidRPr="000A3F17">
              <w:rPr>
                <w:rFonts w:ascii="Arial" w:hAnsi="Arial" w:cs="Arial"/>
                <w:color w:val="000000"/>
                <w:sz w:val="28"/>
                <w:szCs w:val="28"/>
              </w:rPr>
              <w:t>,</w:t>
            </w:r>
            <w:r w:rsidRPr="000A3F17">
              <w:rPr>
                <w:rFonts w:ascii="Arial" w:hAnsi="Arial" w:cs="Arial"/>
                <w:color w:val="000000"/>
                <w:sz w:val="28"/>
                <w:szCs w:val="28"/>
              </w:rPr>
              <w:t>21%</w:t>
            </w:r>
          </w:p>
        </w:tc>
        <w:tc>
          <w:tcPr>
            <w:tcW w:w="1334" w:type="dxa"/>
          </w:tcPr>
          <w:p w14:paraId="6C5B9D77" w14:textId="230C2561" w:rsidR="000802FC" w:rsidRPr="000A3F17" w:rsidRDefault="000802FC" w:rsidP="000A3F17">
            <w:pPr>
              <w:jc w:val="right"/>
              <w:rPr>
                <w:rFonts w:ascii="Arial" w:eastAsiaTheme="minorEastAsia" w:hAnsi="Arial" w:cs="Arial"/>
                <w:sz w:val="28"/>
                <w:szCs w:val="28"/>
              </w:rPr>
            </w:pPr>
            <w:r w:rsidRPr="000A3F17">
              <w:rPr>
                <w:rFonts w:ascii="Arial" w:hAnsi="Arial" w:cs="Arial"/>
                <w:color w:val="000000"/>
                <w:sz w:val="28"/>
                <w:szCs w:val="28"/>
              </w:rPr>
              <w:t>105</w:t>
            </w:r>
            <w:r w:rsidR="004D6605" w:rsidRPr="000A3F17">
              <w:rPr>
                <w:rFonts w:ascii="Arial" w:hAnsi="Arial" w:cs="Arial"/>
                <w:color w:val="000000"/>
                <w:sz w:val="28"/>
                <w:szCs w:val="28"/>
              </w:rPr>
              <w:t>,</w:t>
            </w:r>
            <w:r w:rsidRPr="000A3F17">
              <w:rPr>
                <w:rFonts w:ascii="Arial" w:hAnsi="Arial" w:cs="Arial"/>
                <w:color w:val="000000"/>
                <w:sz w:val="28"/>
                <w:szCs w:val="28"/>
              </w:rPr>
              <w:t>37%</w:t>
            </w:r>
          </w:p>
        </w:tc>
      </w:tr>
      <w:tr w:rsidR="000802FC" w:rsidRPr="000A3F17" w14:paraId="4611CBC7" w14:textId="77777777" w:rsidTr="0039258B">
        <w:trPr>
          <w:trHeight w:val="396"/>
        </w:trPr>
        <w:tc>
          <w:tcPr>
            <w:tcW w:w="2113" w:type="dxa"/>
            <w:vMerge/>
          </w:tcPr>
          <w:p w14:paraId="6286DCEA" w14:textId="77777777" w:rsidR="000802FC" w:rsidRPr="000A3F17" w:rsidRDefault="000802FC" w:rsidP="000A3F17">
            <w:pPr>
              <w:rPr>
                <w:rFonts w:ascii="Arial" w:eastAsiaTheme="minorEastAsia" w:hAnsi="Arial" w:cs="Arial"/>
                <w:sz w:val="28"/>
                <w:szCs w:val="28"/>
              </w:rPr>
            </w:pPr>
          </w:p>
        </w:tc>
        <w:tc>
          <w:tcPr>
            <w:tcW w:w="1956" w:type="dxa"/>
            <w:vMerge/>
          </w:tcPr>
          <w:p w14:paraId="6AD5EB4D" w14:textId="77777777" w:rsidR="000802FC" w:rsidRPr="000A3F17" w:rsidRDefault="000802FC" w:rsidP="000A3F17">
            <w:pPr>
              <w:rPr>
                <w:rFonts w:ascii="Arial" w:eastAsiaTheme="minorEastAsia" w:hAnsi="Arial" w:cs="Arial"/>
                <w:sz w:val="28"/>
                <w:szCs w:val="28"/>
              </w:rPr>
            </w:pPr>
          </w:p>
        </w:tc>
        <w:tc>
          <w:tcPr>
            <w:tcW w:w="1697" w:type="dxa"/>
          </w:tcPr>
          <w:p w14:paraId="2BB0D133" w14:textId="77777777" w:rsidR="000802FC" w:rsidRPr="000A3F17" w:rsidRDefault="000802FC" w:rsidP="000A3F17">
            <w:pPr>
              <w:rPr>
                <w:rFonts w:ascii="Arial" w:eastAsiaTheme="minorEastAsia" w:hAnsi="Arial" w:cs="Arial"/>
                <w:sz w:val="28"/>
                <w:szCs w:val="28"/>
              </w:rPr>
            </w:pPr>
            <w:r w:rsidRPr="000A3F17">
              <w:rPr>
                <w:rFonts w:ascii="Arial" w:eastAsiaTheme="minorEastAsia" w:hAnsi="Arial" w:cs="Arial"/>
                <w:sz w:val="28"/>
                <w:szCs w:val="28"/>
              </w:rPr>
              <w:t>Оборудование</w:t>
            </w:r>
          </w:p>
        </w:tc>
        <w:tc>
          <w:tcPr>
            <w:tcW w:w="954" w:type="dxa"/>
          </w:tcPr>
          <w:p w14:paraId="01C61A7D" w14:textId="1852FA30" w:rsidR="000802FC" w:rsidRPr="000A3F17" w:rsidRDefault="000802FC" w:rsidP="000A3F17">
            <w:pPr>
              <w:jc w:val="right"/>
              <w:rPr>
                <w:rFonts w:ascii="Arial" w:eastAsiaTheme="minorEastAsia" w:hAnsi="Arial" w:cs="Arial"/>
                <w:sz w:val="28"/>
                <w:szCs w:val="28"/>
              </w:rPr>
            </w:pPr>
            <w:r w:rsidRPr="000A3F17">
              <w:rPr>
                <w:rFonts w:ascii="Arial" w:hAnsi="Arial" w:cs="Arial"/>
                <w:color w:val="000000"/>
                <w:sz w:val="28"/>
                <w:szCs w:val="28"/>
              </w:rPr>
              <w:t>5</w:t>
            </w:r>
            <w:r w:rsidR="004D6605" w:rsidRPr="000A3F17">
              <w:rPr>
                <w:rFonts w:ascii="Arial" w:hAnsi="Arial" w:cs="Arial"/>
                <w:color w:val="000000"/>
                <w:sz w:val="28"/>
                <w:szCs w:val="28"/>
              </w:rPr>
              <w:t>,</w:t>
            </w:r>
            <w:r w:rsidRPr="000A3F17">
              <w:rPr>
                <w:rFonts w:ascii="Arial" w:hAnsi="Arial" w:cs="Arial"/>
                <w:color w:val="000000"/>
                <w:sz w:val="28"/>
                <w:szCs w:val="28"/>
              </w:rPr>
              <w:t>42%</w:t>
            </w:r>
          </w:p>
        </w:tc>
        <w:tc>
          <w:tcPr>
            <w:tcW w:w="1007" w:type="dxa"/>
          </w:tcPr>
          <w:p w14:paraId="2BC414FA" w14:textId="468CC598" w:rsidR="000802FC" w:rsidRPr="000A3F17" w:rsidRDefault="000802FC" w:rsidP="000A3F17">
            <w:pPr>
              <w:jc w:val="right"/>
              <w:rPr>
                <w:rFonts w:ascii="Arial" w:eastAsiaTheme="minorEastAsia" w:hAnsi="Arial" w:cs="Arial"/>
                <w:sz w:val="28"/>
                <w:szCs w:val="28"/>
              </w:rPr>
            </w:pPr>
            <w:r w:rsidRPr="000A3F17">
              <w:rPr>
                <w:rFonts w:ascii="Arial" w:hAnsi="Arial" w:cs="Arial"/>
                <w:color w:val="000000"/>
                <w:sz w:val="28"/>
                <w:szCs w:val="28"/>
              </w:rPr>
              <w:t>23</w:t>
            </w:r>
            <w:r w:rsidR="004D6605" w:rsidRPr="000A3F17">
              <w:rPr>
                <w:rFonts w:ascii="Arial" w:hAnsi="Arial" w:cs="Arial"/>
                <w:color w:val="000000"/>
                <w:sz w:val="28"/>
                <w:szCs w:val="28"/>
              </w:rPr>
              <w:t>,</w:t>
            </w:r>
            <w:r w:rsidRPr="000A3F17">
              <w:rPr>
                <w:rFonts w:ascii="Arial" w:hAnsi="Arial" w:cs="Arial"/>
                <w:color w:val="000000"/>
                <w:sz w:val="28"/>
                <w:szCs w:val="28"/>
              </w:rPr>
              <w:t>83%</w:t>
            </w:r>
          </w:p>
        </w:tc>
        <w:tc>
          <w:tcPr>
            <w:tcW w:w="1334" w:type="dxa"/>
          </w:tcPr>
          <w:p w14:paraId="7DD74227" w14:textId="0E45B678" w:rsidR="000802FC" w:rsidRPr="000A3F17" w:rsidRDefault="000802FC" w:rsidP="000A3F17">
            <w:pPr>
              <w:jc w:val="right"/>
              <w:rPr>
                <w:rFonts w:ascii="Arial" w:eastAsiaTheme="minorEastAsia" w:hAnsi="Arial" w:cs="Arial"/>
                <w:sz w:val="28"/>
                <w:szCs w:val="28"/>
              </w:rPr>
            </w:pPr>
            <w:r w:rsidRPr="000A3F17">
              <w:rPr>
                <w:rFonts w:ascii="Arial" w:hAnsi="Arial" w:cs="Arial"/>
                <w:color w:val="000000"/>
                <w:sz w:val="28"/>
                <w:szCs w:val="28"/>
              </w:rPr>
              <w:t>106</w:t>
            </w:r>
            <w:r w:rsidR="004D6605" w:rsidRPr="000A3F17">
              <w:rPr>
                <w:rFonts w:ascii="Arial" w:hAnsi="Arial" w:cs="Arial"/>
                <w:color w:val="000000"/>
                <w:sz w:val="28"/>
                <w:szCs w:val="28"/>
              </w:rPr>
              <w:t>,</w:t>
            </w:r>
            <w:r w:rsidRPr="000A3F17">
              <w:rPr>
                <w:rFonts w:ascii="Arial" w:hAnsi="Arial" w:cs="Arial"/>
                <w:color w:val="000000"/>
                <w:sz w:val="28"/>
                <w:szCs w:val="28"/>
              </w:rPr>
              <w:t>73%</w:t>
            </w:r>
          </w:p>
        </w:tc>
      </w:tr>
      <w:tr w:rsidR="000802FC" w:rsidRPr="000A3F17" w14:paraId="6E865EA0" w14:textId="77777777" w:rsidTr="0039258B">
        <w:trPr>
          <w:trHeight w:val="258"/>
        </w:trPr>
        <w:tc>
          <w:tcPr>
            <w:tcW w:w="2113" w:type="dxa"/>
            <w:vMerge/>
          </w:tcPr>
          <w:p w14:paraId="33C363A4" w14:textId="77777777" w:rsidR="000802FC" w:rsidRPr="000A3F17" w:rsidRDefault="000802FC" w:rsidP="000A3F17">
            <w:pPr>
              <w:rPr>
                <w:rFonts w:ascii="Arial" w:eastAsiaTheme="minorEastAsia" w:hAnsi="Arial" w:cs="Arial"/>
                <w:sz w:val="28"/>
                <w:szCs w:val="28"/>
              </w:rPr>
            </w:pPr>
          </w:p>
        </w:tc>
        <w:tc>
          <w:tcPr>
            <w:tcW w:w="1956" w:type="dxa"/>
            <w:vMerge w:val="restart"/>
          </w:tcPr>
          <w:p w14:paraId="69D255F4" w14:textId="77777777" w:rsidR="000802FC" w:rsidRPr="000A3F17" w:rsidRDefault="000802FC" w:rsidP="000A3F17">
            <w:pPr>
              <w:rPr>
                <w:rFonts w:ascii="Arial" w:eastAsiaTheme="minorEastAsia" w:hAnsi="Arial" w:cs="Arial"/>
                <w:sz w:val="28"/>
                <w:szCs w:val="28"/>
              </w:rPr>
            </w:pPr>
            <w:r w:rsidRPr="000A3F17">
              <w:rPr>
                <w:rFonts w:ascii="Arial" w:eastAsiaTheme="minorEastAsia" w:hAnsi="Arial" w:cs="Arial"/>
                <w:sz w:val="28"/>
                <w:szCs w:val="28"/>
              </w:rPr>
              <w:t xml:space="preserve">Покупка акций </w:t>
            </w:r>
          </w:p>
        </w:tc>
        <w:tc>
          <w:tcPr>
            <w:tcW w:w="1697" w:type="dxa"/>
          </w:tcPr>
          <w:p w14:paraId="45386781" w14:textId="77777777" w:rsidR="000802FC" w:rsidRPr="000A3F17" w:rsidRDefault="000802FC" w:rsidP="000A3F17">
            <w:pPr>
              <w:rPr>
                <w:rFonts w:ascii="Arial" w:eastAsiaTheme="minorEastAsia" w:hAnsi="Arial" w:cs="Arial"/>
                <w:sz w:val="28"/>
                <w:szCs w:val="28"/>
              </w:rPr>
            </w:pPr>
            <w:r w:rsidRPr="000A3F17">
              <w:rPr>
                <w:rFonts w:ascii="Arial" w:eastAsiaTheme="minorEastAsia" w:hAnsi="Arial" w:cs="Arial"/>
                <w:sz w:val="28"/>
                <w:szCs w:val="28"/>
              </w:rPr>
              <w:t>Здания и сооружения</w:t>
            </w:r>
          </w:p>
        </w:tc>
        <w:tc>
          <w:tcPr>
            <w:tcW w:w="954" w:type="dxa"/>
          </w:tcPr>
          <w:p w14:paraId="1165528F" w14:textId="79FB3531" w:rsidR="000802FC" w:rsidRPr="000A3F17" w:rsidRDefault="000802FC" w:rsidP="000A3F17">
            <w:pPr>
              <w:jc w:val="right"/>
              <w:rPr>
                <w:rFonts w:ascii="Arial" w:eastAsiaTheme="minorEastAsia" w:hAnsi="Arial" w:cs="Arial"/>
                <w:sz w:val="28"/>
                <w:szCs w:val="28"/>
              </w:rPr>
            </w:pPr>
            <w:r w:rsidRPr="000A3F17">
              <w:rPr>
                <w:rFonts w:ascii="Arial" w:hAnsi="Arial" w:cs="Arial"/>
                <w:color w:val="000000"/>
                <w:sz w:val="28"/>
                <w:szCs w:val="28"/>
              </w:rPr>
              <w:t>7</w:t>
            </w:r>
            <w:r w:rsidR="004D6605" w:rsidRPr="000A3F17">
              <w:rPr>
                <w:rFonts w:ascii="Arial" w:hAnsi="Arial" w:cs="Arial"/>
                <w:color w:val="000000"/>
                <w:sz w:val="28"/>
                <w:szCs w:val="28"/>
              </w:rPr>
              <w:t>,</w:t>
            </w:r>
            <w:r w:rsidRPr="000A3F17">
              <w:rPr>
                <w:rFonts w:ascii="Arial" w:hAnsi="Arial" w:cs="Arial"/>
                <w:color w:val="000000"/>
                <w:sz w:val="28"/>
                <w:szCs w:val="28"/>
              </w:rPr>
              <w:t>50%</w:t>
            </w:r>
          </w:p>
        </w:tc>
        <w:tc>
          <w:tcPr>
            <w:tcW w:w="1007" w:type="dxa"/>
          </w:tcPr>
          <w:p w14:paraId="2D830F1F" w14:textId="3A01B999" w:rsidR="000802FC" w:rsidRPr="000A3F17" w:rsidRDefault="000802FC" w:rsidP="000A3F17">
            <w:pPr>
              <w:jc w:val="right"/>
              <w:rPr>
                <w:rFonts w:ascii="Arial" w:eastAsiaTheme="minorEastAsia" w:hAnsi="Arial" w:cs="Arial"/>
                <w:sz w:val="28"/>
                <w:szCs w:val="28"/>
              </w:rPr>
            </w:pPr>
            <w:r w:rsidRPr="000A3F17">
              <w:rPr>
                <w:rFonts w:ascii="Arial" w:hAnsi="Arial" w:cs="Arial"/>
                <w:color w:val="000000"/>
                <w:sz w:val="28"/>
                <w:szCs w:val="28"/>
              </w:rPr>
              <w:t>44</w:t>
            </w:r>
            <w:r w:rsidR="004D6605" w:rsidRPr="000A3F17">
              <w:rPr>
                <w:rFonts w:ascii="Arial" w:hAnsi="Arial" w:cs="Arial"/>
                <w:color w:val="000000"/>
                <w:sz w:val="28"/>
                <w:szCs w:val="28"/>
              </w:rPr>
              <w:t>,</w:t>
            </w:r>
            <w:r w:rsidRPr="000A3F17">
              <w:rPr>
                <w:rFonts w:ascii="Arial" w:hAnsi="Arial" w:cs="Arial"/>
                <w:color w:val="000000"/>
                <w:sz w:val="28"/>
                <w:szCs w:val="28"/>
              </w:rPr>
              <w:t>94%</w:t>
            </w:r>
          </w:p>
        </w:tc>
        <w:tc>
          <w:tcPr>
            <w:tcW w:w="1334" w:type="dxa"/>
          </w:tcPr>
          <w:p w14:paraId="36E0F0E5" w14:textId="1F4AA4C3" w:rsidR="000802FC" w:rsidRPr="000A3F17" w:rsidRDefault="000802FC" w:rsidP="000A3F17">
            <w:pPr>
              <w:jc w:val="right"/>
              <w:rPr>
                <w:rFonts w:ascii="Arial" w:eastAsiaTheme="minorEastAsia" w:hAnsi="Arial" w:cs="Arial"/>
                <w:sz w:val="28"/>
                <w:szCs w:val="28"/>
              </w:rPr>
            </w:pPr>
            <w:r w:rsidRPr="000A3F17">
              <w:rPr>
                <w:rFonts w:ascii="Arial" w:hAnsi="Arial" w:cs="Arial"/>
                <w:color w:val="000000"/>
                <w:sz w:val="28"/>
                <w:szCs w:val="28"/>
              </w:rPr>
              <w:t>104</w:t>
            </w:r>
            <w:r w:rsidR="004D6605" w:rsidRPr="000A3F17">
              <w:rPr>
                <w:rFonts w:ascii="Arial" w:hAnsi="Arial" w:cs="Arial"/>
                <w:color w:val="000000"/>
                <w:sz w:val="28"/>
                <w:szCs w:val="28"/>
              </w:rPr>
              <w:t>,</w:t>
            </w:r>
            <w:r w:rsidRPr="000A3F17">
              <w:rPr>
                <w:rFonts w:ascii="Arial" w:hAnsi="Arial" w:cs="Arial"/>
                <w:color w:val="000000"/>
                <w:sz w:val="28"/>
                <w:szCs w:val="28"/>
              </w:rPr>
              <w:t>87%</w:t>
            </w:r>
          </w:p>
        </w:tc>
      </w:tr>
      <w:tr w:rsidR="000802FC" w:rsidRPr="000A3F17" w14:paraId="3730BBC9" w14:textId="77777777" w:rsidTr="0039258B">
        <w:trPr>
          <w:trHeight w:val="258"/>
        </w:trPr>
        <w:tc>
          <w:tcPr>
            <w:tcW w:w="2113" w:type="dxa"/>
            <w:vMerge/>
          </w:tcPr>
          <w:p w14:paraId="33E90D5F" w14:textId="77777777" w:rsidR="000802FC" w:rsidRPr="000A3F17" w:rsidRDefault="000802FC" w:rsidP="000A3F17">
            <w:pPr>
              <w:rPr>
                <w:rFonts w:ascii="Arial" w:eastAsiaTheme="minorEastAsia" w:hAnsi="Arial" w:cs="Arial"/>
                <w:sz w:val="28"/>
                <w:szCs w:val="28"/>
              </w:rPr>
            </w:pPr>
          </w:p>
        </w:tc>
        <w:tc>
          <w:tcPr>
            <w:tcW w:w="1956" w:type="dxa"/>
            <w:vMerge/>
          </w:tcPr>
          <w:p w14:paraId="0EB2C90F" w14:textId="77777777" w:rsidR="000802FC" w:rsidRPr="000A3F17" w:rsidRDefault="000802FC" w:rsidP="000A3F17">
            <w:pPr>
              <w:rPr>
                <w:rFonts w:ascii="Arial" w:eastAsiaTheme="minorEastAsia" w:hAnsi="Arial" w:cs="Arial"/>
                <w:sz w:val="28"/>
                <w:szCs w:val="28"/>
              </w:rPr>
            </w:pPr>
          </w:p>
        </w:tc>
        <w:tc>
          <w:tcPr>
            <w:tcW w:w="1697" w:type="dxa"/>
          </w:tcPr>
          <w:p w14:paraId="7BD80C3A" w14:textId="77777777" w:rsidR="000802FC" w:rsidRPr="000A3F17" w:rsidRDefault="000802FC" w:rsidP="000A3F17">
            <w:pPr>
              <w:rPr>
                <w:rFonts w:ascii="Arial" w:eastAsiaTheme="minorEastAsia" w:hAnsi="Arial" w:cs="Arial"/>
                <w:sz w:val="28"/>
                <w:szCs w:val="28"/>
              </w:rPr>
            </w:pPr>
            <w:r w:rsidRPr="000A3F17">
              <w:rPr>
                <w:rFonts w:ascii="Arial" w:eastAsiaTheme="minorEastAsia" w:hAnsi="Arial" w:cs="Arial"/>
                <w:sz w:val="28"/>
                <w:szCs w:val="28"/>
              </w:rPr>
              <w:t>Оборудование</w:t>
            </w:r>
          </w:p>
        </w:tc>
        <w:tc>
          <w:tcPr>
            <w:tcW w:w="954" w:type="dxa"/>
          </w:tcPr>
          <w:p w14:paraId="6D39020C" w14:textId="3C52265B" w:rsidR="000802FC" w:rsidRPr="000A3F17" w:rsidRDefault="000802FC" w:rsidP="000A3F17">
            <w:pPr>
              <w:jc w:val="right"/>
              <w:rPr>
                <w:rFonts w:ascii="Arial" w:eastAsiaTheme="minorEastAsia" w:hAnsi="Arial" w:cs="Arial"/>
                <w:sz w:val="28"/>
                <w:szCs w:val="28"/>
              </w:rPr>
            </w:pPr>
            <w:r w:rsidRPr="000A3F17">
              <w:rPr>
                <w:rFonts w:ascii="Arial" w:hAnsi="Arial" w:cs="Arial"/>
                <w:color w:val="000000"/>
                <w:sz w:val="28"/>
                <w:szCs w:val="28"/>
              </w:rPr>
              <w:t>6</w:t>
            </w:r>
            <w:r w:rsidR="004D6605" w:rsidRPr="000A3F17">
              <w:rPr>
                <w:rFonts w:ascii="Arial" w:hAnsi="Arial" w:cs="Arial"/>
                <w:color w:val="000000"/>
                <w:sz w:val="28"/>
                <w:szCs w:val="28"/>
              </w:rPr>
              <w:t>,</w:t>
            </w:r>
            <w:r w:rsidRPr="000A3F17">
              <w:rPr>
                <w:rFonts w:ascii="Arial" w:hAnsi="Arial" w:cs="Arial"/>
                <w:color w:val="000000"/>
                <w:sz w:val="28"/>
                <w:szCs w:val="28"/>
              </w:rPr>
              <w:t>18%</w:t>
            </w:r>
          </w:p>
        </w:tc>
        <w:tc>
          <w:tcPr>
            <w:tcW w:w="1007" w:type="dxa"/>
          </w:tcPr>
          <w:p w14:paraId="7601AB56" w14:textId="3D48BC4C" w:rsidR="000802FC" w:rsidRPr="000A3F17" w:rsidRDefault="000802FC" w:rsidP="000A3F17">
            <w:pPr>
              <w:jc w:val="right"/>
              <w:rPr>
                <w:rFonts w:ascii="Arial" w:eastAsiaTheme="minorEastAsia" w:hAnsi="Arial" w:cs="Arial"/>
                <w:sz w:val="28"/>
                <w:szCs w:val="28"/>
              </w:rPr>
            </w:pPr>
            <w:r w:rsidRPr="000A3F17">
              <w:rPr>
                <w:rFonts w:ascii="Arial" w:hAnsi="Arial" w:cs="Arial"/>
                <w:color w:val="000000"/>
                <w:sz w:val="28"/>
                <w:szCs w:val="28"/>
              </w:rPr>
              <w:t>33</w:t>
            </w:r>
            <w:r w:rsidR="004D6605" w:rsidRPr="000A3F17">
              <w:rPr>
                <w:rFonts w:ascii="Arial" w:hAnsi="Arial" w:cs="Arial"/>
                <w:color w:val="000000"/>
                <w:sz w:val="28"/>
                <w:szCs w:val="28"/>
              </w:rPr>
              <w:t>,</w:t>
            </w:r>
            <w:r w:rsidRPr="000A3F17">
              <w:rPr>
                <w:rFonts w:ascii="Arial" w:hAnsi="Arial" w:cs="Arial"/>
                <w:color w:val="000000"/>
                <w:sz w:val="28"/>
                <w:szCs w:val="28"/>
              </w:rPr>
              <w:t>16%</w:t>
            </w:r>
          </w:p>
        </w:tc>
        <w:tc>
          <w:tcPr>
            <w:tcW w:w="1334" w:type="dxa"/>
          </w:tcPr>
          <w:p w14:paraId="3FEE61F5" w14:textId="21D90754" w:rsidR="000802FC" w:rsidRPr="000A3F17" w:rsidRDefault="000802FC" w:rsidP="000A3F17">
            <w:pPr>
              <w:jc w:val="right"/>
              <w:rPr>
                <w:rFonts w:ascii="Arial" w:eastAsiaTheme="minorEastAsia" w:hAnsi="Arial" w:cs="Arial"/>
                <w:sz w:val="28"/>
                <w:szCs w:val="28"/>
              </w:rPr>
            </w:pPr>
            <w:r w:rsidRPr="000A3F17">
              <w:rPr>
                <w:rFonts w:ascii="Arial" w:hAnsi="Arial" w:cs="Arial"/>
                <w:color w:val="000000"/>
                <w:sz w:val="28"/>
                <w:szCs w:val="28"/>
              </w:rPr>
              <w:t>105</w:t>
            </w:r>
            <w:r w:rsidR="004D6605" w:rsidRPr="000A3F17">
              <w:rPr>
                <w:rFonts w:ascii="Arial" w:hAnsi="Arial" w:cs="Arial"/>
                <w:color w:val="000000"/>
                <w:sz w:val="28"/>
                <w:szCs w:val="28"/>
              </w:rPr>
              <w:t>,</w:t>
            </w:r>
            <w:r w:rsidRPr="000A3F17">
              <w:rPr>
                <w:rFonts w:ascii="Arial" w:hAnsi="Arial" w:cs="Arial"/>
                <w:color w:val="000000"/>
                <w:sz w:val="28"/>
                <w:szCs w:val="28"/>
              </w:rPr>
              <w:t>91%</w:t>
            </w:r>
          </w:p>
        </w:tc>
      </w:tr>
      <w:tr w:rsidR="000802FC" w:rsidRPr="000A3F17" w14:paraId="1295CD52" w14:textId="77777777" w:rsidTr="0039258B">
        <w:trPr>
          <w:trHeight w:val="396"/>
        </w:trPr>
        <w:tc>
          <w:tcPr>
            <w:tcW w:w="2113" w:type="dxa"/>
            <w:vMerge w:val="restart"/>
          </w:tcPr>
          <w:p w14:paraId="63A0E84E" w14:textId="77777777" w:rsidR="000802FC" w:rsidRPr="000A3F17" w:rsidRDefault="000802FC" w:rsidP="000A3F17">
            <w:pPr>
              <w:rPr>
                <w:rFonts w:ascii="Arial" w:eastAsiaTheme="minorEastAsia" w:hAnsi="Arial" w:cs="Arial"/>
                <w:sz w:val="28"/>
                <w:szCs w:val="28"/>
              </w:rPr>
            </w:pPr>
            <w:r w:rsidRPr="000A3F17">
              <w:rPr>
                <w:rFonts w:ascii="Arial" w:eastAsiaTheme="minorEastAsia" w:hAnsi="Arial" w:cs="Arial"/>
                <w:sz w:val="28"/>
                <w:szCs w:val="28"/>
              </w:rPr>
              <w:t>Нераспределенная прибыль</w:t>
            </w:r>
          </w:p>
        </w:tc>
        <w:tc>
          <w:tcPr>
            <w:tcW w:w="1956" w:type="dxa"/>
            <w:vMerge w:val="restart"/>
          </w:tcPr>
          <w:p w14:paraId="2EFCF3D2" w14:textId="77777777" w:rsidR="000802FC" w:rsidRPr="000A3F17" w:rsidRDefault="000802FC" w:rsidP="000A3F17">
            <w:pPr>
              <w:rPr>
                <w:rFonts w:ascii="Arial" w:eastAsiaTheme="minorEastAsia" w:hAnsi="Arial" w:cs="Arial"/>
                <w:sz w:val="28"/>
                <w:szCs w:val="28"/>
              </w:rPr>
            </w:pPr>
            <w:r w:rsidRPr="000A3F17">
              <w:rPr>
                <w:rFonts w:ascii="Arial" w:eastAsiaTheme="minorEastAsia" w:hAnsi="Arial" w:cs="Arial"/>
                <w:sz w:val="28"/>
                <w:szCs w:val="28"/>
              </w:rPr>
              <w:t>Заем</w:t>
            </w:r>
          </w:p>
        </w:tc>
        <w:tc>
          <w:tcPr>
            <w:tcW w:w="1697" w:type="dxa"/>
          </w:tcPr>
          <w:p w14:paraId="39227FF4" w14:textId="77777777" w:rsidR="000802FC" w:rsidRPr="000A3F17" w:rsidRDefault="000802FC" w:rsidP="000A3F17">
            <w:pPr>
              <w:rPr>
                <w:rFonts w:ascii="Arial" w:eastAsiaTheme="minorEastAsia" w:hAnsi="Arial" w:cs="Arial"/>
                <w:sz w:val="28"/>
                <w:szCs w:val="28"/>
              </w:rPr>
            </w:pPr>
            <w:r w:rsidRPr="000A3F17">
              <w:rPr>
                <w:rFonts w:ascii="Arial" w:eastAsiaTheme="minorEastAsia" w:hAnsi="Arial" w:cs="Arial"/>
                <w:sz w:val="28"/>
                <w:szCs w:val="28"/>
              </w:rPr>
              <w:t>Здания и сооружения</w:t>
            </w:r>
          </w:p>
        </w:tc>
        <w:tc>
          <w:tcPr>
            <w:tcW w:w="954" w:type="dxa"/>
          </w:tcPr>
          <w:p w14:paraId="65402985" w14:textId="3F19B449" w:rsidR="000802FC" w:rsidRPr="000A3F17" w:rsidRDefault="000802FC" w:rsidP="000A3F17">
            <w:pPr>
              <w:jc w:val="right"/>
              <w:rPr>
                <w:rFonts w:ascii="Arial" w:eastAsiaTheme="minorEastAsia" w:hAnsi="Arial" w:cs="Arial"/>
                <w:sz w:val="28"/>
                <w:szCs w:val="28"/>
              </w:rPr>
            </w:pPr>
            <w:r w:rsidRPr="000A3F17">
              <w:rPr>
                <w:rFonts w:ascii="Arial" w:hAnsi="Arial" w:cs="Arial"/>
                <w:color w:val="000000"/>
                <w:sz w:val="28"/>
                <w:szCs w:val="28"/>
              </w:rPr>
              <w:t>4</w:t>
            </w:r>
            <w:r w:rsidR="004D6605" w:rsidRPr="000A3F17">
              <w:rPr>
                <w:rFonts w:ascii="Arial" w:hAnsi="Arial" w:cs="Arial"/>
                <w:color w:val="000000"/>
                <w:sz w:val="28"/>
                <w:szCs w:val="28"/>
              </w:rPr>
              <w:t>,</w:t>
            </w:r>
            <w:r w:rsidRPr="000A3F17">
              <w:rPr>
                <w:rFonts w:ascii="Arial" w:hAnsi="Arial" w:cs="Arial"/>
                <w:color w:val="000000"/>
                <w:sz w:val="28"/>
                <w:szCs w:val="28"/>
              </w:rPr>
              <w:t>06%</w:t>
            </w:r>
          </w:p>
        </w:tc>
        <w:tc>
          <w:tcPr>
            <w:tcW w:w="1007" w:type="dxa"/>
          </w:tcPr>
          <w:p w14:paraId="4AB7CD87" w14:textId="4A4C226C" w:rsidR="000802FC" w:rsidRPr="000A3F17" w:rsidRDefault="000802FC" w:rsidP="000A3F17">
            <w:pPr>
              <w:jc w:val="right"/>
              <w:rPr>
                <w:rFonts w:ascii="Arial" w:eastAsiaTheme="minorEastAsia" w:hAnsi="Arial" w:cs="Arial"/>
                <w:sz w:val="28"/>
                <w:szCs w:val="28"/>
              </w:rPr>
            </w:pPr>
            <w:r w:rsidRPr="000A3F17">
              <w:rPr>
                <w:rFonts w:ascii="Arial" w:hAnsi="Arial" w:cs="Arial"/>
                <w:color w:val="000000"/>
                <w:sz w:val="28"/>
                <w:szCs w:val="28"/>
              </w:rPr>
              <w:t>-1</w:t>
            </w:r>
            <w:r w:rsidR="004D6605" w:rsidRPr="000A3F17">
              <w:rPr>
                <w:rFonts w:ascii="Arial" w:hAnsi="Arial" w:cs="Arial"/>
                <w:color w:val="000000"/>
                <w:sz w:val="28"/>
                <w:szCs w:val="28"/>
              </w:rPr>
              <w:t>,</w:t>
            </w:r>
            <w:r w:rsidRPr="000A3F17">
              <w:rPr>
                <w:rFonts w:ascii="Arial" w:hAnsi="Arial" w:cs="Arial"/>
                <w:color w:val="000000"/>
                <w:sz w:val="28"/>
                <w:szCs w:val="28"/>
              </w:rPr>
              <w:t>71%</w:t>
            </w:r>
          </w:p>
        </w:tc>
        <w:tc>
          <w:tcPr>
            <w:tcW w:w="1334" w:type="dxa"/>
          </w:tcPr>
          <w:p w14:paraId="2ED3E8C6" w14:textId="2F06083A" w:rsidR="000802FC" w:rsidRPr="000A3F17" w:rsidRDefault="000802FC" w:rsidP="000A3F17">
            <w:pPr>
              <w:jc w:val="right"/>
              <w:rPr>
                <w:rFonts w:ascii="Arial" w:eastAsiaTheme="minorEastAsia" w:hAnsi="Arial" w:cs="Arial"/>
                <w:sz w:val="28"/>
                <w:szCs w:val="28"/>
              </w:rPr>
            </w:pPr>
            <w:r w:rsidRPr="000A3F17">
              <w:rPr>
                <w:rFonts w:ascii="Arial" w:hAnsi="Arial" w:cs="Arial"/>
                <w:color w:val="000000"/>
                <w:sz w:val="28"/>
                <w:szCs w:val="28"/>
              </w:rPr>
              <w:t>108</w:t>
            </w:r>
            <w:r w:rsidR="004D6605" w:rsidRPr="000A3F17">
              <w:rPr>
                <w:rFonts w:ascii="Arial" w:hAnsi="Arial" w:cs="Arial"/>
                <w:color w:val="000000"/>
                <w:sz w:val="28"/>
                <w:szCs w:val="28"/>
              </w:rPr>
              <w:t>,</w:t>
            </w:r>
            <w:r w:rsidRPr="000A3F17">
              <w:rPr>
                <w:rFonts w:ascii="Arial" w:hAnsi="Arial" w:cs="Arial"/>
                <w:color w:val="000000"/>
                <w:sz w:val="28"/>
                <w:szCs w:val="28"/>
              </w:rPr>
              <w:t>99%</w:t>
            </w:r>
          </w:p>
        </w:tc>
      </w:tr>
      <w:tr w:rsidR="000802FC" w:rsidRPr="000A3F17" w14:paraId="1231B3E1" w14:textId="77777777" w:rsidTr="0039258B">
        <w:trPr>
          <w:trHeight w:val="396"/>
        </w:trPr>
        <w:tc>
          <w:tcPr>
            <w:tcW w:w="2113" w:type="dxa"/>
            <w:vMerge/>
          </w:tcPr>
          <w:p w14:paraId="17F29104" w14:textId="77777777" w:rsidR="000802FC" w:rsidRPr="000A3F17" w:rsidRDefault="000802FC" w:rsidP="000A3F17">
            <w:pPr>
              <w:rPr>
                <w:rFonts w:ascii="Arial" w:eastAsiaTheme="minorEastAsia" w:hAnsi="Arial" w:cs="Arial"/>
                <w:sz w:val="28"/>
                <w:szCs w:val="28"/>
              </w:rPr>
            </w:pPr>
          </w:p>
        </w:tc>
        <w:tc>
          <w:tcPr>
            <w:tcW w:w="1956" w:type="dxa"/>
            <w:vMerge/>
          </w:tcPr>
          <w:p w14:paraId="4FB21234" w14:textId="77777777" w:rsidR="000802FC" w:rsidRPr="000A3F17" w:rsidRDefault="000802FC" w:rsidP="000A3F17">
            <w:pPr>
              <w:rPr>
                <w:rFonts w:ascii="Arial" w:eastAsiaTheme="minorEastAsia" w:hAnsi="Arial" w:cs="Arial"/>
                <w:sz w:val="28"/>
                <w:szCs w:val="28"/>
              </w:rPr>
            </w:pPr>
          </w:p>
        </w:tc>
        <w:tc>
          <w:tcPr>
            <w:tcW w:w="1697" w:type="dxa"/>
          </w:tcPr>
          <w:p w14:paraId="7D71473A" w14:textId="77777777" w:rsidR="000802FC" w:rsidRPr="000A3F17" w:rsidRDefault="000802FC" w:rsidP="000A3F17">
            <w:pPr>
              <w:rPr>
                <w:rFonts w:ascii="Arial" w:eastAsiaTheme="minorEastAsia" w:hAnsi="Arial" w:cs="Arial"/>
                <w:sz w:val="28"/>
                <w:szCs w:val="28"/>
              </w:rPr>
            </w:pPr>
            <w:r w:rsidRPr="000A3F17">
              <w:rPr>
                <w:rFonts w:ascii="Arial" w:eastAsiaTheme="minorEastAsia" w:hAnsi="Arial" w:cs="Arial"/>
                <w:sz w:val="28"/>
                <w:szCs w:val="28"/>
              </w:rPr>
              <w:t>Оборудование</w:t>
            </w:r>
          </w:p>
        </w:tc>
        <w:tc>
          <w:tcPr>
            <w:tcW w:w="954" w:type="dxa"/>
          </w:tcPr>
          <w:p w14:paraId="43A88F05" w14:textId="7BC16AB6" w:rsidR="000802FC" w:rsidRPr="000A3F17" w:rsidRDefault="000802FC" w:rsidP="000A3F17">
            <w:pPr>
              <w:jc w:val="right"/>
              <w:rPr>
                <w:rFonts w:ascii="Arial" w:eastAsiaTheme="minorEastAsia" w:hAnsi="Arial" w:cs="Arial"/>
                <w:sz w:val="28"/>
                <w:szCs w:val="28"/>
              </w:rPr>
            </w:pPr>
            <w:r w:rsidRPr="000A3F17">
              <w:rPr>
                <w:rFonts w:ascii="Arial" w:hAnsi="Arial" w:cs="Arial"/>
                <w:color w:val="000000"/>
                <w:sz w:val="28"/>
                <w:szCs w:val="28"/>
              </w:rPr>
              <w:t>2</w:t>
            </w:r>
            <w:r w:rsidR="004D6605" w:rsidRPr="000A3F17">
              <w:rPr>
                <w:rFonts w:ascii="Arial" w:hAnsi="Arial" w:cs="Arial"/>
                <w:color w:val="000000"/>
                <w:sz w:val="28"/>
                <w:szCs w:val="28"/>
              </w:rPr>
              <w:t>,</w:t>
            </w:r>
            <w:r w:rsidRPr="000A3F17">
              <w:rPr>
                <w:rFonts w:ascii="Arial" w:hAnsi="Arial" w:cs="Arial"/>
                <w:color w:val="000000"/>
                <w:sz w:val="28"/>
                <w:szCs w:val="28"/>
              </w:rPr>
              <w:t>43%</w:t>
            </w:r>
          </w:p>
        </w:tc>
        <w:tc>
          <w:tcPr>
            <w:tcW w:w="1007" w:type="dxa"/>
          </w:tcPr>
          <w:p w14:paraId="362515CA" w14:textId="7D2BDB54" w:rsidR="000802FC" w:rsidRPr="000A3F17" w:rsidRDefault="000802FC" w:rsidP="000A3F17">
            <w:pPr>
              <w:jc w:val="right"/>
              <w:rPr>
                <w:rFonts w:ascii="Arial" w:eastAsiaTheme="minorEastAsia" w:hAnsi="Arial" w:cs="Arial"/>
                <w:sz w:val="28"/>
                <w:szCs w:val="28"/>
              </w:rPr>
            </w:pPr>
            <w:r w:rsidRPr="000A3F17">
              <w:rPr>
                <w:rFonts w:ascii="Arial" w:hAnsi="Arial" w:cs="Arial"/>
                <w:color w:val="000000"/>
                <w:sz w:val="28"/>
                <w:szCs w:val="28"/>
              </w:rPr>
              <w:t>-69</w:t>
            </w:r>
            <w:r w:rsidR="004D6605" w:rsidRPr="000A3F17">
              <w:rPr>
                <w:rFonts w:ascii="Arial" w:hAnsi="Arial" w:cs="Arial"/>
                <w:color w:val="000000"/>
                <w:sz w:val="28"/>
                <w:szCs w:val="28"/>
              </w:rPr>
              <w:t>,</w:t>
            </w:r>
            <w:r w:rsidRPr="000A3F17">
              <w:rPr>
                <w:rFonts w:ascii="Arial" w:hAnsi="Arial" w:cs="Arial"/>
                <w:color w:val="000000"/>
                <w:sz w:val="28"/>
                <w:szCs w:val="28"/>
              </w:rPr>
              <w:t>88%</w:t>
            </w:r>
          </w:p>
        </w:tc>
        <w:tc>
          <w:tcPr>
            <w:tcW w:w="1334" w:type="dxa"/>
          </w:tcPr>
          <w:p w14:paraId="6E6E2296" w14:textId="4C76F9EF" w:rsidR="000802FC" w:rsidRPr="000A3F17" w:rsidRDefault="000802FC" w:rsidP="000A3F17">
            <w:pPr>
              <w:jc w:val="right"/>
              <w:rPr>
                <w:rFonts w:ascii="Arial" w:eastAsiaTheme="minorEastAsia" w:hAnsi="Arial" w:cs="Arial"/>
                <w:sz w:val="28"/>
                <w:szCs w:val="28"/>
              </w:rPr>
            </w:pPr>
            <w:r w:rsidRPr="000A3F17">
              <w:rPr>
                <w:rFonts w:ascii="Arial" w:hAnsi="Arial" w:cs="Arial"/>
                <w:color w:val="000000"/>
                <w:sz w:val="28"/>
                <w:szCs w:val="28"/>
              </w:rPr>
              <w:t>115</w:t>
            </w:r>
            <w:r w:rsidR="004D6605" w:rsidRPr="000A3F17">
              <w:rPr>
                <w:rFonts w:ascii="Arial" w:hAnsi="Arial" w:cs="Arial"/>
                <w:color w:val="000000"/>
                <w:sz w:val="28"/>
                <w:szCs w:val="28"/>
              </w:rPr>
              <w:t>,</w:t>
            </w:r>
            <w:r w:rsidRPr="000A3F17">
              <w:rPr>
                <w:rFonts w:ascii="Arial" w:hAnsi="Arial" w:cs="Arial"/>
                <w:color w:val="000000"/>
                <w:sz w:val="28"/>
                <w:szCs w:val="28"/>
              </w:rPr>
              <w:t>02%</w:t>
            </w:r>
          </w:p>
        </w:tc>
      </w:tr>
      <w:tr w:rsidR="000802FC" w:rsidRPr="000A3F17" w14:paraId="27F06B86" w14:textId="77777777" w:rsidTr="0039258B">
        <w:trPr>
          <w:trHeight w:val="258"/>
        </w:trPr>
        <w:tc>
          <w:tcPr>
            <w:tcW w:w="2113" w:type="dxa"/>
            <w:vMerge/>
          </w:tcPr>
          <w:p w14:paraId="17CE7B0F" w14:textId="77777777" w:rsidR="000802FC" w:rsidRPr="000A3F17" w:rsidRDefault="000802FC" w:rsidP="000A3F17">
            <w:pPr>
              <w:rPr>
                <w:rFonts w:ascii="Arial" w:eastAsiaTheme="minorEastAsia" w:hAnsi="Arial" w:cs="Arial"/>
                <w:sz w:val="28"/>
                <w:szCs w:val="28"/>
              </w:rPr>
            </w:pPr>
          </w:p>
        </w:tc>
        <w:tc>
          <w:tcPr>
            <w:tcW w:w="1956" w:type="dxa"/>
            <w:vMerge w:val="restart"/>
          </w:tcPr>
          <w:p w14:paraId="6753AA64" w14:textId="77777777" w:rsidR="000802FC" w:rsidRPr="000A3F17" w:rsidRDefault="000802FC" w:rsidP="000A3F17">
            <w:pPr>
              <w:rPr>
                <w:rFonts w:ascii="Arial" w:eastAsiaTheme="minorEastAsia" w:hAnsi="Arial" w:cs="Arial"/>
                <w:sz w:val="28"/>
                <w:szCs w:val="28"/>
              </w:rPr>
            </w:pPr>
            <w:r w:rsidRPr="000A3F17">
              <w:rPr>
                <w:rFonts w:ascii="Arial" w:eastAsiaTheme="minorEastAsia" w:hAnsi="Arial" w:cs="Arial"/>
                <w:sz w:val="28"/>
                <w:szCs w:val="28"/>
              </w:rPr>
              <w:t xml:space="preserve">Покупка акций </w:t>
            </w:r>
          </w:p>
        </w:tc>
        <w:tc>
          <w:tcPr>
            <w:tcW w:w="1697" w:type="dxa"/>
          </w:tcPr>
          <w:p w14:paraId="0FBCA429" w14:textId="77777777" w:rsidR="000802FC" w:rsidRPr="000A3F17" w:rsidRDefault="000802FC" w:rsidP="000A3F17">
            <w:pPr>
              <w:rPr>
                <w:rFonts w:ascii="Arial" w:eastAsiaTheme="minorEastAsia" w:hAnsi="Arial" w:cs="Arial"/>
                <w:sz w:val="28"/>
                <w:szCs w:val="28"/>
              </w:rPr>
            </w:pPr>
            <w:r w:rsidRPr="000A3F17">
              <w:rPr>
                <w:rFonts w:ascii="Arial" w:eastAsiaTheme="minorEastAsia" w:hAnsi="Arial" w:cs="Arial"/>
                <w:sz w:val="28"/>
                <w:szCs w:val="28"/>
              </w:rPr>
              <w:t>Здания и сооружения</w:t>
            </w:r>
          </w:p>
        </w:tc>
        <w:tc>
          <w:tcPr>
            <w:tcW w:w="954" w:type="dxa"/>
          </w:tcPr>
          <w:p w14:paraId="3856F424" w14:textId="5AB63548" w:rsidR="000802FC" w:rsidRPr="000A3F17" w:rsidRDefault="000802FC" w:rsidP="000A3F17">
            <w:pPr>
              <w:jc w:val="right"/>
              <w:rPr>
                <w:rFonts w:ascii="Arial" w:eastAsiaTheme="minorEastAsia" w:hAnsi="Arial" w:cs="Arial"/>
                <w:sz w:val="28"/>
                <w:szCs w:val="28"/>
              </w:rPr>
            </w:pPr>
            <w:r w:rsidRPr="000A3F17">
              <w:rPr>
                <w:rFonts w:ascii="Arial" w:hAnsi="Arial" w:cs="Arial"/>
                <w:color w:val="000000"/>
                <w:sz w:val="28"/>
                <w:szCs w:val="28"/>
              </w:rPr>
              <w:t>4</w:t>
            </w:r>
            <w:r w:rsidR="004D6605" w:rsidRPr="000A3F17">
              <w:rPr>
                <w:rFonts w:ascii="Arial" w:hAnsi="Arial" w:cs="Arial"/>
                <w:color w:val="000000"/>
                <w:sz w:val="28"/>
                <w:szCs w:val="28"/>
              </w:rPr>
              <w:t>,</w:t>
            </w:r>
            <w:r w:rsidRPr="000A3F17">
              <w:rPr>
                <w:rFonts w:ascii="Arial" w:hAnsi="Arial" w:cs="Arial"/>
                <w:color w:val="000000"/>
                <w:sz w:val="28"/>
                <w:szCs w:val="28"/>
              </w:rPr>
              <w:t>63%</w:t>
            </w:r>
          </w:p>
        </w:tc>
        <w:tc>
          <w:tcPr>
            <w:tcW w:w="1007" w:type="dxa"/>
          </w:tcPr>
          <w:p w14:paraId="21EC71D8" w14:textId="42170F2D" w:rsidR="000802FC" w:rsidRPr="000A3F17" w:rsidRDefault="000802FC" w:rsidP="000A3F17">
            <w:pPr>
              <w:jc w:val="right"/>
              <w:rPr>
                <w:rFonts w:ascii="Arial" w:eastAsiaTheme="minorEastAsia" w:hAnsi="Arial" w:cs="Arial"/>
                <w:sz w:val="28"/>
                <w:szCs w:val="28"/>
              </w:rPr>
            </w:pPr>
            <w:r w:rsidRPr="000A3F17">
              <w:rPr>
                <w:rFonts w:ascii="Arial" w:hAnsi="Arial" w:cs="Arial"/>
                <w:color w:val="000000"/>
                <w:sz w:val="28"/>
                <w:szCs w:val="28"/>
              </w:rPr>
              <w:t>10</w:t>
            </w:r>
            <w:r w:rsidR="004D6605" w:rsidRPr="000A3F17">
              <w:rPr>
                <w:rFonts w:ascii="Arial" w:hAnsi="Arial" w:cs="Arial"/>
                <w:color w:val="000000"/>
                <w:sz w:val="28"/>
                <w:szCs w:val="28"/>
              </w:rPr>
              <w:t>,</w:t>
            </w:r>
            <w:r w:rsidRPr="000A3F17">
              <w:rPr>
                <w:rFonts w:ascii="Arial" w:hAnsi="Arial" w:cs="Arial"/>
                <w:color w:val="000000"/>
                <w:sz w:val="28"/>
                <w:szCs w:val="28"/>
              </w:rPr>
              <w:t>81%</w:t>
            </w:r>
          </w:p>
        </w:tc>
        <w:tc>
          <w:tcPr>
            <w:tcW w:w="1334" w:type="dxa"/>
          </w:tcPr>
          <w:p w14:paraId="3032CD08" w14:textId="720D4358" w:rsidR="000802FC" w:rsidRPr="000A3F17" w:rsidRDefault="000802FC" w:rsidP="000A3F17">
            <w:pPr>
              <w:jc w:val="right"/>
              <w:rPr>
                <w:rFonts w:ascii="Arial" w:eastAsiaTheme="minorEastAsia" w:hAnsi="Arial" w:cs="Arial"/>
                <w:sz w:val="28"/>
                <w:szCs w:val="28"/>
              </w:rPr>
            </w:pPr>
            <w:r w:rsidRPr="000A3F17">
              <w:rPr>
                <w:rFonts w:ascii="Arial" w:hAnsi="Arial" w:cs="Arial"/>
                <w:color w:val="000000"/>
                <w:sz w:val="28"/>
                <w:szCs w:val="28"/>
              </w:rPr>
              <w:t>107</w:t>
            </w:r>
            <w:r w:rsidR="004D6605" w:rsidRPr="000A3F17">
              <w:rPr>
                <w:rFonts w:ascii="Arial" w:hAnsi="Arial" w:cs="Arial"/>
                <w:color w:val="000000"/>
                <w:sz w:val="28"/>
                <w:szCs w:val="28"/>
              </w:rPr>
              <w:t>,</w:t>
            </w:r>
            <w:r w:rsidRPr="000A3F17">
              <w:rPr>
                <w:rFonts w:ascii="Arial" w:hAnsi="Arial" w:cs="Arial"/>
                <w:color w:val="000000"/>
                <w:sz w:val="28"/>
                <w:szCs w:val="28"/>
              </w:rPr>
              <w:t>89%</w:t>
            </w:r>
          </w:p>
        </w:tc>
      </w:tr>
      <w:tr w:rsidR="000802FC" w:rsidRPr="000A3F17" w14:paraId="38B0B7EA" w14:textId="77777777" w:rsidTr="0039258B">
        <w:trPr>
          <w:trHeight w:val="258"/>
        </w:trPr>
        <w:tc>
          <w:tcPr>
            <w:tcW w:w="2113" w:type="dxa"/>
            <w:vMerge/>
          </w:tcPr>
          <w:p w14:paraId="4D59AF52" w14:textId="77777777" w:rsidR="000802FC" w:rsidRPr="000A3F17" w:rsidRDefault="000802FC" w:rsidP="000A3F17">
            <w:pPr>
              <w:rPr>
                <w:rFonts w:ascii="Arial" w:eastAsiaTheme="minorEastAsia" w:hAnsi="Arial" w:cs="Arial"/>
                <w:sz w:val="28"/>
                <w:szCs w:val="28"/>
              </w:rPr>
            </w:pPr>
          </w:p>
        </w:tc>
        <w:tc>
          <w:tcPr>
            <w:tcW w:w="1956" w:type="dxa"/>
            <w:vMerge/>
          </w:tcPr>
          <w:p w14:paraId="04A7CD1C" w14:textId="77777777" w:rsidR="000802FC" w:rsidRPr="000A3F17" w:rsidRDefault="000802FC" w:rsidP="000A3F17">
            <w:pPr>
              <w:rPr>
                <w:rFonts w:ascii="Arial" w:eastAsiaTheme="minorEastAsia" w:hAnsi="Arial" w:cs="Arial"/>
                <w:sz w:val="28"/>
                <w:szCs w:val="28"/>
              </w:rPr>
            </w:pPr>
          </w:p>
        </w:tc>
        <w:tc>
          <w:tcPr>
            <w:tcW w:w="1697" w:type="dxa"/>
          </w:tcPr>
          <w:p w14:paraId="3474695D" w14:textId="77777777" w:rsidR="000802FC" w:rsidRPr="000A3F17" w:rsidRDefault="000802FC" w:rsidP="000A3F17">
            <w:pPr>
              <w:rPr>
                <w:rFonts w:ascii="Arial" w:eastAsiaTheme="minorEastAsia" w:hAnsi="Arial" w:cs="Arial"/>
                <w:sz w:val="28"/>
                <w:szCs w:val="28"/>
              </w:rPr>
            </w:pPr>
            <w:r w:rsidRPr="000A3F17">
              <w:rPr>
                <w:rFonts w:ascii="Arial" w:eastAsiaTheme="minorEastAsia" w:hAnsi="Arial" w:cs="Arial"/>
                <w:sz w:val="28"/>
                <w:szCs w:val="28"/>
              </w:rPr>
              <w:t>Оборудование</w:t>
            </w:r>
          </w:p>
        </w:tc>
        <w:tc>
          <w:tcPr>
            <w:tcW w:w="954" w:type="dxa"/>
          </w:tcPr>
          <w:p w14:paraId="64429193" w14:textId="28446F6E" w:rsidR="000802FC" w:rsidRPr="000A3F17" w:rsidRDefault="000802FC" w:rsidP="000A3F17">
            <w:pPr>
              <w:jc w:val="right"/>
              <w:rPr>
                <w:rFonts w:ascii="Arial" w:eastAsiaTheme="minorEastAsia" w:hAnsi="Arial" w:cs="Arial"/>
                <w:sz w:val="28"/>
                <w:szCs w:val="28"/>
              </w:rPr>
            </w:pPr>
            <w:r w:rsidRPr="000A3F17">
              <w:rPr>
                <w:rFonts w:ascii="Arial" w:hAnsi="Arial" w:cs="Arial"/>
                <w:color w:val="000000"/>
                <w:sz w:val="28"/>
                <w:szCs w:val="28"/>
              </w:rPr>
              <w:t>3</w:t>
            </w:r>
            <w:r w:rsidR="004D6605" w:rsidRPr="000A3F17">
              <w:rPr>
                <w:rFonts w:ascii="Arial" w:hAnsi="Arial" w:cs="Arial"/>
                <w:color w:val="000000"/>
                <w:sz w:val="28"/>
                <w:szCs w:val="28"/>
              </w:rPr>
              <w:t>,</w:t>
            </w:r>
            <w:r w:rsidRPr="000A3F17">
              <w:rPr>
                <w:rFonts w:ascii="Arial" w:hAnsi="Arial" w:cs="Arial"/>
                <w:color w:val="000000"/>
                <w:sz w:val="28"/>
                <w:szCs w:val="28"/>
              </w:rPr>
              <w:t>06%</w:t>
            </w:r>
          </w:p>
        </w:tc>
        <w:tc>
          <w:tcPr>
            <w:tcW w:w="1007" w:type="dxa"/>
          </w:tcPr>
          <w:p w14:paraId="4E8CDC4E" w14:textId="3FAA7C7D" w:rsidR="000802FC" w:rsidRPr="000A3F17" w:rsidRDefault="000802FC" w:rsidP="000A3F17">
            <w:pPr>
              <w:jc w:val="right"/>
              <w:rPr>
                <w:rFonts w:ascii="Arial" w:eastAsiaTheme="minorEastAsia" w:hAnsi="Arial" w:cs="Arial"/>
                <w:sz w:val="28"/>
                <w:szCs w:val="28"/>
              </w:rPr>
            </w:pPr>
            <w:r w:rsidRPr="000A3F17">
              <w:rPr>
                <w:rFonts w:ascii="Arial" w:hAnsi="Arial" w:cs="Arial"/>
                <w:color w:val="000000"/>
                <w:sz w:val="28"/>
                <w:szCs w:val="28"/>
              </w:rPr>
              <w:t>-34</w:t>
            </w:r>
            <w:r w:rsidR="004D6605" w:rsidRPr="000A3F17">
              <w:rPr>
                <w:rFonts w:ascii="Arial" w:hAnsi="Arial" w:cs="Arial"/>
                <w:color w:val="000000"/>
                <w:sz w:val="28"/>
                <w:szCs w:val="28"/>
              </w:rPr>
              <w:t>,</w:t>
            </w:r>
            <w:r w:rsidRPr="000A3F17">
              <w:rPr>
                <w:rFonts w:ascii="Arial" w:hAnsi="Arial" w:cs="Arial"/>
                <w:color w:val="000000"/>
                <w:sz w:val="28"/>
                <w:szCs w:val="28"/>
              </w:rPr>
              <w:t>76%</w:t>
            </w:r>
          </w:p>
        </w:tc>
        <w:tc>
          <w:tcPr>
            <w:tcW w:w="1334" w:type="dxa"/>
          </w:tcPr>
          <w:p w14:paraId="6772C306" w14:textId="065F4B8B" w:rsidR="000802FC" w:rsidRPr="000A3F17" w:rsidRDefault="000802FC" w:rsidP="000A3F17">
            <w:pPr>
              <w:jc w:val="right"/>
              <w:rPr>
                <w:rFonts w:ascii="Arial" w:eastAsiaTheme="minorEastAsia" w:hAnsi="Arial" w:cs="Arial"/>
                <w:sz w:val="28"/>
                <w:szCs w:val="28"/>
              </w:rPr>
            </w:pPr>
            <w:r w:rsidRPr="000A3F17">
              <w:rPr>
                <w:rFonts w:ascii="Arial" w:hAnsi="Arial" w:cs="Arial"/>
                <w:color w:val="000000"/>
                <w:sz w:val="28"/>
                <w:szCs w:val="28"/>
              </w:rPr>
              <w:t>111</w:t>
            </w:r>
            <w:r w:rsidR="004D6605" w:rsidRPr="000A3F17">
              <w:rPr>
                <w:rFonts w:ascii="Arial" w:hAnsi="Arial" w:cs="Arial"/>
                <w:color w:val="000000"/>
                <w:sz w:val="28"/>
                <w:szCs w:val="28"/>
              </w:rPr>
              <w:t>,</w:t>
            </w:r>
            <w:r w:rsidRPr="000A3F17">
              <w:rPr>
                <w:rFonts w:ascii="Arial" w:hAnsi="Arial" w:cs="Arial"/>
                <w:color w:val="000000"/>
                <w:sz w:val="28"/>
                <w:szCs w:val="28"/>
              </w:rPr>
              <w:t>91%</w:t>
            </w:r>
          </w:p>
        </w:tc>
      </w:tr>
    </w:tbl>
    <w:p w14:paraId="18768E53" w14:textId="0B8E35AA" w:rsidR="00D00190" w:rsidRPr="000A3F17" w:rsidRDefault="00D00190" w:rsidP="000A3F17">
      <w:pPr>
        <w:spacing w:after="0" w:line="240" w:lineRule="auto"/>
        <w:rPr>
          <w:rFonts w:ascii="Arial" w:eastAsiaTheme="minorEastAsia" w:hAnsi="Arial" w:cs="Arial"/>
          <w:sz w:val="28"/>
          <w:szCs w:val="28"/>
        </w:rPr>
      </w:pPr>
      <w:r w:rsidRPr="000A3F17">
        <w:rPr>
          <w:rFonts w:ascii="Arial" w:eastAsiaTheme="minorEastAsia" w:hAnsi="Arial" w:cs="Arial"/>
          <w:sz w:val="28"/>
          <w:szCs w:val="28"/>
        </w:rPr>
        <w:t>Источник: расчеты автора.</w:t>
      </w:r>
    </w:p>
    <w:p w14:paraId="105E451D" w14:textId="27D3D4C0" w:rsidR="00D00190" w:rsidRPr="000A3F17" w:rsidRDefault="00D00190"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Таким образом, мы видим из расчетов,</w:t>
      </w:r>
      <w:r w:rsidR="00CB562C" w:rsidRPr="000A3F17">
        <w:rPr>
          <w:rFonts w:ascii="Arial" w:eastAsiaTheme="minorEastAsia" w:hAnsi="Arial" w:cs="Arial"/>
          <w:sz w:val="28"/>
          <w:szCs w:val="28"/>
        </w:rPr>
        <w:t xml:space="preserve"> приведенных в Таблице </w:t>
      </w:r>
      <w:r w:rsidR="008D4B7A" w:rsidRPr="000A3F17">
        <w:rPr>
          <w:rFonts w:ascii="Arial" w:eastAsiaTheme="minorEastAsia" w:hAnsi="Arial" w:cs="Arial"/>
          <w:sz w:val="28"/>
          <w:szCs w:val="28"/>
        </w:rPr>
        <w:t>3.28</w:t>
      </w:r>
      <w:r w:rsidR="00AF11D0" w:rsidRPr="000A3F17">
        <w:rPr>
          <w:rFonts w:ascii="Arial" w:eastAsiaTheme="minorEastAsia" w:hAnsi="Arial" w:cs="Arial"/>
          <w:sz w:val="28"/>
          <w:szCs w:val="28"/>
        </w:rPr>
        <w:t>,</w:t>
      </w:r>
      <w:r w:rsidRPr="000A3F17">
        <w:rPr>
          <w:rFonts w:ascii="Arial" w:eastAsiaTheme="minorEastAsia" w:hAnsi="Arial" w:cs="Arial"/>
          <w:sz w:val="28"/>
          <w:szCs w:val="28"/>
        </w:rPr>
        <w:t xml:space="preserve"> что в случае применения региональных льгот и при международном финансировании происходит перераспределение между наиболее благоприятными вариантами финансирования дочерней компании в Российской Федерации в пользу различных вариантов заемного финансирования за счет использования «налогового щита» в Российской Федерации. </w:t>
      </w:r>
    </w:p>
    <w:p w14:paraId="2F05FFEC" w14:textId="170E4A2E" w:rsidR="000B070D" w:rsidRPr="000A3F17" w:rsidRDefault="0047142F"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Таким образом, </w:t>
      </w:r>
      <w:r w:rsidR="00D95AC7" w:rsidRPr="000A3F17">
        <w:rPr>
          <w:rFonts w:ascii="Arial" w:eastAsiaTheme="minorEastAsia" w:hAnsi="Arial" w:cs="Arial"/>
          <w:sz w:val="28"/>
          <w:szCs w:val="28"/>
        </w:rPr>
        <w:t>проведенный анализ</w:t>
      </w:r>
      <w:r w:rsidR="000B070D" w:rsidRPr="000A3F17">
        <w:rPr>
          <w:rFonts w:ascii="Arial" w:eastAsiaTheme="minorEastAsia" w:hAnsi="Arial" w:cs="Arial"/>
          <w:sz w:val="28"/>
          <w:szCs w:val="28"/>
        </w:rPr>
        <w:t xml:space="preserve"> позволяет сделать вывод о том, что предоставление льгот по налогу на прибыль в условиях маржинальных проектов влияет скорее не на возникновение стимулов к инвестированию в системе налогообложения, как таковых, а на источники финансирования инвестиционного проекта, позволяющие использовать предлагаемые системой налогообложения стимулы к инвестированию. </w:t>
      </w:r>
    </w:p>
    <w:p w14:paraId="0EC5C6FE" w14:textId="49DDBE54" w:rsidR="0047142F" w:rsidRPr="000A3F17" w:rsidRDefault="008C16B1"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Проведенный анализ также</w:t>
      </w:r>
      <w:r w:rsidR="00D95AC7" w:rsidRPr="000A3F17">
        <w:rPr>
          <w:rFonts w:ascii="Arial" w:eastAsiaTheme="minorEastAsia" w:hAnsi="Arial" w:cs="Arial"/>
          <w:sz w:val="28"/>
          <w:szCs w:val="28"/>
        </w:rPr>
        <w:t xml:space="preserve"> подтвердил необходимость установления льготы по налогу на имущество в целях выравнивания условий реализации проектов, связанных с инвестированием в объекты капитального строительства, и инвестированием в объекты движимого имущества.</w:t>
      </w:r>
    </w:p>
    <w:p w14:paraId="448240E3" w14:textId="0BD27759" w:rsidR="00D95AC7" w:rsidRPr="000A3F17" w:rsidRDefault="00D95AC7"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Налог на имущество является реальным налогом и не зависит от фактической прибыльности инвестиционного проекта, в </w:t>
      </w:r>
      <w:proofErr w:type="gramStart"/>
      <w:r w:rsidRPr="000A3F17">
        <w:rPr>
          <w:rFonts w:ascii="Arial" w:eastAsiaTheme="minorEastAsia" w:hAnsi="Arial" w:cs="Arial"/>
          <w:sz w:val="28"/>
          <w:szCs w:val="28"/>
        </w:rPr>
        <w:t>связи</w:t>
      </w:r>
      <w:proofErr w:type="gramEnd"/>
      <w:r w:rsidRPr="000A3F17">
        <w:rPr>
          <w:rFonts w:ascii="Arial" w:eastAsiaTheme="minorEastAsia" w:hAnsi="Arial" w:cs="Arial"/>
          <w:sz w:val="28"/>
          <w:szCs w:val="28"/>
        </w:rPr>
        <w:t xml:space="preserve"> с чем он оказывает существенное влияние на стоимость капитала инвестора в рамках маржинального проекта, рассматриваемого при анализе в соответствии с подходом Кинга-</w:t>
      </w:r>
      <w:proofErr w:type="spellStart"/>
      <w:r w:rsidRPr="000A3F17">
        <w:rPr>
          <w:rFonts w:ascii="Arial" w:eastAsiaTheme="minorEastAsia" w:hAnsi="Arial" w:cs="Arial"/>
          <w:sz w:val="28"/>
          <w:szCs w:val="28"/>
        </w:rPr>
        <w:t>Фуллертона</w:t>
      </w:r>
      <w:proofErr w:type="spellEnd"/>
      <w:r w:rsidRPr="000A3F17">
        <w:rPr>
          <w:rFonts w:ascii="Arial" w:eastAsiaTheme="minorEastAsia" w:hAnsi="Arial" w:cs="Arial"/>
          <w:sz w:val="28"/>
          <w:szCs w:val="28"/>
        </w:rPr>
        <w:t xml:space="preserve">. </w:t>
      </w:r>
    </w:p>
    <w:p w14:paraId="19ADB33E" w14:textId="5D3275BE" w:rsidR="00D95AC7" w:rsidRPr="000A3F17" w:rsidRDefault="00D95AC7" w:rsidP="000A3F17">
      <w:pPr>
        <w:spacing w:after="0" w:line="240" w:lineRule="auto"/>
        <w:ind w:firstLine="493"/>
        <w:rPr>
          <w:rFonts w:ascii="Arial" w:eastAsiaTheme="minorEastAsia" w:hAnsi="Arial" w:cs="Arial"/>
          <w:sz w:val="28"/>
          <w:szCs w:val="28"/>
        </w:rPr>
      </w:pPr>
      <w:r w:rsidRPr="000A3F17">
        <w:rPr>
          <w:rFonts w:ascii="Arial" w:eastAsiaTheme="minorEastAsia" w:hAnsi="Arial" w:cs="Arial"/>
          <w:sz w:val="28"/>
          <w:szCs w:val="28"/>
        </w:rPr>
        <w:t>Также подтверждается тезис о том, что использование льгот может быть в определенной степени невыгодным для инвестора:</w:t>
      </w:r>
    </w:p>
    <w:p w14:paraId="65F0AD3A" w14:textId="51025495" w:rsidR="00D95AC7" w:rsidRPr="000A3F17" w:rsidRDefault="00BC6348" w:rsidP="000A3F17">
      <w:pPr>
        <w:pStyle w:val="a3"/>
        <w:numPr>
          <w:ilvl w:val="0"/>
          <w:numId w:val="36"/>
        </w:numPr>
        <w:ind w:firstLine="493"/>
        <w:contextualSpacing w:val="0"/>
        <w:rPr>
          <w:rFonts w:ascii="Arial" w:eastAsiaTheme="minorEastAsia" w:hAnsi="Arial" w:cs="Arial"/>
          <w:szCs w:val="28"/>
        </w:rPr>
      </w:pPr>
      <w:proofErr w:type="gramStart"/>
      <w:r w:rsidRPr="000A3F17">
        <w:rPr>
          <w:rFonts w:ascii="Arial" w:eastAsiaTheme="minorEastAsia" w:hAnsi="Arial" w:cs="Arial"/>
          <w:szCs w:val="28"/>
        </w:rPr>
        <w:t>п</w:t>
      </w:r>
      <w:r w:rsidR="00922DE6" w:rsidRPr="000A3F17">
        <w:rPr>
          <w:rFonts w:ascii="Arial" w:eastAsiaTheme="minorEastAsia" w:hAnsi="Arial" w:cs="Arial"/>
          <w:szCs w:val="28"/>
        </w:rPr>
        <w:t xml:space="preserve">редоставление пониженных ставок налога на прибыль уменьшает величину возможных капитальных вычетов и </w:t>
      </w:r>
      <w:r w:rsidR="004D6605" w:rsidRPr="000A3F17">
        <w:rPr>
          <w:rFonts w:ascii="Arial" w:eastAsiaTheme="minorEastAsia" w:hAnsi="Arial" w:cs="Arial"/>
          <w:szCs w:val="28"/>
        </w:rPr>
        <w:t>«</w:t>
      </w:r>
      <w:r w:rsidR="00922DE6" w:rsidRPr="000A3F17">
        <w:rPr>
          <w:rFonts w:ascii="Arial" w:eastAsiaTheme="minorEastAsia" w:hAnsi="Arial" w:cs="Arial"/>
          <w:szCs w:val="28"/>
        </w:rPr>
        <w:t>налогового щита</w:t>
      </w:r>
      <w:r w:rsidR="004D6605" w:rsidRPr="000A3F17">
        <w:rPr>
          <w:rFonts w:ascii="Arial" w:eastAsiaTheme="minorEastAsia" w:hAnsi="Arial" w:cs="Arial"/>
          <w:szCs w:val="28"/>
        </w:rPr>
        <w:t>»</w:t>
      </w:r>
      <w:r w:rsidR="00922DE6" w:rsidRPr="000A3F17">
        <w:rPr>
          <w:rFonts w:ascii="Arial" w:eastAsiaTheme="minorEastAsia" w:hAnsi="Arial" w:cs="Arial"/>
          <w:szCs w:val="28"/>
        </w:rPr>
        <w:t xml:space="preserve"> по процентам по заемным обязательствам таким образом, что эффект от предоставления пониженной ставки на стоимость капитала инвестора перекрывается потерями, связанными с невозможностью в полном объеме использовать капитальные вычеты в форме амортизационных отчислений, а также </w:t>
      </w:r>
      <w:r w:rsidR="004D6605" w:rsidRPr="000A3F17">
        <w:rPr>
          <w:rFonts w:ascii="Arial" w:eastAsiaTheme="minorEastAsia" w:hAnsi="Arial" w:cs="Arial"/>
          <w:szCs w:val="28"/>
        </w:rPr>
        <w:t>«</w:t>
      </w:r>
      <w:r w:rsidR="00922DE6" w:rsidRPr="000A3F17">
        <w:rPr>
          <w:rFonts w:ascii="Arial" w:eastAsiaTheme="minorEastAsia" w:hAnsi="Arial" w:cs="Arial"/>
          <w:szCs w:val="28"/>
        </w:rPr>
        <w:t>налоговый щит</w:t>
      </w:r>
      <w:r w:rsidR="004D6605" w:rsidRPr="000A3F17">
        <w:rPr>
          <w:rFonts w:ascii="Arial" w:eastAsiaTheme="minorEastAsia" w:hAnsi="Arial" w:cs="Arial"/>
          <w:szCs w:val="28"/>
        </w:rPr>
        <w:t>»</w:t>
      </w:r>
      <w:r w:rsidR="00922DE6" w:rsidRPr="000A3F17">
        <w:rPr>
          <w:rFonts w:ascii="Arial" w:eastAsiaTheme="minorEastAsia" w:hAnsi="Arial" w:cs="Arial"/>
          <w:szCs w:val="28"/>
        </w:rPr>
        <w:t xml:space="preserve"> по заемным обязательствам;</w:t>
      </w:r>
      <w:proofErr w:type="gramEnd"/>
    </w:p>
    <w:p w14:paraId="2F6C5782" w14:textId="6173C227" w:rsidR="00CF0C72" w:rsidRPr="000A3F17" w:rsidRDefault="00BC6348" w:rsidP="000A3F17">
      <w:pPr>
        <w:pStyle w:val="a3"/>
        <w:numPr>
          <w:ilvl w:val="0"/>
          <w:numId w:val="36"/>
        </w:numPr>
        <w:ind w:firstLine="493"/>
        <w:contextualSpacing w:val="0"/>
        <w:rPr>
          <w:rFonts w:ascii="Arial" w:eastAsiaTheme="minorEastAsia" w:hAnsi="Arial" w:cs="Arial"/>
          <w:szCs w:val="28"/>
        </w:rPr>
      </w:pPr>
      <w:proofErr w:type="gramStart"/>
      <w:r w:rsidRPr="000A3F17">
        <w:rPr>
          <w:rFonts w:ascii="Arial" w:eastAsiaTheme="minorEastAsia" w:hAnsi="Arial" w:cs="Arial"/>
          <w:szCs w:val="28"/>
        </w:rPr>
        <w:lastRenderedPageBreak/>
        <w:t>п</w:t>
      </w:r>
      <w:r w:rsidR="00CF0C72" w:rsidRPr="000A3F17">
        <w:rPr>
          <w:rFonts w:ascii="Arial" w:eastAsiaTheme="minorEastAsia" w:hAnsi="Arial" w:cs="Arial"/>
          <w:szCs w:val="28"/>
        </w:rPr>
        <w:t xml:space="preserve">роявляется необходимость классификации льгот в зависимости от элемента налога, на который влияет льгота: использование льгот в отношении налоговой ставки (пониженные ставки, </w:t>
      </w:r>
      <w:r w:rsidRPr="000A3F17">
        <w:rPr>
          <w:rFonts w:ascii="Arial" w:eastAsiaTheme="minorEastAsia" w:hAnsi="Arial" w:cs="Arial"/>
          <w:szCs w:val="28"/>
        </w:rPr>
        <w:t>«</w:t>
      </w:r>
      <w:r w:rsidR="00CF0C72" w:rsidRPr="000A3F17">
        <w:rPr>
          <w:rFonts w:ascii="Arial" w:eastAsiaTheme="minorEastAsia" w:hAnsi="Arial" w:cs="Arial"/>
          <w:szCs w:val="28"/>
        </w:rPr>
        <w:t>налоговые каникулы</w:t>
      </w:r>
      <w:r w:rsidRPr="000A3F17">
        <w:rPr>
          <w:rFonts w:ascii="Arial" w:eastAsiaTheme="minorEastAsia" w:hAnsi="Arial" w:cs="Arial"/>
          <w:szCs w:val="28"/>
        </w:rPr>
        <w:t>»</w:t>
      </w:r>
      <w:r w:rsidR="00CF0C72" w:rsidRPr="000A3F17">
        <w:rPr>
          <w:rFonts w:ascii="Arial" w:eastAsiaTheme="minorEastAsia" w:hAnsi="Arial" w:cs="Arial"/>
          <w:szCs w:val="28"/>
        </w:rPr>
        <w:t xml:space="preserve">) и налоговой базы (ускоренная амортизация) может давать </w:t>
      </w:r>
      <w:proofErr w:type="spellStart"/>
      <w:r w:rsidR="00CF0C72" w:rsidRPr="000A3F17">
        <w:rPr>
          <w:rFonts w:ascii="Arial" w:eastAsiaTheme="minorEastAsia" w:hAnsi="Arial" w:cs="Arial"/>
          <w:szCs w:val="28"/>
        </w:rPr>
        <w:t>противонаправленный</w:t>
      </w:r>
      <w:proofErr w:type="spellEnd"/>
      <w:r w:rsidR="00CF0C72" w:rsidRPr="000A3F17">
        <w:rPr>
          <w:rFonts w:ascii="Arial" w:eastAsiaTheme="minorEastAsia" w:hAnsi="Arial" w:cs="Arial"/>
          <w:szCs w:val="28"/>
        </w:rPr>
        <w:t xml:space="preserve"> эффект, </w:t>
      </w:r>
      <w:r w:rsidR="001A195A" w:rsidRPr="000A3F17">
        <w:rPr>
          <w:rFonts w:ascii="Arial" w:eastAsiaTheme="minorEastAsia" w:hAnsi="Arial" w:cs="Arial"/>
          <w:szCs w:val="28"/>
        </w:rPr>
        <w:t>так как</w:t>
      </w:r>
      <w:r w:rsidR="00CF0C72" w:rsidRPr="000A3F17">
        <w:rPr>
          <w:rFonts w:ascii="Arial" w:eastAsiaTheme="minorEastAsia" w:hAnsi="Arial" w:cs="Arial"/>
          <w:szCs w:val="28"/>
        </w:rPr>
        <w:t xml:space="preserve"> перенос расходов в большем объеме на периоды, в которых применятся пониженная ставка, уменьшает налоговый эффект (аналог </w:t>
      </w:r>
      <w:r w:rsidR="004D6605" w:rsidRPr="000A3F17">
        <w:rPr>
          <w:rFonts w:ascii="Arial" w:eastAsiaTheme="minorEastAsia" w:hAnsi="Arial" w:cs="Arial"/>
          <w:szCs w:val="28"/>
        </w:rPr>
        <w:t>«</w:t>
      </w:r>
      <w:r w:rsidR="00CF0C72" w:rsidRPr="000A3F17">
        <w:rPr>
          <w:rFonts w:ascii="Arial" w:eastAsiaTheme="minorEastAsia" w:hAnsi="Arial" w:cs="Arial"/>
          <w:szCs w:val="28"/>
        </w:rPr>
        <w:t>налогового щита</w:t>
      </w:r>
      <w:r w:rsidR="004D6605" w:rsidRPr="000A3F17">
        <w:rPr>
          <w:rFonts w:ascii="Arial" w:eastAsiaTheme="minorEastAsia" w:hAnsi="Arial" w:cs="Arial"/>
          <w:szCs w:val="28"/>
        </w:rPr>
        <w:t>»</w:t>
      </w:r>
      <w:r w:rsidR="00CF0C72" w:rsidRPr="000A3F17">
        <w:rPr>
          <w:rFonts w:ascii="Arial" w:eastAsiaTheme="minorEastAsia" w:hAnsi="Arial" w:cs="Arial"/>
          <w:szCs w:val="28"/>
        </w:rPr>
        <w:t xml:space="preserve"> в отношении процентных расходов) по данным расходам; </w:t>
      </w:r>
      <w:proofErr w:type="gramEnd"/>
    </w:p>
    <w:p w14:paraId="0C52B0D7" w14:textId="30EC2CD5" w:rsidR="00F8580E" w:rsidRPr="000A3F17" w:rsidRDefault="00BC6348" w:rsidP="000A3F17">
      <w:pPr>
        <w:pStyle w:val="a3"/>
        <w:numPr>
          <w:ilvl w:val="0"/>
          <w:numId w:val="36"/>
        </w:numPr>
        <w:ind w:firstLine="493"/>
        <w:contextualSpacing w:val="0"/>
        <w:rPr>
          <w:rFonts w:ascii="Arial" w:eastAsiaTheme="minorEastAsia" w:hAnsi="Arial" w:cs="Arial"/>
          <w:szCs w:val="28"/>
        </w:rPr>
      </w:pPr>
      <w:r w:rsidRPr="000A3F17">
        <w:rPr>
          <w:rFonts w:ascii="Arial" w:eastAsiaTheme="minorEastAsia" w:hAnsi="Arial" w:cs="Arial"/>
          <w:szCs w:val="28"/>
        </w:rPr>
        <w:t>о</w:t>
      </w:r>
      <w:r w:rsidR="00F8580E" w:rsidRPr="000A3F17">
        <w:rPr>
          <w:rFonts w:ascii="Arial" w:eastAsiaTheme="minorEastAsia" w:hAnsi="Arial" w:cs="Arial"/>
          <w:szCs w:val="28"/>
        </w:rPr>
        <w:t xml:space="preserve">тсутствие налогообложения нереализованного прироста капитала само по себе является мерой, стимулирующей использование нераспределенной прибыли для инвестирования, </w:t>
      </w:r>
      <w:r w:rsidR="001A195A" w:rsidRPr="000A3F17">
        <w:rPr>
          <w:rFonts w:ascii="Arial" w:eastAsiaTheme="minorEastAsia" w:hAnsi="Arial" w:cs="Arial"/>
          <w:szCs w:val="28"/>
        </w:rPr>
        <w:t>так как</w:t>
      </w:r>
      <w:r w:rsidR="00F8580E" w:rsidRPr="000A3F17">
        <w:rPr>
          <w:rFonts w:ascii="Arial" w:eastAsiaTheme="minorEastAsia" w:hAnsi="Arial" w:cs="Arial"/>
          <w:szCs w:val="28"/>
        </w:rPr>
        <w:t xml:space="preserve"> отсутствие такого налогообложения снижает минимальную необходимую стоимость капитала инвестора;</w:t>
      </w:r>
    </w:p>
    <w:p w14:paraId="3B87A6E0" w14:textId="6F80B8F9" w:rsidR="00922DE6" w:rsidRPr="000A3F17" w:rsidRDefault="00BC6348" w:rsidP="000A3F17">
      <w:pPr>
        <w:pStyle w:val="a3"/>
        <w:numPr>
          <w:ilvl w:val="0"/>
          <w:numId w:val="36"/>
        </w:numPr>
        <w:ind w:firstLine="493"/>
        <w:contextualSpacing w:val="0"/>
        <w:rPr>
          <w:rFonts w:ascii="Arial" w:eastAsiaTheme="minorEastAsia" w:hAnsi="Arial" w:cs="Arial"/>
          <w:szCs w:val="28"/>
        </w:rPr>
      </w:pPr>
      <w:r w:rsidRPr="000A3F17">
        <w:rPr>
          <w:rFonts w:ascii="Arial" w:eastAsiaTheme="minorEastAsia" w:hAnsi="Arial" w:cs="Arial"/>
          <w:szCs w:val="28"/>
        </w:rPr>
        <w:t>д</w:t>
      </w:r>
      <w:r w:rsidR="00922DE6" w:rsidRPr="000A3F17">
        <w:rPr>
          <w:rFonts w:ascii="Arial" w:eastAsiaTheme="minorEastAsia" w:hAnsi="Arial" w:cs="Arial"/>
          <w:szCs w:val="28"/>
        </w:rPr>
        <w:t>ля маржинальных проектов</w:t>
      </w:r>
      <w:r w:rsidR="00A07413" w:rsidRPr="000A3F17">
        <w:rPr>
          <w:rFonts w:ascii="Arial" w:eastAsiaTheme="minorEastAsia" w:hAnsi="Arial" w:cs="Arial"/>
          <w:szCs w:val="28"/>
        </w:rPr>
        <w:t xml:space="preserve"> </w:t>
      </w:r>
      <w:r w:rsidR="00CF0C72" w:rsidRPr="000A3F17">
        <w:rPr>
          <w:rFonts w:ascii="Arial" w:eastAsiaTheme="minorEastAsia" w:hAnsi="Arial" w:cs="Arial"/>
          <w:szCs w:val="28"/>
        </w:rPr>
        <w:t xml:space="preserve">приоритетные результаты предоставляет применение освобождения от налога на имущество, а также использование ускоренной амортизации – в частности, </w:t>
      </w:r>
      <w:r w:rsidR="008A4719" w:rsidRPr="000A3F17">
        <w:rPr>
          <w:rFonts w:ascii="Arial" w:eastAsiaTheme="minorEastAsia" w:hAnsi="Arial" w:cs="Arial"/>
          <w:szCs w:val="28"/>
        </w:rPr>
        <w:t>«</w:t>
      </w:r>
      <w:r w:rsidR="00CF0C72" w:rsidRPr="000A3F17">
        <w:rPr>
          <w:rFonts w:ascii="Arial" w:eastAsiaTheme="minorEastAsia" w:hAnsi="Arial" w:cs="Arial"/>
          <w:szCs w:val="28"/>
        </w:rPr>
        <w:t>амортизационной премии</w:t>
      </w:r>
      <w:r w:rsidR="008A4719" w:rsidRPr="000A3F17">
        <w:rPr>
          <w:rFonts w:ascii="Arial" w:eastAsiaTheme="minorEastAsia" w:hAnsi="Arial" w:cs="Arial"/>
          <w:szCs w:val="28"/>
        </w:rPr>
        <w:t>»</w:t>
      </w:r>
      <w:r w:rsidR="00CF0C72" w:rsidRPr="000A3F17">
        <w:rPr>
          <w:rFonts w:ascii="Arial" w:eastAsiaTheme="minorEastAsia" w:hAnsi="Arial" w:cs="Arial"/>
          <w:szCs w:val="28"/>
        </w:rPr>
        <w:t>.</w:t>
      </w:r>
    </w:p>
    <w:p w14:paraId="14A65396" w14:textId="3E9B3058" w:rsidR="00ED7FB1" w:rsidRPr="000A3F17" w:rsidRDefault="00ED7FB1" w:rsidP="000A3F17">
      <w:pPr>
        <w:pStyle w:val="2"/>
        <w:spacing w:before="0" w:line="240" w:lineRule="auto"/>
        <w:rPr>
          <w:rFonts w:ascii="Arial" w:hAnsi="Arial" w:cs="Arial"/>
          <w:b/>
          <w:i/>
          <w:color w:val="000000" w:themeColor="text1"/>
          <w:sz w:val="28"/>
          <w:szCs w:val="28"/>
        </w:rPr>
      </w:pPr>
      <w:bookmarkStart w:id="218" w:name="_Toc480038915"/>
      <w:bookmarkStart w:id="219" w:name="_Toc481947948"/>
      <w:bookmarkStart w:id="220" w:name="_Toc482007432"/>
      <w:bookmarkStart w:id="221" w:name="_Toc482034597"/>
      <w:bookmarkStart w:id="222" w:name="_Toc483041889"/>
      <w:bookmarkStart w:id="223" w:name="_Toc484870246"/>
      <w:r w:rsidRPr="000A3F17">
        <w:rPr>
          <w:rFonts w:ascii="Arial" w:hAnsi="Arial" w:cs="Arial"/>
          <w:b/>
          <w:i/>
          <w:color w:val="000000" w:themeColor="text1"/>
          <w:sz w:val="28"/>
          <w:szCs w:val="28"/>
        </w:rPr>
        <w:t>Подход Девере-</w:t>
      </w:r>
      <w:proofErr w:type="spellStart"/>
      <w:r w:rsidRPr="000A3F17">
        <w:rPr>
          <w:rFonts w:ascii="Arial" w:hAnsi="Arial" w:cs="Arial"/>
          <w:b/>
          <w:i/>
          <w:color w:val="000000" w:themeColor="text1"/>
          <w:sz w:val="28"/>
          <w:szCs w:val="28"/>
        </w:rPr>
        <w:t>Гриффит</w:t>
      </w:r>
      <w:bookmarkEnd w:id="218"/>
      <w:bookmarkEnd w:id="219"/>
      <w:bookmarkEnd w:id="220"/>
      <w:bookmarkEnd w:id="221"/>
      <w:bookmarkEnd w:id="222"/>
      <w:bookmarkEnd w:id="223"/>
      <w:proofErr w:type="spellEnd"/>
    </w:p>
    <w:p w14:paraId="2BE2F2DA" w14:textId="05BAE3B4" w:rsidR="00CF0C72" w:rsidRPr="000A3F17" w:rsidRDefault="00CF0C72"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В то же время, как указывалось в </w:t>
      </w:r>
      <w:r w:rsidR="004D6605" w:rsidRPr="000A3F17">
        <w:rPr>
          <w:rFonts w:ascii="Arial" w:eastAsiaTheme="minorEastAsia" w:hAnsi="Arial" w:cs="Arial"/>
          <w:sz w:val="28"/>
          <w:szCs w:val="28"/>
        </w:rPr>
        <w:t>Главе</w:t>
      </w:r>
      <w:r w:rsidRPr="000A3F17">
        <w:rPr>
          <w:rFonts w:ascii="Arial" w:eastAsiaTheme="minorEastAsia" w:hAnsi="Arial" w:cs="Arial"/>
          <w:sz w:val="28"/>
          <w:szCs w:val="28"/>
        </w:rPr>
        <w:t xml:space="preserve"> 1, проекты могут быть не только маржинальными, но и генерировать эконмическую ренту. Инвестор может осуществлять выбор между несколькими проектами.</w:t>
      </w:r>
    </w:p>
    <w:p w14:paraId="0A73B1FF" w14:textId="21082DA7" w:rsidR="00CF0C72" w:rsidRPr="000A3F17" w:rsidRDefault="00CF0C72"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Соответственно, можно предположить, что в отношении проектов, генерирующих экономическую ренту, можно сделать иные выводы в отношении приоритетности видов налоговых льгот. </w:t>
      </w:r>
    </w:p>
    <w:p w14:paraId="27C9A9E9" w14:textId="3478360B" w:rsidR="001D38B9" w:rsidRPr="000A3F17" w:rsidRDefault="00CF0C72"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Для </w:t>
      </w:r>
      <w:r w:rsidR="00372C33" w:rsidRPr="000A3F17">
        <w:rPr>
          <w:rFonts w:ascii="Arial" w:eastAsiaTheme="minorEastAsia" w:hAnsi="Arial" w:cs="Arial"/>
          <w:sz w:val="28"/>
          <w:szCs w:val="28"/>
        </w:rPr>
        <w:t>этого</w:t>
      </w:r>
      <w:r w:rsidRPr="000A3F17">
        <w:rPr>
          <w:rFonts w:ascii="Arial" w:eastAsiaTheme="minorEastAsia" w:hAnsi="Arial" w:cs="Arial"/>
          <w:sz w:val="28"/>
          <w:szCs w:val="28"/>
        </w:rPr>
        <w:t xml:space="preserve"> ра</w:t>
      </w:r>
      <w:r w:rsidR="00372C33" w:rsidRPr="000A3F17">
        <w:rPr>
          <w:rFonts w:ascii="Arial" w:eastAsiaTheme="minorEastAsia" w:hAnsi="Arial" w:cs="Arial"/>
          <w:sz w:val="28"/>
          <w:szCs w:val="28"/>
        </w:rPr>
        <w:t>ссмотрим подход Девере-</w:t>
      </w:r>
      <w:proofErr w:type="spellStart"/>
      <w:r w:rsidR="00372C33" w:rsidRPr="000A3F17">
        <w:rPr>
          <w:rFonts w:ascii="Arial" w:eastAsiaTheme="minorEastAsia" w:hAnsi="Arial" w:cs="Arial"/>
          <w:sz w:val="28"/>
          <w:szCs w:val="28"/>
        </w:rPr>
        <w:t>Гриффит</w:t>
      </w:r>
      <w:proofErr w:type="spellEnd"/>
      <w:r w:rsidR="00E52008" w:rsidRPr="000A3F17">
        <w:rPr>
          <w:rFonts w:ascii="Arial" w:eastAsiaTheme="minorEastAsia" w:hAnsi="Arial" w:cs="Arial"/>
          <w:sz w:val="28"/>
          <w:szCs w:val="28"/>
        </w:rPr>
        <w:t xml:space="preserve"> (</w:t>
      </w:r>
      <w:proofErr w:type="gramStart"/>
      <w:r w:rsidR="00E52008" w:rsidRPr="000A3F17">
        <w:rPr>
          <w:rFonts w:ascii="Arial" w:eastAsiaTheme="minorEastAsia" w:hAnsi="Arial" w:cs="Arial"/>
          <w:sz w:val="28"/>
          <w:szCs w:val="28"/>
        </w:rPr>
        <w:t>Девере</w:t>
      </w:r>
      <w:proofErr w:type="gramEnd"/>
      <w:r w:rsidR="00E52008" w:rsidRPr="000A3F17">
        <w:rPr>
          <w:rFonts w:ascii="Arial" w:eastAsiaTheme="minorEastAsia" w:hAnsi="Arial" w:cs="Arial"/>
          <w:sz w:val="28"/>
          <w:szCs w:val="28"/>
        </w:rPr>
        <w:t xml:space="preserve">, </w:t>
      </w:r>
      <w:proofErr w:type="spellStart"/>
      <w:r w:rsidR="00E52008" w:rsidRPr="000A3F17">
        <w:rPr>
          <w:rFonts w:ascii="Arial" w:eastAsiaTheme="minorEastAsia" w:hAnsi="Arial" w:cs="Arial"/>
          <w:sz w:val="28"/>
          <w:szCs w:val="28"/>
        </w:rPr>
        <w:t>Гриффит</w:t>
      </w:r>
      <w:proofErr w:type="spellEnd"/>
      <w:r w:rsidR="00E52008" w:rsidRPr="000A3F17">
        <w:rPr>
          <w:rFonts w:ascii="Arial" w:eastAsiaTheme="minorEastAsia" w:hAnsi="Arial" w:cs="Arial"/>
          <w:sz w:val="28"/>
          <w:szCs w:val="28"/>
        </w:rPr>
        <w:t>, 1998</w:t>
      </w:r>
      <w:r w:rsidR="004D6605" w:rsidRPr="000A3F17">
        <w:rPr>
          <w:rFonts w:ascii="Arial" w:eastAsiaTheme="minorEastAsia" w:hAnsi="Arial" w:cs="Arial"/>
          <w:sz w:val="28"/>
          <w:szCs w:val="28"/>
        </w:rPr>
        <w:t>а</w:t>
      </w:r>
      <w:r w:rsidR="00E52008" w:rsidRPr="000A3F17">
        <w:rPr>
          <w:rFonts w:ascii="Arial" w:eastAsiaTheme="minorEastAsia" w:hAnsi="Arial" w:cs="Arial"/>
          <w:sz w:val="28"/>
          <w:szCs w:val="28"/>
        </w:rPr>
        <w:t xml:space="preserve">). </w:t>
      </w:r>
      <w:r w:rsidR="001D38B9" w:rsidRPr="000A3F17">
        <w:rPr>
          <w:rFonts w:ascii="Arial" w:eastAsiaTheme="minorEastAsia" w:hAnsi="Arial" w:cs="Arial"/>
          <w:sz w:val="28"/>
          <w:szCs w:val="28"/>
        </w:rPr>
        <w:t xml:space="preserve">Напомним, что </w:t>
      </w:r>
      <w:r w:rsidR="00650110" w:rsidRPr="000A3F17">
        <w:rPr>
          <w:rFonts w:ascii="Arial" w:eastAsiaTheme="minorEastAsia" w:hAnsi="Arial" w:cs="Arial"/>
          <w:sz w:val="28"/>
          <w:szCs w:val="28"/>
        </w:rPr>
        <w:t>в рамках подхода Девере-</w:t>
      </w:r>
      <w:proofErr w:type="spellStart"/>
      <w:r w:rsidR="00650110" w:rsidRPr="000A3F17">
        <w:rPr>
          <w:rFonts w:ascii="Arial" w:eastAsiaTheme="minorEastAsia" w:hAnsi="Arial" w:cs="Arial"/>
          <w:sz w:val="28"/>
          <w:szCs w:val="28"/>
        </w:rPr>
        <w:t>Гриффит</w:t>
      </w:r>
      <w:proofErr w:type="spellEnd"/>
      <w:r w:rsidR="00650110" w:rsidRPr="000A3F17">
        <w:rPr>
          <w:rFonts w:ascii="Arial" w:eastAsiaTheme="minorEastAsia" w:hAnsi="Arial" w:cs="Arial"/>
          <w:sz w:val="28"/>
          <w:szCs w:val="28"/>
        </w:rPr>
        <w:t xml:space="preserve"> оцениваются не предельные (маржинальные) проекты, а проекты, генерирующие экономическую ренту. </w:t>
      </w:r>
    </w:p>
    <w:p w14:paraId="244CA923" w14:textId="72ECF1E1" w:rsidR="00650110" w:rsidRPr="000A3F17" w:rsidRDefault="00650110"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В связи с этим осуществляется расчет не предельной эффективной налоговой ставки (</w:t>
      </w:r>
      <w:r w:rsidRPr="000A3F17">
        <w:rPr>
          <w:rFonts w:ascii="Arial" w:eastAsiaTheme="minorEastAsia" w:hAnsi="Arial" w:cs="Arial"/>
          <w:i/>
          <w:sz w:val="28"/>
          <w:szCs w:val="28"/>
          <w:lang w:val="en-US"/>
        </w:rPr>
        <w:t>METR</w:t>
      </w:r>
      <w:r w:rsidRPr="000A3F17">
        <w:rPr>
          <w:rFonts w:ascii="Arial" w:eastAsiaTheme="minorEastAsia" w:hAnsi="Arial" w:cs="Arial"/>
          <w:sz w:val="28"/>
          <w:szCs w:val="28"/>
        </w:rPr>
        <w:t>), а средней эффективной налоговой ставки (</w:t>
      </w:r>
      <w:r w:rsidRPr="000A3F17">
        <w:rPr>
          <w:rFonts w:ascii="Arial" w:eastAsiaTheme="minorEastAsia" w:hAnsi="Arial" w:cs="Arial"/>
          <w:i/>
          <w:sz w:val="28"/>
          <w:szCs w:val="28"/>
          <w:lang w:val="en-US"/>
        </w:rPr>
        <w:t>EATR</w:t>
      </w:r>
      <w:r w:rsidRPr="000A3F17">
        <w:rPr>
          <w:rFonts w:ascii="Arial" w:eastAsiaTheme="minorEastAsia" w:hAnsi="Arial" w:cs="Arial"/>
          <w:sz w:val="28"/>
          <w:szCs w:val="28"/>
        </w:rPr>
        <w:t xml:space="preserve">). </w:t>
      </w:r>
    </w:p>
    <w:p w14:paraId="2B309998" w14:textId="3845213E" w:rsidR="001D38B9" w:rsidRPr="000A3F17" w:rsidRDefault="001D38B9"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 </w:t>
      </w:r>
      <m:oMath>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en-US"/>
              </w:rPr>
              <m:t>EATR</m:t>
            </m:r>
          </m:e>
          <m:sub>
            <m:r>
              <w:rPr>
                <w:rFonts w:ascii="Cambria Math" w:eastAsiaTheme="minorEastAsia" w:hAnsi="Cambria Math" w:cs="Arial"/>
                <w:sz w:val="28"/>
                <w:szCs w:val="28"/>
                <w:lang w:val="en-US"/>
              </w:rPr>
              <m:t>t</m:t>
            </m:r>
          </m:sub>
        </m:sSub>
        <m:r>
          <w:rPr>
            <w:rFonts w:ascii="Cambria Math" w:eastAsiaTheme="minorEastAsia" w:hAnsi="Cambria Math" w:cs="Arial"/>
            <w:sz w:val="28"/>
            <w:szCs w:val="28"/>
          </w:rPr>
          <m:t>=</m:t>
        </m:r>
        <m:f>
          <m:fPr>
            <m:ctrlPr>
              <w:rPr>
                <w:rFonts w:ascii="Cambria Math" w:eastAsiaTheme="minorEastAsia" w:hAnsi="Cambria Math" w:cs="Arial"/>
                <w:i/>
                <w:sz w:val="28"/>
                <w:szCs w:val="28"/>
                <w:lang w:val="en-US"/>
              </w:rPr>
            </m:ctrlPr>
          </m:fPr>
          <m:num>
            <m:d>
              <m:dPr>
                <m:ctrlPr>
                  <w:rPr>
                    <w:rFonts w:ascii="Cambria Math" w:eastAsiaTheme="minorEastAsia" w:hAnsi="Cambria Math" w:cs="Arial"/>
                    <w:i/>
                    <w:sz w:val="28"/>
                    <w:szCs w:val="28"/>
                  </w:rPr>
                </m:ctrlPr>
              </m:dPr>
              <m:e>
                <m:sSubSup>
                  <m:sSubSupPr>
                    <m:ctrlPr>
                      <w:rPr>
                        <w:rFonts w:ascii="Cambria Math" w:eastAsiaTheme="minorEastAsia" w:hAnsi="Cambria Math" w:cs="Arial"/>
                        <w:i/>
                        <w:sz w:val="28"/>
                        <w:szCs w:val="28"/>
                      </w:rPr>
                    </m:ctrlPr>
                  </m:sSubSupPr>
                  <m:e>
                    <m:r>
                      <w:rPr>
                        <w:rFonts w:ascii="Cambria Math" w:eastAsiaTheme="minorEastAsia" w:hAnsi="Cambria Math" w:cs="Arial"/>
                        <w:sz w:val="28"/>
                        <w:szCs w:val="28"/>
                      </w:rPr>
                      <m:t>R</m:t>
                    </m:r>
                  </m:e>
                  <m:sub>
                    <m:r>
                      <w:rPr>
                        <w:rFonts w:ascii="Cambria Math" w:eastAsiaTheme="minorEastAsia" w:hAnsi="Cambria Math" w:cs="Arial"/>
                        <w:sz w:val="28"/>
                        <w:szCs w:val="28"/>
                      </w:rPr>
                      <m:t>t</m:t>
                    </m:r>
                  </m:sub>
                  <m:sup>
                    <m:r>
                      <w:rPr>
                        <w:rFonts w:ascii="Cambria Math" w:eastAsiaTheme="minorEastAsia" w:hAnsi="Cambria Math" w:cs="Arial"/>
                        <w:sz w:val="28"/>
                        <w:szCs w:val="28"/>
                      </w:rPr>
                      <m:t>*</m:t>
                    </m:r>
                  </m:sup>
                </m:sSubSup>
                <m:r>
                  <w:rPr>
                    <w:rFonts w:ascii="Cambria Math" w:eastAsiaTheme="minorEastAsia" w:hAnsi="Cambria Math" w:cs="Arial"/>
                    <w:sz w:val="28"/>
                    <w:szCs w:val="28"/>
                  </w:rPr>
                  <m:t>-</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R</m:t>
                    </m:r>
                  </m:e>
                  <m:sub>
                    <m:r>
                      <w:rPr>
                        <w:rFonts w:ascii="Cambria Math" w:eastAsiaTheme="minorEastAsia" w:hAnsi="Cambria Math" w:cs="Arial"/>
                        <w:sz w:val="28"/>
                        <w:szCs w:val="28"/>
                      </w:rPr>
                      <m:t>t</m:t>
                    </m:r>
                  </m:sub>
                </m:sSub>
              </m:e>
            </m:d>
          </m:num>
          <m:den>
            <m:f>
              <m:fPr>
                <m:ctrlPr>
                  <w:rPr>
                    <w:rFonts w:ascii="Cambria Math" w:eastAsiaTheme="minorEastAsia" w:hAnsi="Cambria Math" w:cs="Arial"/>
                    <w:i/>
                    <w:sz w:val="28"/>
                    <w:szCs w:val="28"/>
                    <w:lang w:val="en-US"/>
                  </w:rPr>
                </m:ctrlPr>
              </m:fPr>
              <m:num>
                <m:r>
                  <w:rPr>
                    <w:rFonts w:ascii="Cambria Math" w:eastAsiaTheme="minorEastAsia" w:hAnsi="Cambria Math" w:cs="Arial"/>
                    <w:sz w:val="28"/>
                    <w:szCs w:val="28"/>
                    <w:lang w:val="en-US"/>
                  </w:rPr>
                  <m:t>p</m:t>
                </m:r>
              </m:num>
              <m:den>
                <m:r>
                  <w:rPr>
                    <w:rFonts w:ascii="Cambria Math" w:eastAsiaTheme="minorEastAsia" w:hAnsi="Cambria Math" w:cs="Arial"/>
                    <w:sz w:val="28"/>
                    <w:szCs w:val="28"/>
                  </w:rPr>
                  <m:t>1+</m:t>
                </m:r>
                <m:r>
                  <w:rPr>
                    <w:rFonts w:ascii="Cambria Math" w:eastAsiaTheme="minorEastAsia" w:hAnsi="Cambria Math" w:cs="Arial"/>
                    <w:sz w:val="28"/>
                    <w:szCs w:val="28"/>
                    <w:lang w:val="en-US"/>
                  </w:rPr>
                  <m:t>r</m:t>
                </m:r>
              </m:den>
            </m:f>
          </m:den>
        </m:f>
      </m:oMath>
      <w:r w:rsidRPr="000A3F17">
        <w:rPr>
          <w:rFonts w:ascii="Arial" w:eastAsiaTheme="minorEastAsia" w:hAnsi="Arial" w:cs="Arial"/>
          <w:sz w:val="28"/>
          <w:szCs w:val="28"/>
        </w:rPr>
        <w:t xml:space="preserve"> (</w:t>
      </w:r>
      <w:r w:rsidR="00372C33" w:rsidRPr="000A3F17">
        <w:rPr>
          <w:rFonts w:ascii="Arial" w:eastAsiaTheme="minorEastAsia" w:hAnsi="Arial" w:cs="Arial"/>
          <w:sz w:val="28"/>
          <w:szCs w:val="28"/>
        </w:rPr>
        <w:t>2</w:t>
      </w:r>
      <w:r w:rsidR="008D4B7A" w:rsidRPr="000A3F17">
        <w:rPr>
          <w:rFonts w:ascii="Arial" w:eastAsiaTheme="minorEastAsia" w:hAnsi="Arial" w:cs="Arial"/>
          <w:sz w:val="28"/>
          <w:szCs w:val="28"/>
        </w:rPr>
        <w:t>2</w:t>
      </w:r>
      <w:r w:rsidRPr="000A3F17">
        <w:rPr>
          <w:rFonts w:ascii="Arial" w:eastAsiaTheme="minorEastAsia" w:hAnsi="Arial" w:cs="Arial"/>
          <w:sz w:val="28"/>
          <w:szCs w:val="28"/>
        </w:rPr>
        <w:t>),</w:t>
      </w:r>
    </w:p>
    <w:p w14:paraId="02813670" w14:textId="04F1328B" w:rsidR="001D38B9" w:rsidRPr="000A3F17" w:rsidRDefault="00E52008"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г</w:t>
      </w:r>
      <w:r w:rsidR="001D38B9" w:rsidRPr="000A3F17">
        <w:rPr>
          <w:rFonts w:ascii="Arial" w:eastAsiaTheme="minorEastAsia" w:hAnsi="Arial" w:cs="Arial"/>
          <w:sz w:val="28"/>
          <w:szCs w:val="28"/>
        </w:rPr>
        <w:t xml:space="preserve">де </w:t>
      </w:r>
      <w:r w:rsidR="001D38B9" w:rsidRPr="000A3F17">
        <w:rPr>
          <w:rFonts w:ascii="Arial" w:eastAsiaTheme="minorEastAsia" w:hAnsi="Arial" w:cs="Arial"/>
          <w:i/>
          <w:sz w:val="28"/>
          <w:szCs w:val="28"/>
          <w:lang w:val="en-US"/>
        </w:rPr>
        <w:t>p</w:t>
      </w:r>
      <w:r w:rsidR="001D38B9" w:rsidRPr="000A3F17">
        <w:rPr>
          <w:rFonts w:ascii="Arial" w:eastAsiaTheme="minorEastAsia" w:hAnsi="Arial" w:cs="Arial"/>
          <w:sz w:val="28"/>
          <w:szCs w:val="28"/>
        </w:rPr>
        <w:t xml:space="preserve"> представляет собой норму прибыли.</w:t>
      </w:r>
      <w:r w:rsidR="00682DD8" w:rsidRPr="000A3F17">
        <w:rPr>
          <w:rFonts w:ascii="Arial" w:eastAsiaTheme="minorEastAsia" w:hAnsi="Arial" w:cs="Arial"/>
          <w:sz w:val="28"/>
          <w:szCs w:val="28"/>
        </w:rPr>
        <w:t xml:space="preserve"> В рамках общеевропейского подхода при расчете </w:t>
      </w:r>
      <w:r w:rsidR="00682DD8" w:rsidRPr="000A3F17">
        <w:rPr>
          <w:rFonts w:ascii="Arial" w:eastAsiaTheme="minorEastAsia" w:hAnsi="Arial" w:cs="Arial"/>
          <w:sz w:val="28"/>
          <w:szCs w:val="28"/>
          <w:lang w:val="en-US"/>
        </w:rPr>
        <w:t>EATR</w:t>
      </w:r>
      <w:r w:rsidR="00682DD8" w:rsidRPr="000A3F17">
        <w:rPr>
          <w:rFonts w:ascii="Arial" w:eastAsiaTheme="minorEastAsia" w:hAnsi="Arial" w:cs="Arial"/>
          <w:sz w:val="28"/>
          <w:szCs w:val="28"/>
        </w:rPr>
        <w:t xml:space="preserve"> применяется показатель </w:t>
      </w:r>
      <w:r w:rsidR="00682DD8" w:rsidRPr="000A3F17">
        <w:rPr>
          <w:rFonts w:ascii="Arial" w:eastAsiaTheme="minorEastAsia" w:hAnsi="Arial" w:cs="Arial"/>
          <w:i/>
          <w:sz w:val="28"/>
          <w:szCs w:val="28"/>
          <w:lang w:val="en-US"/>
        </w:rPr>
        <w:t>p</w:t>
      </w:r>
      <w:r w:rsidR="00682DD8" w:rsidRPr="000A3F17">
        <w:rPr>
          <w:rFonts w:ascii="Arial" w:eastAsiaTheme="minorEastAsia" w:hAnsi="Arial" w:cs="Arial"/>
          <w:sz w:val="28"/>
          <w:szCs w:val="28"/>
        </w:rPr>
        <w:t xml:space="preserve">=20%. Мы полагаем, что такое значение нормы прибыли может продемонстрировать наличие экономической ренты. </w:t>
      </w:r>
    </w:p>
    <w:p w14:paraId="32120E7A" w14:textId="32B6551F" w:rsidR="001D38B9" w:rsidRPr="000A3F17" w:rsidRDefault="001D38B9" w:rsidP="000A3F17">
      <w:pPr>
        <w:spacing w:after="0" w:line="240" w:lineRule="auto"/>
        <w:ind w:firstLine="493"/>
        <w:rPr>
          <w:rFonts w:ascii="Arial" w:eastAsiaTheme="minorEastAsia" w:hAnsi="Arial" w:cs="Arial"/>
          <w:sz w:val="28"/>
          <w:szCs w:val="28"/>
        </w:rPr>
      </w:pPr>
      <w:r w:rsidRPr="000A3F17">
        <w:rPr>
          <w:rFonts w:ascii="Arial" w:eastAsiaTheme="minorEastAsia" w:hAnsi="Arial" w:cs="Arial"/>
          <w:sz w:val="28"/>
          <w:szCs w:val="28"/>
        </w:rPr>
        <w:t>Экономическая рента до налогообложения,</w:t>
      </w:r>
      <m:oMath>
        <m:r>
          <w:rPr>
            <w:rFonts w:ascii="Cambria Math" w:eastAsiaTheme="minorEastAsia" w:hAnsi="Cambria Math" w:cs="Arial"/>
            <w:sz w:val="28"/>
            <w:szCs w:val="28"/>
          </w:rPr>
          <m:t xml:space="preserve"> </m:t>
        </m:r>
        <m:sSubSup>
          <m:sSubSupPr>
            <m:ctrlPr>
              <w:rPr>
                <w:rFonts w:ascii="Cambria Math" w:eastAsiaTheme="minorEastAsia" w:hAnsi="Cambria Math" w:cs="Arial"/>
                <w:i/>
                <w:sz w:val="28"/>
                <w:szCs w:val="28"/>
              </w:rPr>
            </m:ctrlPr>
          </m:sSubSupPr>
          <m:e>
            <m:r>
              <w:rPr>
                <w:rFonts w:ascii="Cambria Math" w:eastAsiaTheme="minorEastAsia" w:hAnsi="Cambria Math" w:cs="Arial"/>
                <w:sz w:val="28"/>
                <w:szCs w:val="28"/>
              </w:rPr>
              <m:t>R</m:t>
            </m:r>
          </m:e>
          <m:sub>
            <m:r>
              <w:rPr>
                <w:rFonts w:ascii="Cambria Math" w:eastAsiaTheme="minorEastAsia" w:hAnsi="Cambria Math" w:cs="Arial"/>
                <w:sz w:val="28"/>
                <w:szCs w:val="28"/>
              </w:rPr>
              <m:t>t</m:t>
            </m:r>
          </m:sub>
          <m:sup>
            <m:r>
              <w:rPr>
                <w:rFonts w:ascii="Cambria Math" w:eastAsiaTheme="minorEastAsia" w:hAnsi="Cambria Math" w:cs="Arial"/>
                <w:sz w:val="28"/>
                <w:szCs w:val="28"/>
              </w:rPr>
              <m:t>*</m:t>
            </m:r>
          </m:sup>
        </m:sSubSup>
        <m:r>
          <w:rPr>
            <w:rFonts w:ascii="Cambria Math" w:eastAsiaTheme="minorEastAsia" w:hAnsi="Cambria Math" w:cs="Arial"/>
            <w:sz w:val="28"/>
            <w:szCs w:val="28"/>
          </w:rPr>
          <m:t>,</m:t>
        </m:r>
      </m:oMath>
      <w:r w:rsidRPr="000A3F17">
        <w:rPr>
          <w:rFonts w:ascii="Arial" w:eastAsiaTheme="minorEastAsia" w:hAnsi="Arial" w:cs="Arial"/>
          <w:sz w:val="28"/>
          <w:szCs w:val="28"/>
        </w:rPr>
        <w:t xml:space="preserve"> может быть рассчитана следующим образом:</w:t>
      </w:r>
    </w:p>
    <w:p w14:paraId="79C2231B" w14:textId="4F1919DE" w:rsidR="001D38B9" w:rsidRPr="000A3F17" w:rsidRDefault="006C46D3" w:rsidP="000A3F17">
      <w:pPr>
        <w:spacing w:after="0" w:line="240" w:lineRule="auto"/>
        <w:ind w:firstLine="493"/>
        <w:rPr>
          <w:rFonts w:ascii="Arial" w:eastAsiaTheme="minorEastAsia" w:hAnsi="Arial" w:cs="Arial"/>
          <w:sz w:val="28"/>
          <w:szCs w:val="28"/>
        </w:rPr>
      </w:pPr>
      <m:oMath>
        <m:sSubSup>
          <m:sSubSupPr>
            <m:ctrlPr>
              <w:rPr>
                <w:rFonts w:ascii="Cambria Math" w:eastAsiaTheme="minorEastAsia" w:hAnsi="Cambria Math" w:cs="Arial"/>
                <w:i/>
                <w:sz w:val="28"/>
                <w:szCs w:val="28"/>
              </w:rPr>
            </m:ctrlPr>
          </m:sSubSupPr>
          <m:e>
            <m:r>
              <w:rPr>
                <w:rFonts w:ascii="Cambria Math" w:eastAsiaTheme="minorEastAsia" w:hAnsi="Cambria Math" w:cs="Arial"/>
                <w:sz w:val="28"/>
                <w:szCs w:val="28"/>
              </w:rPr>
              <m:t>R</m:t>
            </m:r>
          </m:e>
          <m:sub>
            <m:r>
              <w:rPr>
                <w:rFonts w:ascii="Cambria Math" w:eastAsiaTheme="minorEastAsia" w:hAnsi="Cambria Math" w:cs="Arial"/>
                <w:sz w:val="28"/>
                <w:szCs w:val="28"/>
              </w:rPr>
              <m:t>t</m:t>
            </m:r>
          </m:sub>
          <m:sup>
            <m:r>
              <w:rPr>
                <w:rFonts w:ascii="Cambria Math" w:eastAsiaTheme="minorEastAsia" w:hAnsi="Cambria Math" w:cs="Arial"/>
                <w:sz w:val="28"/>
                <w:szCs w:val="28"/>
              </w:rPr>
              <m:t>*</m:t>
            </m:r>
          </m:sup>
        </m:sSubSup>
        <m:r>
          <w:rPr>
            <w:rFonts w:ascii="Cambria Math" w:eastAsiaTheme="minorEastAsia" w:hAnsi="Cambria Math" w:cs="Arial"/>
            <w:sz w:val="28"/>
            <w:szCs w:val="28"/>
          </w:rPr>
          <m:t>=</m:t>
        </m:r>
        <m:f>
          <m:fPr>
            <m:ctrlPr>
              <w:rPr>
                <w:rFonts w:ascii="Cambria Math" w:eastAsiaTheme="minorEastAsia" w:hAnsi="Cambria Math" w:cs="Arial"/>
                <w:i/>
                <w:sz w:val="28"/>
                <w:szCs w:val="28"/>
                <w:lang w:val="en-US"/>
              </w:rPr>
            </m:ctrlPr>
          </m:fPr>
          <m:num>
            <m:r>
              <w:rPr>
                <w:rFonts w:ascii="Cambria Math" w:eastAsiaTheme="minorEastAsia" w:hAnsi="Cambria Math" w:cs="Arial"/>
                <w:sz w:val="28"/>
                <w:szCs w:val="28"/>
                <w:lang w:val="en-US"/>
              </w:rPr>
              <m:t>p</m:t>
            </m:r>
            <m:r>
              <w:rPr>
                <w:rFonts w:ascii="Cambria Math" w:eastAsiaTheme="minorEastAsia" w:hAnsi="Cambria Math" w:cs="Arial"/>
                <w:sz w:val="28"/>
                <w:szCs w:val="28"/>
              </w:rPr>
              <m:t>-</m:t>
            </m:r>
            <m:r>
              <w:rPr>
                <w:rFonts w:ascii="Cambria Math" w:eastAsiaTheme="minorEastAsia" w:hAnsi="Cambria Math" w:cs="Arial"/>
                <w:sz w:val="28"/>
                <w:szCs w:val="28"/>
                <w:lang w:val="en-US"/>
              </w:rPr>
              <m:t>r</m:t>
            </m:r>
          </m:num>
          <m:den>
            <m:r>
              <w:rPr>
                <w:rFonts w:ascii="Cambria Math" w:eastAsiaTheme="minorEastAsia" w:hAnsi="Cambria Math" w:cs="Arial"/>
                <w:sz w:val="28"/>
                <w:szCs w:val="28"/>
              </w:rPr>
              <m:t>1+</m:t>
            </m:r>
            <m:r>
              <w:rPr>
                <w:rFonts w:ascii="Cambria Math" w:eastAsiaTheme="minorEastAsia" w:hAnsi="Cambria Math" w:cs="Arial"/>
                <w:sz w:val="28"/>
                <w:szCs w:val="28"/>
                <w:lang w:val="en-US"/>
              </w:rPr>
              <m:t>r</m:t>
            </m:r>
          </m:den>
        </m:f>
      </m:oMath>
      <w:r w:rsidR="00E52008" w:rsidRPr="000A3F17">
        <w:rPr>
          <w:rFonts w:ascii="Arial" w:eastAsiaTheme="minorEastAsia" w:hAnsi="Arial" w:cs="Arial"/>
          <w:sz w:val="28"/>
          <w:szCs w:val="28"/>
        </w:rPr>
        <w:t xml:space="preserve"> (2</w:t>
      </w:r>
      <w:r w:rsidR="008D4B7A" w:rsidRPr="000A3F17">
        <w:rPr>
          <w:rFonts w:ascii="Arial" w:eastAsiaTheme="minorEastAsia" w:hAnsi="Arial" w:cs="Arial"/>
          <w:sz w:val="28"/>
          <w:szCs w:val="28"/>
        </w:rPr>
        <w:t>3</w:t>
      </w:r>
      <w:r w:rsidR="00E52008" w:rsidRPr="000A3F17">
        <w:rPr>
          <w:rFonts w:ascii="Arial" w:eastAsiaTheme="minorEastAsia" w:hAnsi="Arial" w:cs="Arial"/>
          <w:sz w:val="28"/>
          <w:szCs w:val="28"/>
        </w:rPr>
        <w:t>).</w:t>
      </w:r>
    </w:p>
    <w:p w14:paraId="75A2C95A" w14:textId="77777777" w:rsidR="00682DD8" w:rsidRPr="000A3F17" w:rsidRDefault="00682DD8" w:rsidP="000A3F17">
      <w:pPr>
        <w:spacing w:after="0" w:line="240" w:lineRule="auto"/>
        <w:ind w:firstLine="493"/>
        <w:rPr>
          <w:rFonts w:ascii="Arial" w:eastAsiaTheme="minorEastAsia" w:hAnsi="Arial" w:cs="Arial"/>
          <w:sz w:val="28"/>
          <w:szCs w:val="28"/>
        </w:rPr>
      </w:pPr>
      <w:r w:rsidRPr="000A3F17">
        <w:rPr>
          <w:rFonts w:ascii="Arial" w:eastAsiaTheme="minorEastAsia" w:hAnsi="Arial" w:cs="Arial"/>
          <w:sz w:val="28"/>
          <w:szCs w:val="28"/>
        </w:rPr>
        <w:lastRenderedPageBreak/>
        <w:t xml:space="preserve">Экономическая рента после налогообложения, </w:t>
      </w:r>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R</m:t>
            </m:r>
          </m:e>
          <m:sub>
            <m:r>
              <w:rPr>
                <w:rFonts w:ascii="Cambria Math" w:eastAsiaTheme="minorEastAsia" w:hAnsi="Cambria Math" w:cs="Arial"/>
                <w:sz w:val="28"/>
                <w:szCs w:val="28"/>
              </w:rPr>
              <m:t>t</m:t>
            </m:r>
          </m:sub>
        </m:sSub>
      </m:oMath>
      <w:r w:rsidRPr="000A3F17">
        <w:rPr>
          <w:rFonts w:ascii="Arial" w:eastAsiaTheme="minorEastAsia" w:hAnsi="Arial" w:cs="Arial"/>
          <w:sz w:val="28"/>
          <w:szCs w:val="28"/>
        </w:rPr>
        <w:t xml:space="preserve">, может быть рассмотрена, как состоящая из двух частей: рента, соответствующая инвестициям за счет нераспределенной прибыли, </w:t>
      </w:r>
      <m:oMath>
        <m:sSubSup>
          <m:sSubSupPr>
            <m:ctrlPr>
              <w:rPr>
                <w:rFonts w:ascii="Cambria Math" w:eastAsiaTheme="minorEastAsia" w:hAnsi="Cambria Math" w:cs="Arial"/>
                <w:i/>
                <w:sz w:val="28"/>
                <w:szCs w:val="28"/>
              </w:rPr>
            </m:ctrlPr>
          </m:sSubSupPr>
          <m:e>
            <m:r>
              <w:rPr>
                <w:rFonts w:ascii="Cambria Math" w:eastAsiaTheme="minorEastAsia" w:hAnsi="Cambria Math" w:cs="Arial"/>
                <w:sz w:val="28"/>
                <w:szCs w:val="28"/>
              </w:rPr>
              <m:t>R</m:t>
            </m:r>
          </m:e>
          <m:sub>
            <m:r>
              <w:rPr>
                <w:rFonts w:ascii="Cambria Math" w:eastAsiaTheme="minorEastAsia" w:hAnsi="Cambria Math" w:cs="Arial"/>
                <w:sz w:val="28"/>
                <w:szCs w:val="28"/>
              </w:rPr>
              <m:t>t</m:t>
            </m:r>
          </m:sub>
          <m:sup>
            <m:r>
              <w:rPr>
                <w:rFonts w:ascii="Cambria Math" w:eastAsiaTheme="minorEastAsia" w:hAnsi="Cambria Math" w:cs="Arial"/>
                <w:sz w:val="28"/>
                <w:szCs w:val="28"/>
                <w:lang w:val="en-US"/>
              </w:rPr>
              <m:t>RE</m:t>
            </m:r>
          </m:sup>
        </m:sSubSup>
      </m:oMath>
      <w:r w:rsidRPr="000A3F17">
        <w:rPr>
          <w:rFonts w:ascii="Arial" w:eastAsiaTheme="minorEastAsia" w:hAnsi="Arial" w:cs="Arial"/>
          <w:sz w:val="28"/>
          <w:szCs w:val="28"/>
        </w:rPr>
        <w:t xml:space="preserve">, а также стоимости дополнительного внешнего финансирования, </w:t>
      </w:r>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lang w:val="en-US"/>
              </w:rPr>
              <m:t>F</m:t>
            </m:r>
          </m:e>
          <m:sub>
            <m:r>
              <w:rPr>
                <w:rFonts w:ascii="Cambria Math" w:eastAsiaTheme="minorEastAsia" w:hAnsi="Cambria Math" w:cs="Arial"/>
                <w:sz w:val="28"/>
                <w:szCs w:val="28"/>
              </w:rPr>
              <m:t>t</m:t>
            </m:r>
          </m:sub>
        </m:sSub>
      </m:oMath>
      <w:r w:rsidRPr="000A3F17">
        <w:rPr>
          <w:rFonts w:ascii="Arial" w:eastAsiaTheme="minorEastAsia" w:hAnsi="Arial" w:cs="Arial"/>
          <w:sz w:val="28"/>
          <w:szCs w:val="28"/>
        </w:rPr>
        <w:t xml:space="preserve">. </w:t>
      </w:r>
    </w:p>
    <w:p w14:paraId="0113717E" w14:textId="11024B65" w:rsidR="00682DD8" w:rsidRPr="000A3F17" w:rsidRDefault="006C46D3" w:rsidP="000A3F17">
      <w:pPr>
        <w:spacing w:after="0" w:line="240" w:lineRule="auto"/>
        <w:ind w:firstLine="493"/>
        <w:rPr>
          <w:rFonts w:ascii="Arial" w:eastAsiaTheme="minorEastAsia" w:hAnsi="Arial" w:cs="Arial"/>
          <w:sz w:val="28"/>
          <w:szCs w:val="28"/>
        </w:rPr>
      </w:pPr>
      <m:oMath>
        <m:sSubSup>
          <m:sSubSupPr>
            <m:ctrlPr>
              <w:rPr>
                <w:rFonts w:ascii="Cambria Math" w:eastAsiaTheme="minorEastAsia" w:hAnsi="Cambria Math" w:cs="Arial"/>
                <w:i/>
                <w:sz w:val="28"/>
                <w:szCs w:val="28"/>
              </w:rPr>
            </m:ctrlPr>
          </m:sSubSupPr>
          <m:e>
            <m:r>
              <w:rPr>
                <w:rFonts w:ascii="Cambria Math" w:eastAsiaTheme="minorEastAsia" w:hAnsi="Cambria Math" w:cs="Arial"/>
                <w:sz w:val="28"/>
                <w:szCs w:val="28"/>
              </w:rPr>
              <m:t>R</m:t>
            </m:r>
          </m:e>
          <m:sub>
            <m:r>
              <w:rPr>
                <w:rFonts w:ascii="Cambria Math" w:eastAsiaTheme="minorEastAsia" w:hAnsi="Cambria Math" w:cs="Arial"/>
                <w:sz w:val="28"/>
                <w:szCs w:val="28"/>
              </w:rPr>
              <m:t>t</m:t>
            </m:r>
          </m:sub>
          <m:sup>
            <m:r>
              <w:rPr>
                <w:rFonts w:ascii="Cambria Math" w:eastAsiaTheme="minorEastAsia" w:hAnsi="Cambria Math" w:cs="Arial"/>
                <w:sz w:val="28"/>
                <w:szCs w:val="28"/>
                <w:lang w:val="en-US"/>
              </w:rPr>
              <m:t>RE</m:t>
            </m:r>
          </m:sup>
        </m:sSubSup>
        <m:r>
          <w:rPr>
            <w:rFonts w:ascii="Cambria Math" w:eastAsiaTheme="minorEastAsia" w:hAnsi="Cambria Math" w:cs="Arial"/>
            <w:sz w:val="28"/>
            <w:szCs w:val="28"/>
          </w:rPr>
          <m:t>= -γ</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1-A</m:t>
            </m:r>
          </m:e>
        </m:d>
        <m:r>
          <w:rPr>
            <w:rFonts w:ascii="Cambria Math" w:eastAsiaTheme="minorEastAsia" w:hAnsi="Cambria Math" w:cs="Arial"/>
            <w:sz w:val="28"/>
            <w:szCs w:val="28"/>
          </w:rPr>
          <m:t>+</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γ</m:t>
            </m:r>
          </m:num>
          <m:den>
            <m:r>
              <w:rPr>
                <w:rFonts w:ascii="Cambria Math" w:eastAsiaTheme="minorEastAsia" w:hAnsi="Cambria Math" w:cs="Arial"/>
                <w:sz w:val="28"/>
                <w:szCs w:val="28"/>
              </w:rPr>
              <m:t>1+ρ</m:t>
            </m:r>
          </m:den>
        </m:f>
        <m:r>
          <w:rPr>
            <w:rFonts w:ascii="Cambria Math" w:eastAsiaTheme="minorEastAsia" w:hAnsi="Cambria Math" w:cs="Arial"/>
            <w:sz w:val="28"/>
            <w:szCs w:val="28"/>
          </w:rPr>
          <m:t>(</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1+π</m:t>
            </m:r>
          </m:e>
        </m:d>
        <m:d>
          <m:dPr>
            <m:ctrlPr>
              <w:rPr>
                <w:rFonts w:ascii="Cambria Math" w:eastAsiaTheme="minorEastAsia" w:hAnsi="Cambria Math" w:cs="Arial"/>
                <w:i/>
                <w:sz w:val="28"/>
                <w:szCs w:val="28"/>
              </w:rPr>
            </m:ctrlPr>
          </m:dPr>
          <m:e>
            <m:r>
              <w:rPr>
                <w:rFonts w:ascii="Cambria Math" w:eastAsiaTheme="minorEastAsia" w:hAnsi="Cambria Math" w:cs="Arial"/>
                <w:sz w:val="28"/>
                <w:szCs w:val="28"/>
              </w:rPr>
              <m:t>p+δ</m:t>
            </m:r>
          </m:e>
        </m:d>
        <m:d>
          <m:dPr>
            <m:ctrlPr>
              <w:rPr>
                <w:rFonts w:ascii="Cambria Math" w:eastAsiaTheme="minorEastAsia" w:hAnsi="Cambria Math" w:cs="Arial"/>
                <w:i/>
                <w:sz w:val="28"/>
                <w:szCs w:val="28"/>
              </w:rPr>
            </m:ctrlPr>
          </m:dPr>
          <m:e>
            <m:r>
              <w:rPr>
                <w:rFonts w:ascii="Cambria Math" w:eastAsiaTheme="minorEastAsia" w:hAnsi="Cambria Math" w:cs="Arial"/>
                <w:sz w:val="28"/>
                <w:szCs w:val="28"/>
              </w:rPr>
              <m:t>1-τ</m:t>
            </m:r>
          </m:e>
        </m:d>
        <m:r>
          <w:rPr>
            <w:rFonts w:ascii="Cambria Math" w:eastAsiaTheme="minorEastAsia" w:hAnsi="Cambria Math" w:cs="Arial"/>
            <w:sz w:val="28"/>
            <w:szCs w:val="28"/>
          </w:rPr>
          <m:t>+</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1+π</m:t>
            </m:r>
          </m:e>
        </m:d>
        <m:d>
          <m:dPr>
            <m:ctrlPr>
              <w:rPr>
                <w:rFonts w:ascii="Cambria Math" w:eastAsiaTheme="minorEastAsia" w:hAnsi="Cambria Math" w:cs="Arial"/>
                <w:i/>
                <w:sz w:val="28"/>
                <w:szCs w:val="28"/>
              </w:rPr>
            </m:ctrlPr>
          </m:dPr>
          <m:e>
            <m:r>
              <w:rPr>
                <w:rFonts w:ascii="Cambria Math" w:eastAsiaTheme="minorEastAsia" w:hAnsi="Cambria Math" w:cs="Arial"/>
                <w:sz w:val="28"/>
                <w:szCs w:val="28"/>
              </w:rPr>
              <m:t>1-δ</m:t>
            </m:r>
          </m:e>
        </m:d>
        <m:d>
          <m:dPr>
            <m:ctrlPr>
              <w:rPr>
                <w:rFonts w:ascii="Cambria Math" w:eastAsiaTheme="minorEastAsia" w:hAnsi="Cambria Math" w:cs="Arial"/>
                <w:i/>
                <w:sz w:val="28"/>
                <w:szCs w:val="28"/>
              </w:rPr>
            </m:ctrlPr>
          </m:dPr>
          <m:e>
            <m:r>
              <w:rPr>
                <w:rFonts w:ascii="Cambria Math" w:eastAsiaTheme="minorEastAsia" w:hAnsi="Cambria Math" w:cs="Arial"/>
                <w:sz w:val="28"/>
                <w:szCs w:val="28"/>
              </w:rPr>
              <m:t>1-A</m:t>
            </m:r>
          </m:e>
        </m:d>
        <m:r>
          <w:rPr>
            <w:rFonts w:ascii="Cambria Math" w:eastAsiaTheme="minorEastAsia" w:hAnsi="Cambria Math" w:cs="Arial"/>
            <w:sz w:val="28"/>
            <w:szCs w:val="28"/>
          </w:rPr>
          <m:t>)</m:t>
        </m:r>
      </m:oMath>
      <w:r w:rsidR="00E52008" w:rsidRPr="000A3F17">
        <w:rPr>
          <w:rFonts w:ascii="Arial" w:eastAsiaTheme="minorEastAsia" w:hAnsi="Arial" w:cs="Arial"/>
          <w:sz w:val="28"/>
          <w:szCs w:val="28"/>
        </w:rPr>
        <w:t xml:space="preserve"> (2</w:t>
      </w:r>
      <w:r w:rsidR="008D4B7A" w:rsidRPr="000A3F17">
        <w:rPr>
          <w:rFonts w:ascii="Arial" w:eastAsiaTheme="minorEastAsia" w:hAnsi="Arial" w:cs="Arial"/>
          <w:sz w:val="28"/>
          <w:szCs w:val="28"/>
        </w:rPr>
        <w:t>4</w:t>
      </w:r>
      <w:r w:rsidR="00682DD8" w:rsidRPr="000A3F17">
        <w:rPr>
          <w:rFonts w:ascii="Arial" w:eastAsiaTheme="minorEastAsia" w:hAnsi="Arial" w:cs="Arial"/>
          <w:sz w:val="28"/>
          <w:szCs w:val="28"/>
        </w:rPr>
        <w:t>),</w:t>
      </w:r>
    </w:p>
    <w:p w14:paraId="61F5A28C" w14:textId="15933625" w:rsidR="00682DD8" w:rsidRPr="000A3F17" w:rsidRDefault="006A2DDE" w:rsidP="000A3F17">
      <w:pPr>
        <w:spacing w:after="0" w:line="240" w:lineRule="auto"/>
        <w:ind w:firstLine="493"/>
        <w:rPr>
          <w:rFonts w:ascii="Arial" w:eastAsiaTheme="minorEastAsia" w:hAnsi="Arial" w:cs="Arial"/>
          <w:sz w:val="28"/>
          <w:szCs w:val="28"/>
        </w:rPr>
      </w:pPr>
      <w:r w:rsidRPr="000A3F17">
        <w:rPr>
          <w:rFonts w:ascii="Arial" w:eastAsiaTheme="minorEastAsia" w:hAnsi="Arial" w:cs="Arial"/>
          <w:sz w:val="28"/>
          <w:szCs w:val="28"/>
        </w:rPr>
        <w:t>г</w:t>
      </w:r>
      <w:r w:rsidR="00682DD8" w:rsidRPr="000A3F17">
        <w:rPr>
          <w:rFonts w:ascii="Arial" w:eastAsiaTheme="minorEastAsia" w:hAnsi="Arial" w:cs="Arial"/>
          <w:sz w:val="28"/>
          <w:szCs w:val="28"/>
        </w:rPr>
        <w:t>де</w:t>
      </w:r>
      <m:oMath>
        <m:r>
          <w:rPr>
            <w:rFonts w:ascii="Cambria Math" w:eastAsiaTheme="minorEastAsia" w:hAnsi="Cambria Math" w:cs="Arial"/>
            <w:sz w:val="28"/>
            <w:szCs w:val="28"/>
          </w:rPr>
          <m:t xml:space="preserve"> γ</m:t>
        </m:r>
      </m:oMath>
      <w:r w:rsidR="00682DD8" w:rsidRPr="000A3F17">
        <w:rPr>
          <w:rFonts w:ascii="Arial" w:eastAsiaTheme="minorEastAsia" w:hAnsi="Arial" w:cs="Arial"/>
          <w:sz w:val="28"/>
          <w:szCs w:val="28"/>
        </w:rPr>
        <w:t xml:space="preserve"> – величина, характеризующая налоговую дискриминацию между созданием капитала и распределением</w:t>
      </w:r>
      <w:r w:rsidR="008D4B7A" w:rsidRPr="000A3F17">
        <w:rPr>
          <w:rFonts w:ascii="Arial" w:eastAsiaTheme="minorEastAsia" w:hAnsi="Arial" w:cs="Arial"/>
          <w:sz w:val="28"/>
          <w:szCs w:val="28"/>
        </w:rPr>
        <w:t>,</w:t>
      </w:r>
    </w:p>
    <w:p w14:paraId="2769C268" w14:textId="0E640176" w:rsidR="00682DD8" w:rsidRPr="000A3F17" w:rsidRDefault="00682DD8" w:rsidP="000A3F17">
      <w:pPr>
        <w:spacing w:after="0" w:line="240" w:lineRule="auto"/>
        <w:ind w:firstLine="493"/>
        <w:rPr>
          <w:rFonts w:ascii="Arial" w:eastAsiaTheme="minorEastAsia" w:hAnsi="Arial" w:cs="Arial"/>
          <w:sz w:val="28"/>
          <w:szCs w:val="28"/>
        </w:rPr>
      </w:pPr>
      <m:oMath>
        <m:r>
          <w:rPr>
            <w:rFonts w:ascii="Cambria Math" w:eastAsiaTheme="minorEastAsia" w:hAnsi="Cambria Math" w:cs="Arial"/>
            <w:sz w:val="28"/>
            <w:szCs w:val="28"/>
          </w:rPr>
          <m:t xml:space="preserve">γ= </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(1-</m:t>
            </m:r>
            <m:sSup>
              <m:sSupPr>
                <m:ctrlPr>
                  <w:rPr>
                    <w:rFonts w:ascii="Cambria Math" w:eastAsiaTheme="minorEastAsia" w:hAnsi="Cambria Math" w:cs="Arial"/>
                    <w:i/>
                    <w:sz w:val="28"/>
                    <w:szCs w:val="28"/>
                  </w:rPr>
                </m:ctrlPr>
              </m:sSupPr>
              <m:e>
                <m:r>
                  <w:rPr>
                    <w:rFonts w:ascii="Cambria Math" w:eastAsiaTheme="minorEastAsia" w:hAnsi="Cambria Math" w:cs="Arial"/>
                    <w:sz w:val="28"/>
                    <w:szCs w:val="28"/>
                    <w:lang w:val="en-US"/>
                  </w:rPr>
                  <m:t>m</m:t>
                </m:r>
              </m:e>
              <m:sup>
                <m:r>
                  <w:rPr>
                    <w:rFonts w:ascii="Cambria Math" w:eastAsiaTheme="minorEastAsia" w:hAnsi="Cambria Math" w:cs="Arial"/>
                    <w:sz w:val="28"/>
                    <w:szCs w:val="28"/>
                  </w:rPr>
                  <m:t>d</m:t>
                </m:r>
              </m:sup>
            </m:sSup>
            <m:r>
              <w:rPr>
                <w:rFonts w:ascii="Cambria Math" w:eastAsiaTheme="minorEastAsia" w:hAnsi="Cambria Math" w:cs="Arial"/>
                <w:sz w:val="28"/>
                <w:szCs w:val="28"/>
              </w:rPr>
              <m:t>)</m:t>
            </m:r>
          </m:num>
          <m:den>
            <m:r>
              <w:rPr>
                <w:rFonts w:ascii="Cambria Math" w:eastAsiaTheme="minorEastAsia" w:hAnsi="Cambria Math" w:cs="Arial"/>
                <w:sz w:val="28"/>
                <w:szCs w:val="28"/>
              </w:rPr>
              <m:t>(1-c)(1-z)</m:t>
            </m:r>
          </m:den>
        </m:f>
      </m:oMath>
      <w:r w:rsidR="00E52008" w:rsidRPr="000A3F17">
        <w:rPr>
          <w:rFonts w:ascii="Arial" w:eastAsiaTheme="minorEastAsia" w:hAnsi="Arial" w:cs="Arial"/>
          <w:sz w:val="28"/>
          <w:szCs w:val="28"/>
        </w:rPr>
        <w:t xml:space="preserve"> (2</w:t>
      </w:r>
      <w:r w:rsidR="008D4B7A" w:rsidRPr="000A3F17">
        <w:rPr>
          <w:rFonts w:ascii="Arial" w:eastAsiaTheme="minorEastAsia" w:hAnsi="Arial" w:cs="Arial"/>
          <w:sz w:val="28"/>
          <w:szCs w:val="28"/>
        </w:rPr>
        <w:t>5</w:t>
      </w:r>
      <w:r w:rsidRPr="000A3F17">
        <w:rPr>
          <w:rFonts w:ascii="Arial" w:eastAsiaTheme="minorEastAsia" w:hAnsi="Arial" w:cs="Arial"/>
          <w:sz w:val="28"/>
          <w:szCs w:val="28"/>
        </w:rPr>
        <w:t>)</w:t>
      </w:r>
      <w:r w:rsidR="008D4B7A" w:rsidRPr="000A3F17">
        <w:rPr>
          <w:rFonts w:ascii="Arial" w:eastAsiaTheme="minorEastAsia" w:hAnsi="Arial" w:cs="Arial"/>
          <w:sz w:val="28"/>
          <w:szCs w:val="28"/>
        </w:rPr>
        <w:t>;</w:t>
      </w:r>
    </w:p>
    <w:p w14:paraId="1F53E427" w14:textId="2D98CAE2" w:rsidR="00682DD8" w:rsidRPr="000A3F17" w:rsidRDefault="00682DD8" w:rsidP="000A3F17">
      <w:pPr>
        <w:spacing w:after="0" w:line="240" w:lineRule="auto"/>
        <w:ind w:firstLine="493"/>
        <w:rPr>
          <w:rFonts w:ascii="Arial" w:eastAsiaTheme="minorEastAsia" w:hAnsi="Arial" w:cs="Arial"/>
          <w:sz w:val="28"/>
          <w:szCs w:val="28"/>
        </w:rPr>
      </w:pPr>
      <m:oMath>
        <m:r>
          <w:rPr>
            <w:rFonts w:ascii="Cambria Math" w:eastAsiaTheme="minorEastAsia" w:hAnsi="Cambria Math" w:cs="Arial"/>
            <w:sz w:val="28"/>
            <w:szCs w:val="28"/>
          </w:rPr>
          <m:t>ρ</m:t>
        </m:r>
      </m:oMath>
      <w:r w:rsidRPr="000A3F17">
        <w:rPr>
          <w:rFonts w:ascii="Arial" w:eastAsiaTheme="minorEastAsia" w:hAnsi="Arial" w:cs="Arial"/>
          <w:sz w:val="28"/>
          <w:szCs w:val="28"/>
        </w:rPr>
        <w:t xml:space="preserve"> – величина, характеризующая номинальную ставку дисконтирования акционеров</w:t>
      </w:r>
      <w:r w:rsidR="008D4B7A" w:rsidRPr="000A3F17">
        <w:rPr>
          <w:rFonts w:ascii="Arial" w:eastAsiaTheme="minorEastAsia" w:hAnsi="Arial" w:cs="Arial"/>
          <w:sz w:val="28"/>
          <w:szCs w:val="28"/>
        </w:rPr>
        <w:t>,</w:t>
      </w:r>
    </w:p>
    <w:p w14:paraId="706473DF" w14:textId="390A7421" w:rsidR="00682DD8" w:rsidRPr="000A3F17" w:rsidRDefault="00682DD8" w:rsidP="000A3F17">
      <w:pPr>
        <w:spacing w:after="0" w:line="240" w:lineRule="auto"/>
        <w:ind w:firstLine="493"/>
        <w:rPr>
          <w:rFonts w:ascii="Arial" w:eastAsiaTheme="minorEastAsia" w:hAnsi="Arial" w:cs="Arial"/>
          <w:i/>
          <w:sz w:val="28"/>
          <w:szCs w:val="28"/>
        </w:rPr>
      </w:pPr>
      <m:oMath>
        <m:r>
          <w:rPr>
            <w:rFonts w:ascii="Cambria Math" w:eastAsiaTheme="minorEastAsia" w:hAnsi="Cambria Math" w:cs="Arial"/>
            <w:sz w:val="28"/>
            <w:szCs w:val="28"/>
          </w:rPr>
          <m:t>ρ=</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(1-</m:t>
            </m:r>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m</m:t>
                </m:r>
              </m:e>
              <m:sup>
                <m:r>
                  <w:rPr>
                    <w:rFonts w:ascii="Cambria Math" w:eastAsiaTheme="minorEastAsia" w:hAnsi="Cambria Math" w:cs="Arial"/>
                    <w:sz w:val="28"/>
                    <w:szCs w:val="28"/>
                  </w:rPr>
                  <m:t>i</m:t>
                </m:r>
              </m:sup>
            </m:sSup>
            <m:r>
              <w:rPr>
                <w:rFonts w:ascii="Cambria Math" w:eastAsiaTheme="minorEastAsia" w:hAnsi="Cambria Math" w:cs="Arial"/>
                <w:sz w:val="28"/>
                <w:szCs w:val="28"/>
              </w:rPr>
              <m:t>)i</m:t>
            </m:r>
          </m:num>
          <m:den>
            <m:r>
              <w:rPr>
                <w:rFonts w:ascii="Cambria Math" w:eastAsiaTheme="minorEastAsia" w:hAnsi="Cambria Math" w:cs="Arial"/>
                <w:sz w:val="28"/>
                <w:szCs w:val="28"/>
              </w:rPr>
              <m:t>(1-z)</m:t>
            </m:r>
          </m:den>
        </m:f>
        <m:r>
          <w:rPr>
            <w:rFonts w:ascii="Cambria Math" w:eastAsiaTheme="minorEastAsia" w:hAnsi="Cambria Math" w:cs="Arial"/>
            <w:sz w:val="28"/>
            <w:szCs w:val="28"/>
          </w:rPr>
          <m:t xml:space="preserve"> </m:t>
        </m:r>
      </m:oMath>
      <w:r w:rsidRPr="000A3F17">
        <w:rPr>
          <w:rFonts w:ascii="Arial" w:eastAsiaTheme="minorEastAsia" w:hAnsi="Arial" w:cs="Arial"/>
          <w:sz w:val="28"/>
          <w:szCs w:val="28"/>
        </w:rPr>
        <w:t>(2</w:t>
      </w:r>
      <w:r w:rsidR="008D4B7A" w:rsidRPr="000A3F17">
        <w:rPr>
          <w:rFonts w:ascii="Arial" w:eastAsiaTheme="minorEastAsia" w:hAnsi="Arial" w:cs="Arial"/>
          <w:sz w:val="28"/>
          <w:szCs w:val="28"/>
        </w:rPr>
        <w:t>6</w:t>
      </w:r>
      <w:r w:rsidRPr="000A3F17">
        <w:rPr>
          <w:rFonts w:ascii="Arial" w:eastAsiaTheme="minorEastAsia" w:hAnsi="Arial" w:cs="Arial"/>
          <w:sz w:val="28"/>
          <w:szCs w:val="28"/>
        </w:rPr>
        <w:t>)</w:t>
      </w:r>
      <w:r w:rsidR="008D4B7A" w:rsidRPr="000A3F17">
        <w:rPr>
          <w:rFonts w:ascii="Arial" w:eastAsiaTheme="minorEastAsia" w:hAnsi="Arial" w:cs="Arial"/>
          <w:sz w:val="28"/>
          <w:szCs w:val="28"/>
        </w:rPr>
        <w:t>;</w:t>
      </w:r>
    </w:p>
    <w:p w14:paraId="58BE2BB2" w14:textId="77777777" w:rsidR="00682DD8" w:rsidRPr="000A3F17" w:rsidRDefault="006C46D3" w:rsidP="000A3F17">
      <w:pPr>
        <w:spacing w:after="0" w:line="240" w:lineRule="auto"/>
        <w:ind w:firstLine="493"/>
        <w:rPr>
          <w:rFonts w:ascii="Arial" w:eastAsiaTheme="minorEastAsia" w:hAnsi="Arial" w:cs="Arial"/>
          <w:sz w:val="28"/>
          <w:szCs w:val="28"/>
        </w:rPr>
      </w:pPr>
      <m:oMath>
        <m:sSup>
          <m:sSupPr>
            <m:ctrlPr>
              <w:rPr>
                <w:rFonts w:ascii="Cambria Math" w:eastAsiaTheme="minorEastAsia" w:hAnsi="Cambria Math" w:cs="Arial"/>
                <w:i/>
                <w:sz w:val="28"/>
                <w:szCs w:val="28"/>
              </w:rPr>
            </m:ctrlPr>
          </m:sSupPr>
          <m:e>
            <m:r>
              <w:rPr>
                <w:rFonts w:ascii="Cambria Math" w:eastAsiaTheme="minorEastAsia" w:hAnsi="Cambria Math" w:cs="Arial"/>
                <w:sz w:val="28"/>
                <w:szCs w:val="28"/>
                <w:lang w:val="en-US"/>
              </w:rPr>
              <m:t>m</m:t>
            </m:r>
          </m:e>
          <m:sup>
            <m:r>
              <w:rPr>
                <w:rFonts w:ascii="Cambria Math" w:eastAsiaTheme="minorEastAsia" w:hAnsi="Cambria Math" w:cs="Arial"/>
                <w:sz w:val="28"/>
                <w:szCs w:val="28"/>
              </w:rPr>
              <m:t>d</m:t>
            </m:r>
          </m:sup>
        </m:sSup>
      </m:oMath>
      <w:r w:rsidR="00682DD8" w:rsidRPr="000A3F17">
        <w:rPr>
          <w:rFonts w:ascii="Arial" w:eastAsiaTheme="minorEastAsia" w:hAnsi="Arial" w:cs="Arial"/>
          <w:sz w:val="28"/>
          <w:szCs w:val="28"/>
        </w:rPr>
        <w:t xml:space="preserve"> означает ставку персонального налога на доходы в форме дивидендов;</w:t>
      </w:r>
    </w:p>
    <w:p w14:paraId="129F24E8" w14:textId="77777777" w:rsidR="00682DD8" w:rsidRPr="000A3F17" w:rsidRDefault="006C46D3" w:rsidP="000A3F17">
      <w:pPr>
        <w:spacing w:after="0" w:line="240" w:lineRule="auto"/>
        <w:ind w:firstLine="493"/>
        <w:rPr>
          <w:rFonts w:ascii="Arial" w:eastAsiaTheme="minorEastAsia" w:hAnsi="Arial" w:cs="Arial"/>
          <w:sz w:val="28"/>
          <w:szCs w:val="28"/>
        </w:rPr>
      </w:pPr>
      <m:oMath>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m</m:t>
            </m:r>
          </m:e>
          <m:sup>
            <m:r>
              <w:rPr>
                <w:rFonts w:ascii="Cambria Math" w:eastAsiaTheme="minorEastAsia" w:hAnsi="Cambria Math" w:cs="Arial"/>
                <w:sz w:val="28"/>
                <w:szCs w:val="28"/>
              </w:rPr>
              <m:t>i</m:t>
            </m:r>
          </m:sup>
        </m:sSup>
      </m:oMath>
      <w:r w:rsidR="00682DD8" w:rsidRPr="000A3F17">
        <w:rPr>
          <w:rFonts w:ascii="Arial" w:eastAsiaTheme="minorEastAsia" w:hAnsi="Arial" w:cs="Arial"/>
          <w:sz w:val="28"/>
          <w:szCs w:val="28"/>
        </w:rPr>
        <w:t xml:space="preserve"> означает ставку персонального налога на доходы в форме процентов;</w:t>
      </w:r>
    </w:p>
    <w:p w14:paraId="7E579891" w14:textId="77777777" w:rsidR="00682DD8" w:rsidRPr="000A3F17" w:rsidRDefault="00682DD8" w:rsidP="000A3F17">
      <w:pPr>
        <w:spacing w:after="0" w:line="240" w:lineRule="auto"/>
        <w:ind w:firstLine="493"/>
        <w:rPr>
          <w:rFonts w:ascii="Arial" w:eastAsiaTheme="minorEastAsia" w:hAnsi="Arial" w:cs="Arial"/>
          <w:i/>
          <w:sz w:val="28"/>
          <w:szCs w:val="28"/>
        </w:rPr>
      </w:pPr>
      <w:proofErr w:type="gramStart"/>
      <w:r w:rsidRPr="000A3F17">
        <w:rPr>
          <w:rFonts w:ascii="Arial" w:eastAsiaTheme="minorEastAsia" w:hAnsi="Arial" w:cs="Arial"/>
          <w:i/>
          <w:sz w:val="28"/>
          <w:szCs w:val="28"/>
        </w:rPr>
        <w:t xml:space="preserve">с </w:t>
      </w:r>
      <w:r w:rsidRPr="000A3F17">
        <w:rPr>
          <w:rFonts w:ascii="Arial" w:eastAsiaTheme="minorEastAsia" w:hAnsi="Arial" w:cs="Arial"/>
          <w:sz w:val="28"/>
          <w:szCs w:val="28"/>
        </w:rPr>
        <w:t>означает</w:t>
      </w:r>
      <w:proofErr w:type="gramEnd"/>
      <w:r w:rsidRPr="000A3F17">
        <w:rPr>
          <w:rFonts w:ascii="Arial" w:eastAsiaTheme="minorEastAsia" w:hAnsi="Arial" w:cs="Arial"/>
          <w:sz w:val="28"/>
          <w:szCs w:val="28"/>
        </w:rPr>
        <w:t xml:space="preserve"> налоговый вычет, предоставляемый в отношении выплаченных дивидендов.</w:t>
      </w:r>
      <w:r w:rsidRPr="000A3F17">
        <w:rPr>
          <w:rFonts w:ascii="Arial" w:eastAsiaTheme="minorEastAsia" w:hAnsi="Arial" w:cs="Arial"/>
          <w:i/>
          <w:sz w:val="28"/>
          <w:szCs w:val="28"/>
        </w:rPr>
        <w:t xml:space="preserve"> </w:t>
      </w:r>
    </w:p>
    <w:p w14:paraId="0184ED0A" w14:textId="77777777" w:rsidR="00682DD8" w:rsidRPr="000A3F17" w:rsidRDefault="00682DD8" w:rsidP="000A3F17">
      <w:pPr>
        <w:spacing w:after="0" w:line="240" w:lineRule="auto"/>
        <w:ind w:firstLine="493"/>
        <w:rPr>
          <w:rFonts w:ascii="Arial" w:eastAsiaTheme="minorEastAsia" w:hAnsi="Arial" w:cs="Arial"/>
          <w:i/>
          <w:sz w:val="28"/>
          <w:szCs w:val="28"/>
        </w:rPr>
      </w:pPr>
      <w:r w:rsidRPr="000A3F17">
        <w:rPr>
          <w:rFonts w:ascii="Arial" w:eastAsiaTheme="minorEastAsia" w:hAnsi="Arial" w:cs="Arial"/>
          <w:i/>
          <w:sz w:val="28"/>
          <w:szCs w:val="28"/>
          <w:lang w:val="en-US"/>
        </w:rPr>
        <w:t>z</w:t>
      </w:r>
      <w:r w:rsidRPr="000A3F17">
        <w:rPr>
          <w:rFonts w:ascii="Arial" w:eastAsiaTheme="minorEastAsia" w:hAnsi="Arial" w:cs="Arial"/>
          <w:i/>
          <w:sz w:val="28"/>
          <w:szCs w:val="28"/>
        </w:rPr>
        <w:t xml:space="preserve"> </w:t>
      </w:r>
      <w:r w:rsidRPr="000A3F17">
        <w:rPr>
          <w:rFonts w:ascii="Arial" w:eastAsiaTheme="minorEastAsia" w:hAnsi="Arial" w:cs="Arial"/>
          <w:sz w:val="28"/>
          <w:szCs w:val="28"/>
        </w:rPr>
        <w:t xml:space="preserve">– </w:t>
      </w:r>
      <w:proofErr w:type="gramStart"/>
      <w:r w:rsidRPr="000A3F17">
        <w:rPr>
          <w:rFonts w:ascii="Arial" w:eastAsiaTheme="minorEastAsia" w:hAnsi="Arial" w:cs="Arial"/>
          <w:sz w:val="28"/>
          <w:szCs w:val="28"/>
        </w:rPr>
        <w:t>налоговая</w:t>
      </w:r>
      <w:proofErr w:type="gramEnd"/>
      <w:r w:rsidRPr="000A3F17">
        <w:rPr>
          <w:rFonts w:ascii="Arial" w:eastAsiaTheme="minorEastAsia" w:hAnsi="Arial" w:cs="Arial"/>
          <w:sz w:val="28"/>
          <w:szCs w:val="28"/>
        </w:rPr>
        <w:t xml:space="preserve"> ставка в отношении прироста стоимости капитала.</w:t>
      </w:r>
      <w:r w:rsidRPr="000A3F17">
        <w:rPr>
          <w:rFonts w:ascii="Arial" w:eastAsiaTheme="minorEastAsia" w:hAnsi="Arial" w:cs="Arial"/>
          <w:i/>
          <w:sz w:val="28"/>
          <w:szCs w:val="28"/>
        </w:rPr>
        <w:t xml:space="preserve"> </w:t>
      </w:r>
    </w:p>
    <w:p w14:paraId="63863D92" w14:textId="77777777" w:rsidR="00682DD8" w:rsidRPr="000A3F17" w:rsidRDefault="00682DD8" w:rsidP="000A3F17">
      <w:pPr>
        <w:spacing w:after="0" w:line="240" w:lineRule="auto"/>
        <w:ind w:firstLine="493"/>
        <w:rPr>
          <w:rFonts w:ascii="Arial" w:eastAsiaTheme="minorEastAsia" w:hAnsi="Arial" w:cs="Arial"/>
          <w:i/>
          <w:sz w:val="28"/>
          <w:szCs w:val="28"/>
        </w:rPr>
      </w:pPr>
      <w:r w:rsidRPr="000A3F17">
        <w:rPr>
          <w:rFonts w:ascii="Arial" w:eastAsiaTheme="minorEastAsia" w:hAnsi="Arial" w:cs="Arial"/>
          <w:i/>
          <w:sz w:val="28"/>
          <w:szCs w:val="28"/>
          <w:lang w:val="en-US"/>
        </w:rPr>
        <w:t>A</w:t>
      </w:r>
      <w:r w:rsidRPr="000A3F17">
        <w:rPr>
          <w:rFonts w:ascii="Arial" w:eastAsiaTheme="minorEastAsia" w:hAnsi="Arial" w:cs="Arial"/>
          <w:i/>
          <w:sz w:val="28"/>
          <w:szCs w:val="28"/>
        </w:rPr>
        <w:t xml:space="preserve"> – </w:t>
      </w:r>
      <w:proofErr w:type="gramStart"/>
      <w:r w:rsidRPr="000A3F17">
        <w:rPr>
          <w:rFonts w:ascii="Arial" w:eastAsiaTheme="minorEastAsia" w:hAnsi="Arial" w:cs="Arial"/>
          <w:sz w:val="28"/>
          <w:szCs w:val="28"/>
        </w:rPr>
        <w:t>величина</w:t>
      </w:r>
      <w:proofErr w:type="gramEnd"/>
      <w:r w:rsidRPr="000A3F17">
        <w:rPr>
          <w:rFonts w:ascii="Arial" w:eastAsiaTheme="minorEastAsia" w:hAnsi="Arial" w:cs="Arial"/>
          <w:sz w:val="28"/>
          <w:szCs w:val="28"/>
        </w:rPr>
        <w:t xml:space="preserve"> амортизационных вычетов.</w:t>
      </w:r>
      <w:r w:rsidRPr="000A3F17">
        <w:rPr>
          <w:rFonts w:ascii="Arial" w:eastAsiaTheme="minorEastAsia" w:hAnsi="Arial" w:cs="Arial"/>
          <w:i/>
          <w:sz w:val="28"/>
          <w:szCs w:val="28"/>
        </w:rPr>
        <w:t xml:space="preserve"> </w:t>
      </w:r>
    </w:p>
    <w:p w14:paraId="1BB83F6C" w14:textId="77777777" w:rsidR="008F0EDF" w:rsidRPr="000A3F17" w:rsidRDefault="008F0EDF"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Далее будем исходить из следующих допущений:</w:t>
      </w:r>
    </w:p>
    <w:p w14:paraId="037D6730" w14:textId="455C4BE2" w:rsidR="00682DD8" w:rsidRPr="000A3F17" w:rsidRDefault="006C46D3" w:rsidP="000A3F17">
      <w:pPr>
        <w:spacing w:after="0" w:line="240" w:lineRule="auto"/>
        <w:ind w:firstLine="493"/>
        <w:jc w:val="both"/>
        <w:rPr>
          <w:rFonts w:ascii="Arial" w:eastAsiaTheme="minorEastAsia" w:hAnsi="Arial" w:cs="Arial"/>
          <w:sz w:val="28"/>
          <w:szCs w:val="28"/>
        </w:rPr>
      </w:pPr>
      <m:oMath>
        <m:sSup>
          <m:sSupPr>
            <m:ctrlPr>
              <w:rPr>
                <w:rFonts w:ascii="Cambria Math" w:eastAsiaTheme="minorEastAsia" w:hAnsi="Cambria Math" w:cs="Arial"/>
                <w:i/>
                <w:sz w:val="28"/>
                <w:szCs w:val="28"/>
              </w:rPr>
            </m:ctrlPr>
          </m:sSupPr>
          <m:e>
            <m:r>
              <w:rPr>
                <w:rFonts w:ascii="Cambria Math" w:eastAsiaTheme="minorEastAsia" w:hAnsi="Cambria Math" w:cs="Arial"/>
                <w:sz w:val="28"/>
                <w:szCs w:val="28"/>
                <w:lang w:val="en-US"/>
              </w:rPr>
              <m:t>m</m:t>
            </m:r>
          </m:e>
          <m:sup>
            <m:r>
              <w:rPr>
                <w:rFonts w:ascii="Cambria Math" w:eastAsiaTheme="minorEastAsia" w:hAnsi="Cambria Math" w:cs="Arial"/>
                <w:sz w:val="28"/>
                <w:szCs w:val="28"/>
              </w:rPr>
              <m:t>d</m:t>
            </m:r>
          </m:sup>
        </m:sSup>
        <m:r>
          <w:rPr>
            <w:rFonts w:ascii="Cambria Math" w:eastAsiaTheme="minorEastAsia" w:hAnsi="Cambria Math" w:cs="Arial"/>
            <w:sz w:val="28"/>
            <w:szCs w:val="28"/>
          </w:rPr>
          <m:t>=</m:t>
        </m:r>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m</m:t>
            </m:r>
          </m:e>
          <m:sup>
            <m:r>
              <w:rPr>
                <w:rFonts w:ascii="Cambria Math" w:eastAsiaTheme="minorEastAsia" w:hAnsi="Cambria Math" w:cs="Arial"/>
                <w:sz w:val="28"/>
                <w:szCs w:val="28"/>
              </w:rPr>
              <m:t>i</m:t>
            </m:r>
          </m:sup>
        </m:sSup>
      </m:oMath>
      <w:proofErr w:type="gramStart"/>
      <w:r w:rsidR="00D8771A" w:rsidRPr="000A3F17">
        <w:rPr>
          <w:rFonts w:ascii="Arial" w:eastAsiaTheme="minorEastAsia" w:hAnsi="Arial" w:cs="Arial"/>
          <w:sz w:val="28"/>
          <w:szCs w:val="28"/>
        </w:rPr>
        <w:t xml:space="preserve">=13%, </w:t>
      </w:r>
      <w:r w:rsidR="001A195A" w:rsidRPr="000A3F17">
        <w:rPr>
          <w:rFonts w:ascii="Arial" w:eastAsiaTheme="minorEastAsia" w:hAnsi="Arial" w:cs="Arial"/>
          <w:sz w:val="28"/>
          <w:szCs w:val="28"/>
        </w:rPr>
        <w:t>так как</w:t>
      </w:r>
      <w:r w:rsidR="00D8771A" w:rsidRPr="000A3F17">
        <w:rPr>
          <w:rFonts w:ascii="Arial" w:eastAsiaTheme="minorEastAsia" w:hAnsi="Arial" w:cs="Arial"/>
          <w:sz w:val="28"/>
          <w:szCs w:val="28"/>
        </w:rPr>
        <w:t xml:space="preserve"> с 2015 года отменена пониженная ставка 9% в отношении дивидендов, полученных физическими лицами – резидентами РФ</w:t>
      </w:r>
      <w:r w:rsidR="00D8771A" w:rsidRPr="000A3F17">
        <w:rPr>
          <w:rStyle w:val="a7"/>
          <w:rFonts w:ascii="Arial" w:eastAsiaTheme="minorEastAsia" w:hAnsi="Arial" w:cs="Arial"/>
          <w:sz w:val="28"/>
          <w:szCs w:val="28"/>
        </w:rPr>
        <w:footnoteReference w:id="81"/>
      </w:r>
      <w:r w:rsidR="00D8771A" w:rsidRPr="000A3F17">
        <w:rPr>
          <w:rFonts w:ascii="Arial" w:eastAsiaTheme="minorEastAsia" w:hAnsi="Arial" w:cs="Arial"/>
          <w:sz w:val="28"/>
          <w:szCs w:val="28"/>
        </w:rPr>
        <w:t>.</w:t>
      </w:r>
      <w:r w:rsidR="000E017D" w:rsidRPr="000A3F17">
        <w:rPr>
          <w:rFonts w:ascii="Arial" w:eastAsiaTheme="minorEastAsia" w:hAnsi="Arial" w:cs="Arial"/>
          <w:sz w:val="28"/>
          <w:szCs w:val="28"/>
        </w:rPr>
        <w:t xml:space="preserve"> Отмена пониженной ставки в отношении</w:t>
      </w:r>
      <w:r w:rsidR="00116760" w:rsidRPr="000A3F17">
        <w:rPr>
          <w:rFonts w:ascii="Arial" w:eastAsiaTheme="minorEastAsia" w:hAnsi="Arial" w:cs="Arial"/>
          <w:sz w:val="28"/>
          <w:szCs w:val="28"/>
        </w:rPr>
        <w:t xml:space="preserve"> дивидендов произошла вкупе с так называемыми</w:t>
      </w:r>
      <w:r w:rsidR="000E017D" w:rsidRPr="000A3F17">
        <w:rPr>
          <w:rFonts w:ascii="Arial" w:eastAsiaTheme="minorEastAsia" w:hAnsi="Arial" w:cs="Arial"/>
          <w:sz w:val="28"/>
          <w:szCs w:val="28"/>
        </w:rPr>
        <w:t xml:space="preserve"> «</w:t>
      </w:r>
      <w:proofErr w:type="spellStart"/>
      <w:r w:rsidR="000E017D" w:rsidRPr="000A3F17">
        <w:rPr>
          <w:rFonts w:ascii="Arial" w:eastAsiaTheme="minorEastAsia" w:hAnsi="Arial" w:cs="Arial"/>
          <w:sz w:val="28"/>
          <w:szCs w:val="28"/>
        </w:rPr>
        <w:t>деофшоризационными</w:t>
      </w:r>
      <w:proofErr w:type="spellEnd"/>
      <w:r w:rsidR="000E017D" w:rsidRPr="000A3F17">
        <w:rPr>
          <w:rFonts w:ascii="Arial" w:eastAsiaTheme="minorEastAsia" w:hAnsi="Arial" w:cs="Arial"/>
          <w:sz w:val="28"/>
          <w:szCs w:val="28"/>
        </w:rPr>
        <w:t xml:space="preserve">» изменениями, в рамках которых применение пониженных ставок в отношении дивидендов могло бы привести к использованию данной льготы в случае трансформации иных видов доходов (в </w:t>
      </w:r>
      <w:r w:rsidR="00FA0A84" w:rsidRPr="000A3F17">
        <w:rPr>
          <w:rFonts w:ascii="Arial" w:eastAsiaTheme="minorEastAsia" w:hAnsi="Arial" w:cs="Arial"/>
          <w:sz w:val="28"/>
          <w:szCs w:val="28"/>
        </w:rPr>
        <w:t>том числе</w:t>
      </w:r>
      <w:r w:rsidR="000E017D" w:rsidRPr="000A3F17">
        <w:rPr>
          <w:rFonts w:ascii="Arial" w:eastAsiaTheme="minorEastAsia" w:hAnsi="Arial" w:cs="Arial"/>
          <w:sz w:val="28"/>
          <w:szCs w:val="28"/>
        </w:rPr>
        <w:t xml:space="preserve"> процентов) при существовании </w:t>
      </w:r>
      <w:proofErr w:type="spellStart"/>
      <w:r w:rsidR="000E017D" w:rsidRPr="000A3F17">
        <w:rPr>
          <w:rFonts w:ascii="Arial" w:eastAsiaTheme="minorEastAsia" w:hAnsi="Arial" w:cs="Arial"/>
          <w:sz w:val="28"/>
          <w:szCs w:val="28"/>
        </w:rPr>
        <w:t>субхолдингов</w:t>
      </w:r>
      <w:proofErr w:type="spellEnd"/>
      <w:proofErr w:type="gramEnd"/>
      <w:r w:rsidR="000E017D" w:rsidRPr="000A3F17">
        <w:rPr>
          <w:rFonts w:ascii="Arial" w:eastAsiaTheme="minorEastAsia" w:hAnsi="Arial" w:cs="Arial"/>
          <w:sz w:val="28"/>
          <w:szCs w:val="28"/>
        </w:rPr>
        <w:t xml:space="preserve">, в </w:t>
      </w:r>
      <w:r w:rsidR="00FA0A84" w:rsidRPr="000A3F17">
        <w:rPr>
          <w:rFonts w:ascii="Arial" w:eastAsiaTheme="minorEastAsia" w:hAnsi="Arial" w:cs="Arial"/>
          <w:sz w:val="28"/>
          <w:szCs w:val="28"/>
        </w:rPr>
        <w:t>том числе</w:t>
      </w:r>
      <w:r w:rsidR="000E017D" w:rsidRPr="000A3F17">
        <w:rPr>
          <w:rFonts w:ascii="Arial" w:eastAsiaTheme="minorEastAsia" w:hAnsi="Arial" w:cs="Arial"/>
          <w:sz w:val="28"/>
          <w:szCs w:val="28"/>
        </w:rPr>
        <w:t xml:space="preserve"> </w:t>
      </w:r>
      <w:proofErr w:type="gramStart"/>
      <w:r w:rsidR="000E017D" w:rsidRPr="000A3F17">
        <w:rPr>
          <w:rFonts w:ascii="Arial" w:eastAsiaTheme="minorEastAsia" w:hAnsi="Arial" w:cs="Arial"/>
          <w:sz w:val="28"/>
          <w:szCs w:val="28"/>
        </w:rPr>
        <w:t>российских</w:t>
      </w:r>
      <w:proofErr w:type="gramEnd"/>
      <w:r w:rsidR="000E017D" w:rsidRPr="000A3F17">
        <w:rPr>
          <w:rFonts w:ascii="Arial" w:eastAsiaTheme="minorEastAsia" w:hAnsi="Arial" w:cs="Arial"/>
          <w:sz w:val="28"/>
          <w:szCs w:val="28"/>
        </w:rPr>
        <w:t xml:space="preserve">. Впрочем, данный вопрос не является основным предметом нашего анализа, в </w:t>
      </w:r>
      <w:proofErr w:type="gramStart"/>
      <w:r w:rsidR="000E017D" w:rsidRPr="000A3F17">
        <w:rPr>
          <w:rFonts w:ascii="Arial" w:eastAsiaTheme="minorEastAsia" w:hAnsi="Arial" w:cs="Arial"/>
          <w:sz w:val="28"/>
          <w:szCs w:val="28"/>
        </w:rPr>
        <w:t>связи</w:t>
      </w:r>
      <w:proofErr w:type="gramEnd"/>
      <w:r w:rsidR="000E017D" w:rsidRPr="000A3F17">
        <w:rPr>
          <w:rFonts w:ascii="Arial" w:eastAsiaTheme="minorEastAsia" w:hAnsi="Arial" w:cs="Arial"/>
          <w:sz w:val="28"/>
          <w:szCs w:val="28"/>
        </w:rPr>
        <w:t xml:space="preserve"> с чем не будем останавливаться на нем подробно. </w:t>
      </w:r>
    </w:p>
    <w:p w14:paraId="7B667227" w14:textId="67019173" w:rsidR="00B1271E" w:rsidRPr="000A3F17" w:rsidRDefault="00B1271E"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В отношении прироста стоимости капитала законодательство может прямо не предусматривать </w:t>
      </w:r>
      <w:r w:rsidR="00C30D21" w:rsidRPr="000A3F17">
        <w:rPr>
          <w:rFonts w:ascii="Arial" w:eastAsiaTheme="minorEastAsia" w:hAnsi="Arial" w:cs="Arial"/>
          <w:sz w:val="28"/>
          <w:szCs w:val="28"/>
        </w:rPr>
        <w:t xml:space="preserve">отдельной ставки обложения налогом, также законодательство может не предусматривать налогообложения нереализованного прироста капитала. </w:t>
      </w:r>
    </w:p>
    <w:p w14:paraId="45D3BCDF" w14:textId="0B909150" w:rsidR="00C30D21" w:rsidRPr="000A3F17" w:rsidRDefault="00F823F1"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Так как</w:t>
      </w:r>
      <w:r w:rsidR="00C30D21" w:rsidRPr="000A3F17">
        <w:rPr>
          <w:rFonts w:ascii="Arial" w:eastAsiaTheme="minorEastAsia" w:hAnsi="Arial" w:cs="Arial"/>
          <w:sz w:val="28"/>
          <w:szCs w:val="28"/>
        </w:rPr>
        <w:t xml:space="preserve"> налоговое законодательство РФ не </w:t>
      </w:r>
      <w:proofErr w:type="gramStart"/>
      <w:r w:rsidR="00C30D21" w:rsidRPr="000A3F17">
        <w:rPr>
          <w:rFonts w:ascii="Arial" w:eastAsiaTheme="minorEastAsia" w:hAnsi="Arial" w:cs="Arial"/>
          <w:sz w:val="28"/>
          <w:szCs w:val="28"/>
        </w:rPr>
        <w:t xml:space="preserve">предусматривает налогообложения нереализованного прироста капитала в </w:t>
      </w:r>
      <w:r w:rsidR="00C30D21" w:rsidRPr="000A3F17">
        <w:rPr>
          <w:rFonts w:ascii="Arial" w:eastAsiaTheme="minorEastAsia" w:hAnsi="Arial" w:cs="Arial"/>
          <w:sz w:val="28"/>
          <w:szCs w:val="28"/>
        </w:rPr>
        <w:lastRenderedPageBreak/>
        <w:t>литературе встречаются</w:t>
      </w:r>
      <w:proofErr w:type="gramEnd"/>
      <w:r w:rsidR="00C30D21" w:rsidRPr="000A3F17">
        <w:rPr>
          <w:rFonts w:ascii="Arial" w:eastAsiaTheme="minorEastAsia" w:hAnsi="Arial" w:cs="Arial"/>
          <w:sz w:val="28"/>
          <w:szCs w:val="28"/>
        </w:rPr>
        <w:t xml:space="preserve"> мнения, в соответствии с которыми </w:t>
      </w:r>
      <w:r w:rsidR="00C30D21" w:rsidRPr="000A3F17">
        <w:rPr>
          <w:rFonts w:ascii="Arial" w:eastAsiaTheme="minorEastAsia" w:hAnsi="Arial" w:cs="Arial"/>
          <w:i/>
          <w:sz w:val="28"/>
          <w:szCs w:val="28"/>
          <w:lang w:val="en-US"/>
        </w:rPr>
        <w:t>z</w:t>
      </w:r>
      <w:r w:rsidR="00C30D21" w:rsidRPr="000A3F17">
        <w:rPr>
          <w:rFonts w:ascii="Arial" w:eastAsiaTheme="minorEastAsia" w:hAnsi="Arial" w:cs="Arial"/>
          <w:sz w:val="28"/>
          <w:szCs w:val="28"/>
        </w:rPr>
        <w:t xml:space="preserve"> для Российской Федерации равно 0. </w:t>
      </w:r>
    </w:p>
    <w:p w14:paraId="6888B2C3" w14:textId="2E317641" w:rsidR="00C30D21" w:rsidRPr="000A3F17" w:rsidRDefault="00C30D21"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В то же время мы полагаем необходимым отметить, что прирост капитала будет подлежать налогообложению в случае его реализации</w:t>
      </w:r>
      <w:r w:rsidRPr="000A3F17">
        <w:rPr>
          <w:rStyle w:val="a7"/>
          <w:rFonts w:ascii="Arial" w:eastAsiaTheme="minorEastAsia" w:hAnsi="Arial" w:cs="Arial"/>
          <w:sz w:val="28"/>
          <w:szCs w:val="28"/>
        </w:rPr>
        <w:footnoteReference w:id="82"/>
      </w:r>
      <w:r w:rsidRPr="000A3F17">
        <w:rPr>
          <w:rFonts w:ascii="Arial" w:eastAsiaTheme="minorEastAsia" w:hAnsi="Arial" w:cs="Arial"/>
          <w:sz w:val="28"/>
          <w:szCs w:val="28"/>
        </w:rPr>
        <w:t xml:space="preserve">. Таким образом, в данном </w:t>
      </w:r>
      <w:proofErr w:type="gramStart"/>
      <w:r w:rsidRPr="000A3F17">
        <w:rPr>
          <w:rFonts w:ascii="Arial" w:eastAsiaTheme="minorEastAsia" w:hAnsi="Arial" w:cs="Arial"/>
          <w:sz w:val="28"/>
          <w:szCs w:val="28"/>
        </w:rPr>
        <w:t>случае</w:t>
      </w:r>
      <w:proofErr w:type="gramEnd"/>
      <w:r w:rsidRPr="000A3F17">
        <w:rPr>
          <w:rFonts w:ascii="Arial" w:eastAsiaTheme="minorEastAsia" w:hAnsi="Arial" w:cs="Arial"/>
          <w:sz w:val="28"/>
          <w:szCs w:val="28"/>
        </w:rPr>
        <w:t xml:space="preserve"> возможно применить подход, определенный Кингом и </w:t>
      </w:r>
      <w:proofErr w:type="spellStart"/>
      <w:r w:rsidRPr="000A3F17">
        <w:rPr>
          <w:rFonts w:ascii="Arial" w:eastAsiaTheme="minorEastAsia" w:hAnsi="Arial" w:cs="Arial"/>
          <w:sz w:val="28"/>
          <w:szCs w:val="28"/>
        </w:rPr>
        <w:t>Фуллертоном</w:t>
      </w:r>
      <w:proofErr w:type="spellEnd"/>
      <w:r w:rsidR="00F823F1" w:rsidRPr="000A3F17">
        <w:rPr>
          <w:rFonts w:ascii="Arial" w:eastAsiaTheme="minorEastAsia" w:hAnsi="Arial" w:cs="Arial"/>
          <w:sz w:val="28"/>
          <w:szCs w:val="28"/>
        </w:rPr>
        <w:t xml:space="preserve"> (Кинг, </w:t>
      </w:r>
      <w:proofErr w:type="spellStart"/>
      <w:r w:rsidR="00F823F1" w:rsidRPr="000A3F17">
        <w:rPr>
          <w:rFonts w:ascii="Arial" w:eastAsiaTheme="minorEastAsia" w:hAnsi="Arial" w:cs="Arial"/>
          <w:sz w:val="28"/>
          <w:szCs w:val="28"/>
        </w:rPr>
        <w:t>Фуллертон</w:t>
      </w:r>
      <w:proofErr w:type="spellEnd"/>
      <w:r w:rsidR="00F823F1" w:rsidRPr="000A3F17">
        <w:rPr>
          <w:rFonts w:ascii="Arial" w:eastAsiaTheme="minorEastAsia" w:hAnsi="Arial" w:cs="Arial"/>
          <w:sz w:val="28"/>
          <w:szCs w:val="28"/>
        </w:rPr>
        <w:t>, 1984)</w:t>
      </w:r>
      <w:r w:rsidRPr="000A3F17">
        <w:rPr>
          <w:rFonts w:ascii="Arial" w:eastAsiaTheme="minorEastAsia" w:hAnsi="Arial" w:cs="Arial"/>
          <w:sz w:val="28"/>
          <w:szCs w:val="28"/>
        </w:rPr>
        <w:t>, в соответствии с которым необходимо пре</w:t>
      </w:r>
      <w:r w:rsidR="00D229EB" w:rsidRPr="000A3F17">
        <w:rPr>
          <w:rFonts w:ascii="Arial" w:eastAsiaTheme="minorEastAsia" w:hAnsi="Arial" w:cs="Arial"/>
          <w:sz w:val="28"/>
          <w:szCs w:val="28"/>
        </w:rPr>
        <w:t>дсказать поведение инвестора в отношении реализации накопленного прироста капитала.</w:t>
      </w:r>
    </w:p>
    <w:p w14:paraId="18E7875B" w14:textId="43A144C6" w:rsidR="00D229EB" w:rsidRPr="000A3F17" w:rsidRDefault="00D229EB"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Далее мы будем исходить из предположения, что 10% прироста капитала реализуются инвестором в каждом периоде. Также необходимо отметить, что ставка в отношении реализованного прироста капитала так же, как в отношении дивидендов и иных видов доходов составляет для резидентов РФ 13%</w:t>
      </w:r>
      <w:r w:rsidRPr="000A3F17">
        <w:rPr>
          <w:rStyle w:val="a7"/>
          <w:rFonts w:ascii="Arial" w:eastAsiaTheme="minorEastAsia" w:hAnsi="Arial" w:cs="Arial"/>
          <w:sz w:val="28"/>
          <w:szCs w:val="28"/>
        </w:rPr>
        <w:footnoteReference w:id="83"/>
      </w:r>
      <w:r w:rsidR="00F823F1" w:rsidRPr="000A3F17">
        <w:rPr>
          <w:rFonts w:ascii="Arial" w:eastAsiaTheme="minorEastAsia" w:hAnsi="Arial" w:cs="Arial"/>
          <w:sz w:val="28"/>
          <w:szCs w:val="28"/>
        </w:rPr>
        <w:t>:</w:t>
      </w:r>
    </w:p>
    <w:p w14:paraId="11D10A49" w14:textId="6115F78B" w:rsidR="00D229EB" w:rsidRPr="000A3F17" w:rsidRDefault="00D229EB" w:rsidP="000A3F17">
      <w:pPr>
        <w:spacing w:after="0" w:line="240" w:lineRule="auto"/>
        <w:rPr>
          <w:rFonts w:ascii="Arial" w:eastAsiaTheme="minorEastAsia" w:hAnsi="Arial" w:cs="Arial"/>
          <w:i/>
          <w:sz w:val="28"/>
          <w:szCs w:val="28"/>
        </w:rPr>
      </w:pPr>
      <m:oMath>
        <m:r>
          <w:rPr>
            <w:rFonts w:ascii="Cambria Math" w:eastAsiaTheme="minorEastAsia" w:hAnsi="Cambria Math" w:cs="Arial"/>
            <w:sz w:val="28"/>
            <w:szCs w:val="28"/>
            <w:lang w:val="en-US"/>
          </w:rPr>
          <m:t>z</m:t>
        </m:r>
        <m:r>
          <w:rPr>
            <w:rFonts w:ascii="Cambria Math" w:eastAsiaTheme="minorEastAsia" w:hAnsi="Cambria Math" w:cs="Arial"/>
            <w:sz w:val="28"/>
            <w:szCs w:val="28"/>
          </w:rPr>
          <m:t>=</m:t>
        </m:r>
        <m:f>
          <m:fPr>
            <m:ctrlPr>
              <w:rPr>
                <w:rFonts w:ascii="Cambria Math" w:eastAsiaTheme="minorEastAsia" w:hAnsi="Cambria Math" w:cs="Arial"/>
                <w:i/>
                <w:sz w:val="28"/>
                <w:szCs w:val="28"/>
                <w:lang w:val="en-US"/>
              </w:rPr>
            </m:ctrlPr>
          </m:fPr>
          <m:num>
            <m:r>
              <w:rPr>
                <w:rFonts w:ascii="Cambria Math" w:eastAsiaTheme="minorEastAsia" w:hAnsi="Cambria Math" w:cs="Arial"/>
                <w:sz w:val="28"/>
                <w:szCs w:val="28"/>
              </w:rPr>
              <m:t>0.1</m:t>
            </m:r>
            <m:r>
              <w:rPr>
                <w:rFonts w:ascii="Cambria Math" w:eastAsiaTheme="minorEastAsia" w:hAnsi="Cambria Math" w:cs="Arial"/>
                <w:sz w:val="28"/>
                <w:szCs w:val="28"/>
                <w:lang w:val="en-US"/>
              </w:rPr>
              <m:t>m</m:t>
            </m:r>
          </m:num>
          <m:den>
            <m:r>
              <w:rPr>
                <w:rFonts w:ascii="Cambria Math" w:eastAsiaTheme="minorEastAsia" w:hAnsi="Cambria Math" w:cs="Arial"/>
                <w:sz w:val="28"/>
                <w:szCs w:val="28"/>
              </w:rPr>
              <m:t>0.1+</m:t>
            </m:r>
            <m:r>
              <w:rPr>
                <w:rFonts w:ascii="Cambria Math" w:eastAsiaTheme="minorEastAsia" w:hAnsi="Cambria Math" w:cs="Arial"/>
                <w:sz w:val="28"/>
                <w:szCs w:val="28"/>
                <w:lang w:val="en-US"/>
              </w:rPr>
              <m:t>s</m:t>
            </m:r>
            <m:r>
              <w:rPr>
                <w:rFonts w:ascii="Cambria Math" w:eastAsiaTheme="minorEastAsia" w:hAnsi="Cambria Math" w:cs="Arial"/>
                <w:sz w:val="28"/>
                <w:szCs w:val="28"/>
              </w:rPr>
              <m:t>+</m:t>
            </m:r>
            <m:r>
              <w:rPr>
                <w:rFonts w:ascii="Cambria Math" w:eastAsiaTheme="minorEastAsia" w:hAnsi="Cambria Math" w:cs="Arial"/>
                <w:sz w:val="28"/>
                <w:szCs w:val="28"/>
                <w:lang w:val="en-US"/>
              </w:rPr>
              <m:t>π</m:t>
            </m:r>
          </m:den>
        </m:f>
      </m:oMath>
      <w:r w:rsidR="00F823F1" w:rsidRPr="000A3F17">
        <w:rPr>
          <w:rFonts w:ascii="Arial" w:eastAsiaTheme="minorEastAsia" w:hAnsi="Arial" w:cs="Arial"/>
          <w:i/>
          <w:sz w:val="28"/>
          <w:szCs w:val="28"/>
        </w:rPr>
        <w:t xml:space="preserve"> </w:t>
      </w:r>
      <w:r w:rsidR="00F823F1" w:rsidRPr="000A3F17">
        <w:rPr>
          <w:rFonts w:ascii="Arial" w:eastAsiaTheme="minorEastAsia" w:hAnsi="Arial" w:cs="Arial"/>
          <w:sz w:val="28"/>
          <w:szCs w:val="28"/>
        </w:rPr>
        <w:t>(7</w:t>
      </w:r>
      <w:r w:rsidR="008D4B7A" w:rsidRPr="000A3F17">
        <w:rPr>
          <w:rFonts w:ascii="Arial" w:eastAsiaTheme="minorEastAsia" w:hAnsi="Arial" w:cs="Arial"/>
          <w:sz w:val="28"/>
          <w:szCs w:val="28"/>
        </w:rPr>
        <w:t>0</w:t>
      </w:r>
      <w:r w:rsidR="00F823F1" w:rsidRPr="000A3F17">
        <w:rPr>
          <w:rFonts w:ascii="Arial" w:eastAsiaTheme="minorEastAsia" w:hAnsi="Arial" w:cs="Arial"/>
          <w:sz w:val="28"/>
          <w:szCs w:val="28"/>
        </w:rPr>
        <w:t>).</w:t>
      </w:r>
    </w:p>
    <w:p w14:paraId="11075E95" w14:textId="62C4347F" w:rsidR="00D229EB" w:rsidRPr="000A3F17" w:rsidRDefault="00D229EB"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Вычет, предоставляемый в отношении дивидендов, </w:t>
      </w:r>
      <w:proofErr w:type="gramStart"/>
      <w:r w:rsidRPr="000A3F17">
        <w:rPr>
          <w:rFonts w:ascii="Arial" w:eastAsiaTheme="minorEastAsia" w:hAnsi="Arial" w:cs="Arial"/>
          <w:i/>
          <w:sz w:val="28"/>
          <w:szCs w:val="28"/>
        </w:rPr>
        <w:t>с</w:t>
      </w:r>
      <w:proofErr w:type="gramEnd"/>
      <w:r w:rsidRPr="000A3F17">
        <w:rPr>
          <w:rFonts w:ascii="Arial" w:eastAsiaTheme="minorEastAsia" w:hAnsi="Arial" w:cs="Arial"/>
          <w:sz w:val="28"/>
          <w:szCs w:val="28"/>
        </w:rPr>
        <w:t>, примем равным 0.</w:t>
      </w:r>
    </w:p>
    <w:p w14:paraId="1C1ED916" w14:textId="667AD883" w:rsidR="00D229EB" w:rsidRPr="000A3F17" w:rsidRDefault="00D229EB"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Сумма капитальных вычетов будет рассчитана следующим образом:</w:t>
      </w:r>
    </w:p>
    <w:p w14:paraId="63FEC788" w14:textId="22C67C5E" w:rsidR="00682DD8" w:rsidRPr="000A3F17" w:rsidRDefault="00682DD8" w:rsidP="000A3F17">
      <w:pPr>
        <w:spacing w:after="0" w:line="240" w:lineRule="auto"/>
        <w:ind w:firstLine="493"/>
        <w:jc w:val="both"/>
        <w:rPr>
          <w:rFonts w:ascii="Arial" w:eastAsiaTheme="minorEastAsia" w:hAnsi="Arial" w:cs="Arial"/>
          <w:i/>
          <w:sz w:val="28"/>
          <w:szCs w:val="28"/>
        </w:rPr>
      </w:pPr>
      <m:oMath>
        <m:r>
          <w:rPr>
            <w:rFonts w:ascii="Cambria Math" w:eastAsiaTheme="minorEastAsia" w:hAnsi="Cambria Math" w:cs="Arial"/>
            <w:sz w:val="28"/>
            <w:szCs w:val="28"/>
          </w:rPr>
          <m:t>A=</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τϕ(1+ρ)</m:t>
            </m:r>
          </m:num>
          <m:den>
            <m:r>
              <w:rPr>
                <w:rFonts w:ascii="Cambria Math" w:eastAsiaTheme="minorEastAsia" w:hAnsi="Cambria Math" w:cs="Arial"/>
                <w:sz w:val="28"/>
                <w:szCs w:val="28"/>
              </w:rPr>
              <m:t>ρ+ϕ</m:t>
            </m:r>
          </m:den>
        </m:f>
      </m:oMath>
      <w:r w:rsidR="004F521D" w:rsidRPr="000A3F17">
        <w:rPr>
          <w:rFonts w:ascii="Arial" w:eastAsiaTheme="minorEastAsia" w:hAnsi="Arial" w:cs="Arial"/>
          <w:sz w:val="28"/>
          <w:szCs w:val="28"/>
        </w:rPr>
        <w:t>(2</w:t>
      </w:r>
      <w:r w:rsidR="008D4B7A" w:rsidRPr="000A3F17">
        <w:rPr>
          <w:rFonts w:ascii="Arial" w:eastAsiaTheme="minorEastAsia" w:hAnsi="Arial" w:cs="Arial"/>
          <w:sz w:val="28"/>
          <w:szCs w:val="28"/>
        </w:rPr>
        <w:t>7</w:t>
      </w:r>
      <w:r w:rsidRPr="000A3F17">
        <w:rPr>
          <w:rFonts w:ascii="Arial" w:eastAsiaTheme="minorEastAsia" w:hAnsi="Arial" w:cs="Arial"/>
          <w:sz w:val="28"/>
          <w:szCs w:val="28"/>
        </w:rPr>
        <w:t>),</w:t>
      </w:r>
      <w:r w:rsidRPr="000A3F17">
        <w:rPr>
          <w:rFonts w:ascii="Arial" w:eastAsiaTheme="minorEastAsia" w:hAnsi="Arial" w:cs="Arial"/>
          <w:i/>
          <w:sz w:val="28"/>
          <w:szCs w:val="28"/>
        </w:rPr>
        <w:t xml:space="preserve"> </w:t>
      </w:r>
    </w:p>
    <w:p w14:paraId="40399D06" w14:textId="76EBB783" w:rsidR="00682DD8" w:rsidRPr="000A3F17" w:rsidRDefault="00E37484"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где </w:t>
      </w:r>
      <m:oMath>
        <m:r>
          <w:rPr>
            <w:rFonts w:ascii="Cambria Math" w:eastAsiaTheme="minorEastAsia" w:hAnsi="Cambria Math" w:cs="Arial"/>
            <w:sz w:val="28"/>
            <w:szCs w:val="28"/>
          </w:rPr>
          <m:t>ϕ</m:t>
        </m:r>
      </m:oMath>
      <w:r w:rsidR="00682DD8" w:rsidRPr="000A3F17">
        <w:rPr>
          <w:rFonts w:ascii="Arial" w:eastAsiaTheme="minorEastAsia" w:hAnsi="Arial" w:cs="Arial"/>
          <w:i/>
          <w:sz w:val="28"/>
          <w:szCs w:val="28"/>
        </w:rPr>
        <w:t xml:space="preserve"> – </w:t>
      </w:r>
      <w:r w:rsidR="00682DD8" w:rsidRPr="000A3F17">
        <w:rPr>
          <w:rFonts w:ascii="Arial" w:eastAsiaTheme="minorEastAsia" w:hAnsi="Arial" w:cs="Arial"/>
          <w:sz w:val="28"/>
          <w:szCs w:val="28"/>
        </w:rPr>
        <w:t xml:space="preserve">величина амортизации, уменьшающая налоговую базу. </w:t>
      </w:r>
    </w:p>
    <w:p w14:paraId="65766E40" w14:textId="7710E2AC" w:rsidR="000E017D" w:rsidRPr="000A3F17" w:rsidRDefault="000E017D"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Аналогично расчету </w:t>
      </w:r>
      <w:r w:rsidRPr="000A3F17">
        <w:rPr>
          <w:rFonts w:ascii="Arial" w:eastAsiaTheme="minorEastAsia" w:hAnsi="Arial" w:cs="Arial"/>
          <w:i/>
          <w:sz w:val="28"/>
          <w:szCs w:val="28"/>
          <w:lang w:val="en-US"/>
        </w:rPr>
        <w:t>METR</w:t>
      </w:r>
      <w:r w:rsidRPr="000A3F17">
        <w:rPr>
          <w:rFonts w:ascii="Arial" w:eastAsiaTheme="minorEastAsia" w:hAnsi="Arial" w:cs="Arial"/>
          <w:sz w:val="28"/>
          <w:szCs w:val="28"/>
        </w:rPr>
        <w:t xml:space="preserve"> </w:t>
      </w:r>
      <w:r w:rsidR="00B1271E" w:rsidRPr="000A3F17">
        <w:rPr>
          <w:rFonts w:ascii="Arial" w:eastAsiaTheme="minorEastAsia" w:hAnsi="Arial" w:cs="Arial"/>
          <w:sz w:val="28"/>
          <w:szCs w:val="28"/>
        </w:rPr>
        <w:t>будем исходить из того, что амортизация определяется методом уменьшающегося остатка.</w:t>
      </w:r>
    </w:p>
    <w:p w14:paraId="251A252D" w14:textId="4E68CFA0" w:rsidR="00B1271E" w:rsidRPr="000A3F17" w:rsidRDefault="00B1271E"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Соответственно,</w:t>
      </w:r>
      <w:r w:rsidR="004F521D" w:rsidRPr="000A3F17">
        <w:rPr>
          <w:rFonts w:ascii="Arial" w:eastAsiaTheme="minorEastAsia" w:hAnsi="Arial" w:cs="Arial"/>
          <w:sz w:val="28"/>
          <w:szCs w:val="28"/>
        </w:rPr>
        <w:t xml:space="preserve"> величина</w:t>
      </w:r>
      <w:r w:rsidRPr="000A3F17">
        <w:rPr>
          <w:rFonts w:ascii="Arial" w:eastAsiaTheme="minorEastAsia" w:hAnsi="Arial" w:cs="Arial"/>
          <w:sz w:val="28"/>
          <w:szCs w:val="28"/>
        </w:rPr>
        <w:t xml:space="preserve"> </w:t>
      </w:r>
      <m:oMath>
        <m:r>
          <w:rPr>
            <w:rFonts w:ascii="Cambria Math" w:eastAsiaTheme="minorEastAsia" w:hAnsi="Cambria Math" w:cs="Arial"/>
            <w:sz w:val="28"/>
            <w:szCs w:val="28"/>
          </w:rPr>
          <m:t>ϕ</m:t>
        </m:r>
      </m:oMath>
      <w:r w:rsidR="004F521D" w:rsidRPr="000A3F17">
        <w:rPr>
          <w:rFonts w:ascii="Arial" w:eastAsiaTheme="minorEastAsia" w:hAnsi="Arial" w:cs="Arial"/>
          <w:sz w:val="28"/>
          <w:szCs w:val="28"/>
        </w:rPr>
        <w:t xml:space="preserve"> приведена в Таблице </w:t>
      </w:r>
      <w:r w:rsidR="00950007" w:rsidRPr="000A3F17">
        <w:rPr>
          <w:rFonts w:ascii="Arial" w:eastAsiaTheme="minorEastAsia" w:hAnsi="Arial" w:cs="Arial"/>
          <w:sz w:val="28"/>
          <w:szCs w:val="28"/>
        </w:rPr>
        <w:t>3.</w:t>
      </w:r>
      <w:r w:rsidR="009D05EB" w:rsidRPr="000A3F17">
        <w:rPr>
          <w:rFonts w:ascii="Arial" w:eastAsiaTheme="minorEastAsia" w:hAnsi="Arial" w:cs="Arial"/>
          <w:sz w:val="28"/>
          <w:szCs w:val="28"/>
        </w:rPr>
        <w:t>29</w:t>
      </w:r>
      <w:r w:rsidR="004F521D" w:rsidRPr="000A3F17">
        <w:rPr>
          <w:rFonts w:ascii="Arial" w:eastAsiaTheme="minorEastAsia" w:hAnsi="Arial" w:cs="Arial"/>
          <w:sz w:val="28"/>
          <w:szCs w:val="28"/>
        </w:rPr>
        <w:t>.</w:t>
      </w:r>
    </w:p>
    <w:p w14:paraId="3F999E45" w14:textId="520797A2" w:rsidR="004F521D" w:rsidRPr="000A3F17" w:rsidRDefault="004F521D" w:rsidP="000A3F17">
      <w:pPr>
        <w:spacing w:after="0" w:line="240" w:lineRule="auto"/>
        <w:contextualSpacing/>
        <w:jc w:val="right"/>
        <w:rPr>
          <w:rFonts w:ascii="Arial" w:eastAsiaTheme="minorEastAsia" w:hAnsi="Arial" w:cs="Arial"/>
          <w:sz w:val="28"/>
          <w:szCs w:val="28"/>
        </w:rPr>
      </w:pPr>
      <w:r w:rsidRPr="000A3F17">
        <w:rPr>
          <w:rFonts w:ascii="Arial" w:eastAsiaTheme="minorEastAsia" w:hAnsi="Arial" w:cs="Arial"/>
          <w:sz w:val="28"/>
          <w:szCs w:val="28"/>
        </w:rPr>
        <w:t xml:space="preserve">Таблица </w:t>
      </w:r>
      <w:r w:rsidR="00950007" w:rsidRPr="000A3F17">
        <w:rPr>
          <w:rFonts w:ascii="Arial" w:eastAsiaTheme="minorEastAsia" w:hAnsi="Arial" w:cs="Arial"/>
          <w:sz w:val="28"/>
          <w:szCs w:val="28"/>
        </w:rPr>
        <w:t>3.2</w:t>
      </w:r>
      <w:r w:rsidR="009D05EB" w:rsidRPr="000A3F17">
        <w:rPr>
          <w:rFonts w:ascii="Arial" w:eastAsiaTheme="minorEastAsia" w:hAnsi="Arial" w:cs="Arial"/>
          <w:sz w:val="28"/>
          <w:szCs w:val="28"/>
        </w:rPr>
        <w:t>9</w:t>
      </w:r>
    </w:p>
    <w:p w14:paraId="19A3E51F" w14:textId="77777777" w:rsidR="004F521D" w:rsidRPr="000A3F17" w:rsidRDefault="004F521D" w:rsidP="000A3F17">
      <w:pPr>
        <w:spacing w:after="0" w:line="240" w:lineRule="auto"/>
        <w:contextualSpacing/>
        <w:jc w:val="center"/>
        <w:rPr>
          <w:rFonts w:ascii="Arial" w:eastAsiaTheme="minorEastAsia" w:hAnsi="Arial" w:cs="Arial"/>
          <w:b/>
          <w:sz w:val="28"/>
          <w:szCs w:val="28"/>
        </w:rPr>
      </w:pPr>
      <w:r w:rsidRPr="000A3F17">
        <w:rPr>
          <w:rFonts w:ascii="Arial" w:eastAsiaTheme="minorEastAsia" w:hAnsi="Arial" w:cs="Arial"/>
          <w:b/>
          <w:sz w:val="28"/>
          <w:szCs w:val="28"/>
        </w:rPr>
        <w:t>Нормы амортизации при применении нелинейного метода</w:t>
      </w:r>
    </w:p>
    <w:tbl>
      <w:tblPr>
        <w:tblStyle w:val="a5"/>
        <w:tblW w:w="0" w:type="auto"/>
        <w:tblLook w:val="04A0" w:firstRow="1" w:lastRow="0" w:firstColumn="1" w:lastColumn="0" w:noHBand="0" w:noVBand="1"/>
      </w:tblPr>
      <w:tblGrid>
        <w:gridCol w:w="3020"/>
        <w:gridCol w:w="3020"/>
        <w:gridCol w:w="3021"/>
      </w:tblGrid>
      <w:tr w:rsidR="00B1271E" w:rsidRPr="000A3F17" w14:paraId="571B13E3" w14:textId="77777777" w:rsidTr="00411466">
        <w:tc>
          <w:tcPr>
            <w:tcW w:w="3020" w:type="dxa"/>
          </w:tcPr>
          <w:p w14:paraId="4CAFCA9E" w14:textId="77777777" w:rsidR="00B1271E" w:rsidRPr="000A3F17" w:rsidRDefault="00B1271E" w:rsidP="000A3F17">
            <w:pPr>
              <w:contextualSpacing/>
              <w:jc w:val="both"/>
              <w:rPr>
                <w:rFonts w:ascii="Arial" w:eastAsiaTheme="minorEastAsia" w:hAnsi="Arial" w:cs="Arial"/>
                <w:sz w:val="28"/>
                <w:szCs w:val="28"/>
              </w:rPr>
            </w:pPr>
            <w:r w:rsidRPr="000A3F17">
              <w:rPr>
                <w:rFonts w:ascii="Arial" w:eastAsiaTheme="minorEastAsia" w:hAnsi="Arial" w:cs="Arial"/>
                <w:sz w:val="28"/>
                <w:szCs w:val="28"/>
              </w:rPr>
              <w:t>Амортизационная группа</w:t>
            </w:r>
          </w:p>
        </w:tc>
        <w:tc>
          <w:tcPr>
            <w:tcW w:w="3020" w:type="dxa"/>
          </w:tcPr>
          <w:p w14:paraId="0EFCE040" w14:textId="77777777" w:rsidR="00B1271E" w:rsidRPr="000A3F17" w:rsidRDefault="00B1271E" w:rsidP="000A3F17">
            <w:pPr>
              <w:contextualSpacing/>
              <w:jc w:val="both"/>
              <w:rPr>
                <w:rFonts w:ascii="Arial" w:eastAsiaTheme="minorEastAsia" w:hAnsi="Arial" w:cs="Arial"/>
                <w:sz w:val="28"/>
                <w:szCs w:val="28"/>
              </w:rPr>
            </w:pPr>
            <w:r w:rsidRPr="000A3F17">
              <w:rPr>
                <w:rFonts w:ascii="Arial" w:eastAsiaTheme="minorEastAsia" w:hAnsi="Arial" w:cs="Arial"/>
                <w:sz w:val="28"/>
                <w:szCs w:val="28"/>
              </w:rPr>
              <w:t>Норма амортизации в месяц</w:t>
            </w:r>
          </w:p>
        </w:tc>
        <w:tc>
          <w:tcPr>
            <w:tcW w:w="3021" w:type="dxa"/>
          </w:tcPr>
          <w:p w14:paraId="1633AA5B" w14:textId="3B785709" w:rsidR="00B1271E" w:rsidRPr="000A3F17" w:rsidRDefault="00B1271E" w:rsidP="000A3F17">
            <w:pPr>
              <w:contextualSpacing/>
              <w:jc w:val="both"/>
              <w:rPr>
                <w:rFonts w:ascii="Arial" w:eastAsiaTheme="minorEastAsia" w:hAnsi="Arial" w:cs="Arial"/>
                <w:sz w:val="28"/>
                <w:szCs w:val="28"/>
              </w:rPr>
            </w:pPr>
            <w:r w:rsidRPr="000A3F17">
              <w:rPr>
                <w:rFonts w:ascii="Arial" w:eastAsiaTheme="minorEastAsia" w:hAnsi="Arial" w:cs="Arial"/>
                <w:sz w:val="28"/>
                <w:szCs w:val="28"/>
              </w:rPr>
              <w:t xml:space="preserve">Норма амортизации в год, </w:t>
            </w:r>
            <m:oMath>
              <m:r>
                <w:rPr>
                  <w:rFonts w:ascii="Cambria Math" w:eastAsiaTheme="minorEastAsia" w:hAnsi="Cambria Math" w:cs="Arial"/>
                  <w:sz w:val="28"/>
                  <w:szCs w:val="28"/>
                </w:rPr>
                <m:t>ϕ</m:t>
              </m:r>
            </m:oMath>
          </w:p>
        </w:tc>
      </w:tr>
      <w:tr w:rsidR="00B1271E" w:rsidRPr="000A3F17" w14:paraId="36FE4CAB" w14:textId="77777777" w:rsidTr="00411466">
        <w:tc>
          <w:tcPr>
            <w:tcW w:w="3020" w:type="dxa"/>
          </w:tcPr>
          <w:p w14:paraId="44D6D976" w14:textId="77777777" w:rsidR="00B1271E" w:rsidRPr="000A3F17" w:rsidRDefault="00B1271E" w:rsidP="000A3F17">
            <w:pPr>
              <w:contextualSpacing/>
              <w:jc w:val="both"/>
              <w:rPr>
                <w:rFonts w:ascii="Arial" w:eastAsiaTheme="minorEastAsia" w:hAnsi="Arial" w:cs="Arial"/>
                <w:sz w:val="28"/>
                <w:szCs w:val="28"/>
              </w:rPr>
            </w:pPr>
            <w:r w:rsidRPr="000A3F17">
              <w:rPr>
                <w:rFonts w:ascii="Arial" w:eastAsiaTheme="minorEastAsia" w:hAnsi="Arial" w:cs="Arial"/>
                <w:sz w:val="28"/>
                <w:szCs w:val="28"/>
              </w:rPr>
              <w:t>Четвертая (от 5 до 7 лет включительно)</w:t>
            </w:r>
          </w:p>
        </w:tc>
        <w:tc>
          <w:tcPr>
            <w:tcW w:w="3020" w:type="dxa"/>
          </w:tcPr>
          <w:p w14:paraId="01615039" w14:textId="085103DD" w:rsidR="00B1271E" w:rsidRPr="000A3F17" w:rsidRDefault="00B1271E" w:rsidP="000A3F17">
            <w:pPr>
              <w:contextualSpacing/>
              <w:jc w:val="right"/>
              <w:rPr>
                <w:rFonts w:ascii="Arial" w:eastAsiaTheme="minorEastAsia" w:hAnsi="Arial" w:cs="Arial"/>
                <w:sz w:val="28"/>
                <w:szCs w:val="28"/>
              </w:rPr>
            </w:pPr>
            <w:r w:rsidRPr="000A3F17">
              <w:rPr>
                <w:rFonts w:ascii="Arial" w:eastAsiaTheme="minorEastAsia" w:hAnsi="Arial" w:cs="Arial"/>
                <w:sz w:val="28"/>
                <w:szCs w:val="28"/>
              </w:rPr>
              <w:t>3</w:t>
            </w:r>
            <w:r w:rsidR="008D4B7A" w:rsidRPr="000A3F17">
              <w:rPr>
                <w:rFonts w:ascii="Arial" w:eastAsiaTheme="minorEastAsia" w:hAnsi="Arial" w:cs="Arial"/>
                <w:sz w:val="28"/>
                <w:szCs w:val="28"/>
              </w:rPr>
              <w:t>,</w:t>
            </w:r>
            <w:r w:rsidRPr="000A3F17">
              <w:rPr>
                <w:rFonts w:ascii="Arial" w:eastAsiaTheme="minorEastAsia" w:hAnsi="Arial" w:cs="Arial"/>
                <w:sz w:val="28"/>
                <w:szCs w:val="28"/>
              </w:rPr>
              <w:t>8%</w:t>
            </w:r>
          </w:p>
        </w:tc>
        <w:tc>
          <w:tcPr>
            <w:tcW w:w="3021" w:type="dxa"/>
          </w:tcPr>
          <w:p w14:paraId="0D4F51B5" w14:textId="270DD8E1" w:rsidR="00B1271E" w:rsidRPr="000A3F17" w:rsidRDefault="00B1271E" w:rsidP="000A3F17">
            <w:pPr>
              <w:contextualSpacing/>
              <w:jc w:val="right"/>
              <w:rPr>
                <w:rFonts w:ascii="Arial" w:eastAsiaTheme="minorEastAsia" w:hAnsi="Arial" w:cs="Arial"/>
                <w:sz w:val="28"/>
                <w:szCs w:val="28"/>
              </w:rPr>
            </w:pPr>
            <w:r w:rsidRPr="000A3F17">
              <w:rPr>
                <w:rFonts w:ascii="Arial" w:eastAsiaTheme="minorEastAsia" w:hAnsi="Arial" w:cs="Arial"/>
                <w:sz w:val="28"/>
                <w:szCs w:val="28"/>
              </w:rPr>
              <w:t>14</w:t>
            </w:r>
            <w:r w:rsidR="008D4B7A" w:rsidRPr="000A3F17">
              <w:rPr>
                <w:rFonts w:ascii="Arial" w:eastAsiaTheme="minorEastAsia" w:hAnsi="Arial" w:cs="Arial"/>
                <w:sz w:val="28"/>
                <w:szCs w:val="28"/>
              </w:rPr>
              <w:t>,</w:t>
            </w:r>
            <w:r w:rsidRPr="000A3F17">
              <w:rPr>
                <w:rFonts w:ascii="Arial" w:eastAsiaTheme="minorEastAsia" w:hAnsi="Arial" w:cs="Arial"/>
                <w:sz w:val="28"/>
                <w:szCs w:val="28"/>
              </w:rPr>
              <w:t>53%</w:t>
            </w:r>
          </w:p>
        </w:tc>
      </w:tr>
      <w:tr w:rsidR="00B1271E" w:rsidRPr="000A3F17" w14:paraId="4E09054C" w14:textId="77777777" w:rsidTr="00411466">
        <w:tc>
          <w:tcPr>
            <w:tcW w:w="3020" w:type="dxa"/>
          </w:tcPr>
          <w:p w14:paraId="54D01F23" w14:textId="77777777" w:rsidR="00B1271E" w:rsidRPr="000A3F17" w:rsidRDefault="00B1271E" w:rsidP="000A3F17">
            <w:pPr>
              <w:contextualSpacing/>
              <w:jc w:val="both"/>
              <w:rPr>
                <w:rFonts w:ascii="Arial" w:eastAsiaTheme="minorEastAsia" w:hAnsi="Arial" w:cs="Arial"/>
                <w:sz w:val="28"/>
                <w:szCs w:val="28"/>
              </w:rPr>
            </w:pPr>
            <w:r w:rsidRPr="000A3F17">
              <w:rPr>
                <w:rFonts w:ascii="Arial" w:eastAsiaTheme="minorEastAsia" w:hAnsi="Arial" w:cs="Arial"/>
                <w:sz w:val="28"/>
                <w:szCs w:val="28"/>
              </w:rPr>
              <w:t>Седьмая (от 15 до 20 лет включительно)</w:t>
            </w:r>
          </w:p>
        </w:tc>
        <w:tc>
          <w:tcPr>
            <w:tcW w:w="3020" w:type="dxa"/>
          </w:tcPr>
          <w:p w14:paraId="4F477029" w14:textId="5945EDED" w:rsidR="00B1271E" w:rsidRPr="000A3F17" w:rsidRDefault="00B1271E" w:rsidP="000A3F17">
            <w:pPr>
              <w:contextualSpacing/>
              <w:jc w:val="right"/>
              <w:rPr>
                <w:rFonts w:ascii="Arial" w:eastAsiaTheme="minorEastAsia" w:hAnsi="Arial" w:cs="Arial"/>
                <w:sz w:val="28"/>
                <w:szCs w:val="28"/>
              </w:rPr>
            </w:pPr>
            <w:r w:rsidRPr="000A3F17">
              <w:rPr>
                <w:rFonts w:ascii="Arial" w:eastAsiaTheme="minorEastAsia" w:hAnsi="Arial" w:cs="Arial"/>
                <w:sz w:val="28"/>
                <w:szCs w:val="28"/>
              </w:rPr>
              <w:t>1</w:t>
            </w:r>
            <w:r w:rsidR="008D4B7A" w:rsidRPr="000A3F17">
              <w:rPr>
                <w:rFonts w:ascii="Arial" w:eastAsiaTheme="minorEastAsia" w:hAnsi="Arial" w:cs="Arial"/>
                <w:sz w:val="28"/>
                <w:szCs w:val="28"/>
              </w:rPr>
              <w:t>,</w:t>
            </w:r>
            <w:r w:rsidRPr="000A3F17">
              <w:rPr>
                <w:rFonts w:ascii="Arial" w:eastAsiaTheme="minorEastAsia" w:hAnsi="Arial" w:cs="Arial"/>
                <w:sz w:val="28"/>
                <w:szCs w:val="28"/>
              </w:rPr>
              <w:t>3%</w:t>
            </w:r>
          </w:p>
        </w:tc>
        <w:tc>
          <w:tcPr>
            <w:tcW w:w="3021" w:type="dxa"/>
          </w:tcPr>
          <w:p w14:paraId="02A6A4B2" w14:textId="6AC59428" w:rsidR="00B1271E" w:rsidRPr="000A3F17" w:rsidRDefault="00B1271E" w:rsidP="000A3F17">
            <w:pPr>
              <w:contextualSpacing/>
              <w:jc w:val="right"/>
              <w:rPr>
                <w:rFonts w:ascii="Arial" w:eastAsiaTheme="minorEastAsia" w:hAnsi="Arial" w:cs="Arial"/>
                <w:sz w:val="28"/>
                <w:szCs w:val="28"/>
              </w:rPr>
            </w:pPr>
            <w:r w:rsidRPr="000A3F17">
              <w:rPr>
                <w:rFonts w:ascii="Arial" w:eastAsiaTheme="minorEastAsia" w:hAnsi="Arial" w:cs="Arial"/>
                <w:sz w:val="28"/>
                <w:szCs w:val="28"/>
              </w:rPr>
              <w:t>37</w:t>
            </w:r>
            <w:r w:rsidR="008D4B7A" w:rsidRPr="000A3F17">
              <w:rPr>
                <w:rFonts w:ascii="Arial" w:eastAsiaTheme="minorEastAsia" w:hAnsi="Arial" w:cs="Arial"/>
                <w:sz w:val="28"/>
                <w:szCs w:val="28"/>
              </w:rPr>
              <w:t>,</w:t>
            </w:r>
            <w:r w:rsidRPr="000A3F17">
              <w:rPr>
                <w:rFonts w:ascii="Arial" w:eastAsiaTheme="minorEastAsia" w:hAnsi="Arial" w:cs="Arial"/>
                <w:sz w:val="28"/>
                <w:szCs w:val="28"/>
              </w:rPr>
              <w:t>18%</w:t>
            </w:r>
          </w:p>
        </w:tc>
      </w:tr>
    </w:tbl>
    <w:p w14:paraId="7AE83659" w14:textId="77777777" w:rsidR="004F521D" w:rsidRPr="000A3F17" w:rsidRDefault="004F521D" w:rsidP="000A3F17">
      <w:pPr>
        <w:spacing w:after="0" w:line="240" w:lineRule="auto"/>
        <w:jc w:val="both"/>
        <w:rPr>
          <w:rFonts w:ascii="Arial" w:eastAsiaTheme="minorEastAsia" w:hAnsi="Arial" w:cs="Arial"/>
          <w:sz w:val="28"/>
          <w:szCs w:val="28"/>
        </w:rPr>
      </w:pPr>
      <w:r w:rsidRPr="000A3F17">
        <w:rPr>
          <w:rFonts w:ascii="Arial" w:eastAsiaTheme="minorEastAsia" w:hAnsi="Arial" w:cs="Arial"/>
          <w:sz w:val="28"/>
          <w:szCs w:val="28"/>
        </w:rPr>
        <w:t xml:space="preserve">Источник: </w:t>
      </w:r>
      <w:r w:rsidRPr="000A3F17">
        <w:rPr>
          <w:rFonts w:ascii="Arial" w:hAnsi="Arial" w:cs="Arial"/>
          <w:sz w:val="28"/>
          <w:szCs w:val="28"/>
        </w:rPr>
        <w:t>п. 5 ст. 259.2 НК РФ</w:t>
      </w:r>
    </w:p>
    <w:p w14:paraId="5F1B7F7D" w14:textId="600370AB" w:rsidR="00682DD8" w:rsidRPr="000A3F17" w:rsidRDefault="00682DD8" w:rsidP="000A3F17">
      <w:pPr>
        <w:spacing w:after="0" w:line="240" w:lineRule="auto"/>
        <w:ind w:firstLine="493"/>
        <w:rPr>
          <w:rFonts w:ascii="Arial" w:eastAsiaTheme="minorEastAsia" w:hAnsi="Arial" w:cs="Arial"/>
          <w:sz w:val="28"/>
          <w:szCs w:val="28"/>
        </w:rPr>
      </w:pPr>
      <w:r w:rsidRPr="000A3F17">
        <w:rPr>
          <w:rFonts w:ascii="Arial" w:eastAsiaTheme="minorEastAsia" w:hAnsi="Arial" w:cs="Arial"/>
          <w:sz w:val="28"/>
          <w:szCs w:val="28"/>
        </w:rPr>
        <w:t xml:space="preserve">Стоимость финансирования также представлена в </w:t>
      </w:r>
      <w:r w:rsidR="004F521D" w:rsidRPr="000A3F17">
        <w:rPr>
          <w:rFonts w:ascii="Arial" w:eastAsiaTheme="minorEastAsia" w:hAnsi="Arial" w:cs="Arial"/>
          <w:sz w:val="28"/>
          <w:szCs w:val="28"/>
        </w:rPr>
        <w:t xml:space="preserve">Таблице </w:t>
      </w:r>
      <w:r w:rsidR="00950007" w:rsidRPr="000A3F17">
        <w:rPr>
          <w:rFonts w:ascii="Arial" w:eastAsiaTheme="minorEastAsia" w:hAnsi="Arial" w:cs="Arial"/>
          <w:sz w:val="28"/>
          <w:szCs w:val="28"/>
        </w:rPr>
        <w:t>3.</w:t>
      </w:r>
      <w:r w:rsidR="009D05EB" w:rsidRPr="000A3F17">
        <w:rPr>
          <w:rFonts w:ascii="Arial" w:eastAsiaTheme="minorEastAsia" w:hAnsi="Arial" w:cs="Arial"/>
          <w:sz w:val="28"/>
          <w:szCs w:val="28"/>
        </w:rPr>
        <w:t>30</w:t>
      </w:r>
      <w:r w:rsidR="004F521D" w:rsidRPr="000A3F17">
        <w:rPr>
          <w:rFonts w:ascii="Arial" w:eastAsiaTheme="minorEastAsia" w:hAnsi="Arial" w:cs="Arial"/>
          <w:sz w:val="28"/>
          <w:szCs w:val="28"/>
        </w:rPr>
        <w:t>.</w:t>
      </w:r>
    </w:p>
    <w:p w14:paraId="2913CD74" w14:textId="77777777" w:rsidR="000A3F17" w:rsidRDefault="000A3F17" w:rsidP="000A3F17">
      <w:pPr>
        <w:spacing w:after="0" w:line="240" w:lineRule="auto"/>
        <w:ind w:firstLine="493"/>
        <w:jc w:val="right"/>
        <w:rPr>
          <w:rFonts w:ascii="Arial" w:eastAsiaTheme="minorEastAsia" w:hAnsi="Arial" w:cs="Arial"/>
          <w:sz w:val="28"/>
          <w:szCs w:val="28"/>
        </w:rPr>
      </w:pPr>
    </w:p>
    <w:p w14:paraId="77BD91C3" w14:textId="77777777" w:rsidR="000A3F17" w:rsidRDefault="000A3F17" w:rsidP="000A3F17">
      <w:pPr>
        <w:spacing w:after="0" w:line="240" w:lineRule="auto"/>
        <w:ind w:firstLine="493"/>
        <w:jc w:val="right"/>
        <w:rPr>
          <w:rFonts w:ascii="Arial" w:eastAsiaTheme="minorEastAsia" w:hAnsi="Arial" w:cs="Arial"/>
          <w:sz w:val="28"/>
          <w:szCs w:val="28"/>
        </w:rPr>
      </w:pPr>
    </w:p>
    <w:p w14:paraId="3E8DCFA4" w14:textId="77777777" w:rsidR="000A3F17" w:rsidRDefault="000A3F17" w:rsidP="000A3F17">
      <w:pPr>
        <w:spacing w:after="0" w:line="240" w:lineRule="auto"/>
        <w:ind w:firstLine="493"/>
        <w:jc w:val="right"/>
        <w:rPr>
          <w:rFonts w:ascii="Arial" w:eastAsiaTheme="minorEastAsia" w:hAnsi="Arial" w:cs="Arial"/>
          <w:sz w:val="28"/>
          <w:szCs w:val="28"/>
        </w:rPr>
      </w:pPr>
    </w:p>
    <w:p w14:paraId="61638C56" w14:textId="77777777" w:rsidR="000A3F17" w:rsidRDefault="000A3F17" w:rsidP="000A3F17">
      <w:pPr>
        <w:spacing w:after="0" w:line="240" w:lineRule="auto"/>
        <w:ind w:firstLine="493"/>
        <w:jc w:val="right"/>
        <w:rPr>
          <w:rFonts w:ascii="Arial" w:eastAsiaTheme="minorEastAsia" w:hAnsi="Arial" w:cs="Arial"/>
          <w:sz w:val="28"/>
          <w:szCs w:val="28"/>
        </w:rPr>
      </w:pPr>
    </w:p>
    <w:p w14:paraId="430B9D34" w14:textId="77777777" w:rsidR="000A3F17" w:rsidRDefault="000A3F17" w:rsidP="000A3F17">
      <w:pPr>
        <w:spacing w:after="0" w:line="240" w:lineRule="auto"/>
        <w:ind w:firstLine="493"/>
        <w:jc w:val="right"/>
        <w:rPr>
          <w:rFonts w:ascii="Arial" w:eastAsiaTheme="minorEastAsia" w:hAnsi="Arial" w:cs="Arial"/>
          <w:sz w:val="28"/>
          <w:szCs w:val="28"/>
        </w:rPr>
      </w:pPr>
    </w:p>
    <w:p w14:paraId="2F9AA530" w14:textId="77777777" w:rsidR="000A3F17" w:rsidRDefault="000A3F17" w:rsidP="000A3F17">
      <w:pPr>
        <w:spacing w:after="0" w:line="240" w:lineRule="auto"/>
        <w:ind w:firstLine="493"/>
        <w:jc w:val="right"/>
        <w:rPr>
          <w:rFonts w:ascii="Arial" w:eastAsiaTheme="minorEastAsia" w:hAnsi="Arial" w:cs="Arial"/>
          <w:sz w:val="28"/>
          <w:szCs w:val="28"/>
        </w:rPr>
      </w:pPr>
    </w:p>
    <w:p w14:paraId="5ABFFF59" w14:textId="77777777" w:rsidR="000A3F17" w:rsidRDefault="000A3F17" w:rsidP="000A3F17">
      <w:pPr>
        <w:spacing w:after="0" w:line="240" w:lineRule="auto"/>
        <w:ind w:firstLine="493"/>
        <w:jc w:val="right"/>
        <w:rPr>
          <w:rFonts w:ascii="Arial" w:eastAsiaTheme="minorEastAsia" w:hAnsi="Arial" w:cs="Arial"/>
          <w:sz w:val="28"/>
          <w:szCs w:val="28"/>
        </w:rPr>
      </w:pPr>
    </w:p>
    <w:p w14:paraId="12B3DC2A" w14:textId="77777777" w:rsidR="000A3F17" w:rsidRDefault="000A3F17" w:rsidP="000A3F17">
      <w:pPr>
        <w:spacing w:after="0" w:line="240" w:lineRule="auto"/>
        <w:ind w:firstLine="493"/>
        <w:jc w:val="right"/>
        <w:rPr>
          <w:rFonts w:ascii="Arial" w:eastAsiaTheme="minorEastAsia" w:hAnsi="Arial" w:cs="Arial"/>
          <w:sz w:val="28"/>
          <w:szCs w:val="28"/>
        </w:rPr>
      </w:pPr>
    </w:p>
    <w:p w14:paraId="19120124" w14:textId="77777777" w:rsidR="000A3F17" w:rsidRDefault="000A3F17" w:rsidP="000A3F17">
      <w:pPr>
        <w:spacing w:after="0" w:line="240" w:lineRule="auto"/>
        <w:ind w:firstLine="493"/>
        <w:jc w:val="right"/>
        <w:rPr>
          <w:rFonts w:ascii="Arial" w:eastAsiaTheme="minorEastAsia" w:hAnsi="Arial" w:cs="Arial"/>
          <w:sz w:val="28"/>
          <w:szCs w:val="28"/>
        </w:rPr>
      </w:pPr>
    </w:p>
    <w:p w14:paraId="76244BE6" w14:textId="2D6D128C" w:rsidR="004F521D" w:rsidRPr="000A3F17" w:rsidRDefault="004F521D" w:rsidP="000A3F17">
      <w:pPr>
        <w:spacing w:after="0" w:line="240" w:lineRule="auto"/>
        <w:ind w:firstLine="493"/>
        <w:jc w:val="right"/>
        <w:rPr>
          <w:rFonts w:ascii="Arial" w:eastAsiaTheme="minorEastAsia" w:hAnsi="Arial" w:cs="Arial"/>
          <w:sz w:val="28"/>
          <w:szCs w:val="28"/>
        </w:rPr>
      </w:pPr>
      <w:r w:rsidRPr="000A3F17">
        <w:rPr>
          <w:rFonts w:ascii="Arial" w:eastAsiaTheme="minorEastAsia" w:hAnsi="Arial" w:cs="Arial"/>
          <w:sz w:val="28"/>
          <w:szCs w:val="28"/>
        </w:rPr>
        <w:t xml:space="preserve">Таблица </w:t>
      </w:r>
      <w:r w:rsidR="00950007" w:rsidRPr="000A3F17">
        <w:rPr>
          <w:rFonts w:ascii="Arial" w:eastAsiaTheme="minorEastAsia" w:hAnsi="Arial" w:cs="Arial"/>
          <w:sz w:val="28"/>
          <w:szCs w:val="28"/>
        </w:rPr>
        <w:t>3.30</w:t>
      </w:r>
    </w:p>
    <w:p w14:paraId="3CF6DA1E" w14:textId="0854F4A5" w:rsidR="00682DD8" w:rsidRPr="000A3F17" w:rsidRDefault="00682DD8" w:rsidP="000A3F17">
      <w:pPr>
        <w:spacing w:after="0" w:line="240" w:lineRule="auto"/>
        <w:jc w:val="center"/>
        <w:rPr>
          <w:rFonts w:ascii="Arial" w:eastAsiaTheme="minorEastAsia" w:hAnsi="Arial" w:cs="Arial"/>
          <w:b/>
          <w:sz w:val="28"/>
          <w:szCs w:val="28"/>
        </w:rPr>
      </w:pPr>
      <w:r w:rsidRPr="000A3F17">
        <w:rPr>
          <w:rFonts w:ascii="Arial" w:eastAsiaTheme="minorEastAsia" w:hAnsi="Arial" w:cs="Arial"/>
          <w:b/>
          <w:sz w:val="28"/>
          <w:szCs w:val="28"/>
        </w:rPr>
        <w:t>Стоимость финансирования в зависимости от различных источников</w:t>
      </w:r>
    </w:p>
    <w:tbl>
      <w:tblPr>
        <w:tblStyle w:val="a5"/>
        <w:tblW w:w="0" w:type="auto"/>
        <w:tblLook w:val="04A0" w:firstRow="1" w:lastRow="0" w:firstColumn="1" w:lastColumn="0" w:noHBand="0" w:noVBand="1"/>
      </w:tblPr>
      <w:tblGrid>
        <w:gridCol w:w="4530"/>
        <w:gridCol w:w="4531"/>
      </w:tblGrid>
      <w:tr w:rsidR="00F7084D" w:rsidRPr="000A3F17" w14:paraId="7BC3F670" w14:textId="77777777" w:rsidTr="00411466">
        <w:tc>
          <w:tcPr>
            <w:tcW w:w="4530" w:type="dxa"/>
          </w:tcPr>
          <w:p w14:paraId="52C1D106" w14:textId="2C8642BD" w:rsidR="00F7084D" w:rsidRPr="000A3F17" w:rsidRDefault="00F7084D" w:rsidP="000A3F17">
            <w:pPr>
              <w:rPr>
                <w:rFonts w:ascii="Arial" w:eastAsiaTheme="minorEastAsia" w:hAnsi="Arial" w:cs="Arial"/>
                <w:b/>
                <w:sz w:val="28"/>
                <w:szCs w:val="28"/>
              </w:rPr>
            </w:pPr>
            <w:r w:rsidRPr="000A3F17">
              <w:rPr>
                <w:rFonts w:ascii="Arial" w:eastAsiaTheme="minorEastAsia" w:hAnsi="Arial" w:cs="Arial"/>
                <w:b/>
                <w:sz w:val="28"/>
                <w:szCs w:val="28"/>
              </w:rPr>
              <w:t xml:space="preserve">Источник </w:t>
            </w:r>
          </w:p>
        </w:tc>
        <w:tc>
          <w:tcPr>
            <w:tcW w:w="4531" w:type="dxa"/>
          </w:tcPr>
          <w:p w14:paraId="707CB8A1" w14:textId="35BB0B3A" w:rsidR="00F7084D" w:rsidRPr="000A3F17" w:rsidRDefault="00F7084D" w:rsidP="000A3F17">
            <w:pPr>
              <w:rPr>
                <w:rFonts w:ascii="Arial" w:eastAsia="Times New Roman" w:hAnsi="Arial" w:cs="Arial"/>
                <w:b/>
                <w:sz w:val="28"/>
                <w:szCs w:val="28"/>
              </w:rPr>
            </w:pPr>
            <w:r w:rsidRPr="000A3F17">
              <w:rPr>
                <w:rFonts w:ascii="Arial" w:eastAsia="Times New Roman" w:hAnsi="Arial" w:cs="Arial"/>
                <w:b/>
                <w:sz w:val="28"/>
                <w:szCs w:val="28"/>
              </w:rPr>
              <w:t xml:space="preserve">Стоимость финансирования </w:t>
            </w:r>
          </w:p>
        </w:tc>
      </w:tr>
      <w:tr w:rsidR="00682DD8" w:rsidRPr="000A3F17" w14:paraId="766E707F" w14:textId="77777777" w:rsidTr="00411466">
        <w:tc>
          <w:tcPr>
            <w:tcW w:w="4530" w:type="dxa"/>
          </w:tcPr>
          <w:p w14:paraId="651A8677" w14:textId="77777777" w:rsidR="00682DD8" w:rsidRPr="000A3F17" w:rsidRDefault="00682DD8" w:rsidP="000A3F17">
            <w:pPr>
              <w:rPr>
                <w:rFonts w:ascii="Arial" w:eastAsiaTheme="minorEastAsia" w:hAnsi="Arial" w:cs="Arial"/>
                <w:sz w:val="28"/>
                <w:szCs w:val="28"/>
              </w:rPr>
            </w:pPr>
            <w:r w:rsidRPr="000A3F17">
              <w:rPr>
                <w:rFonts w:ascii="Arial" w:eastAsiaTheme="minorEastAsia" w:hAnsi="Arial" w:cs="Arial"/>
                <w:sz w:val="28"/>
                <w:szCs w:val="28"/>
              </w:rPr>
              <w:t>Нераспределенная прибыль</w:t>
            </w:r>
          </w:p>
        </w:tc>
        <w:tc>
          <w:tcPr>
            <w:tcW w:w="4531" w:type="dxa"/>
          </w:tcPr>
          <w:p w14:paraId="45A56DB4" w14:textId="77777777" w:rsidR="00682DD8" w:rsidRPr="000A3F17" w:rsidRDefault="006C46D3" w:rsidP="000A3F17">
            <w:pPr>
              <w:rPr>
                <w:rFonts w:ascii="Arial" w:eastAsiaTheme="minorEastAsia" w:hAnsi="Arial" w:cs="Arial"/>
                <w:sz w:val="28"/>
                <w:szCs w:val="28"/>
              </w:rPr>
            </w:pPr>
            <m:oMathPara>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lang w:val="en-US"/>
                      </w:rPr>
                      <m:t>F</m:t>
                    </m:r>
                  </m:e>
                  <m:sub>
                    <m:r>
                      <w:rPr>
                        <w:rFonts w:ascii="Cambria Math" w:eastAsiaTheme="minorEastAsia" w:hAnsi="Cambria Math" w:cs="Arial"/>
                        <w:sz w:val="28"/>
                        <w:szCs w:val="28"/>
                      </w:rPr>
                      <m:t>t</m:t>
                    </m:r>
                  </m:sub>
                </m:sSub>
                <m:r>
                  <w:rPr>
                    <w:rFonts w:ascii="Cambria Math" w:eastAsiaTheme="minorEastAsia" w:hAnsi="Cambria Math" w:cs="Arial"/>
                    <w:sz w:val="28"/>
                    <w:szCs w:val="28"/>
                  </w:rPr>
                  <m:t>=0</m:t>
                </m:r>
              </m:oMath>
            </m:oMathPara>
          </w:p>
        </w:tc>
      </w:tr>
      <w:tr w:rsidR="00682DD8" w:rsidRPr="000A3F17" w14:paraId="1F852C2F" w14:textId="77777777" w:rsidTr="00411466">
        <w:tc>
          <w:tcPr>
            <w:tcW w:w="4530" w:type="dxa"/>
          </w:tcPr>
          <w:p w14:paraId="05DEBDBD" w14:textId="77777777" w:rsidR="00682DD8" w:rsidRPr="000A3F17" w:rsidRDefault="00682DD8" w:rsidP="000A3F17">
            <w:pPr>
              <w:rPr>
                <w:rFonts w:ascii="Arial" w:eastAsiaTheme="minorEastAsia" w:hAnsi="Arial" w:cs="Arial"/>
                <w:sz w:val="28"/>
                <w:szCs w:val="28"/>
              </w:rPr>
            </w:pPr>
            <w:r w:rsidRPr="000A3F17">
              <w:rPr>
                <w:rFonts w:ascii="Arial" w:eastAsiaTheme="minorEastAsia" w:hAnsi="Arial" w:cs="Arial"/>
                <w:sz w:val="28"/>
                <w:szCs w:val="28"/>
              </w:rPr>
              <w:t>Изменение капитала</w:t>
            </w:r>
          </w:p>
        </w:tc>
        <w:tc>
          <w:tcPr>
            <w:tcW w:w="4531" w:type="dxa"/>
          </w:tcPr>
          <w:p w14:paraId="4D21AA0A" w14:textId="77777777" w:rsidR="00682DD8" w:rsidRPr="000A3F17" w:rsidRDefault="006C46D3" w:rsidP="000A3F17">
            <w:pPr>
              <w:rPr>
                <w:rFonts w:ascii="Arial" w:eastAsiaTheme="minorEastAsia" w:hAnsi="Arial" w:cs="Arial"/>
                <w:sz w:val="28"/>
                <w:szCs w:val="28"/>
                <w:lang w:val="en-US"/>
              </w:rPr>
            </w:pPr>
            <m:oMathPara>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lang w:val="en-US"/>
                      </w:rPr>
                      <m:t>F</m:t>
                    </m:r>
                  </m:e>
                  <m:sub>
                    <m:r>
                      <w:rPr>
                        <w:rFonts w:ascii="Cambria Math" w:eastAsiaTheme="minorEastAsia" w:hAnsi="Cambria Math" w:cs="Arial"/>
                        <w:sz w:val="28"/>
                        <w:szCs w:val="28"/>
                      </w:rPr>
                      <m:t>t</m:t>
                    </m:r>
                  </m:sub>
                </m:sSub>
                <m:r>
                  <w:rPr>
                    <w:rFonts w:ascii="Cambria Math" w:eastAsiaTheme="minorEastAsia" w:hAnsi="Cambria Math" w:cs="Arial"/>
                    <w:sz w:val="28"/>
                    <w:szCs w:val="28"/>
                  </w:rPr>
                  <m:t>=</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-ρ</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1-γ</m:t>
                        </m:r>
                      </m:e>
                    </m:d>
                  </m:num>
                  <m:den>
                    <m:d>
                      <m:dPr>
                        <m:ctrlPr>
                          <w:rPr>
                            <w:rFonts w:ascii="Cambria Math" w:eastAsiaTheme="minorEastAsia" w:hAnsi="Cambria Math" w:cs="Arial"/>
                            <w:i/>
                            <w:sz w:val="28"/>
                            <w:szCs w:val="28"/>
                          </w:rPr>
                        </m:ctrlPr>
                      </m:dPr>
                      <m:e>
                        <m:r>
                          <w:rPr>
                            <w:rFonts w:ascii="Cambria Math" w:eastAsiaTheme="minorEastAsia" w:hAnsi="Cambria Math" w:cs="Arial"/>
                            <w:sz w:val="28"/>
                            <w:szCs w:val="28"/>
                          </w:rPr>
                          <m:t>1+ρ</m:t>
                        </m:r>
                      </m:e>
                    </m:d>
                  </m:den>
                </m:f>
                <m:r>
                  <w:rPr>
                    <w:rFonts w:ascii="Cambria Math" w:eastAsiaTheme="minorEastAsia" w:hAnsi="Cambria Math" w:cs="Arial"/>
                    <w:sz w:val="28"/>
                    <w:szCs w:val="28"/>
                  </w:rPr>
                  <m:t>(1-ϕτ)</m:t>
                </m:r>
              </m:oMath>
            </m:oMathPara>
          </w:p>
        </w:tc>
      </w:tr>
      <w:tr w:rsidR="00682DD8" w:rsidRPr="000A3F17" w14:paraId="21722A2F" w14:textId="77777777" w:rsidTr="00411466">
        <w:tc>
          <w:tcPr>
            <w:tcW w:w="4530" w:type="dxa"/>
          </w:tcPr>
          <w:p w14:paraId="52FCC5CA" w14:textId="77777777" w:rsidR="00682DD8" w:rsidRPr="000A3F17" w:rsidRDefault="00682DD8" w:rsidP="000A3F17">
            <w:pPr>
              <w:rPr>
                <w:rFonts w:ascii="Arial" w:eastAsiaTheme="minorEastAsia" w:hAnsi="Arial" w:cs="Arial"/>
                <w:sz w:val="28"/>
                <w:szCs w:val="28"/>
              </w:rPr>
            </w:pPr>
            <w:r w:rsidRPr="000A3F17">
              <w:rPr>
                <w:rFonts w:ascii="Arial" w:eastAsiaTheme="minorEastAsia" w:hAnsi="Arial" w:cs="Arial"/>
                <w:sz w:val="28"/>
                <w:szCs w:val="28"/>
              </w:rPr>
              <w:t>Долг</w:t>
            </w:r>
          </w:p>
        </w:tc>
        <w:tc>
          <w:tcPr>
            <w:tcW w:w="4531" w:type="dxa"/>
          </w:tcPr>
          <w:p w14:paraId="463CB17F" w14:textId="77777777" w:rsidR="00682DD8" w:rsidRPr="000A3F17" w:rsidRDefault="006C46D3" w:rsidP="000A3F17">
            <w:pPr>
              <w:rPr>
                <w:rFonts w:ascii="Arial" w:eastAsiaTheme="minorEastAsia" w:hAnsi="Arial" w:cs="Arial"/>
                <w:sz w:val="28"/>
                <w:szCs w:val="28"/>
              </w:rPr>
            </w:pPr>
            <m:oMathPara>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lang w:val="en-US"/>
                      </w:rPr>
                      <m:t>F</m:t>
                    </m:r>
                  </m:e>
                  <m:sub>
                    <m:r>
                      <w:rPr>
                        <w:rFonts w:ascii="Cambria Math" w:eastAsiaTheme="minorEastAsia" w:hAnsi="Cambria Math" w:cs="Arial"/>
                        <w:sz w:val="28"/>
                        <w:szCs w:val="28"/>
                      </w:rPr>
                      <m:t>t</m:t>
                    </m:r>
                  </m:sub>
                </m:sSub>
                <m:r>
                  <w:rPr>
                    <w:rFonts w:ascii="Cambria Math" w:eastAsiaTheme="minorEastAsia" w:hAnsi="Cambria Math" w:cs="Arial"/>
                    <w:sz w:val="28"/>
                    <w:szCs w:val="28"/>
                  </w:rPr>
                  <m:t>=</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γ</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1-ϕτ</m:t>
                        </m:r>
                      </m:e>
                    </m:d>
                  </m:num>
                  <m:den>
                    <m:d>
                      <m:dPr>
                        <m:ctrlPr>
                          <w:rPr>
                            <w:rFonts w:ascii="Cambria Math" w:eastAsiaTheme="minorEastAsia" w:hAnsi="Cambria Math" w:cs="Arial"/>
                            <w:i/>
                            <w:sz w:val="28"/>
                            <w:szCs w:val="28"/>
                          </w:rPr>
                        </m:ctrlPr>
                      </m:dPr>
                      <m:e>
                        <m:r>
                          <w:rPr>
                            <w:rFonts w:ascii="Cambria Math" w:eastAsiaTheme="minorEastAsia" w:hAnsi="Cambria Math" w:cs="Arial"/>
                            <w:sz w:val="28"/>
                            <w:szCs w:val="28"/>
                          </w:rPr>
                          <m:t>1+ρ</m:t>
                        </m:r>
                      </m:e>
                    </m:d>
                  </m:den>
                </m:f>
                <m:r>
                  <w:rPr>
                    <w:rFonts w:ascii="Cambria Math" w:eastAsiaTheme="minorEastAsia" w:hAnsi="Cambria Math" w:cs="Arial"/>
                    <w:sz w:val="28"/>
                    <w:szCs w:val="28"/>
                  </w:rPr>
                  <m:t>(ρ-i(1-τ)</m:t>
                </m:r>
              </m:oMath>
            </m:oMathPara>
          </w:p>
        </w:tc>
      </w:tr>
    </w:tbl>
    <w:p w14:paraId="44EAD2D6" w14:textId="53A43B9C" w:rsidR="00F7084D" w:rsidRPr="000A3F17" w:rsidRDefault="00682DD8" w:rsidP="000A3F17">
      <w:pPr>
        <w:autoSpaceDE w:val="0"/>
        <w:autoSpaceDN w:val="0"/>
        <w:adjustRightInd w:val="0"/>
        <w:spacing w:after="0" w:line="240" w:lineRule="auto"/>
        <w:rPr>
          <w:rFonts w:ascii="Arial" w:eastAsiaTheme="minorEastAsia" w:hAnsi="Arial" w:cs="Arial"/>
          <w:sz w:val="28"/>
          <w:szCs w:val="28"/>
        </w:rPr>
      </w:pPr>
      <w:r w:rsidRPr="000A3F17">
        <w:rPr>
          <w:rFonts w:ascii="Arial" w:eastAsiaTheme="minorEastAsia" w:hAnsi="Arial" w:cs="Arial"/>
          <w:sz w:val="28"/>
          <w:szCs w:val="28"/>
        </w:rPr>
        <w:t xml:space="preserve">Источник: </w:t>
      </w:r>
      <w:proofErr w:type="gramStart"/>
      <w:r w:rsidR="00F7084D" w:rsidRPr="000A3F17">
        <w:rPr>
          <w:rFonts w:ascii="Arial" w:eastAsiaTheme="minorEastAsia" w:hAnsi="Arial" w:cs="Arial"/>
          <w:sz w:val="28"/>
          <w:szCs w:val="28"/>
        </w:rPr>
        <w:t>Девере</w:t>
      </w:r>
      <w:proofErr w:type="gramEnd"/>
      <w:r w:rsidR="00D054B3" w:rsidRPr="000A3F17">
        <w:rPr>
          <w:rFonts w:ascii="Arial" w:eastAsiaTheme="minorEastAsia" w:hAnsi="Arial" w:cs="Arial"/>
          <w:sz w:val="28"/>
          <w:szCs w:val="28"/>
        </w:rPr>
        <w:t xml:space="preserve">, </w:t>
      </w:r>
      <w:proofErr w:type="spellStart"/>
      <w:r w:rsidR="00D054B3" w:rsidRPr="000A3F17">
        <w:rPr>
          <w:rFonts w:ascii="Arial" w:eastAsiaTheme="minorEastAsia" w:hAnsi="Arial" w:cs="Arial"/>
          <w:sz w:val="28"/>
          <w:szCs w:val="28"/>
        </w:rPr>
        <w:t>Гриффит</w:t>
      </w:r>
      <w:proofErr w:type="spellEnd"/>
      <w:r w:rsidR="00D054B3" w:rsidRPr="000A3F17">
        <w:rPr>
          <w:rFonts w:ascii="Arial" w:eastAsiaTheme="minorEastAsia" w:hAnsi="Arial" w:cs="Arial"/>
          <w:sz w:val="28"/>
          <w:szCs w:val="28"/>
        </w:rPr>
        <w:t>, 1998</w:t>
      </w:r>
      <w:r w:rsidR="00E37484" w:rsidRPr="000A3F17">
        <w:rPr>
          <w:rFonts w:ascii="Arial" w:eastAsiaTheme="minorEastAsia" w:hAnsi="Arial" w:cs="Arial"/>
          <w:sz w:val="28"/>
          <w:szCs w:val="28"/>
        </w:rPr>
        <w:t>а</w:t>
      </w:r>
      <w:r w:rsidR="00F7084D" w:rsidRPr="000A3F17">
        <w:rPr>
          <w:rFonts w:ascii="Arial" w:eastAsiaTheme="minorEastAsia" w:hAnsi="Arial" w:cs="Arial"/>
          <w:sz w:val="28"/>
          <w:szCs w:val="28"/>
        </w:rPr>
        <w:t>.</w:t>
      </w:r>
    </w:p>
    <w:p w14:paraId="7789ED96" w14:textId="7FA7452A" w:rsidR="001D38B9" w:rsidRPr="000A3F17" w:rsidRDefault="00492682" w:rsidP="000A3F17">
      <w:pPr>
        <w:autoSpaceDE w:val="0"/>
        <w:autoSpaceDN w:val="0"/>
        <w:adjustRightInd w:val="0"/>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Соответственно, рассчитаем средние эффективные налоговые ставки в случае отсутствия каких-либо мер стимулирования инвестиций. </w:t>
      </w:r>
    </w:p>
    <w:p w14:paraId="32C97FAB" w14:textId="10A8A818" w:rsidR="00492682" w:rsidRPr="000A3F17" w:rsidRDefault="00492682"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Аналогично расчету </w:t>
      </w:r>
      <w:r w:rsidRPr="000A3F17">
        <w:rPr>
          <w:rFonts w:ascii="Arial" w:eastAsiaTheme="minorEastAsia" w:hAnsi="Arial" w:cs="Arial"/>
          <w:i/>
          <w:sz w:val="28"/>
          <w:szCs w:val="28"/>
          <w:lang w:val="en-US"/>
        </w:rPr>
        <w:t>METR</w:t>
      </w:r>
      <w:r w:rsidRPr="000A3F17">
        <w:rPr>
          <w:rFonts w:ascii="Arial" w:eastAsiaTheme="minorEastAsia" w:hAnsi="Arial" w:cs="Arial"/>
          <w:sz w:val="28"/>
          <w:szCs w:val="28"/>
        </w:rPr>
        <w:t xml:space="preserve"> рассмотрим три вида финансирования инвестиционного проекта:</w:t>
      </w:r>
    </w:p>
    <w:p w14:paraId="4ECFB03B" w14:textId="4C6D3EC7" w:rsidR="00492682" w:rsidRPr="000A3F17" w:rsidRDefault="008D4B7A" w:rsidP="000A3F17">
      <w:pPr>
        <w:pStyle w:val="a3"/>
        <w:numPr>
          <w:ilvl w:val="0"/>
          <w:numId w:val="64"/>
        </w:numPr>
        <w:contextualSpacing w:val="0"/>
        <w:rPr>
          <w:rFonts w:ascii="Arial" w:eastAsiaTheme="minorEastAsia" w:hAnsi="Arial" w:cs="Arial"/>
          <w:szCs w:val="28"/>
        </w:rPr>
      </w:pPr>
      <w:r w:rsidRPr="000A3F17">
        <w:rPr>
          <w:rFonts w:ascii="Arial" w:eastAsiaTheme="minorEastAsia" w:hAnsi="Arial" w:cs="Arial"/>
          <w:szCs w:val="28"/>
        </w:rPr>
        <w:t>в</w:t>
      </w:r>
      <w:r w:rsidR="00492682" w:rsidRPr="000A3F17">
        <w:rPr>
          <w:rFonts w:ascii="Arial" w:eastAsiaTheme="minorEastAsia" w:hAnsi="Arial" w:cs="Arial"/>
          <w:szCs w:val="28"/>
        </w:rPr>
        <w:t>ыпуск акций;</w:t>
      </w:r>
    </w:p>
    <w:p w14:paraId="20568EFF" w14:textId="160E41CB" w:rsidR="00492682" w:rsidRPr="000A3F17" w:rsidRDefault="008D4B7A" w:rsidP="000A3F17">
      <w:pPr>
        <w:pStyle w:val="a3"/>
        <w:numPr>
          <w:ilvl w:val="0"/>
          <w:numId w:val="64"/>
        </w:numPr>
        <w:contextualSpacing w:val="0"/>
        <w:rPr>
          <w:rFonts w:ascii="Arial" w:eastAsiaTheme="minorEastAsia" w:hAnsi="Arial" w:cs="Arial"/>
          <w:szCs w:val="28"/>
        </w:rPr>
      </w:pPr>
      <w:r w:rsidRPr="000A3F17">
        <w:rPr>
          <w:rFonts w:ascii="Arial" w:eastAsiaTheme="minorEastAsia" w:hAnsi="Arial" w:cs="Arial"/>
          <w:szCs w:val="28"/>
        </w:rPr>
        <w:t>з</w:t>
      </w:r>
      <w:r w:rsidR="00492682" w:rsidRPr="000A3F17">
        <w:rPr>
          <w:rFonts w:ascii="Arial" w:eastAsiaTheme="minorEastAsia" w:hAnsi="Arial" w:cs="Arial"/>
          <w:szCs w:val="28"/>
        </w:rPr>
        <w:t>аемное финансирование;</w:t>
      </w:r>
    </w:p>
    <w:p w14:paraId="4B8D0260" w14:textId="3BFED8FF" w:rsidR="00492682" w:rsidRPr="000A3F17" w:rsidRDefault="008D4B7A" w:rsidP="000A3F17">
      <w:pPr>
        <w:pStyle w:val="a3"/>
        <w:numPr>
          <w:ilvl w:val="0"/>
          <w:numId w:val="64"/>
        </w:numPr>
        <w:contextualSpacing w:val="0"/>
        <w:rPr>
          <w:rFonts w:ascii="Arial" w:eastAsiaTheme="minorEastAsia" w:hAnsi="Arial" w:cs="Arial"/>
          <w:szCs w:val="28"/>
        </w:rPr>
      </w:pPr>
      <w:r w:rsidRPr="000A3F17">
        <w:rPr>
          <w:rFonts w:ascii="Arial" w:eastAsiaTheme="minorEastAsia" w:hAnsi="Arial" w:cs="Arial"/>
          <w:szCs w:val="28"/>
        </w:rPr>
        <w:t>и</w:t>
      </w:r>
      <w:r w:rsidR="00492682" w:rsidRPr="000A3F17">
        <w:rPr>
          <w:rFonts w:ascii="Arial" w:eastAsiaTheme="minorEastAsia" w:hAnsi="Arial" w:cs="Arial"/>
          <w:szCs w:val="28"/>
        </w:rPr>
        <w:t xml:space="preserve">спользование нераспределенной прибыли. </w:t>
      </w:r>
    </w:p>
    <w:p w14:paraId="7F684400" w14:textId="76F240A4" w:rsidR="00492682" w:rsidRPr="000A3F17" w:rsidRDefault="00492682"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Результаты расчета </w:t>
      </w:r>
      <w:r w:rsidRPr="000A3F17">
        <w:rPr>
          <w:rFonts w:ascii="Arial" w:eastAsiaTheme="minorEastAsia" w:hAnsi="Arial" w:cs="Arial"/>
          <w:i/>
          <w:sz w:val="28"/>
          <w:szCs w:val="28"/>
        </w:rPr>
        <w:t>EATR</w:t>
      </w:r>
      <w:r w:rsidR="00F7084D" w:rsidRPr="000A3F17">
        <w:rPr>
          <w:rFonts w:ascii="Arial" w:eastAsiaTheme="minorEastAsia" w:hAnsi="Arial" w:cs="Arial"/>
          <w:sz w:val="28"/>
          <w:szCs w:val="28"/>
        </w:rPr>
        <w:t xml:space="preserve"> приведены в Таблице </w:t>
      </w:r>
      <w:r w:rsidR="00950007" w:rsidRPr="000A3F17">
        <w:rPr>
          <w:rFonts w:ascii="Arial" w:eastAsiaTheme="minorEastAsia" w:hAnsi="Arial" w:cs="Arial"/>
          <w:sz w:val="28"/>
          <w:szCs w:val="28"/>
        </w:rPr>
        <w:t>3.31</w:t>
      </w:r>
      <w:r w:rsidR="00F7084D" w:rsidRPr="000A3F17">
        <w:rPr>
          <w:rFonts w:ascii="Arial" w:eastAsiaTheme="minorEastAsia" w:hAnsi="Arial" w:cs="Arial"/>
          <w:sz w:val="28"/>
          <w:szCs w:val="28"/>
        </w:rPr>
        <w:t>.</w:t>
      </w:r>
    </w:p>
    <w:p w14:paraId="66F13F35" w14:textId="05E9F5EE" w:rsidR="00492682" w:rsidRPr="000A3F17" w:rsidRDefault="00492682" w:rsidP="000A3F17">
      <w:pPr>
        <w:spacing w:after="0" w:line="240" w:lineRule="auto"/>
        <w:jc w:val="right"/>
        <w:rPr>
          <w:rFonts w:ascii="Arial" w:eastAsiaTheme="minorEastAsia" w:hAnsi="Arial" w:cs="Arial"/>
          <w:sz w:val="28"/>
          <w:szCs w:val="28"/>
        </w:rPr>
      </w:pPr>
      <w:r w:rsidRPr="000A3F17">
        <w:rPr>
          <w:rFonts w:ascii="Arial" w:eastAsiaTheme="minorEastAsia" w:hAnsi="Arial" w:cs="Arial"/>
          <w:sz w:val="28"/>
          <w:szCs w:val="28"/>
        </w:rPr>
        <w:t xml:space="preserve">Таблица </w:t>
      </w:r>
      <w:r w:rsidR="00950007" w:rsidRPr="000A3F17">
        <w:rPr>
          <w:rFonts w:ascii="Arial" w:eastAsiaTheme="minorEastAsia" w:hAnsi="Arial" w:cs="Arial"/>
          <w:sz w:val="28"/>
          <w:szCs w:val="28"/>
        </w:rPr>
        <w:t>3.31</w:t>
      </w:r>
    </w:p>
    <w:p w14:paraId="7D116250" w14:textId="50D49E34" w:rsidR="00492682" w:rsidRPr="000A3F17" w:rsidRDefault="00492682" w:rsidP="000A3F17">
      <w:pPr>
        <w:spacing w:after="0" w:line="240" w:lineRule="auto"/>
        <w:jc w:val="center"/>
        <w:rPr>
          <w:rFonts w:ascii="Arial" w:eastAsiaTheme="minorEastAsia" w:hAnsi="Arial" w:cs="Arial"/>
          <w:b/>
          <w:sz w:val="28"/>
          <w:szCs w:val="28"/>
        </w:rPr>
      </w:pPr>
      <w:r w:rsidRPr="000A3F17">
        <w:rPr>
          <w:rFonts w:ascii="Arial" w:eastAsiaTheme="minorEastAsia" w:hAnsi="Arial" w:cs="Arial"/>
          <w:b/>
          <w:sz w:val="28"/>
          <w:szCs w:val="28"/>
        </w:rPr>
        <w:t xml:space="preserve">Расчет </w:t>
      </w:r>
      <w:r w:rsidRPr="000A3F17">
        <w:rPr>
          <w:rFonts w:ascii="Arial" w:eastAsiaTheme="minorEastAsia" w:hAnsi="Arial" w:cs="Arial"/>
          <w:b/>
          <w:sz w:val="28"/>
          <w:szCs w:val="28"/>
          <w:lang w:val="en-US"/>
        </w:rPr>
        <w:t>EATR</w:t>
      </w:r>
      <w:r w:rsidRPr="000A3F17">
        <w:rPr>
          <w:rFonts w:ascii="Arial" w:eastAsiaTheme="minorEastAsia" w:hAnsi="Arial" w:cs="Arial"/>
          <w:b/>
          <w:sz w:val="28"/>
          <w:szCs w:val="28"/>
        </w:rPr>
        <w:t xml:space="preserve"> без применения мер поддержки инвестиций</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17"/>
        <w:gridCol w:w="927"/>
        <w:gridCol w:w="1651"/>
        <w:gridCol w:w="1215"/>
        <w:gridCol w:w="1651"/>
        <w:gridCol w:w="1278"/>
        <w:gridCol w:w="1648"/>
      </w:tblGrid>
      <w:tr w:rsidR="00F8580E" w:rsidRPr="000A3F17" w14:paraId="119F08B3" w14:textId="77777777" w:rsidTr="00F7084D">
        <w:trPr>
          <w:trHeight w:val="288"/>
          <w:tblHeader/>
        </w:trPr>
        <w:tc>
          <w:tcPr>
            <w:tcW w:w="494" w:type="pct"/>
            <w:vMerge w:val="restart"/>
            <w:shd w:val="clear" w:color="auto" w:fill="FFFFFF" w:themeFill="background1"/>
            <w:noWrap/>
            <w:vAlign w:val="bottom"/>
            <w:hideMark/>
          </w:tcPr>
          <w:p w14:paraId="6D21D93E" w14:textId="77777777" w:rsidR="00F8580E" w:rsidRPr="000A3F17" w:rsidRDefault="00F8580E"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lang w:val="en-US"/>
              </w:rPr>
              <w:t> </w:t>
            </w:r>
            <w:r w:rsidRPr="000A3F17">
              <w:rPr>
                <w:rFonts w:ascii="Arial" w:eastAsia="Times New Roman" w:hAnsi="Arial" w:cs="Arial"/>
                <w:b/>
                <w:bCs/>
                <w:color w:val="000000" w:themeColor="text1"/>
                <w:sz w:val="28"/>
                <w:szCs w:val="28"/>
              </w:rPr>
              <w:t>Показатель</w:t>
            </w:r>
          </w:p>
        </w:tc>
        <w:tc>
          <w:tcPr>
            <w:tcW w:w="1388" w:type="pct"/>
            <w:gridSpan w:val="2"/>
            <w:shd w:val="clear" w:color="auto" w:fill="FFFFFF" w:themeFill="background1"/>
            <w:noWrap/>
            <w:vAlign w:val="bottom"/>
            <w:hideMark/>
          </w:tcPr>
          <w:p w14:paraId="469803DA" w14:textId="77777777" w:rsidR="00F8580E" w:rsidRPr="000A3F17" w:rsidRDefault="00F8580E" w:rsidP="000A3F17">
            <w:pPr>
              <w:spacing w:after="0" w:line="240" w:lineRule="auto"/>
              <w:jc w:val="center"/>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Выпуск акций</w:t>
            </w:r>
          </w:p>
        </w:tc>
        <w:tc>
          <w:tcPr>
            <w:tcW w:w="1543" w:type="pct"/>
            <w:gridSpan w:val="2"/>
            <w:shd w:val="clear" w:color="auto" w:fill="FFFFFF" w:themeFill="background1"/>
            <w:noWrap/>
            <w:vAlign w:val="bottom"/>
            <w:hideMark/>
          </w:tcPr>
          <w:p w14:paraId="50D8A46D" w14:textId="77777777" w:rsidR="00F8580E" w:rsidRPr="000A3F17" w:rsidRDefault="00F8580E" w:rsidP="000A3F17">
            <w:pPr>
              <w:spacing w:after="0" w:line="240" w:lineRule="auto"/>
              <w:jc w:val="center"/>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Заемное финансирование</w:t>
            </w:r>
          </w:p>
        </w:tc>
        <w:tc>
          <w:tcPr>
            <w:tcW w:w="1575" w:type="pct"/>
            <w:gridSpan w:val="2"/>
            <w:shd w:val="clear" w:color="auto" w:fill="FFFFFF" w:themeFill="background1"/>
            <w:noWrap/>
            <w:vAlign w:val="bottom"/>
            <w:hideMark/>
          </w:tcPr>
          <w:p w14:paraId="2228C876" w14:textId="77777777" w:rsidR="00F8580E" w:rsidRPr="000A3F17" w:rsidRDefault="00F8580E"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Нераспределенная прибыль</w:t>
            </w:r>
          </w:p>
        </w:tc>
      </w:tr>
      <w:tr w:rsidR="00F8580E" w:rsidRPr="000A3F17" w14:paraId="5C66C637" w14:textId="77777777" w:rsidTr="00F7084D">
        <w:trPr>
          <w:trHeight w:val="288"/>
          <w:tblHeader/>
        </w:trPr>
        <w:tc>
          <w:tcPr>
            <w:tcW w:w="494" w:type="pct"/>
            <w:vMerge/>
            <w:shd w:val="clear" w:color="auto" w:fill="FFFFFF" w:themeFill="background1"/>
            <w:noWrap/>
            <w:vAlign w:val="bottom"/>
            <w:hideMark/>
          </w:tcPr>
          <w:p w14:paraId="1D1D667D" w14:textId="77777777" w:rsidR="00F8580E" w:rsidRPr="000A3F17" w:rsidRDefault="00F8580E" w:rsidP="000A3F17">
            <w:pPr>
              <w:spacing w:after="0" w:line="240" w:lineRule="auto"/>
              <w:rPr>
                <w:rFonts w:ascii="Arial" w:eastAsia="Times New Roman" w:hAnsi="Arial" w:cs="Arial"/>
                <w:b/>
                <w:bCs/>
                <w:color w:val="000000" w:themeColor="text1"/>
                <w:sz w:val="28"/>
                <w:szCs w:val="28"/>
                <w:lang w:val="en-US"/>
              </w:rPr>
            </w:pPr>
          </w:p>
        </w:tc>
        <w:tc>
          <w:tcPr>
            <w:tcW w:w="499" w:type="pct"/>
            <w:shd w:val="clear" w:color="auto" w:fill="FFFFFF" w:themeFill="background1"/>
            <w:noWrap/>
            <w:vAlign w:val="bottom"/>
            <w:hideMark/>
          </w:tcPr>
          <w:p w14:paraId="0BF18A60" w14:textId="77777777" w:rsidR="00F8580E" w:rsidRPr="000A3F17" w:rsidRDefault="00F8580E"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Здания</w:t>
            </w:r>
          </w:p>
        </w:tc>
        <w:tc>
          <w:tcPr>
            <w:tcW w:w="889" w:type="pct"/>
            <w:shd w:val="clear" w:color="auto" w:fill="FFFFFF" w:themeFill="background1"/>
            <w:noWrap/>
            <w:vAlign w:val="bottom"/>
            <w:hideMark/>
          </w:tcPr>
          <w:p w14:paraId="4C564ADC" w14:textId="77777777" w:rsidR="00F8580E" w:rsidRPr="000A3F17" w:rsidRDefault="00F8580E"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Машины и оборудование</w:t>
            </w:r>
          </w:p>
        </w:tc>
        <w:tc>
          <w:tcPr>
            <w:tcW w:w="654" w:type="pct"/>
            <w:shd w:val="clear" w:color="auto" w:fill="FFFFFF" w:themeFill="background1"/>
            <w:noWrap/>
            <w:vAlign w:val="bottom"/>
            <w:hideMark/>
          </w:tcPr>
          <w:p w14:paraId="2582A66D" w14:textId="77777777" w:rsidR="00F8580E" w:rsidRPr="000A3F17" w:rsidRDefault="00F8580E"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Здания</w:t>
            </w:r>
          </w:p>
        </w:tc>
        <w:tc>
          <w:tcPr>
            <w:tcW w:w="889" w:type="pct"/>
            <w:shd w:val="clear" w:color="auto" w:fill="FFFFFF" w:themeFill="background1"/>
            <w:noWrap/>
            <w:vAlign w:val="bottom"/>
            <w:hideMark/>
          </w:tcPr>
          <w:p w14:paraId="20376889" w14:textId="77777777" w:rsidR="00F8580E" w:rsidRPr="000A3F17" w:rsidRDefault="00F8580E" w:rsidP="000A3F17">
            <w:pPr>
              <w:spacing w:after="0" w:line="240" w:lineRule="auto"/>
              <w:rPr>
                <w:rFonts w:ascii="Arial" w:eastAsia="Times New Roman" w:hAnsi="Arial" w:cs="Arial"/>
                <w:b/>
                <w:bCs/>
                <w:color w:val="000000" w:themeColor="text1"/>
                <w:sz w:val="28"/>
                <w:szCs w:val="28"/>
                <w:lang w:val="en-US"/>
              </w:rPr>
            </w:pPr>
            <w:r w:rsidRPr="000A3F17">
              <w:rPr>
                <w:rFonts w:ascii="Arial" w:eastAsia="Times New Roman" w:hAnsi="Arial" w:cs="Arial"/>
                <w:b/>
                <w:bCs/>
                <w:color w:val="000000" w:themeColor="text1"/>
                <w:sz w:val="28"/>
                <w:szCs w:val="28"/>
              </w:rPr>
              <w:t>Машины и оборудование</w:t>
            </w:r>
          </w:p>
        </w:tc>
        <w:tc>
          <w:tcPr>
            <w:tcW w:w="688" w:type="pct"/>
            <w:shd w:val="clear" w:color="auto" w:fill="FFFFFF" w:themeFill="background1"/>
            <w:noWrap/>
            <w:vAlign w:val="bottom"/>
            <w:hideMark/>
          </w:tcPr>
          <w:p w14:paraId="08B20772" w14:textId="77777777" w:rsidR="00F8580E" w:rsidRPr="000A3F17" w:rsidRDefault="00F8580E" w:rsidP="000A3F17">
            <w:pPr>
              <w:spacing w:after="0" w:line="240" w:lineRule="auto"/>
              <w:rPr>
                <w:rFonts w:ascii="Arial" w:eastAsia="Times New Roman" w:hAnsi="Arial" w:cs="Arial"/>
                <w:b/>
                <w:bCs/>
                <w:color w:val="000000" w:themeColor="text1"/>
                <w:sz w:val="28"/>
                <w:szCs w:val="28"/>
                <w:lang w:val="en-US"/>
              </w:rPr>
            </w:pPr>
            <w:r w:rsidRPr="000A3F17">
              <w:rPr>
                <w:rFonts w:ascii="Arial" w:eastAsia="Times New Roman" w:hAnsi="Arial" w:cs="Arial"/>
                <w:b/>
                <w:bCs/>
                <w:color w:val="000000" w:themeColor="text1"/>
                <w:sz w:val="28"/>
                <w:szCs w:val="28"/>
              </w:rPr>
              <w:t>Здания</w:t>
            </w:r>
          </w:p>
        </w:tc>
        <w:tc>
          <w:tcPr>
            <w:tcW w:w="887" w:type="pct"/>
            <w:shd w:val="clear" w:color="auto" w:fill="FFFFFF" w:themeFill="background1"/>
            <w:noWrap/>
            <w:vAlign w:val="bottom"/>
            <w:hideMark/>
          </w:tcPr>
          <w:p w14:paraId="30D45251" w14:textId="77777777" w:rsidR="00F8580E" w:rsidRPr="000A3F17" w:rsidRDefault="00F8580E" w:rsidP="000A3F17">
            <w:pPr>
              <w:spacing w:after="0" w:line="240" w:lineRule="auto"/>
              <w:rPr>
                <w:rFonts w:ascii="Arial" w:eastAsia="Times New Roman" w:hAnsi="Arial" w:cs="Arial"/>
                <w:b/>
                <w:bCs/>
                <w:color w:val="000000" w:themeColor="text1"/>
                <w:sz w:val="28"/>
                <w:szCs w:val="28"/>
                <w:lang w:val="en-US"/>
              </w:rPr>
            </w:pPr>
            <w:r w:rsidRPr="000A3F17">
              <w:rPr>
                <w:rFonts w:ascii="Arial" w:eastAsia="Times New Roman" w:hAnsi="Arial" w:cs="Arial"/>
                <w:b/>
                <w:bCs/>
                <w:color w:val="000000" w:themeColor="text1"/>
                <w:sz w:val="28"/>
                <w:szCs w:val="28"/>
              </w:rPr>
              <w:t>Машины и оборудование</w:t>
            </w:r>
          </w:p>
        </w:tc>
      </w:tr>
      <w:tr w:rsidR="0084689D" w:rsidRPr="000A3F17" w14:paraId="270B91D2" w14:textId="77777777" w:rsidTr="00F7084D">
        <w:trPr>
          <w:trHeight w:val="288"/>
        </w:trPr>
        <w:tc>
          <w:tcPr>
            <w:tcW w:w="494" w:type="pct"/>
            <w:shd w:val="clear" w:color="auto" w:fill="auto"/>
            <w:noWrap/>
            <w:vAlign w:val="bottom"/>
            <w:hideMark/>
          </w:tcPr>
          <w:p w14:paraId="6DCF0F2F" w14:textId="77777777" w:rsidR="0084689D" w:rsidRPr="000A3F17" w:rsidRDefault="0084689D" w:rsidP="000A3F17">
            <w:pPr>
              <w:spacing w:after="0" w:line="240" w:lineRule="auto"/>
              <w:rPr>
                <w:rFonts w:ascii="Arial" w:eastAsia="Times New Roman" w:hAnsi="Arial" w:cs="Arial"/>
                <w:i/>
                <w:iCs/>
                <w:color w:val="000000"/>
                <w:sz w:val="28"/>
                <w:szCs w:val="28"/>
                <w:lang w:val="en-US"/>
              </w:rPr>
            </w:pPr>
            <w:r w:rsidRPr="000A3F17">
              <w:rPr>
                <w:rFonts w:ascii="Arial" w:eastAsia="Times New Roman" w:hAnsi="Arial" w:cs="Arial"/>
                <w:i/>
                <w:iCs/>
                <w:color w:val="000000"/>
                <w:sz w:val="28"/>
                <w:szCs w:val="28"/>
                <w:lang w:val="en-US"/>
              </w:rPr>
              <w:t>p</w:t>
            </w:r>
          </w:p>
        </w:tc>
        <w:tc>
          <w:tcPr>
            <w:tcW w:w="499" w:type="pct"/>
            <w:shd w:val="clear" w:color="auto" w:fill="auto"/>
            <w:noWrap/>
            <w:vAlign w:val="bottom"/>
            <w:hideMark/>
          </w:tcPr>
          <w:p w14:paraId="3B866ACC" w14:textId="08B110E0"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20%</w:t>
            </w:r>
          </w:p>
        </w:tc>
        <w:tc>
          <w:tcPr>
            <w:tcW w:w="889" w:type="pct"/>
            <w:shd w:val="clear" w:color="auto" w:fill="auto"/>
            <w:noWrap/>
            <w:vAlign w:val="bottom"/>
            <w:hideMark/>
          </w:tcPr>
          <w:p w14:paraId="2EBBDD2A" w14:textId="54E9C0DE"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20%</w:t>
            </w:r>
          </w:p>
        </w:tc>
        <w:tc>
          <w:tcPr>
            <w:tcW w:w="654" w:type="pct"/>
            <w:shd w:val="clear" w:color="auto" w:fill="auto"/>
            <w:noWrap/>
            <w:vAlign w:val="bottom"/>
            <w:hideMark/>
          </w:tcPr>
          <w:p w14:paraId="782071EA" w14:textId="518AF3DB"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20%</w:t>
            </w:r>
          </w:p>
        </w:tc>
        <w:tc>
          <w:tcPr>
            <w:tcW w:w="889" w:type="pct"/>
            <w:shd w:val="clear" w:color="auto" w:fill="auto"/>
            <w:noWrap/>
            <w:vAlign w:val="bottom"/>
            <w:hideMark/>
          </w:tcPr>
          <w:p w14:paraId="0FBF2029" w14:textId="2E385AD4"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20%</w:t>
            </w:r>
          </w:p>
        </w:tc>
        <w:tc>
          <w:tcPr>
            <w:tcW w:w="688" w:type="pct"/>
            <w:shd w:val="clear" w:color="auto" w:fill="auto"/>
            <w:noWrap/>
            <w:vAlign w:val="bottom"/>
            <w:hideMark/>
          </w:tcPr>
          <w:p w14:paraId="32418C01" w14:textId="1FD6294A"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20%</w:t>
            </w:r>
          </w:p>
        </w:tc>
        <w:tc>
          <w:tcPr>
            <w:tcW w:w="887" w:type="pct"/>
            <w:shd w:val="clear" w:color="auto" w:fill="auto"/>
            <w:noWrap/>
            <w:vAlign w:val="bottom"/>
            <w:hideMark/>
          </w:tcPr>
          <w:p w14:paraId="17A4C44E" w14:textId="3244F31F"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20%</w:t>
            </w:r>
          </w:p>
        </w:tc>
      </w:tr>
      <w:tr w:rsidR="00F8580E" w:rsidRPr="000A3F17" w14:paraId="6E93BF39" w14:textId="77777777" w:rsidTr="00F7084D">
        <w:trPr>
          <w:trHeight w:val="288"/>
        </w:trPr>
        <w:tc>
          <w:tcPr>
            <w:tcW w:w="494" w:type="pct"/>
            <w:shd w:val="clear" w:color="auto" w:fill="auto"/>
            <w:noWrap/>
            <w:vAlign w:val="bottom"/>
            <w:hideMark/>
          </w:tcPr>
          <w:p w14:paraId="01E5E296" w14:textId="77777777" w:rsidR="00F8580E" w:rsidRPr="000A3F17" w:rsidRDefault="00F8580E" w:rsidP="000A3F17">
            <w:pPr>
              <w:spacing w:after="0" w:line="240" w:lineRule="auto"/>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δ</w:t>
            </w:r>
          </w:p>
        </w:tc>
        <w:tc>
          <w:tcPr>
            <w:tcW w:w="499" w:type="pct"/>
            <w:shd w:val="clear" w:color="auto" w:fill="auto"/>
            <w:noWrap/>
            <w:vAlign w:val="bottom"/>
            <w:hideMark/>
          </w:tcPr>
          <w:p w14:paraId="6B3237EE" w14:textId="3345FEAA" w:rsidR="00F8580E" w:rsidRPr="000A3F17" w:rsidRDefault="00F8580E"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8</w:t>
            </w:r>
            <w:r w:rsidR="00E37484"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80%</w:t>
            </w:r>
          </w:p>
        </w:tc>
        <w:tc>
          <w:tcPr>
            <w:tcW w:w="889" w:type="pct"/>
            <w:shd w:val="clear" w:color="auto" w:fill="auto"/>
            <w:noWrap/>
            <w:vAlign w:val="bottom"/>
            <w:hideMark/>
          </w:tcPr>
          <w:p w14:paraId="0098A273" w14:textId="182CFC25" w:rsidR="00F8580E" w:rsidRPr="000A3F17" w:rsidRDefault="00F8580E"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27</w:t>
            </w:r>
            <w:r w:rsidR="00E37484"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26%</w:t>
            </w:r>
          </w:p>
        </w:tc>
        <w:tc>
          <w:tcPr>
            <w:tcW w:w="654" w:type="pct"/>
            <w:shd w:val="clear" w:color="auto" w:fill="auto"/>
            <w:noWrap/>
            <w:vAlign w:val="bottom"/>
            <w:hideMark/>
          </w:tcPr>
          <w:p w14:paraId="7A9CB911" w14:textId="5E7EA738" w:rsidR="00F8580E" w:rsidRPr="000A3F17" w:rsidRDefault="00F8580E"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8</w:t>
            </w:r>
            <w:r w:rsidR="00E37484"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80%</w:t>
            </w:r>
          </w:p>
        </w:tc>
        <w:tc>
          <w:tcPr>
            <w:tcW w:w="889" w:type="pct"/>
            <w:shd w:val="clear" w:color="auto" w:fill="auto"/>
            <w:noWrap/>
            <w:vAlign w:val="bottom"/>
            <w:hideMark/>
          </w:tcPr>
          <w:p w14:paraId="6974B038" w14:textId="6611925B" w:rsidR="00F8580E" w:rsidRPr="000A3F17" w:rsidRDefault="00F8580E"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27</w:t>
            </w:r>
            <w:r w:rsidR="00E37484"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26%</w:t>
            </w:r>
          </w:p>
        </w:tc>
        <w:tc>
          <w:tcPr>
            <w:tcW w:w="688" w:type="pct"/>
            <w:shd w:val="clear" w:color="auto" w:fill="auto"/>
            <w:noWrap/>
            <w:vAlign w:val="bottom"/>
            <w:hideMark/>
          </w:tcPr>
          <w:p w14:paraId="3C994111" w14:textId="6DF9C9A5" w:rsidR="00F8580E" w:rsidRPr="000A3F17" w:rsidRDefault="00F8580E"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8</w:t>
            </w:r>
            <w:r w:rsidR="00E37484"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80%</w:t>
            </w:r>
          </w:p>
        </w:tc>
        <w:tc>
          <w:tcPr>
            <w:tcW w:w="887" w:type="pct"/>
            <w:shd w:val="clear" w:color="auto" w:fill="auto"/>
            <w:noWrap/>
            <w:vAlign w:val="bottom"/>
            <w:hideMark/>
          </w:tcPr>
          <w:p w14:paraId="5E61F228" w14:textId="493A7388" w:rsidR="00F8580E" w:rsidRPr="000A3F17" w:rsidRDefault="00F8580E"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27</w:t>
            </w:r>
            <w:r w:rsidR="00E37484"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26%</w:t>
            </w:r>
          </w:p>
        </w:tc>
      </w:tr>
      <w:tr w:rsidR="0084689D" w:rsidRPr="000A3F17" w14:paraId="0B34EB09" w14:textId="77777777" w:rsidTr="00F7084D">
        <w:trPr>
          <w:trHeight w:val="288"/>
        </w:trPr>
        <w:tc>
          <w:tcPr>
            <w:tcW w:w="494" w:type="pct"/>
            <w:shd w:val="clear" w:color="auto" w:fill="auto"/>
            <w:noWrap/>
            <w:vAlign w:val="bottom"/>
            <w:hideMark/>
          </w:tcPr>
          <w:p w14:paraId="7A603D11" w14:textId="77777777" w:rsidR="0084689D" w:rsidRPr="000A3F17" w:rsidRDefault="0084689D" w:rsidP="000A3F17">
            <w:pPr>
              <w:spacing w:after="0" w:line="240" w:lineRule="auto"/>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A</w:t>
            </w:r>
          </w:p>
        </w:tc>
        <w:tc>
          <w:tcPr>
            <w:tcW w:w="499" w:type="pct"/>
            <w:shd w:val="clear" w:color="auto" w:fill="auto"/>
            <w:noWrap/>
            <w:vAlign w:val="bottom"/>
            <w:hideMark/>
          </w:tcPr>
          <w:p w14:paraId="5913C1AA" w14:textId="59C404E4"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11</w:t>
            </w:r>
            <w:r w:rsidR="00E37484" w:rsidRPr="000A3F17">
              <w:rPr>
                <w:rFonts w:ascii="Arial" w:hAnsi="Arial" w:cs="Arial"/>
                <w:color w:val="000000"/>
                <w:sz w:val="28"/>
                <w:szCs w:val="28"/>
              </w:rPr>
              <w:t>,</w:t>
            </w:r>
            <w:r w:rsidRPr="000A3F17">
              <w:rPr>
                <w:rFonts w:ascii="Arial" w:hAnsi="Arial" w:cs="Arial"/>
                <w:color w:val="000000"/>
                <w:sz w:val="28"/>
                <w:szCs w:val="28"/>
              </w:rPr>
              <w:t>14%</w:t>
            </w:r>
          </w:p>
        </w:tc>
        <w:tc>
          <w:tcPr>
            <w:tcW w:w="889" w:type="pct"/>
            <w:shd w:val="clear" w:color="auto" w:fill="auto"/>
            <w:noWrap/>
            <w:vAlign w:val="bottom"/>
            <w:hideMark/>
          </w:tcPr>
          <w:p w14:paraId="65F986C6" w14:textId="2593D3F0"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16</w:t>
            </w:r>
            <w:r w:rsidR="00E37484" w:rsidRPr="000A3F17">
              <w:rPr>
                <w:rFonts w:ascii="Arial" w:hAnsi="Arial" w:cs="Arial"/>
                <w:color w:val="000000"/>
                <w:sz w:val="28"/>
                <w:szCs w:val="28"/>
              </w:rPr>
              <w:t>,</w:t>
            </w:r>
            <w:r w:rsidRPr="000A3F17">
              <w:rPr>
                <w:rFonts w:ascii="Arial" w:hAnsi="Arial" w:cs="Arial"/>
                <w:color w:val="000000"/>
                <w:sz w:val="28"/>
                <w:szCs w:val="28"/>
              </w:rPr>
              <w:t>28%</w:t>
            </w:r>
          </w:p>
        </w:tc>
        <w:tc>
          <w:tcPr>
            <w:tcW w:w="654" w:type="pct"/>
            <w:shd w:val="clear" w:color="auto" w:fill="auto"/>
            <w:noWrap/>
            <w:vAlign w:val="bottom"/>
            <w:hideMark/>
          </w:tcPr>
          <w:p w14:paraId="30B448FA" w14:textId="4AB32135"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11</w:t>
            </w:r>
            <w:r w:rsidR="00E37484" w:rsidRPr="000A3F17">
              <w:rPr>
                <w:rFonts w:ascii="Arial" w:hAnsi="Arial" w:cs="Arial"/>
                <w:color w:val="000000"/>
                <w:sz w:val="28"/>
                <w:szCs w:val="28"/>
              </w:rPr>
              <w:t>,</w:t>
            </w:r>
            <w:r w:rsidRPr="000A3F17">
              <w:rPr>
                <w:rFonts w:ascii="Arial" w:hAnsi="Arial" w:cs="Arial"/>
                <w:color w:val="000000"/>
                <w:sz w:val="28"/>
                <w:szCs w:val="28"/>
              </w:rPr>
              <w:t>14%</w:t>
            </w:r>
          </w:p>
        </w:tc>
        <w:tc>
          <w:tcPr>
            <w:tcW w:w="889" w:type="pct"/>
            <w:shd w:val="clear" w:color="auto" w:fill="auto"/>
            <w:noWrap/>
            <w:vAlign w:val="bottom"/>
            <w:hideMark/>
          </w:tcPr>
          <w:p w14:paraId="0F6059A4" w14:textId="0D716A81"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16</w:t>
            </w:r>
            <w:r w:rsidR="00E37484" w:rsidRPr="000A3F17">
              <w:rPr>
                <w:rFonts w:ascii="Arial" w:hAnsi="Arial" w:cs="Arial"/>
                <w:color w:val="000000"/>
                <w:sz w:val="28"/>
                <w:szCs w:val="28"/>
              </w:rPr>
              <w:t>,</w:t>
            </w:r>
            <w:r w:rsidRPr="000A3F17">
              <w:rPr>
                <w:rFonts w:ascii="Arial" w:hAnsi="Arial" w:cs="Arial"/>
                <w:color w:val="000000"/>
                <w:sz w:val="28"/>
                <w:szCs w:val="28"/>
              </w:rPr>
              <w:t>28%</w:t>
            </w:r>
          </w:p>
        </w:tc>
        <w:tc>
          <w:tcPr>
            <w:tcW w:w="688" w:type="pct"/>
            <w:shd w:val="clear" w:color="auto" w:fill="auto"/>
            <w:noWrap/>
            <w:vAlign w:val="bottom"/>
            <w:hideMark/>
          </w:tcPr>
          <w:p w14:paraId="7E5BB29B" w14:textId="18BC0071"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11</w:t>
            </w:r>
            <w:r w:rsidR="00E37484" w:rsidRPr="000A3F17">
              <w:rPr>
                <w:rFonts w:ascii="Arial" w:hAnsi="Arial" w:cs="Arial"/>
                <w:color w:val="000000"/>
                <w:sz w:val="28"/>
                <w:szCs w:val="28"/>
              </w:rPr>
              <w:t>,</w:t>
            </w:r>
            <w:r w:rsidRPr="000A3F17">
              <w:rPr>
                <w:rFonts w:ascii="Arial" w:hAnsi="Arial" w:cs="Arial"/>
                <w:color w:val="000000"/>
                <w:sz w:val="28"/>
                <w:szCs w:val="28"/>
              </w:rPr>
              <w:t>14%</w:t>
            </w:r>
          </w:p>
        </w:tc>
        <w:tc>
          <w:tcPr>
            <w:tcW w:w="887" w:type="pct"/>
            <w:shd w:val="clear" w:color="auto" w:fill="auto"/>
            <w:noWrap/>
            <w:vAlign w:val="bottom"/>
            <w:hideMark/>
          </w:tcPr>
          <w:p w14:paraId="1EDFCFD5" w14:textId="12BDC485"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16</w:t>
            </w:r>
            <w:r w:rsidR="00E37484" w:rsidRPr="000A3F17">
              <w:rPr>
                <w:rFonts w:ascii="Arial" w:hAnsi="Arial" w:cs="Arial"/>
                <w:color w:val="000000"/>
                <w:sz w:val="28"/>
                <w:szCs w:val="28"/>
              </w:rPr>
              <w:t>,</w:t>
            </w:r>
            <w:r w:rsidRPr="000A3F17">
              <w:rPr>
                <w:rFonts w:ascii="Arial" w:hAnsi="Arial" w:cs="Arial"/>
                <w:color w:val="000000"/>
                <w:sz w:val="28"/>
                <w:szCs w:val="28"/>
              </w:rPr>
              <w:t>28%</w:t>
            </w:r>
          </w:p>
        </w:tc>
      </w:tr>
      <w:tr w:rsidR="0084689D" w:rsidRPr="000A3F17" w14:paraId="5BF0F701" w14:textId="77777777" w:rsidTr="00F7084D">
        <w:trPr>
          <w:trHeight w:val="288"/>
        </w:trPr>
        <w:tc>
          <w:tcPr>
            <w:tcW w:w="494" w:type="pct"/>
            <w:shd w:val="clear" w:color="auto" w:fill="auto"/>
            <w:noWrap/>
            <w:vAlign w:val="bottom"/>
            <w:hideMark/>
          </w:tcPr>
          <w:p w14:paraId="082964C8" w14:textId="176E38E9" w:rsidR="0084689D" w:rsidRPr="000A3F17" w:rsidRDefault="006C46D3" w:rsidP="000A3F17">
            <w:pPr>
              <w:spacing w:after="0" w:line="240" w:lineRule="auto"/>
              <w:rPr>
                <w:rFonts w:ascii="Arial" w:eastAsia="Times New Roman" w:hAnsi="Arial" w:cs="Arial"/>
                <w:i/>
                <w:color w:val="000000"/>
                <w:sz w:val="28"/>
                <w:szCs w:val="28"/>
                <w:lang w:val="en-US"/>
              </w:rPr>
            </w:pPr>
            <m:oMathPara>
              <m:oMathParaPr>
                <m:jc m:val="left"/>
              </m:oMathParaPr>
              <m:oMath>
                <m:sSubSup>
                  <m:sSubSupPr>
                    <m:ctrlPr>
                      <w:rPr>
                        <w:rFonts w:ascii="Cambria Math" w:eastAsiaTheme="minorEastAsia" w:hAnsi="Cambria Math" w:cs="Arial"/>
                        <w:i/>
                        <w:sz w:val="28"/>
                        <w:szCs w:val="28"/>
                      </w:rPr>
                    </m:ctrlPr>
                  </m:sSubSupPr>
                  <m:e>
                    <m:r>
                      <w:rPr>
                        <w:rFonts w:ascii="Cambria Math" w:eastAsiaTheme="minorEastAsia" w:hAnsi="Cambria Math" w:cs="Arial"/>
                        <w:sz w:val="28"/>
                        <w:szCs w:val="28"/>
                      </w:rPr>
                      <m:t>R</m:t>
                    </m:r>
                  </m:e>
                  <m:sub>
                    <m:r>
                      <w:rPr>
                        <w:rFonts w:ascii="Cambria Math" w:eastAsiaTheme="minorEastAsia" w:hAnsi="Cambria Math" w:cs="Arial"/>
                        <w:sz w:val="28"/>
                        <w:szCs w:val="28"/>
                      </w:rPr>
                      <m:t>t</m:t>
                    </m:r>
                  </m:sub>
                  <m:sup>
                    <m:r>
                      <w:rPr>
                        <w:rFonts w:ascii="Cambria Math" w:eastAsiaTheme="minorEastAsia" w:hAnsi="Cambria Math" w:cs="Arial"/>
                        <w:sz w:val="28"/>
                        <w:szCs w:val="28"/>
                        <w:lang w:val="en-US"/>
                      </w:rPr>
                      <m:t>*</m:t>
                    </m:r>
                  </m:sup>
                </m:sSubSup>
              </m:oMath>
            </m:oMathPara>
          </w:p>
        </w:tc>
        <w:tc>
          <w:tcPr>
            <w:tcW w:w="499" w:type="pct"/>
            <w:shd w:val="clear" w:color="auto" w:fill="auto"/>
            <w:noWrap/>
            <w:vAlign w:val="bottom"/>
            <w:hideMark/>
          </w:tcPr>
          <w:p w14:paraId="370BFC16" w14:textId="5B90138E"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15</w:t>
            </w:r>
            <w:r w:rsidR="00E37484" w:rsidRPr="000A3F17">
              <w:rPr>
                <w:rFonts w:ascii="Arial" w:hAnsi="Arial" w:cs="Arial"/>
                <w:color w:val="000000"/>
                <w:sz w:val="28"/>
                <w:szCs w:val="28"/>
              </w:rPr>
              <w:t>,</w:t>
            </w:r>
            <w:r w:rsidRPr="000A3F17">
              <w:rPr>
                <w:rFonts w:ascii="Arial" w:hAnsi="Arial" w:cs="Arial"/>
                <w:color w:val="000000"/>
                <w:sz w:val="28"/>
                <w:szCs w:val="28"/>
              </w:rPr>
              <w:t>24%</w:t>
            </w:r>
          </w:p>
        </w:tc>
        <w:tc>
          <w:tcPr>
            <w:tcW w:w="889" w:type="pct"/>
            <w:shd w:val="clear" w:color="auto" w:fill="auto"/>
            <w:noWrap/>
            <w:vAlign w:val="bottom"/>
            <w:hideMark/>
          </w:tcPr>
          <w:p w14:paraId="61D2B101" w14:textId="765B5198"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15</w:t>
            </w:r>
            <w:r w:rsidR="00E37484" w:rsidRPr="000A3F17">
              <w:rPr>
                <w:rFonts w:ascii="Arial" w:hAnsi="Arial" w:cs="Arial"/>
                <w:color w:val="000000"/>
                <w:sz w:val="28"/>
                <w:szCs w:val="28"/>
              </w:rPr>
              <w:t>,</w:t>
            </w:r>
            <w:r w:rsidRPr="000A3F17">
              <w:rPr>
                <w:rFonts w:ascii="Arial" w:hAnsi="Arial" w:cs="Arial"/>
                <w:color w:val="000000"/>
                <w:sz w:val="28"/>
                <w:szCs w:val="28"/>
              </w:rPr>
              <w:t>24%</w:t>
            </w:r>
          </w:p>
        </w:tc>
        <w:tc>
          <w:tcPr>
            <w:tcW w:w="654" w:type="pct"/>
            <w:shd w:val="clear" w:color="auto" w:fill="auto"/>
            <w:noWrap/>
            <w:vAlign w:val="bottom"/>
            <w:hideMark/>
          </w:tcPr>
          <w:p w14:paraId="6ADD6B79" w14:textId="0DB2EA28"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15</w:t>
            </w:r>
            <w:r w:rsidR="00E37484" w:rsidRPr="000A3F17">
              <w:rPr>
                <w:rFonts w:ascii="Arial" w:hAnsi="Arial" w:cs="Arial"/>
                <w:color w:val="000000"/>
                <w:sz w:val="28"/>
                <w:szCs w:val="28"/>
              </w:rPr>
              <w:t>,</w:t>
            </w:r>
            <w:r w:rsidRPr="000A3F17">
              <w:rPr>
                <w:rFonts w:ascii="Arial" w:hAnsi="Arial" w:cs="Arial"/>
                <w:color w:val="000000"/>
                <w:sz w:val="28"/>
                <w:szCs w:val="28"/>
              </w:rPr>
              <w:t>24%</w:t>
            </w:r>
          </w:p>
        </w:tc>
        <w:tc>
          <w:tcPr>
            <w:tcW w:w="889" w:type="pct"/>
            <w:shd w:val="clear" w:color="auto" w:fill="auto"/>
            <w:noWrap/>
            <w:vAlign w:val="bottom"/>
            <w:hideMark/>
          </w:tcPr>
          <w:p w14:paraId="4B70E151" w14:textId="282E837E"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15</w:t>
            </w:r>
            <w:r w:rsidR="00E37484" w:rsidRPr="000A3F17">
              <w:rPr>
                <w:rFonts w:ascii="Arial" w:hAnsi="Arial" w:cs="Arial"/>
                <w:color w:val="000000"/>
                <w:sz w:val="28"/>
                <w:szCs w:val="28"/>
              </w:rPr>
              <w:t>,</w:t>
            </w:r>
            <w:r w:rsidRPr="000A3F17">
              <w:rPr>
                <w:rFonts w:ascii="Arial" w:hAnsi="Arial" w:cs="Arial"/>
                <w:color w:val="000000"/>
                <w:sz w:val="28"/>
                <w:szCs w:val="28"/>
              </w:rPr>
              <w:t>24%</w:t>
            </w:r>
          </w:p>
        </w:tc>
        <w:tc>
          <w:tcPr>
            <w:tcW w:w="688" w:type="pct"/>
            <w:shd w:val="clear" w:color="auto" w:fill="auto"/>
            <w:noWrap/>
            <w:vAlign w:val="bottom"/>
            <w:hideMark/>
          </w:tcPr>
          <w:p w14:paraId="4480AAAE" w14:textId="47B8301A"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15</w:t>
            </w:r>
            <w:r w:rsidR="00E37484" w:rsidRPr="000A3F17">
              <w:rPr>
                <w:rFonts w:ascii="Arial" w:hAnsi="Arial" w:cs="Arial"/>
                <w:color w:val="000000"/>
                <w:sz w:val="28"/>
                <w:szCs w:val="28"/>
              </w:rPr>
              <w:t>,</w:t>
            </w:r>
            <w:r w:rsidRPr="000A3F17">
              <w:rPr>
                <w:rFonts w:ascii="Arial" w:hAnsi="Arial" w:cs="Arial"/>
                <w:color w:val="000000"/>
                <w:sz w:val="28"/>
                <w:szCs w:val="28"/>
              </w:rPr>
              <w:t>24%</w:t>
            </w:r>
          </w:p>
        </w:tc>
        <w:tc>
          <w:tcPr>
            <w:tcW w:w="887" w:type="pct"/>
            <w:shd w:val="clear" w:color="auto" w:fill="auto"/>
            <w:noWrap/>
            <w:vAlign w:val="bottom"/>
            <w:hideMark/>
          </w:tcPr>
          <w:p w14:paraId="1720AF47" w14:textId="05D18980"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15</w:t>
            </w:r>
            <w:r w:rsidR="00E37484" w:rsidRPr="000A3F17">
              <w:rPr>
                <w:rFonts w:ascii="Arial" w:hAnsi="Arial" w:cs="Arial"/>
                <w:color w:val="000000"/>
                <w:sz w:val="28"/>
                <w:szCs w:val="28"/>
              </w:rPr>
              <w:t>,</w:t>
            </w:r>
            <w:r w:rsidRPr="000A3F17">
              <w:rPr>
                <w:rFonts w:ascii="Arial" w:hAnsi="Arial" w:cs="Arial"/>
                <w:color w:val="000000"/>
                <w:sz w:val="28"/>
                <w:szCs w:val="28"/>
              </w:rPr>
              <w:t>24%</w:t>
            </w:r>
          </w:p>
        </w:tc>
      </w:tr>
      <w:tr w:rsidR="0084689D" w:rsidRPr="000A3F17" w14:paraId="00E5EB74" w14:textId="77777777" w:rsidTr="00F7084D">
        <w:trPr>
          <w:trHeight w:val="288"/>
        </w:trPr>
        <w:tc>
          <w:tcPr>
            <w:tcW w:w="494" w:type="pct"/>
            <w:shd w:val="clear" w:color="auto" w:fill="auto"/>
            <w:noWrap/>
            <w:vAlign w:val="bottom"/>
            <w:hideMark/>
          </w:tcPr>
          <w:p w14:paraId="4640D4C1" w14:textId="1514AB58" w:rsidR="0084689D" w:rsidRPr="000A3F17" w:rsidRDefault="006C46D3" w:rsidP="000A3F17">
            <w:pPr>
              <w:spacing w:after="0" w:line="240" w:lineRule="auto"/>
              <w:rPr>
                <w:rFonts w:ascii="Arial" w:eastAsia="Times New Roman" w:hAnsi="Arial" w:cs="Arial"/>
                <w:i/>
                <w:color w:val="000000"/>
                <w:sz w:val="28"/>
                <w:szCs w:val="28"/>
                <w:lang w:val="en-US"/>
              </w:rPr>
            </w:pPr>
            <m:oMathPara>
              <m:oMathParaPr>
                <m:jc m:val="left"/>
              </m:oMathParaPr>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R</m:t>
                    </m:r>
                  </m:e>
                  <m:sub>
                    <m:r>
                      <w:rPr>
                        <w:rFonts w:ascii="Cambria Math" w:eastAsiaTheme="minorEastAsia" w:hAnsi="Cambria Math" w:cs="Arial"/>
                        <w:sz w:val="28"/>
                        <w:szCs w:val="28"/>
                      </w:rPr>
                      <m:t>t</m:t>
                    </m:r>
                  </m:sub>
                </m:sSub>
              </m:oMath>
            </m:oMathPara>
          </w:p>
        </w:tc>
        <w:tc>
          <w:tcPr>
            <w:tcW w:w="499" w:type="pct"/>
            <w:shd w:val="clear" w:color="auto" w:fill="auto"/>
            <w:noWrap/>
            <w:vAlign w:val="bottom"/>
            <w:hideMark/>
          </w:tcPr>
          <w:p w14:paraId="402EBF76" w14:textId="2AFF0E91"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10</w:t>
            </w:r>
            <w:r w:rsidR="00E37484" w:rsidRPr="000A3F17">
              <w:rPr>
                <w:rFonts w:ascii="Arial" w:hAnsi="Arial" w:cs="Arial"/>
                <w:color w:val="000000"/>
                <w:sz w:val="28"/>
                <w:szCs w:val="28"/>
              </w:rPr>
              <w:t>,</w:t>
            </w:r>
            <w:r w:rsidRPr="000A3F17">
              <w:rPr>
                <w:rFonts w:ascii="Arial" w:hAnsi="Arial" w:cs="Arial"/>
                <w:color w:val="000000"/>
                <w:sz w:val="28"/>
                <w:szCs w:val="28"/>
              </w:rPr>
              <w:t>64%</w:t>
            </w:r>
          </w:p>
        </w:tc>
        <w:tc>
          <w:tcPr>
            <w:tcW w:w="889" w:type="pct"/>
            <w:shd w:val="clear" w:color="auto" w:fill="auto"/>
            <w:noWrap/>
            <w:vAlign w:val="bottom"/>
            <w:hideMark/>
          </w:tcPr>
          <w:p w14:paraId="5C73F96B" w14:textId="165DC860"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10</w:t>
            </w:r>
            <w:r w:rsidR="00E37484" w:rsidRPr="000A3F17">
              <w:rPr>
                <w:rFonts w:ascii="Arial" w:hAnsi="Arial" w:cs="Arial"/>
                <w:color w:val="000000"/>
                <w:sz w:val="28"/>
                <w:szCs w:val="28"/>
              </w:rPr>
              <w:t>,</w:t>
            </w:r>
            <w:r w:rsidRPr="000A3F17">
              <w:rPr>
                <w:rFonts w:ascii="Arial" w:hAnsi="Arial" w:cs="Arial"/>
                <w:color w:val="000000"/>
                <w:sz w:val="28"/>
                <w:szCs w:val="28"/>
              </w:rPr>
              <w:t>59%</w:t>
            </w:r>
          </w:p>
        </w:tc>
        <w:tc>
          <w:tcPr>
            <w:tcW w:w="654" w:type="pct"/>
            <w:shd w:val="clear" w:color="auto" w:fill="auto"/>
            <w:noWrap/>
            <w:vAlign w:val="bottom"/>
            <w:hideMark/>
          </w:tcPr>
          <w:p w14:paraId="683458C2" w14:textId="7E654A05"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13</w:t>
            </w:r>
            <w:r w:rsidR="00E37484" w:rsidRPr="000A3F17">
              <w:rPr>
                <w:rFonts w:ascii="Arial" w:hAnsi="Arial" w:cs="Arial"/>
                <w:color w:val="000000"/>
                <w:sz w:val="28"/>
                <w:szCs w:val="28"/>
              </w:rPr>
              <w:t>,</w:t>
            </w:r>
            <w:r w:rsidRPr="000A3F17">
              <w:rPr>
                <w:rFonts w:ascii="Arial" w:hAnsi="Arial" w:cs="Arial"/>
                <w:color w:val="000000"/>
                <w:sz w:val="28"/>
                <w:szCs w:val="28"/>
              </w:rPr>
              <w:t>27%</w:t>
            </w:r>
          </w:p>
        </w:tc>
        <w:tc>
          <w:tcPr>
            <w:tcW w:w="889" w:type="pct"/>
            <w:shd w:val="clear" w:color="auto" w:fill="auto"/>
            <w:noWrap/>
            <w:vAlign w:val="bottom"/>
            <w:hideMark/>
          </w:tcPr>
          <w:p w14:paraId="3B3DF0FB" w14:textId="313A53A8"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13</w:t>
            </w:r>
            <w:r w:rsidR="00E37484" w:rsidRPr="000A3F17">
              <w:rPr>
                <w:rFonts w:ascii="Arial" w:hAnsi="Arial" w:cs="Arial"/>
                <w:color w:val="000000"/>
                <w:sz w:val="28"/>
                <w:szCs w:val="28"/>
              </w:rPr>
              <w:t>,</w:t>
            </w:r>
            <w:r w:rsidRPr="000A3F17">
              <w:rPr>
                <w:rFonts w:ascii="Arial" w:hAnsi="Arial" w:cs="Arial"/>
                <w:color w:val="000000"/>
                <w:sz w:val="28"/>
                <w:szCs w:val="28"/>
              </w:rPr>
              <w:t>10%</w:t>
            </w:r>
          </w:p>
        </w:tc>
        <w:tc>
          <w:tcPr>
            <w:tcW w:w="688" w:type="pct"/>
            <w:shd w:val="clear" w:color="auto" w:fill="auto"/>
            <w:noWrap/>
            <w:vAlign w:val="bottom"/>
            <w:hideMark/>
          </w:tcPr>
          <w:p w14:paraId="5252933E" w14:textId="3CE998BB"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11</w:t>
            </w:r>
            <w:r w:rsidR="00E37484" w:rsidRPr="000A3F17">
              <w:rPr>
                <w:rFonts w:ascii="Arial" w:hAnsi="Arial" w:cs="Arial"/>
                <w:color w:val="000000"/>
                <w:sz w:val="28"/>
                <w:szCs w:val="28"/>
              </w:rPr>
              <w:t>,</w:t>
            </w:r>
            <w:r w:rsidRPr="000A3F17">
              <w:rPr>
                <w:rFonts w:ascii="Arial" w:hAnsi="Arial" w:cs="Arial"/>
                <w:color w:val="000000"/>
                <w:sz w:val="28"/>
                <w:szCs w:val="28"/>
              </w:rPr>
              <w:t>71%</w:t>
            </w:r>
          </w:p>
        </w:tc>
        <w:tc>
          <w:tcPr>
            <w:tcW w:w="887" w:type="pct"/>
            <w:shd w:val="clear" w:color="auto" w:fill="auto"/>
            <w:noWrap/>
            <w:vAlign w:val="bottom"/>
            <w:hideMark/>
          </w:tcPr>
          <w:p w14:paraId="44E784FE" w14:textId="3B507202"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11</w:t>
            </w:r>
            <w:r w:rsidR="00E37484" w:rsidRPr="000A3F17">
              <w:rPr>
                <w:rFonts w:ascii="Arial" w:hAnsi="Arial" w:cs="Arial"/>
                <w:color w:val="000000"/>
                <w:sz w:val="28"/>
                <w:szCs w:val="28"/>
              </w:rPr>
              <w:t>,</w:t>
            </w:r>
            <w:r w:rsidRPr="000A3F17">
              <w:rPr>
                <w:rFonts w:ascii="Arial" w:hAnsi="Arial" w:cs="Arial"/>
                <w:color w:val="000000"/>
                <w:sz w:val="28"/>
                <w:szCs w:val="28"/>
              </w:rPr>
              <w:t>62%</w:t>
            </w:r>
          </w:p>
        </w:tc>
      </w:tr>
      <w:tr w:rsidR="0084689D" w:rsidRPr="000A3F17" w14:paraId="090E6B37" w14:textId="77777777" w:rsidTr="00F7084D">
        <w:trPr>
          <w:trHeight w:val="288"/>
        </w:trPr>
        <w:tc>
          <w:tcPr>
            <w:tcW w:w="494" w:type="pct"/>
            <w:shd w:val="clear" w:color="auto" w:fill="auto"/>
            <w:noWrap/>
            <w:vAlign w:val="bottom"/>
            <w:hideMark/>
          </w:tcPr>
          <w:p w14:paraId="0F867931" w14:textId="213EDA19" w:rsidR="0084689D" w:rsidRPr="000A3F17" w:rsidRDefault="006C46D3" w:rsidP="000A3F17">
            <w:pPr>
              <w:spacing w:after="0" w:line="240" w:lineRule="auto"/>
              <w:rPr>
                <w:rFonts w:ascii="Arial" w:eastAsia="Times New Roman" w:hAnsi="Arial" w:cs="Arial"/>
                <w:i/>
                <w:color w:val="000000"/>
                <w:sz w:val="28"/>
                <w:szCs w:val="28"/>
                <w:lang w:val="en-US"/>
              </w:rPr>
            </w:pPr>
            <m:oMathPara>
              <m:oMathParaPr>
                <m:jc m:val="left"/>
              </m:oMathParaPr>
              <m:oMath>
                <m:sSubSup>
                  <m:sSubSupPr>
                    <m:ctrlPr>
                      <w:rPr>
                        <w:rFonts w:ascii="Cambria Math" w:eastAsiaTheme="minorEastAsia" w:hAnsi="Cambria Math" w:cs="Arial"/>
                        <w:i/>
                        <w:sz w:val="28"/>
                        <w:szCs w:val="28"/>
                      </w:rPr>
                    </m:ctrlPr>
                  </m:sSubSupPr>
                  <m:e>
                    <m:r>
                      <w:rPr>
                        <w:rFonts w:ascii="Cambria Math" w:eastAsiaTheme="minorEastAsia" w:hAnsi="Cambria Math" w:cs="Arial"/>
                        <w:sz w:val="28"/>
                        <w:szCs w:val="28"/>
                      </w:rPr>
                      <m:t>R</m:t>
                    </m:r>
                  </m:e>
                  <m:sub>
                    <m:r>
                      <w:rPr>
                        <w:rFonts w:ascii="Cambria Math" w:eastAsiaTheme="minorEastAsia" w:hAnsi="Cambria Math" w:cs="Arial"/>
                        <w:sz w:val="28"/>
                        <w:szCs w:val="28"/>
                      </w:rPr>
                      <m:t>t</m:t>
                    </m:r>
                  </m:sub>
                  <m:sup>
                    <m:r>
                      <w:rPr>
                        <w:rFonts w:ascii="Cambria Math" w:eastAsiaTheme="minorEastAsia" w:hAnsi="Cambria Math" w:cs="Arial"/>
                        <w:sz w:val="28"/>
                        <w:szCs w:val="28"/>
                        <w:lang w:val="en-US"/>
                      </w:rPr>
                      <m:t>RE</m:t>
                    </m:r>
                  </m:sup>
                </m:sSubSup>
              </m:oMath>
            </m:oMathPara>
          </w:p>
        </w:tc>
        <w:tc>
          <w:tcPr>
            <w:tcW w:w="499" w:type="pct"/>
            <w:shd w:val="clear" w:color="auto" w:fill="auto"/>
            <w:noWrap/>
            <w:vAlign w:val="bottom"/>
            <w:hideMark/>
          </w:tcPr>
          <w:p w14:paraId="34E3FB2F" w14:textId="640F5CCE"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11</w:t>
            </w:r>
            <w:r w:rsidR="00E37484" w:rsidRPr="000A3F17">
              <w:rPr>
                <w:rFonts w:ascii="Arial" w:hAnsi="Arial" w:cs="Arial"/>
                <w:color w:val="000000"/>
                <w:sz w:val="28"/>
                <w:szCs w:val="28"/>
              </w:rPr>
              <w:t>,</w:t>
            </w:r>
            <w:r w:rsidRPr="000A3F17">
              <w:rPr>
                <w:rFonts w:ascii="Arial" w:hAnsi="Arial" w:cs="Arial"/>
                <w:color w:val="000000"/>
                <w:sz w:val="28"/>
                <w:szCs w:val="28"/>
              </w:rPr>
              <w:t>71%</w:t>
            </w:r>
          </w:p>
        </w:tc>
        <w:tc>
          <w:tcPr>
            <w:tcW w:w="889" w:type="pct"/>
            <w:shd w:val="clear" w:color="auto" w:fill="auto"/>
            <w:noWrap/>
            <w:vAlign w:val="bottom"/>
            <w:hideMark/>
          </w:tcPr>
          <w:p w14:paraId="292809C3" w14:textId="07CBB38B"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11</w:t>
            </w:r>
            <w:r w:rsidR="00E37484" w:rsidRPr="000A3F17">
              <w:rPr>
                <w:rFonts w:ascii="Arial" w:hAnsi="Arial" w:cs="Arial"/>
                <w:color w:val="000000"/>
                <w:sz w:val="28"/>
                <w:szCs w:val="28"/>
              </w:rPr>
              <w:t>,</w:t>
            </w:r>
            <w:r w:rsidRPr="000A3F17">
              <w:rPr>
                <w:rFonts w:ascii="Arial" w:hAnsi="Arial" w:cs="Arial"/>
                <w:color w:val="000000"/>
                <w:sz w:val="28"/>
                <w:szCs w:val="28"/>
              </w:rPr>
              <w:t>62%</w:t>
            </w:r>
          </w:p>
        </w:tc>
        <w:tc>
          <w:tcPr>
            <w:tcW w:w="654" w:type="pct"/>
            <w:shd w:val="clear" w:color="auto" w:fill="auto"/>
            <w:noWrap/>
            <w:vAlign w:val="bottom"/>
            <w:hideMark/>
          </w:tcPr>
          <w:p w14:paraId="000B4B35" w14:textId="7DA0ADB9"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11</w:t>
            </w:r>
            <w:r w:rsidR="00E37484" w:rsidRPr="000A3F17">
              <w:rPr>
                <w:rFonts w:ascii="Arial" w:hAnsi="Arial" w:cs="Arial"/>
                <w:color w:val="000000"/>
                <w:sz w:val="28"/>
                <w:szCs w:val="28"/>
              </w:rPr>
              <w:t>,</w:t>
            </w:r>
            <w:r w:rsidRPr="000A3F17">
              <w:rPr>
                <w:rFonts w:ascii="Arial" w:hAnsi="Arial" w:cs="Arial"/>
                <w:color w:val="000000"/>
                <w:sz w:val="28"/>
                <w:szCs w:val="28"/>
              </w:rPr>
              <w:t>71%</w:t>
            </w:r>
          </w:p>
        </w:tc>
        <w:tc>
          <w:tcPr>
            <w:tcW w:w="889" w:type="pct"/>
            <w:shd w:val="clear" w:color="auto" w:fill="auto"/>
            <w:noWrap/>
            <w:vAlign w:val="bottom"/>
            <w:hideMark/>
          </w:tcPr>
          <w:p w14:paraId="4C50E56A" w14:textId="59D43CC0"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11</w:t>
            </w:r>
            <w:r w:rsidR="00E37484" w:rsidRPr="000A3F17">
              <w:rPr>
                <w:rFonts w:ascii="Arial" w:hAnsi="Arial" w:cs="Arial"/>
                <w:color w:val="000000"/>
                <w:sz w:val="28"/>
                <w:szCs w:val="28"/>
              </w:rPr>
              <w:t>,</w:t>
            </w:r>
            <w:r w:rsidRPr="000A3F17">
              <w:rPr>
                <w:rFonts w:ascii="Arial" w:hAnsi="Arial" w:cs="Arial"/>
                <w:color w:val="000000"/>
                <w:sz w:val="28"/>
                <w:szCs w:val="28"/>
              </w:rPr>
              <w:t>62%</w:t>
            </w:r>
          </w:p>
        </w:tc>
        <w:tc>
          <w:tcPr>
            <w:tcW w:w="688" w:type="pct"/>
            <w:shd w:val="clear" w:color="auto" w:fill="auto"/>
            <w:noWrap/>
            <w:vAlign w:val="bottom"/>
            <w:hideMark/>
          </w:tcPr>
          <w:p w14:paraId="567DFBB2" w14:textId="24AB5BEF"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11</w:t>
            </w:r>
            <w:r w:rsidR="00E37484" w:rsidRPr="000A3F17">
              <w:rPr>
                <w:rFonts w:ascii="Arial" w:hAnsi="Arial" w:cs="Arial"/>
                <w:color w:val="000000"/>
                <w:sz w:val="28"/>
                <w:szCs w:val="28"/>
              </w:rPr>
              <w:t>,</w:t>
            </w:r>
            <w:r w:rsidRPr="000A3F17">
              <w:rPr>
                <w:rFonts w:ascii="Arial" w:hAnsi="Arial" w:cs="Arial"/>
                <w:color w:val="000000"/>
                <w:sz w:val="28"/>
                <w:szCs w:val="28"/>
              </w:rPr>
              <w:t>71%</w:t>
            </w:r>
          </w:p>
        </w:tc>
        <w:tc>
          <w:tcPr>
            <w:tcW w:w="887" w:type="pct"/>
            <w:shd w:val="clear" w:color="auto" w:fill="auto"/>
            <w:noWrap/>
            <w:vAlign w:val="bottom"/>
            <w:hideMark/>
          </w:tcPr>
          <w:p w14:paraId="3A2DC5EA" w14:textId="61519F69"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11</w:t>
            </w:r>
            <w:r w:rsidR="00E37484" w:rsidRPr="000A3F17">
              <w:rPr>
                <w:rFonts w:ascii="Arial" w:hAnsi="Arial" w:cs="Arial"/>
                <w:color w:val="000000"/>
                <w:sz w:val="28"/>
                <w:szCs w:val="28"/>
              </w:rPr>
              <w:t>,</w:t>
            </w:r>
            <w:r w:rsidRPr="000A3F17">
              <w:rPr>
                <w:rFonts w:ascii="Arial" w:hAnsi="Arial" w:cs="Arial"/>
                <w:color w:val="000000"/>
                <w:sz w:val="28"/>
                <w:szCs w:val="28"/>
              </w:rPr>
              <w:t>62%</w:t>
            </w:r>
          </w:p>
        </w:tc>
      </w:tr>
      <w:tr w:rsidR="0084689D" w:rsidRPr="000A3F17" w14:paraId="0D8778C8" w14:textId="77777777" w:rsidTr="00F7084D">
        <w:trPr>
          <w:trHeight w:val="288"/>
        </w:trPr>
        <w:tc>
          <w:tcPr>
            <w:tcW w:w="494" w:type="pct"/>
            <w:shd w:val="clear" w:color="auto" w:fill="auto"/>
            <w:noWrap/>
            <w:vAlign w:val="bottom"/>
            <w:hideMark/>
          </w:tcPr>
          <w:p w14:paraId="0933E238" w14:textId="6FA05E12" w:rsidR="0084689D" w:rsidRPr="000A3F17" w:rsidRDefault="006C46D3" w:rsidP="000A3F17">
            <w:pPr>
              <w:spacing w:after="0" w:line="240" w:lineRule="auto"/>
              <w:rPr>
                <w:rFonts w:ascii="Arial" w:eastAsia="Times New Roman" w:hAnsi="Arial" w:cs="Arial"/>
                <w:i/>
                <w:color w:val="000000"/>
                <w:sz w:val="28"/>
                <w:szCs w:val="28"/>
                <w:lang w:val="en-US"/>
              </w:rPr>
            </w:pPr>
            <m:oMathPara>
              <m:oMathParaPr>
                <m:jc m:val="left"/>
              </m:oMathParaPr>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F</m:t>
                    </m:r>
                  </m:e>
                  <m:sub>
                    <m:r>
                      <w:rPr>
                        <w:rFonts w:ascii="Cambria Math" w:eastAsiaTheme="minorEastAsia" w:hAnsi="Cambria Math" w:cs="Arial"/>
                        <w:sz w:val="28"/>
                        <w:szCs w:val="28"/>
                      </w:rPr>
                      <m:t>t</m:t>
                    </m:r>
                  </m:sub>
                </m:sSub>
              </m:oMath>
            </m:oMathPara>
          </w:p>
        </w:tc>
        <w:tc>
          <w:tcPr>
            <w:tcW w:w="499" w:type="pct"/>
            <w:shd w:val="clear" w:color="auto" w:fill="auto"/>
            <w:noWrap/>
            <w:vAlign w:val="bottom"/>
            <w:hideMark/>
          </w:tcPr>
          <w:p w14:paraId="267A2B87" w14:textId="00E9192D"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w:t>
            </w:r>
            <w:r w:rsidR="00E37484" w:rsidRPr="000A3F17">
              <w:rPr>
                <w:rFonts w:ascii="Arial" w:hAnsi="Arial" w:cs="Arial"/>
                <w:color w:val="000000"/>
                <w:sz w:val="28"/>
                <w:szCs w:val="28"/>
              </w:rPr>
              <w:t>,</w:t>
            </w:r>
            <w:r w:rsidRPr="000A3F17">
              <w:rPr>
                <w:rFonts w:ascii="Arial" w:hAnsi="Arial" w:cs="Arial"/>
                <w:color w:val="000000"/>
                <w:sz w:val="28"/>
                <w:szCs w:val="28"/>
              </w:rPr>
              <w:t>07%</w:t>
            </w:r>
          </w:p>
        </w:tc>
        <w:tc>
          <w:tcPr>
            <w:tcW w:w="889" w:type="pct"/>
            <w:shd w:val="clear" w:color="auto" w:fill="auto"/>
            <w:noWrap/>
            <w:vAlign w:val="bottom"/>
            <w:hideMark/>
          </w:tcPr>
          <w:p w14:paraId="37E4A1D3" w14:textId="4B6D67F4"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w:t>
            </w:r>
            <w:r w:rsidR="00E37484" w:rsidRPr="000A3F17">
              <w:rPr>
                <w:rFonts w:ascii="Arial" w:hAnsi="Arial" w:cs="Arial"/>
                <w:color w:val="000000"/>
                <w:sz w:val="28"/>
                <w:szCs w:val="28"/>
              </w:rPr>
              <w:t>,</w:t>
            </w:r>
            <w:r w:rsidRPr="000A3F17">
              <w:rPr>
                <w:rFonts w:ascii="Arial" w:hAnsi="Arial" w:cs="Arial"/>
                <w:color w:val="000000"/>
                <w:sz w:val="28"/>
                <w:szCs w:val="28"/>
              </w:rPr>
              <w:t>02%</w:t>
            </w:r>
          </w:p>
        </w:tc>
        <w:tc>
          <w:tcPr>
            <w:tcW w:w="654" w:type="pct"/>
            <w:shd w:val="clear" w:color="auto" w:fill="auto"/>
            <w:noWrap/>
            <w:vAlign w:val="bottom"/>
            <w:hideMark/>
          </w:tcPr>
          <w:p w14:paraId="5920F5F1" w14:textId="270C24EA"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w:t>
            </w:r>
            <w:r w:rsidR="00E37484" w:rsidRPr="000A3F17">
              <w:rPr>
                <w:rFonts w:ascii="Arial" w:hAnsi="Arial" w:cs="Arial"/>
                <w:color w:val="000000"/>
                <w:sz w:val="28"/>
                <w:szCs w:val="28"/>
              </w:rPr>
              <w:t>,</w:t>
            </w:r>
            <w:r w:rsidRPr="000A3F17">
              <w:rPr>
                <w:rFonts w:ascii="Arial" w:hAnsi="Arial" w:cs="Arial"/>
                <w:color w:val="000000"/>
                <w:sz w:val="28"/>
                <w:szCs w:val="28"/>
              </w:rPr>
              <w:t>5575%</w:t>
            </w:r>
          </w:p>
        </w:tc>
        <w:tc>
          <w:tcPr>
            <w:tcW w:w="889" w:type="pct"/>
            <w:shd w:val="clear" w:color="auto" w:fill="auto"/>
            <w:noWrap/>
            <w:vAlign w:val="bottom"/>
            <w:hideMark/>
          </w:tcPr>
          <w:p w14:paraId="6087F3AB" w14:textId="0EAAD357"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w:t>
            </w:r>
            <w:r w:rsidR="00E37484" w:rsidRPr="000A3F17">
              <w:rPr>
                <w:rFonts w:ascii="Arial" w:hAnsi="Arial" w:cs="Arial"/>
                <w:color w:val="000000"/>
                <w:sz w:val="28"/>
                <w:szCs w:val="28"/>
              </w:rPr>
              <w:t>,</w:t>
            </w:r>
            <w:r w:rsidRPr="000A3F17">
              <w:rPr>
                <w:rFonts w:ascii="Arial" w:hAnsi="Arial" w:cs="Arial"/>
                <w:color w:val="000000"/>
                <w:sz w:val="28"/>
                <w:szCs w:val="28"/>
              </w:rPr>
              <w:t>4848%</w:t>
            </w:r>
          </w:p>
        </w:tc>
        <w:tc>
          <w:tcPr>
            <w:tcW w:w="688" w:type="pct"/>
            <w:shd w:val="clear" w:color="auto" w:fill="auto"/>
            <w:noWrap/>
            <w:vAlign w:val="bottom"/>
            <w:hideMark/>
          </w:tcPr>
          <w:p w14:paraId="5A9BCE25" w14:textId="5771E7DD"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E37484" w:rsidRPr="000A3F17">
              <w:rPr>
                <w:rFonts w:ascii="Arial" w:hAnsi="Arial" w:cs="Arial"/>
                <w:color w:val="000000"/>
                <w:sz w:val="28"/>
                <w:szCs w:val="28"/>
              </w:rPr>
              <w:t>,</w:t>
            </w:r>
            <w:r w:rsidRPr="000A3F17">
              <w:rPr>
                <w:rFonts w:ascii="Arial" w:hAnsi="Arial" w:cs="Arial"/>
                <w:color w:val="000000"/>
                <w:sz w:val="28"/>
                <w:szCs w:val="28"/>
              </w:rPr>
              <w:t>00%</w:t>
            </w:r>
          </w:p>
        </w:tc>
        <w:tc>
          <w:tcPr>
            <w:tcW w:w="887" w:type="pct"/>
            <w:shd w:val="clear" w:color="auto" w:fill="auto"/>
            <w:noWrap/>
            <w:vAlign w:val="bottom"/>
            <w:hideMark/>
          </w:tcPr>
          <w:p w14:paraId="26405848" w14:textId="69BE6F91"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E37484" w:rsidRPr="000A3F17">
              <w:rPr>
                <w:rFonts w:ascii="Arial" w:hAnsi="Arial" w:cs="Arial"/>
                <w:color w:val="000000"/>
                <w:sz w:val="28"/>
                <w:szCs w:val="28"/>
              </w:rPr>
              <w:t>,</w:t>
            </w:r>
            <w:r w:rsidRPr="000A3F17">
              <w:rPr>
                <w:rFonts w:ascii="Arial" w:hAnsi="Arial" w:cs="Arial"/>
                <w:color w:val="000000"/>
                <w:sz w:val="28"/>
                <w:szCs w:val="28"/>
              </w:rPr>
              <w:t>00%</w:t>
            </w:r>
          </w:p>
        </w:tc>
      </w:tr>
      <w:tr w:rsidR="0084689D" w:rsidRPr="000A3F17" w14:paraId="27DAA556" w14:textId="77777777" w:rsidTr="00F7084D">
        <w:trPr>
          <w:trHeight w:val="288"/>
        </w:trPr>
        <w:tc>
          <w:tcPr>
            <w:tcW w:w="494" w:type="pct"/>
            <w:shd w:val="clear" w:color="auto" w:fill="auto"/>
            <w:noWrap/>
            <w:vAlign w:val="bottom"/>
            <w:hideMark/>
          </w:tcPr>
          <w:p w14:paraId="21315418" w14:textId="52A07D39" w:rsidR="0084689D" w:rsidRPr="000A3F17" w:rsidRDefault="0084689D" w:rsidP="000A3F17">
            <w:pPr>
              <w:spacing w:after="0" w:line="240" w:lineRule="auto"/>
              <w:rPr>
                <w:rFonts w:ascii="Arial" w:eastAsia="Times New Roman" w:hAnsi="Arial" w:cs="Arial"/>
                <w:i/>
                <w:color w:val="000000"/>
                <w:sz w:val="28"/>
                <w:szCs w:val="28"/>
                <w:lang w:val="en-US"/>
              </w:rPr>
            </w:pPr>
            <w:r w:rsidRPr="000A3F17">
              <w:rPr>
                <w:rFonts w:ascii="Arial" w:hAnsi="Arial" w:cs="Arial"/>
                <w:color w:val="000000"/>
                <w:sz w:val="28"/>
                <w:szCs w:val="28"/>
              </w:rPr>
              <w:lastRenderedPageBreak/>
              <w:t>z</w:t>
            </w:r>
          </w:p>
        </w:tc>
        <w:tc>
          <w:tcPr>
            <w:tcW w:w="499" w:type="pct"/>
            <w:shd w:val="clear" w:color="auto" w:fill="auto"/>
            <w:noWrap/>
            <w:vAlign w:val="bottom"/>
            <w:hideMark/>
          </w:tcPr>
          <w:p w14:paraId="7C73E279" w14:textId="0AE3A4D0"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w:t>
            </w:r>
            <w:r w:rsidR="00E37484" w:rsidRPr="000A3F17">
              <w:rPr>
                <w:rFonts w:ascii="Arial" w:hAnsi="Arial" w:cs="Arial"/>
                <w:color w:val="000000"/>
                <w:sz w:val="28"/>
                <w:szCs w:val="28"/>
              </w:rPr>
              <w:t>,</w:t>
            </w:r>
            <w:r w:rsidRPr="000A3F17">
              <w:rPr>
                <w:rFonts w:ascii="Arial" w:hAnsi="Arial" w:cs="Arial"/>
                <w:color w:val="000000"/>
                <w:sz w:val="28"/>
                <w:szCs w:val="28"/>
              </w:rPr>
              <w:t>28%</w:t>
            </w:r>
          </w:p>
        </w:tc>
        <w:tc>
          <w:tcPr>
            <w:tcW w:w="889" w:type="pct"/>
            <w:shd w:val="clear" w:color="auto" w:fill="auto"/>
            <w:noWrap/>
            <w:vAlign w:val="bottom"/>
            <w:hideMark/>
          </w:tcPr>
          <w:p w14:paraId="04C44049" w14:textId="7923F30E"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w:t>
            </w:r>
            <w:r w:rsidR="00E37484" w:rsidRPr="000A3F17">
              <w:rPr>
                <w:rFonts w:ascii="Arial" w:hAnsi="Arial" w:cs="Arial"/>
                <w:color w:val="000000"/>
                <w:sz w:val="28"/>
                <w:szCs w:val="28"/>
              </w:rPr>
              <w:t>,</w:t>
            </w:r>
            <w:r w:rsidRPr="000A3F17">
              <w:rPr>
                <w:rFonts w:ascii="Arial" w:hAnsi="Arial" w:cs="Arial"/>
                <w:color w:val="000000"/>
                <w:sz w:val="28"/>
                <w:szCs w:val="28"/>
              </w:rPr>
              <w:t>28%</w:t>
            </w:r>
          </w:p>
        </w:tc>
        <w:tc>
          <w:tcPr>
            <w:tcW w:w="654" w:type="pct"/>
            <w:shd w:val="clear" w:color="auto" w:fill="auto"/>
            <w:noWrap/>
            <w:vAlign w:val="bottom"/>
            <w:hideMark/>
          </w:tcPr>
          <w:p w14:paraId="77E2DB9A" w14:textId="22358545"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w:t>
            </w:r>
            <w:r w:rsidR="00E37484" w:rsidRPr="000A3F17">
              <w:rPr>
                <w:rFonts w:ascii="Arial" w:hAnsi="Arial" w:cs="Arial"/>
                <w:color w:val="000000"/>
                <w:sz w:val="28"/>
                <w:szCs w:val="28"/>
              </w:rPr>
              <w:t>,</w:t>
            </w:r>
            <w:r w:rsidRPr="000A3F17">
              <w:rPr>
                <w:rFonts w:ascii="Arial" w:hAnsi="Arial" w:cs="Arial"/>
                <w:color w:val="000000"/>
                <w:sz w:val="28"/>
                <w:szCs w:val="28"/>
              </w:rPr>
              <w:t>28%</w:t>
            </w:r>
          </w:p>
        </w:tc>
        <w:tc>
          <w:tcPr>
            <w:tcW w:w="889" w:type="pct"/>
            <w:shd w:val="clear" w:color="auto" w:fill="auto"/>
            <w:noWrap/>
            <w:vAlign w:val="bottom"/>
            <w:hideMark/>
          </w:tcPr>
          <w:p w14:paraId="550F8DCB" w14:textId="7A605C13"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w:t>
            </w:r>
            <w:r w:rsidR="00E37484" w:rsidRPr="000A3F17">
              <w:rPr>
                <w:rFonts w:ascii="Arial" w:hAnsi="Arial" w:cs="Arial"/>
                <w:color w:val="000000"/>
                <w:sz w:val="28"/>
                <w:szCs w:val="28"/>
              </w:rPr>
              <w:t>,</w:t>
            </w:r>
            <w:r w:rsidRPr="000A3F17">
              <w:rPr>
                <w:rFonts w:ascii="Arial" w:hAnsi="Arial" w:cs="Arial"/>
                <w:color w:val="000000"/>
                <w:sz w:val="28"/>
                <w:szCs w:val="28"/>
              </w:rPr>
              <w:t>28%</w:t>
            </w:r>
          </w:p>
        </w:tc>
        <w:tc>
          <w:tcPr>
            <w:tcW w:w="688" w:type="pct"/>
            <w:shd w:val="clear" w:color="auto" w:fill="auto"/>
            <w:noWrap/>
            <w:vAlign w:val="bottom"/>
            <w:hideMark/>
          </w:tcPr>
          <w:p w14:paraId="50BF7F7C" w14:textId="287764BA"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w:t>
            </w:r>
            <w:r w:rsidR="00E37484" w:rsidRPr="000A3F17">
              <w:rPr>
                <w:rFonts w:ascii="Arial" w:hAnsi="Arial" w:cs="Arial"/>
                <w:color w:val="000000"/>
                <w:sz w:val="28"/>
                <w:szCs w:val="28"/>
              </w:rPr>
              <w:t>,</w:t>
            </w:r>
            <w:r w:rsidRPr="000A3F17">
              <w:rPr>
                <w:rFonts w:ascii="Arial" w:hAnsi="Arial" w:cs="Arial"/>
                <w:color w:val="000000"/>
                <w:sz w:val="28"/>
                <w:szCs w:val="28"/>
              </w:rPr>
              <w:t>28%</w:t>
            </w:r>
          </w:p>
        </w:tc>
        <w:tc>
          <w:tcPr>
            <w:tcW w:w="887" w:type="pct"/>
            <w:shd w:val="clear" w:color="auto" w:fill="auto"/>
            <w:noWrap/>
            <w:vAlign w:val="bottom"/>
            <w:hideMark/>
          </w:tcPr>
          <w:p w14:paraId="5D8A909C" w14:textId="0AF7E66F"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w:t>
            </w:r>
            <w:r w:rsidR="00E37484" w:rsidRPr="000A3F17">
              <w:rPr>
                <w:rFonts w:ascii="Arial" w:hAnsi="Arial" w:cs="Arial"/>
                <w:color w:val="000000"/>
                <w:sz w:val="28"/>
                <w:szCs w:val="28"/>
              </w:rPr>
              <w:t>,</w:t>
            </w:r>
            <w:r w:rsidRPr="000A3F17">
              <w:rPr>
                <w:rFonts w:ascii="Arial" w:hAnsi="Arial" w:cs="Arial"/>
                <w:color w:val="000000"/>
                <w:sz w:val="28"/>
                <w:szCs w:val="28"/>
              </w:rPr>
              <w:t>28%</w:t>
            </w:r>
          </w:p>
        </w:tc>
      </w:tr>
      <w:tr w:rsidR="0084689D" w:rsidRPr="000A3F17" w14:paraId="79CEC46E" w14:textId="77777777" w:rsidTr="00F7084D">
        <w:trPr>
          <w:trHeight w:val="288"/>
        </w:trPr>
        <w:tc>
          <w:tcPr>
            <w:tcW w:w="494" w:type="pct"/>
            <w:shd w:val="clear" w:color="auto" w:fill="auto"/>
            <w:noWrap/>
            <w:vAlign w:val="bottom"/>
            <w:hideMark/>
          </w:tcPr>
          <w:p w14:paraId="0A05A6F7" w14:textId="4065EA60" w:rsidR="0084689D" w:rsidRPr="000A3F17" w:rsidRDefault="0084689D" w:rsidP="000A3F17">
            <w:pPr>
              <w:spacing w:after="0" w:line="240" w:lineRule="auto"/>
              <w:rPr>
                <w:rFonts w:ascii="Arial" w:eastAsia="Times New Roman" w:hAnsi="Arial" w:cs="Arial"/>
                <w:i/>
                <w:color w:val="000000"/>
                <w:sz w:val="28"/>
                <w:szCs w:val="28"/>
                <w:lang w:val="en-US"/>
              </w:rPr>
            </w:pPr>
            <w:r w:rsidRPr="000A3F17">
              <w:rPr>
                <w:rFonts w:ascii="Arial" w:hAnsi="Arial" w:cs="Arial"/>
                <w:color w:val="000000"/>
                <w:sz w:val="28"/>
                <w:szCs w:val="28"/>
              </w:rPr>
              <w:t>ρ</w:t>
            </w:r>
          </w:p>
        </w:tc>
        <w:tc>
          <w:tcPr>
            <w:tcW w:w="499" w:type="pct"/>
            <w:shd w:val="clear" w:color="auto" w:fill="auto"/>
            <w:noWrap/>
            <w:vAlign w:val="bottom"/>
            <w:hideMark/>
          </w:tcPr>
          <w:p w14:paraId="15E31997" w14:textId="08F77743"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15</w:t>
            </w:r>
            <w:r w:rsidR="00E37484" w:rsidRPr="000A3F17">
              <w:rPr>
                <w:rFonts w:ascii="Arial" w:hAnsi="Arial" w:cs="Arial"/>
                <w:color w:val="000000"/>
                <w:sz w:val="28"/>
                <w:szCs w:val="28"/>
              </w:rPr>
              <w:t>,</w:t>
            </w:r>
            <w:r w:rsidRPr="000A3F17">
              <w:rPr>
                <w:rFonts w:ascii="Arial" w:hAnsi="Arial" w:cs="Arial"/>
                <w:color w:val="000000"/>
                <w:sz w:val="28"/>
                <w:szCs w:val="28"/>
              </w:rPr>
              <w:t>65%</w:t>
            </w:r>
          </w:p>
        </w:tc>
        <w:tc>
          <w:tcPr>
            <w:tcW w:w="889" w:type="pct"/>
            <w:shd w:val="clear" w:color="auto" w:fill="auto"/>
            <w:noWrap/>
            <w:vAlign w:val="bottom"/>
            <w:hideMark/>
          </w:tcPr>
          <w:p w14:paraId="445970C0" w14:textId="5AB243EE"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15</w:t>
            </w:r>
            <w:r w:rsidR="00E37484" w:rsidRPr="000A3F17">
              <w:rPr>
                <w:rFonts w:ascii="Arial" w:hAnsi="Arial" w:cs="Arial"/>
                <w:color w:val="000000"/>
                <w:sz w:val="28"/>
                <w:szCs w:val="28"/>
              </w:rPr>
              <w:t>,</w:t>
            </w:r>
            <w:r w:rsidRPr="000A3F17">
              <w:rPr>
                <w:rFonts w:ascii="Arial" w:hAnsi="Arial" w:cs="Arial"/>
                <w:color w:val="000000"/>
                <w:sz w:val="28"/>
                <w:szCs w:val="28"/>
              </w:rPr>
              <w:t>65%</w:t>
            </w:r>
          </w:p>
        </w:tc>
        <w:tc>
          <w:tcPr>
            <w:tcW w:w="654" w:type="pct"/>
            <w:shd w:val="clear" w:color="auto" w:fill="auto"/>
            <w:noWrap/>
            <w:vAlign w:val="bottom"/>
            <w:hideMark/>
          </w:tcPr>
          <w:p w14:paraId="364746C0" w14:textId="7FA3B4C9"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15</w:t>
            </w:r>
            <w:r w:rsidR="00E37484" w:rsidRPr="000A3F17">
              <w:rPr>
                <w:rFonts w:ascii="Arial" w:hAnsi="Arial" w:cs="Arial"/>
                <w:color w:val="000000"/>
                <w:sz w:val="28"/>
                <w:szCs w:val="28"/>
              </w:rPr>
              <w:t>,</w:t>
            </w:r>
            <w:r w:rsidRPr="000A3F17">
              <w:rPr>
                <w:rFonts w:ascii="Arial" w:hAnsi="Arial" w:cs="Arial"/>
                <w:color w:val="000000"/>
                <w:sz w:val="28"/>
                <w:szCs w:val="28"/>
              </w:rPr>
              <w:t>65%</w:t>
            </w:r>
          </w:p>
        </w:tc>
        <w:tc>
          <w:tcPr>
            <w:tcW w:w="889" w:type="pct"/>
            <w:shd w:val="clear" w:color="auto" w:fill="auto"/>
            <w:noWrap/>
            <w:vAlign w:val="bottom"/>
            <w:hideMark/>
          </w:tcPr>
          <w:p w14:paraId="6771F4C9" w14:textId="3ED19E86"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15</w:t>
            </w:r>
            <w:r w:rsidR="00E37484" w:rsidRPr="000A3F17">
              <w:rPr>
                <w:rFonts w:ascii="Arial" w:hAnsi="Arial" w:cs="Arial"/>
                <w:color w:val="000000"/>
                <w:sz w:val="28"/>
                <w:szCs w:val="28"/>
              </w:rPr>
              <w:t>,</w:t>
            </w:r>
            <w:r w:rsidRPr="000A3F17">
              <w:rPr>
                <w:rFonts w:ascii="Arial" w:hAnsi="Arial" w:cs="Arial"/>
                <w:color w:val="000000"/>
                <w:sz w:val="28"/>
                <w:szCs w:val="28"/>
              </w:rPr>
              <w:t>65%</w:t>
            </w:r>
          </w:p>
        </w:tc>
        <w:tc>
          <w:tcPr>
            <w:tcW w:w="688" w:type="pct"/>
            <w:shd w:val="clear" w:color="auto" w:fill="auto"/>
            <w:noWrap/>
            <w:vAlign w:val="bottom"/>
            <w:hideMark/>
          </w:tcPr>
          <w:p w14:paraId="19C8B656" w14:textId="4CAC8642"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15</w:t>
            </w:r>
            <w:r w:rsidR="00E37484" w:rsidRPr="000A3F17">
              <w:rPr>
                <w:rFonts w:ascii="Arial" w:hAnsi="Arial" w:cs="Arial"/>
                <w:color w:val="000000"/>
                <w:sz w:val="28"/>
                <w:szCs w:val="28"/>
              </w:rPr>
              <w:t>,</w:t>
            </w:r>
            <w:r w:rsidRPr="000A3F17">
              <w:rPr>
                <w:rFonts w:ascii="Arial" w:hAnsi="Arial" w:cs="Arial"/>
                <w:color w:val="000000"/>
                <w:sz w:val="28"/>
                <w:szCs w:val="28"/>
              </w:rPr>
              <w:t>65%</w:t>
            </w:r>
          </w:p>
        </w:tc>
        <w:tc>
          <w:tcPr>
            <w:tcW w:w="887" w:type="pct"/>
            <w:shd w:val="clear" w:color="auto" w:fill="auto"/>
            <w:noWrap/>
            <w:vAlign w:val="bottom"/>
            <w:hideMark/>
          </w:tcPr>
          <w:p w14:paraId="4407C99F" w14:textId="617DC477" w:rsidR="0084689D" w:rsidRPr="000A3F17" w:rsidRDefault="0084689D"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15</w:t>
            </w:r>
            <w:r w:rsidR="00E37484" w:rsidRPr="000A3F17">
              <w:rPr>
                <w:rFonts w:ascii="Arial" w:hAnsi="Arial" w:cs="Arial"/>
                <w:color w:val="000000"/>
                <w:sz w:val="28"/>
                <w:szCs w:val="28"/>
              </w:rPr>
              <w:t>,</w:t>
            </w:r>
            <w:r w:rsidRPr="000A3F17">
              <w:rPr>
                <w:rFonts w:ascii="Arial" w:hAnsi="Arial" w:cs="Arial"/>
                <w:color w:val="000000"/>
                <w:sz w:val="28"/>
                <w:szCs w:val="28"/>
              </w:rPr>
              <w:t>65%</w:t>
            </w:r>
          </w:p>
        </w:tc>
      </w:tr>
      <w:tr w:rsidR="0084689D" w:rsidRPr="000A3F17" w14:paraId="748DF195" w14:textId="77777777" w:rsidTr="00F7084D">
        <w:trPr>
          <w:trHeight w:val="288"/>
        </w:trPr>
        <w:tc>
          <w:tcPr>
            <w:tcW w:w="494" w:type="pct"/>
            <w:shd w:val="clear" w:color="auto" w:fill="auto"/>
            <w:noWrap/>
            <w:vAlign w:val="bottom"/>
          </w:tcPr>
          <w:p w14:paraId="113EA91B" w14:textId="20DD28D6" w:rsidR="0084689D" w:rsidRPr="000A3F17" w:rsidRDefault="0084689D" w:rsidP="000A3F17">
            <w:pPr>
              <w:spacing w:after="0" w:line="240" w:lineRule="auto"/>
              <w:rPr>
                <w:rFonts w:ascii="Arial" w:eastAsia="Times New Roman" w:hAnsi="Arial" w:cs="Arial"/>
                <w:i/>
                <w:color w:val="000000"/>
                <w:sz w:val="28"/>
                <w:szCs w:val="28"/>
                <w:lang w:val="en-US"/>
              </w:rPr>
            </w:pPr>
            <w:r w:rsidRPr="000A3F17">
              <w:rPr>
                <w:rFonts w:ascii="Arial" w:hAnsi="Arial" w:cs="Arial"/>
                <w:color w:val="000000"/>
                <w:sz w:val="28"/>
                <w:szCs w:val="28"/>
              </w:rPr>
              <w:t>ϒ</w:t>
            </w:r>
          </w:p>
        </w:tc>
        <w:tc>
          <w:tcPr>
            <w:tcW w:w="499" w:type="pct"/>
            <w:shd w:val="clear" w:color="auto" w:fill="auto"/>
            <w:noWrap/>
            <w:vAlign w:val="bottom"/>
          </w:tcPr>
          <w:p w14:paraId="2BEA2B2E" w14:textId="24659DEE" w:rsidR="0084689D" w:rsidRPr="000A3F17" w:rsidRDefault="0084689D"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91</w:t>
            </w:r>
            <w:r w:rsidR="00E37484" w:rsidRPr="000A3F17">
              <w:rPr>
                <w:rFonts w:ascii="Arial" w:hAnsi="Arial" w:cs="Arial"/>
                <w:color w:val="000000"/>
                <w:sz w:val="28"/>
                <w:szCs w:val="28"/>
              </w:rPr>
              <w:t>,</w:t>
            </w:r>
            <w:r w:rsidRPr="000A3F17">
              <w:rPr>
                <w:rFonts w:ascii="Arial" w:hAnsi="Arial" w:cs="Arial"/>
                <w:color w:val="000000"/>
                <w:sz w:val="28"/>
                <w:szCs w:val="28"/>
              </w:rPr>
              <w:t>85%</w:t>
            </w:r>
          </w:p>
        </w:tc>
        <w:tc>
          <w:tcPr>
            <w:tcW w:w="889" w:type="pct"/>
            <w:shd w:val="clear" w:color="auto" w:fill="auto"/>
            <w:noWrap/>
            <w:vAlign w:val="bottom"/>
          </w:tcPr>
          <w:p w14:paraId="51874A4B" w14:textId="66A926B1" w:rsidR="0084689D" w:rsidRPr="000A3F17" w:rsidRDefault="0084689D"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91</w:t>
            </w:r>
            <w:r w:rsidR="00E37484" w:rsidRPr="000A3F17">
              <w:rPr>
                <w:rFonts w:ascii="Arial" w:hAnsi="Arial" w:cs="Arial"/>
                <w:color w:val="000000"/>
                <w:sz w:val="28"/>
                <w:szCs w:val="28"/>
              </w:rPr>
              <w:t>,</w:t>
            </w:r>
            <w:r w:rsidRPr="000A3F17">
              <w:rPr>
                <w:rFonts w:ascii="Arial" w:hAnsi="Arial" w:cs="Arial"/>
                <w:color w:val="000000"/>
                <w:sz w:val="28"/>
                <w:szCs w:val="28"/>
              </w:rPr>
              <w:t>85%</w:t>
            </w:r>
          </w:p>
        </w:tc>
        <w:tc>
          <w:tcPr>
            <w:tcW w:w="654" w:type="pct"/>
            <w:shd w:val="clear" w:color="auto" w:fill="auto"/>
            <w:noWrap/>
            <w:vAlign w:val="bottom"/>
          </w:tcPr>
          <w:p w14:paraId="4E39FD21" w14:textId="29B5E7A3" w:rsidR="0084689D" w:rsidRPr="000A3F17" w:rsidRDefault="0084689D"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91</w:t>
            </w:r>
            <w:r w:rsidR="00E37484" w:rsidRPr="000A3F17">
              <w:rPr>
                <w:rFonts w:ascii="Arial" w:hAnsi="Arial" w:cs="Arial"/>
                <w:color w:val="000000"/>
                <w:sz w:val="28"/>
                <w:szCs w:val="28"/>
              </w:rPr>
              <w:t>,</w:t>
            </w:r>
            <w:r w:rsidRPr="000A3F17">
              <w:rPr>
                <w:rFonts w:ascii="Arial" w:hAnsi="Arial" w:cs="Arial"/>
                <w:color w:val="000000"/>
                <w:sz w:val="28"/>
                <w:szCs w:val="28"/>
              </w:rPr>
              <w:t>85%</w:t>
            </w:r>
          </w:p>
        </w:tc>
        <w:tc>
          <w:tcPr>
            <w:tcW w:w="889" w:type="pct"/>
            <w:shd w:val="clear" w:color="auto" w:fill="auto"/>
            <w:noWrap/>
            <w:vAlign w:val="bottom"/>
          </w:tcPr>
          <w:p w14:paraId="21B0CBAF" w14:textId="5FAA4380" w:rsidR="0084689D" w:rsidRPr="000A3F17" w:rsidRDefault="0084689D"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91</w:t>
            </w:r>
            <w:r w:rsidR="00E37484" w:rsidRPr="000A3F17">
              <w:rPr>
                <w:rFonts w:ascii="Arial" w:hAnsi="Arial" w:cs="Arial"/>
                <w:color w:val="000000"/>
                <w:sz w:val="28"/>
                <w:szCs w:val="28"/>
              </w:rPr>
              <w:t>,</w:t>
            </w:r>
            <w:r w:rsidRPr="000A3F17">
              <w:rPr>
                <w:rFonts w:ascii="Arial" w:hAnsi="Arial" w:cs="Arial"/>
                <w:color w:val="000000"/>
                <w:sz w:val="28"/>
                <w:szCs w:val="28"/>
              </w:rPr>
              <w:t>85%</w:t>
            </w:r>
          </w:p>
        </w:tc>
        <w:tc>
          <w:tcPr>
            <w:tcW w:w="688" w:type="pct"/>
            <w:shd w:val="clear" w:color="auto" w:fill="auto"/>
            <w:noWrap/>
            <w:vAlign w:val="bottom"/>
          </w:tcPr>
          <w:p w14:paraId="1682B33F" w14:textId="045D1AEB" w:rsidR="0084689D" w:rsidRPr="000A3F17" w:rsidRDefault="0084689D"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91</w:t>
            </w:r>
            <w:r w:rsidR="00E37484" w:rsidRPr="000A3F17">
              <w:rPr>
                <w:rFonts w:ascii="Arial" w:hAnsi="Arial" w:cs="Arial"/>
                <w:color w:val="000000"/>
                <w:sz w:val="28"/>
                <w:szCs w:val="28"/>
              </w:rPr>
              <w:t>,</w:t>
            </w:r>
            <w:r w:rsidRPr="000A3F17">
              <w:rPr>
                <w:rFonts w:ascii="Arial" w:hAnsi="Arial" w:cs="Arial"/>
                <w:color w:val="000000"/>
                <w:sz w:val="28"/>
                <w:szCs w:val="28"/>
              </w:rPr>
              <w:t>85%</w:t>
            </w:r>
          </w:p>
        </w:tc>
        <w:tc>
          <w:tcPr>
            <w:tcW w:w="887" w:type="pct"/>
            <w:shd w:val="clear" w:color="auto" w:fill="auto"/>
            <w:noWrap/>
            <w:vAlign w:val="bottom"/>
          </w:tcPr>
          <w:p w14:paraId="2F2333FB" w14:textId="28BC3593" w:rsidR="0084689D" w:rsidRPr="000A3F17" w:rsidRDefault="0084689D"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91</w:t>
            </w:r>
            <w:r w:rsidR="00E37484" w:rsidRPr="000A3F17">
              <w:rPr>
                <w:rFonts w:ascii="Arial" w:hAnsi="Arial" w:cs="Arial"/>
                <w:color w:val="000000"/>
                <w:sz w:val="28"/>
                <w:szCs w:val="28"/>
              </w:rPr>
              <w:t>,</w:t>
            </w:r>
            <w:r w:rsidRPr="000A3F17">
              <w:rPr>
                <w:rFonts w:ascii="Arial" w:hAnsi="Arial" w:cs="Arial"/>
                <w:color w:val="000000"/>
                <w:sz w:val="28"/>
                <w:szCs w:val="28"/>
              </w:rPr>
              <w:t>85%</w:t>
            </w:r>
          </w:p>
        </w:tc>
      </w:tr>
      <w:tr w:rsidR="0084689D" w:rsidRPr="000A3F17" w14:paraId="6DF9C21B" w14:textId="77777777" w:rsidTr="00F7084D">
        <w:trPr>
          <w:trHeight w:val="288"/>
        </w:trPr>
        <w:tc>
          <w:tcPr>
            <w:tcW w:w="494" w:type="pct"/>
            <w:shd w:val="clear" w:color="auto" w:fill="auto"/>
            <w:noWrap/>
            <w:vAlign w:val="bottom"/>
          </w:tcPr>
          <w:p w14:paraId="478593C2" w14:textId="2E0D094E" w:rsidR="0084689D" w:rsidRPr="000A3F17" w:rsidRDefault="0084689D" w:rsidP="000A3F17">
            <w:pPr>
              <w:spacing w:after="0" w:line="240" w:lineRule="auto"/>
              <w:rPr>
                <w:rFonts w:ascii="Arial" w:hAnsi="Arial" w:cs="Arial"/>
                <w:color w:val="000000"/>
                <w:sz w:val="28"/>
                <w:szCs w:val="28"/>
                <w:lang w:val="en-US"/>
              </w:rPr>
            </w:pPr>
            <w:r w:rsidRPr="000A3F17">
              <w:rPr>
                <w:rFonts w:ascii="Arial" w:hAnsi="Arial" w:cs="Arial"/>
                <w:color w:val="000000"/>
                <w:sz w:val="28"/>
                <w:szCs w:val="28"/>
              </w:rPr>
              <w:t>EAT</w:t>
            </w:r>
            <w:r w:rsidRPr="000A3F17">
              <w:rPr>
                <w:rFonts w:ascii="Arial" w:hAnsi="Arial" w:cs="Arial"/>
                <w:color w:val="000000"/>
                <w:sz w:val="28"/>
                <w:szCs w:val="28"/>
                <w:lang w:val="en-US"/>
              </w:rPr>
              <w:t>R</w:t>
            </w:r>
          </w:p>
        </w:tc>
        <w:tc>
          <w:tcPr>
            <w:tcW w:w="499" w:type="pct"/>
            <w:shd w:val="clear" w:color="auto" w:fill="auto"/>
            <w:noWrap/>
            <w:vAlign w:val="bottom"/>
          </w:tcPr>
          <w:p w14:paraId="6A8256AF" w14:textId="19B8FF1F" w:rsidR="0084689D" w:rsidRPr="000A3F17" w:rsidRDefault="0084689D"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23</w:t>
            </w:r>
            <w:r w:rsidR="00E37484" w:rsidRPr="000A3F17">
              <w:rPr>
                <w:rFonts w:ascii="Arial" w:hAnsi="Arial" w:cs="Arial"/>
                <w:color w:val="000000"/>
                <w:sz w:val="28"/>
                <w:szCs w:val="28"/>
              </w:rPr>
              <w:t>,</w:t>
            </w:r>
            <w:r w:rsidRPr="000A3F17">
              <w:rPr>
                <w:rFonts w:ascii="Arial" w:hAnsi="Arial" w:cs="Arial"/>
                <w:color w:val="000000"/>
                <w:sz w:val="28"/>
                <w:szCs w:val="28"/>
              </w:rPr>
              <w:t>94%</w:t>
            </w:r>
          </w:p>
        </w:tc>
        <w:tc>
          <w:tcPr>
            <w:tcW w:w="889" w:type="pct"/>
            <w:shd w:val="clear" w:color="auto" w:fill="auto"/>
            <w:noWrap/>
            <w:vAlign w:val="bottom"/>
          </w:tcPr>
          <w:p w14:paraId="25447648" w14:textId="0C4864FB" w:rsidR="0084689D" w:rsidRPr="000A3F17" w:rsidRDefault="0084689D"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24</w:t>
            </w:r>
            <w:r w:rsidR="00E37484" w:rsidRPr="000A3F17">
              <w:rPr>
                <w:rFonts w:ascii="Arial" w:hAnsi="Arial" w:cs="Arial"/>
                <w:color w:val="000000"/>
                <w:sz w:val="28"/>
                <w:szCs w:val="28"/>
              </w:rPr>
              <w:t>,</w:t>
            </w:r>
            <w:r w:rsidRPr="000A3F17">
              <w:rPr>
                <w:rFonts w:ascii="Arial" w:hAnsi="Arial" w:cs="Arial"/>
                <w:color w:val="000000"/>
                <w:sz w:val="28"/>
                <w:szCs w:val="28"/>
              </w:rPr>
              <w:t>19%</w:t>
            </w:r>
          </w:p>
        </w:tc>
        <w:tc>
          <w:tcPr>
            <w:tcW w:w="654" w:type="pct"/>
            <w:shd w:val="clear" w:color="auto" w:fill="auto"/>
            <w:noWrap/>
            <w:vAlign w:val="bottom"/>
          </w:tcPr>
          <w:p w14:paraId="4E7A618D" w14:textId="275694CD" w:rsidR="0084689D" w:rsidRPr="000A3F17" w:rsidRDefault="0084689D"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10</w:t>
            </w:r>
            <w:r w:rsidR="00E37484" w:rsidRPr="000A3F17">
              <w:rPr>
                <w:rFonts w:ascii="Arial" w:hAnsi="Arial" w:cs="Arial"/>
                <w:color w:val="000000"/>
                <w:sz w:val="28"/>
                <w:szCs w:val="28"/>
              </w:rPr>
              <w:t>,</w:t>
            </w:r>
            <w:r w:rsidRPr="000A3F17">
              <w:rPr>
                <w:rFonts w:ascii="Arial" w:hAnsi="Arial" w:cs="Arial"/>
                <w:color w:val="000000"/>
                <w:sz w:val="28"/>
                <w:szCs w:val="28"/>
              </w:rPr>
              <w:t>26%</w:t>
            </w:r>
          </w:p>
        </w:tc>
        <w:tc>
          <w:tcPr>
            <w:tcW w:w="889" w:type="pct"/>
            <w:shd w:val="clear" w:color="auto" w:fill="auto"/>
            <w:noWrap/>
            <w:vAlign w:val="bottom"/>
          </w:tcPr>
          <w:p w14:paraId="47FD3D4E" w14:textId="28A3D198" w:rsidR="0084689D" w:rsidRPr="000A3F17" w:rsidRDefault="0084689D"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11</w:t>
            </w:r>
            <w:r w:rsidR="00E37484" w:rsidRPr="000A3F17">
              <w:rPr>
                <w:rFonts w:ascii="Arial" w:hAnsi="Arial" w:cs="Arial"/>
                <w:color w:val="000000"/>
                <w:sz w:val="28"/>
                <w:szCs w:val="28"/>
              </w:rPr>
              <w:t>,</w:t>
            </w:r>
            <w:r w:rsidRPr="000A3F17">
              <w:rPr>
                <w:rFonts w:ascii="Arial" w:hAnsi="Arial" w:cs="Arial"/>
                <w:color w:val="000000"/>
                <w:sz w:val="28"/>
                <w:szCs w:val="28"/>
              </w:rPr>
              <w:t>15%</w:t>
            </w:r>
          </w:p>
        </w:tc>
        <w:tc>
          <w:tcPr>
            <w:tcW w:w="688" w:type="pct"/>
            <w:shd w:val="clear" w:color="auto" w:fill="auto"/>
            <w:noWrap/>
            <w:vAlign w:val="bottom"/>
          </w:tcPr>
          <w:p w14:paraId="5925C66E" w14:textId="078B2161" w:rsidR="0084689D" w:rsidRPr="000A3F17" w:rsidRDefault="0084689D"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18</w:t>
            </w:r>
            <w:r w:rsidR="00E37484" w:rsidRPr="000A3F17">
              <w:rPr>
                <w:rFonts w:ascii="Arial" w:hAnsi="Arial" w:cs="Arial"/>
                <w:color w:val="000000"/>
                <w:sz w:val="28"/>
                <w:szCs w:val="28"/>
              </w:rPr>
              <w:t>,</w:t>
            </w:r>
            <w:r w:rsidRPr="000A3F17">
              <w:rPr>
                <w:rFonts w:ascii="Arial" w:hAnsi="Arial" w:cs="Arial"/>
                <w:color w:val="000000"/>
                <w:sz w:val="28"/>
                <w:szCs w:val="28"/>
              </w:rPr>
              <w:t>36%</w:t>
            </w:r>
          </w:p>
        </w:tc>
        <w:tc>
          <w:tcPr>
            <w:tcW w:w="887" w:type="pct"/>
            <w:shd w:val="clear" w:color="auto" w:fill="auto"/>
            <w:noWrap/>
            <w:vAlign w:val="bottom"/>
          </w:tcPr>
          <w:p w14:paraId="193A55C9" w14:textId="406120BB" w:rsidR="0084689D" w:rsidRPr="000A3F17" w:rsidRDefault="0084689D"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18</w:t>
            </w:r>
            <w:r w:rsidR="00E37484" w:rsidRPr="000A3F17">
              <w:rPr>
                <w:rFonts w:ascii="Arial" w:hAnsi="Arial" w:cs="Arial"/>
                <w:color w:val="000000"/>
                <w:sz w:val="28"/>
                <w:szCs w:val="28"/>
              </w:rPr>
              <w:t>,</w:t>
            </w:r>
            <w:r w:rsidRPr="000A3F17">
              <w:rPr>
                <w:rFonts w:ascii="Arial" w:hAnsi="Arial" w:cs="Arial"/>
                <w:color w:val="000000"/>
                <w:sz w:val="28"/>
                <w:szCs w:val="28"/>
              </w:rPr>
              <w:t>88%</w:t>
            </w:r>
          </w:p>
        </w:tc>
      </w:tr>
    </w:tbl>
    <w:p w14:paraId="1D58E7BB" w14:textId="114713F0" w:rsidR="00D054B3" w:rsidRPr="000A3F17" w:rsidRDefault="00D054B3" w:rsidP="000A3F17">
      <w:pPr>
        <w:autoSpaceDE w:val="0"/>
        <w:autoSpaceDN w:val="0"/>
        <w:adjustRightInd w:val="0"/>
        <w:spacing w:after="0" w:line="240" w:lineRule="auto"/>
        <w:rPr>
          <w:rFonts w:ascii="Arial" w:eastAsiaTheme="minorEastAsia" w:hAnsi="Arial" w:cs="Arial"/>
          <w:sz w:val="28"/>
          <w:szCs w:val="28"/>
        </w:rPr>
      </w:pPr>
      <w:r w:rsidRPr="000A3F17">
        <w:rPr>
          <w:rFonts w:ascii="Arial" w:eastAsiaTheme="minorEastAsia" w:hAnsi="Arial" w:cs="Arial"/>
          <w:sz w:val="28"/>
          <w:szCs w:val="28"/>
        </w:rPr>
        <w:t>Источник: расчет автора.</w:t>
      </w:r>
    </w:p>
    <w:p w14:paraId="4FB1DB98" w14:textId="555EF51F" w:rsidR="00492682" w:rsidRPr="000A3F17" w:rsidRDefault="008902BF"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Рассмотрим влияние использования </w:t>
      </w:r>
      <w:r w:rsidR="008A4719" w:rsidRPr="000A3F17">
        <w:rPr>
          <w:rFonts w:ascii="Arial" w:eastAsiaTheme="minorEastAsia" w:hAnsi="Arial" w:cs="Arial"/>
          <w:sz w:val="28"/>
          <w:szCs w:val="28"/>
        </w:rPr>
        <w:t>«</w:t>
      </w:r>
      <w:r w:rsidRPr="000A3F17">
        <w:rPr>
          <w:rFonts w:ascii="Arial" w:eastAsiaTheme="minorEastAsia" w:hAnsi="Arial" w:cs="Arial"/>
          <w:sz w:val="28"/>
          <w:szCs w:val="28"/>
        </w:rPr>
        <w:t>амортизационной премии</w:t>
      </w:r>
      <w:r w:rsidR="008A4719" w:rsidRPr="000A3F17">
        <w:rPr>
          <w:rFonts w:ascii="Arial" w:eastAsiaTheme="minorEastAsia" w:hAnsi="Arial" w:cs="Arial"/>
          <w:sz w:val="28"/>
          <w:szCs w:val="28"/>
        </w:rPr>
        <w:t>»</w:t>
      </w:r>
      <w:r w:rsidRPr="000A3F17">
        <w:rPr>
          <w:rFonts w:ascii="Arial" w:eastAsiaTheme="minorEastAsia" w:hAnsi="Arial" w:cs="Arial"/>
          <w:sz w:val="28"/>
          <w:szCs w:val="28"/>
        </w:rPr>
        <w:t xml:space="preserve"> на среднюю эффективную налоговую ставку при наличии экономической ренты.</w:t>
      </w:r>
      <w:r w:rsidR="00D054B3" w:rsidRPr="000A3F17">
        <w:rPr>
          <w:rFonts w:ascii="Arial" w:eastAsiaTheme="minorEastAsia" w:hAnsi="Arial" w:cs="Arial"/>
          <w:sz w:val="28"/>
          <w:szCs w:val="28"/>
        </w:rPr>
        <w:t xml:space="preserve"> Указанное влияние приведено в Таблице </w:t>
      </w:r>
      <w:r w:rsidR="00950007" w:rsidRPr="000A3F17">
        <w:rPr>
          <w:rFonts w:ascii="Arial" w:eastAsiaTheme="minorEastAsia" w:hAnsi="Arial" w:cs="Arial"/>
          <w:sz w:val="28"/>
          <w:szCs w:val="28"/>
        </w:rPr>
        <w:t>3.32</w:t>
      </w:r>
      <w:r w:rsidR="00D054B3" w:rsidRPr="000A3F17">
        <w:rPr>
          <w:rFonts w:ascii="Arial" w:eastAsiaTheme="minorEastAsia" w:hAnsi="Arial" w:cs="Arial"/>
          <w:sz w:val="28"/>
          <w:szCs w:val="28"/>
        </w:rPr>
        <w:t>.</w:t>
      </w:r>
    </w:p>
    <w:p w14:paraId="41534A4A" w14:textId="7A3BCE81" w:rsidR="00D054B3" w:rsidRPr="000A3F17" w:rsidRDefault="00D054B3" w:rsidP="000A3F17">
      <w:pPr>
        <w:spacing w:after="0" w:line="240" w:lineRule="auto"/>
        <w:ind w:firstLine="493"/>
        <w:jc w:val="right"/>
        <w:rPr>
          <w:rFonts w:ascii="Arial" w:eastAsiaTheme="minorEastAsia" w:hAnsi="Arial" w:cs="Arial"/>
          <w:sz w:val="28"/>
          <w:szCs w:val="28"/>
        </w:rPr>
      </w:pPr>
      <w:r w:rsidRPr="000A3F17">
        <w:rPr>
          <w:rFonts w:ascii="Arial" w:eastAsiaTheme="minorEastAsia" w:hAnsi="Arial" w:cs="Arial"/>
          <w:sz w:val="28"/>
          <w:szCs w:val="28"/>
        </w:rPr>
        <w:t xml:space="preserve">Таблица </w:t>
      </w:r>
      <w:r w:rsidR="00950007" w:rsidRPr="000A3F17">
        <w:rPr>
          <w:rFonts w:ascii="Arial" w:eastAsiaTheme="minorEastAsia" w:hAnsi="Arial" w:cs="Arial"/>
          <w:sz w:val="28"/>
          <w:szCs w:val="28"/>
        </w:rPr>
        <w:t>3</w:t>
      </w:r>
      <w:r w:rsidR="002D19BA" w:rsidRPr="000A3F17">
        <w:rPr>
          <w:rFonts w:ascii="Arial" w:eastAsiaTheme="minorEastAsia" w:hAnsi="Arial" w:cs="Arial"/>
          <w:sz w:val="28"/>
          <w:szCs w:val="28"/>
        </w:rPr>
        <w:t>.</w:t>
      </w:r>
      <w:r w:rsidR="00950007" w:rsidRPr="000A3F17">
        <w:rPr>
          <w:rFonts w:ascii="Arial" w:eastAsiaTheme="minorEastAsia" w:hAnsi="Arial" w:cs="Arial"/>
          <w:sz w:val="28"/>
          <w:szCs w:val="28"/>
        </w:rPr>
        <w:t>32</w:t>
      </w:r>
    </w:p>
    <w:p w14:paraId="6419BA6E" w14:textId="2C6F2FB7" w:rsidR="00D054B3" w:rsidRPr="000A3F17" w:rsidRDefault="00D054B3" w:rsidP="000A3F17">
      <w:pPr>
        <w:spacing w:after="0" w:line="240" w:lineRule="auto"/>
        <w:ind w:firstLine="493"/>
        <w:jc w:val="center"/>
        <w:rPr>
          <w:rFonts w:ascii="Arial" w:eastAsiaTheme="minorEastAsia" w:hAnsi="Arial" w:cs="Arial"/>
          <w:b/>
          <w:sz w:val="28"/>
          <w:szCs w:val="28"/>
        </w:rPr>
      </w:pPr>
      <w:r w:rsidRPr="000A3F17">
        <w:rPr>
          <w:rFonts w:ascii="Arial" w:eastAsiaTheme="minorEastAsia" w:hAnsi="Arial" w:cs="Arial"/>
          <w:b/>
          <w:sz w:val="28"/>
          <w:szCs w:val="28"/>
        </w:rPr>
        <w:t xml:space="preserve">Влияние амортизационной премии на </w:t>
      </w:r>
      <w:r w:rsidRPr="000A3F17">
        <w:rPr>
          <w:rFonts w:ascii="Arial" w:eastAsiaTheme="minorEastAsia" w:hAnsi="Arial" w:cs="Arial"/>
          <w:b/>
          <w:sz w:val="28"/>
          <w:szCs w:val="28"/>
          <w:lang w:val="en-US"/>
        </w:rPr>
        <w:t>EATR</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17"/>
        <w:gridCol w:w="927"/>
        <w:gridCol w:w="1651"/>
        <w:gridCol w:w="1215"/>
        <w:gridCol w:w="1651"/>
        <w:gridCol w:w="1278"/>
        <w:gridCol w:w="1648"/>
      </w:tblGrid>
      <w:tr w:rsidR="008902BF" w:rsidRPr="000A3F17" w14:paraId="47B0976C" w14:textId="77777777" w:rsidTr="00411466">
        <w:trPr>
          <w:trHeight w:val="288"/>
          <w:tblHeader/>
        </w:trPr>
        <w:tc>
          <w:tcPr>
            <w:tcW w:w="494" w:type="pct"/>
            <w:vMerge w:val="restart"/>
            <w:shd w:val="clear" w:color="auto" w:fill="FFFFFF" w:themeFill="background1"/>
            <w:noWrap/>
            <w:vAlign w:val="bottom"/>
            <w:hideMark/>
          </w:tcPr>
          <w:p w14:paraId="100C077C" w14:textId="77777777" w:rsidR="008902BF" w:rsidRPr="000A3F17" w:rsidRDefault="008902BF"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lang w:val="en-US"/>
              </w:rPr>
              <w:t> </w:t>
            </w:r>
            <w:r w:rsidRPr="000A3F17">
              <w:rPr>
                <w:rFonts w:ascii="Arial" w:eastAsia="Times New Roman" w:hAnsi="Arial" w:cs="Arial"/>
                <w:b/>
                <w:bCs/>
                <w:color w:val="000000" w:themeColor="text1"/>
                <w:sz w:val="28"/>
                <w:szCs w:val="28"/>
              </w:rPr>
              <w:t>Показатель</w:t>
            </w:r>
          </w:p>
        </w:tc>
        <w:tc>
          <w:tcPr>
            <w:tcW w:w="1388" w:type="pct"/>
            <w:gridSpan w:val="2"/>
            <w:shd w:val="clear" w:color="auto" w:fill="FFFFFF" w:themeFill="background1"/>
            <w:noWrap/>
            <w:vAlign w:val="bottom"/>
            <w:hideMark/>
          </w:tcPr>
          <w:p w14:paraId="3887D2B4" w14:textId="77777777" w:rsidR="008902BF" w:rsidRPr="000A3F17" w:rsidRDefault="008902BF" w:rsidP="000A3F17">
            <w:pPr>
              <w:spacing w:after="0" w:line="240" w:lineRule="auto"/>
              <w:jc w:val="center"/>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Выпуск акций</w:t>
            </w:r>
          </w:p>
        </w:tc>
        <w:tc>
          <w:tcPr>
            <w:tcW w:w="1543" w:type="pct"/>
            <w:gridSpan w:val="2"/>
            <w:shd w:val="clear" w:color="auto" w:fill="FFFFFF" w:themeFill="background1"/>
            <w:noWrap/>
            <w:vAlign w:val="bottom"/>
            <w:hideMark/>
          </w:tcPr>
          <w:p w14:paraId="4DAB05C7" w14:textId="77777777" w:rsidR="008902BF" w:rsidRPr="000A3F17" w:rsidRDefault="008902BF" w:rsidP="000A3F17">
            <w:pPr>
              <w:spacing w:after="0" w:line="240" w:lineRule="auto"/>
              <w:jc w:val="center"/>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Заемное финансирование</w:t>
            </w:r>
          </w:p>
        </w:tc>
        <w:tc>
          <w:tcPr>
            <w:tcW w:w="1575" w:type="pct"/>
            <w:gridSpan w:val="2"/>
            <w:shd w:val="clear" w:color="auto" w:fill="FFFFFF" w:themeFill="background1"/>
            <w:noWrap/>
            <w:vAlign w:val="bottom"/>
            <w:hideMark/>
          </w:tcPr>
          <w:p w14:paraId="35097A96" w14:textId="77777777" w:rsidR="008902BF" w:rsidRPr="000A3F17" w:rsidRDefault="008902BF"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Нераспределенная прибыль</w:t>
            </w:r>
          </w:p>
        </w:tc>
      </w:tr>
      <w:tr w:rsidR="008902BF" w:rsidRPr="000A3F17" w14:paraId="40894254" w14:textId="77777777" w:rsidTr="00411466">
        <w:trPr>
          <w:trHeight w:val="288"/>
          <w:tblHeader/>
        </w:trPr>
        <w:tc>
          <w:tcPr>
            <w:tcW w:w="494" w:type="pct"/>
            <w:vMerge/>
            <w:shd w:val="clear" w:color="auto" w:fill="FFFFFF" w:themeFill="background1"/>
            <w:noWrap/>
            <w:vAlign w:val="bottom"/>
            <w:hideMark/>
          </w:tcPr>
          <w:p w14:paraId="5CADD649" w14:textId="77777777" w:rsidR="008902BF" w:rsidRPr="000A3F17" w:rsidRDefault="008902BF" w:rsidP="000A3F17">
            <w:pPr>
              <w:spacing w:after="0" w:line="240" w:lineRule="auto"/>
              <w:rPr>
                <w:rFonts w:ascii="Arial" w:eastAsia="Times New Roman" w:hAnsi="Arial" w:cs="Arial"/>
                <w:b/>
                <w:bCs/>
                <w:color w:val="000000" w:themeColor="text1"/>
                <w:sz w:val="28"/>
                <w:szCs w:val="28"/>
                <w:lang w:val="en-US"/>
              </w:rPr>
            </w:pPr>
          </w:p>
        </w:tc>
        <w:tc>
          <w:tcPr>
            <w:tcW w:w="499" w:type="pct"/>
            <w:shd w:val="clear" w:color="auto" w:fill="FFFFFF" w:themeFill="background1"/>
            <w:noWrap/>
            <w:vAlign w:val="bottom"/>
            <w:hideMark/>
          </w:tcPr>
          <w:p w14:paraId="14029660" w14:textId="77777777" w:rsidR="008902BF" w:rsidRPr="000A3F17" w:rsidRDefault="008902BF"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Здания</w:t>
            </w:r>
          </w:p>
        </w:tc>
        <w:tc>
          <w:tcPr>
            <w:tcW w:w="889" w:type="pct"/>
            <w:shd w:val="clear" w:color="auto" w:fill="FFFFFF" w:themeFill="background1"/>
            <w:noWrap/>
            <w:vAlign w:val="bottom"/>
            <w:hideMark/>
          </w:tcPr>
          <w:p w14:paraId="424F8AE9" w14:textId="77777777" w:rsidR="008902BF" w:rsidRPr="000A3F17" w:rsidRDefault="008902BF"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Машины и оборудование</w:t>
            </w:r>
          </w:p>
        </w:tc>
        <w:tc>
          <w:tcPr>
            <w:tcW w:w="654" w:type="pct"/>
            <w:shd w:val="clear" w:color="auto" w:fill="FFFFFF" w:themeFill="background1"/>
            <w:noWrap/>
            <w:vAlign w:val="bottom"/>
            <w:hideMark/>
          </w:tcPr>
          <w:p w14:paraId="0090E2AB" w14:textId="77777777" w:rsidR="008902BF" w:rsidRPr="000A3F17" w:rsidRDefault="008902BF"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Здания</w:t>
            </w:r>
          </w:p>
        </w:tc>
        <w:tc>
          <w:tcPr>
            <w:tcW w:w="889" w:type="pct"/>
            <w:shd w:val="clear" w:color="auto" w:fill="FFFFFF" w:themeFill="background1"/>
            <w:noWrap/>
            <w:vAlign w:val="bottom"/>
            <w:hideMark/>
          </w:tcPr>
          <w:p w14:paraId="51545B50" w14:textId="77777777" w:rsidR="008902BF" w:rsidRPr="000A3F17" w:rsidRDefault="008902BF" w:rsidP="000A3F17">
            <w:pPr>
              <w:spacing w:after="0" w:line="240" w:lineRule="auto"/>
              <w:rPr>
                <w:rFonts w:ascii="Arial" w:eastAsia="Times New Roman" w:hAnsi="Arial" w:cs="Arial"/>
                <w:b/>
                <w:bCs/>
                <w:color w:val="000000" w:themeColor="text1"/>
                <w:sz w:val="28"/>
                <w:szCs w:val="28"/>
                <w:lang w:val="en-US"/>
              </w:rPr>
            </w:pPr>
            <w:r w:rsidRPr="000A3F17">
              <w:rPr>
                <w:rFonts w:ascii="Arial" w:eastAsia="Times New Roman" w:hAnsi="Arial" w:cs="Arial"/>
                <w:b/>
                <w:bCs/>
                <w:color w:val="000000" w:themeColor="text1"/>
                <w:sz w:val="28"/>
                <w:szCs w:val="28"/>
              </w:rPr>
              <w:t>Машины и оборудование</w:t>
            </w:r>
          </w:p>
        </w:tc>
        <w:tc>
          <w:tcPr>
            <w:tcW w:w="688" w:type="pct"/>
            <w:shd w:val="clear" w:color="auto" w:fill="FFFFFF" w:themeFill="background1"/>
            <w:noWrap/>
            <w:vAlign w:val="bottom"/>
            <w:hideMark/>
          </w:tcPr>
          <w:p w14:paraId="2C3FF7D0" w14:textId="77777777" w:rsidR="008902BF" w:rsidRPr="000A3F17" w:rsidRDefault="008902BF" w:rsidP="000A3F17">
            <w:pPr>
              <w:spacing w:after="0" w:line="240" w:lineRule="auto"/>
              <w:rPr>
                <w:rFonts w:ascii="Arial" w:eastAsia="Times New Roman" w:hAnsi="Arial" w:cs="Arial"/>
                <w:b/>
                <w:bCs/>
                <w:color w:val="000000" w:themeColor="text1"/>
                <w:sz w:val="28"/>
                <w:szCs w:val="28"/>
                <w:lang w:val="en-US"/>
              </w:rPr>
            </w:pPr>
            <w:r w:rsidRPr="000A3F17">
              <w:rPr>
                <w:rFonts w:ascii="Arial" w:eastAsia="Times New Roman" w:hAnsi="Arial" w:cs="Arial"/>
                <w:b/>
                <w:bCs/>
                <w:color w:val="000000" w:themeColor="text1"/>
                <w:sz w:val="28"/>
                <w:szCs w:val="28"/>
              </w:rPr>
              <w:t>Здания</w:t>
            </w:r>
          </w:p>
        </w:tc>
        <w:tc>
          <w:tcPr>
            <w:tcW w:w="887" w:type="pct"/>
            <w:shd w:val="clear" w:color="auto" w:fill="FFFFFF" w:themeFill="background1"/>
            <w:noWrap/>
            <w:vAlign w:val="bottom"/>
            <w:hideMark/>
          </w:tcPr>
          <w:p w14:paraId="2D12AD25" w14:textId="77777777" w:rsidR="008902BF" w:rsidRPr="000A3F17" w:rsidRDefault="008902BF" w:rsidP="000A3F17">
            <w:pPr>
              <w:spacing w:after="0" w:line="240" w:lineRule="auto"/>
              <w:rPr>
                <w:rFonts w:ascii="Arial" w:eastAsia="Times New Roman" w:hAnsi="Arial" w:cs="Arial"/>
                <w:b/>
                <w:bCs/>
                <w:color w:val="000000" w:themeColor="text1"/>
                <w:sz w:val="28"/>
                <w:szCs w:val="28"/>
                <w:lang w:val="en-US"/>
              </w:rPr>
            </w:pPr>
            <w:r w:rsidRPr="000A3F17">
              <w:rPr>
                <w:rFonts w:ascii="Arial" w:eastAsia="Times New Roman" w:hAnsi="Arial" w:cs="Arial"/>
                <w:b/>
                <w:bCs/>
                <w:color w:val="000000" w:themeColor="text1"/>
                <w:sz w:val="28"/>
                <w:szCs w:val="28"/>
              </w:rPr>
              <w:t>Машины и оборудование</w:t>
            </w:r>
          </w:p>
        </w:tc>
      </w:tr>
      <w:tr w:rsidR="008902BF" w:rsidRPr="000A3F17" w14:paraId="0FD0A16D" w14:textId="77777777" w:rsidTr="00411466">
        <w:trPr>
          <w:trHeight w:val="288"/>
        </w:trPr>
        <w:tc>
          <w:tcPr>
            <w:tcW w:w="494" w:type="pct"/>
            <w:shd w:val="clear" w:color="auto" w:fill="auto"/>
            <w:noWrap/>
            <w:vAlign w:val="bottom"/>
          </w:tcPr>
          <w:p w14:paraId="7B4B7582" w14:textId="77777777" w:rsidR="008902BF" w:rsidRPr="000A3F17" w:rsidRDefault="008902BF" w:rsidP="000A3F17">
            <w:pPr>
              <w:spacing w:after="0" w:line="240" w:lineRule="auto"/>
              <w:jc w:val="both"/>
              <w:rPr>
                <w:rFonts w:ascii="Arial" w:hAnsi="Arial" w:cs="Arial"/>
                <w:color w:val="000000"/>
                <w:sz w:val="28"/>
                <w:szCs w:val="28"/>
                <w:lang w:val="en-US"/>
              </w:rPr>
            </w:pPr>
            <w:r w:rsidRPr="000A3F17">
              <w:rPr>
                <w:rFonts w:ascii="Arial" w:hAnsi="Arial" w:cs="Arial"/>
                <w:color w:val="000000"/>
                <w:sz w:val="28"/>
                <w:szCs w:val="28"/>
              </w:rPr>
              <w:t>EAT</w:t>
            </w:r>
            <w:r w:rsidRPr="000A3F17">
              <w:rPr>
                <w:rFonts w:ascii="Arial" w:hAnsi="Arial" w:cs="Arial"/>
                <w:color w:val="000000"/>
                <w:sz w:val="28"/>
                <w:szCs w:val="28"/>
                <w:lang w:val="en-US"/>
              </w:rPr>
              <w:t>R</w:t>
            </w:r>
          </w:p>
        </w:tc>
        <w:tc>
          <w:tcPr>
            <w:tcW w:w="499" w:type="pct"/>
            <w:shd w:val="clear" w:color="auto" w:fill="auto"/>
            <w:noWrap/>
            <w:vAlign w:val="bottom"/>
          </w:tcPr>
          <w:p w14:paraId="18E7E654" w14:textId="32465955" w:rsidR="008902BF" w:rsidRPr="000A3F17" w:rsidRDefault="008902BF"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23</w:t>
            </w:r>
            <w:r w:rsidR="00E37484" w:rsidRPr="000A3F17">
              <w:rPr>
                <w:rFonts w:ascii="Arial" w:hAnsi="Arial" w:cs="Arial"/>
                <w:color w:val="000000"/>
                <w:sz w:val="28"/>
                <w:szCs w:val="28"/>
              </w:rPr>
              <w:t>,</w:t>
            </w:r>
            <w:r w:rsidRPr="000A3F17">
              <w:rPr>
                <w:rFonts w:ascii="Arial" w:hAnsi="Arial" w:cs="Arial"/>
                <w:color w:val="000000"/>
                <w:sz w:val="28"/>
                <w:szCs w:val="28"/>
              </w:rPr>
              <w:t>47%</w:t>
            </w:r>
          </w:p>
        </w:tc>
        <w:tc>
          <w:tcPr>
            <w:tcW w:w="889" w:type="pct"/>
            <w:shd w:val="clear" w:color="auto" w:fill="auto"/>
            <w:noWrap/>
            <w:vAlign w:val="bottom"/>
          </w:tcPr>
          <w:p w14:paraId="137BDFC9" w14:textId="0E52B2E9" w:rsidR="008902BF" w:rsidRPr="000A3F17" w:rsidRDefault="008902BF"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22</w:t>
            </w:r>
            <w:r w:rsidR="00E37484" w:rsidRPr="000A3F17">
              <w:rPr>
                <w:rFonts w:ascii="Arial" w:hAnsi="Arial" w:cs="Arial"/>
                <w:color w:val="000000"/>
                <w:sz w:val="28"/>
                <w:szCs w:val="28"/>
              </w:rPr>
              <w:t>,</w:t>
            </w:r>
            <w:r w:rsidRPr="000A3F17">
              <w:rPr>
                <w:rFonts w:ascii="Arial" w:hAnsi="Arial" w:cs="Arial"/>
                <w:color w:val="000000"/>
                <w:sz w:val="28"/>
                <w:szCs w:val="28"/>
              </w:rPr>
              <w:t>64%</w:t>
            </w:r>
          </w:p>
        </w:tc>
        <w:tc>
          <w:tcPr>
            <w:tcW w:w="654" w:type="pct"/>
            <w:shd w:val="clear" w:color="auto" w:fill="auto"/>
            <w:noWrap/>
            <w:vAlign w:val="bottom"/>
          </w:tcPr>
          <w:p w14:paraId="1244EF80" w14:textId="25D94E11" w:rsidR="008902BF" w:rsidRPr="000A3F17" w:rsidRDefault="008902BF"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9</w:t>
            </w:r>
            <w:r w:rsidR="00E37484" w:rsidRPr="000A3F17">
              <w:rPr>
                <w:rFonts w:ascii="Arial" w:hAnsi="Arial" w:cs="Arial"/>
                <w:color w:val="000000"/>
                <w:sz w:val="28"/>
                <w:szCs w:val="28"/>
              </w:rPr>
              <w:t>,</w:t>
            </w:r>
            <w:r w:rsidRPr="000A3F17">
              <w:rPr>
                <w:rFonts w:ascii="Arial" w:hAnsi="Arial" w:cs="Arial"/>
                <w:color w:val="000000"/>
                <w:sz w:val="28"/>
                <w:szCs w:val="28"/>
              </w:rPr>
              <w:t>79%</w:t>
            </w:r>
          </w:p>
        </w:tc>
        <w:tc>
          <w:tcPr>
            <w:tcW w:w="889" w:type="pct"/>
            <w:shd w:val="clear" w:color="auto" w:fill="auto"/>
            <w:noWrap/>
            <w:vAlign w:val="bottom"/>
          </w:tcPr>
          <w:p w14:paraId="79A4ADEE" w14:textId="0E71347C" w:rsidR="008902BF" w:rsidRPr="000A3F17" w:rsidRDefault="008902BF"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9</w:t>
            </w:r>
            <w:r w:rsidR="00E37484" w:rsidRPr="000A3F17">
              <w:rPr>
                <w:rFonts w:ascii="Arial" w:hAnsi="Arial" w:cs="Arial"/>
                <w:color w:val="000000"/>
                <w:sz w:val="28"/>
                <w:szCs w:val="28"/>
              </w:rPr>
              <w:t>,</w:t>
            </w:r>
            <w:r w:rsidRPr="000A3F17">
              <w:rPr>
                <w:rFonts w:ascii="Arial" w:hAnsi="Arial" w:cs="Arial"/>
                <w:color w:val="000000"/>
                <w:sz w:val="28"/>
                <w:szCs w:val="28"/>
              </w:rPr>
              <w:t>60%</w:t>
            </w:r>
          </w:p>
        </w:tc>
        <w:tc>
          <w:tcPr>
            <w:tcW w:w="688" w:type="pct"/>
            <w:shd w:val="clear" w:color="auto" w:fill="auto"/>
            <w:noWrap/>
            <w:vAlign w:val="bottom"/>
          </w:tcPr>
          <w:p w14:paraId="3DB178A6" w14:textId="5298E9A6" w:rsidR="008902BF" w:rsidRPr="000A3F17" w:rsidRDefault="008902BF"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17</w:t>
            </w:r>
            <w:r w:rsidR="00E37484" w:rsidRPr="000A3F17">
              <w:rPr>
                <w:rFonts w:ascii="Arial" w:hAnsi="Arial" w:cs="Arial"/>
                <w:color w:val="000000"/>
                <w:sz w:val="28"/>
                <w:szCs w:val="28"/>
              </w:rPr>
              <w:t>,</w:t>
            </w:r>
            <w:r w:rsidRPr="000A3F17">
              <w:rPr>
                <w:rFonts w:ascii="Arial" w:hAnsi="Arial" w:cs="Arial"/>
                <w:color w:val="000000"/>
                <w:sz w:val="28"/>
                <w:szCs w:val="28"/>
              </w:rPr>
              <w:t>90%</w:t>
            </w:r>
          </w:p>
        </w:tc>
        <w:tc>
          <w:tcPr>
            <w:tcW w:w="887" w:type="pct"/>
            <w:shd w:val="clear" w:color="auto" w:fill="auto"/>
            <w:noWrap/>
            <w:vAlign w:val="bottom"/>
          </w:tcPr>
          <w:p w14:paraId="5C6E5570" w14:textId="292BA0F3" w:rsidR="008902BF" w:rsidRPr="000A3F17" w:rsidRDefault="008902BF"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17</w:t>
            </w:r>
            <w:r w:rsidR="00E37484" w:rsidRPr="000A3F17">
              <w:rPr>
                <w:rFonts w:ascii="Arial" w:hAnsi="Arial" w:cs="Arial"/>
                <w:color w:val="000000"/>
                <w:sz w:val="28"/>
                <w:szCs w:val="28"/>
              </w:rPr>
              <w:t>,</w:t>
            </w:r>
            <w:r w:rsidRPr="000A3F17">
              <w:rPr>
                <w:rFonts w:ascii="Arial" w:hAnsi="Arial" w:cs="Arial"/>
                <w:color w:val="000000"/>
                <w:sz w:val="28"/>
                <w:szCs w:val="28"/>
              </w:rPr>
              <w:t>33%</w:t>
            </w:r>
          </w:p>
        </w:tc>
      </w:tr>
    </w:tbl>
    <w:p w14:paraId="18D48BC4" w14:textId="6ED4A1B2" w:rsidR="008902BF" w:rsidRPr="000A3F17" w:rsidRDefault="00D054B3" w:rsidP="000A3F17">
      <w:pPr>
        <w:spacing w:after="0" w:line="240" w:lineRule="auto"/>
        <w:rPr>
          <w:rFonts w:ascii="Arial" w:eastAsiaTheme="minorEastAsia" w:hAnsi="Arial" w:cs="Arial"/>
          <w:sz w:val="28"/>
          <w:szCs w:val="28"/>
        </w:rPr>
      </w:pPr>
      <w:r w:rsidRPr="000A3F17">
        <w:rPr>
          <w:rFonts w:ascii="Arial" w:eastAsiaTheme="minorEastAsia" w:hAnsi="Arial" w:cs="Arial"/>
          <w:sz w:val="28"/>
          <w:szCs w:val="28"/>
        </w:rPr>
        <w:t xml:space="preserve">Источник: расчет автора. </w:t>
      </w:r>
    </w:p>
    <w:p w14:paraId="605580E3" w14:textId="6FB46F3A" w:rsidR="0048019F" w:rsidRPr="000A3F17" w:rsidRDefault="000B7C38"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Таким образом, мы понимаем, что </w:t>
      </w:r>
      <w:r w:rsidR="0048019F" w:rsidRPr="000A3F17">
        <w:rPr>
          <w:rFonts w:ascii="Arial" w:eastAsiaTheme="minorEastAsia" w:hAnsi="Arial" w:cs="Arial"/>
          <w:sz w:val="28"/>
          <w:szCs w:val="28"/>
        </w:rPr>
        <w:t xml:space="preserve">при наличии экономической ренты наблюдается положительное влияние применения </w:t>
      </w:r>
      <w:r w:rsidR="008A4719" w:rsidRPr="000A3F17">
        <w:rPr>
          <w:rFonts w:ascii="Arial" w:eastAsiaTheme="minorEastAsia" w:hAnsi="Arial" w:cs="Arial"/>
          <w:sz w:val="28"/>
          <w:szCs w:val="28"/>
        </w:rPr>
        <w:t>«</w:t>
      </w:r>
      <w:r w:rsidR="0048019F" w:rsidRPr="000A3F17">
        <w:rPr>
          <w:rFonts w:ascii="Arial" w:eastAsiaTheme="minorEastAsia" w:hAnsi="Arial" w:cs="Arial"/>
          <w:sz w:val="28"/>
          <w:szCs w:val="28"/>
        </w:rPr>
        <w:t>амортизационной премии</w:t>
      </w:r>
      <w:r w:rsidR="008A4719" w:rsidRPr="000A3F17">
        <w:rPr>
          <w:rFonts w:ascii="Arial" w:eastAsiaTheme="minorEastAsia" w:hAnsi="Arial" w:cs="Arial"/>
          <w:sz w:val="28"/>
          <w:szCs w:val="28"/>
        </w:rPr>
        <w:t>»</w:t>
      </w:r>
      <w:r w:rsidR="0048019F" w:rsidRPr="000A3F17">
        <w:rPr>
          <w:rFonts w:ascii="Arial" w:eastAsiaTheme="minorEastAsia" w:hAnsi="Arial" w:cs="Arial"/>
          <w:sz w:val="28"/>
          <w:szCs w:val="28"/>
        </w:rPr>
        <w:t xml:space="preserve">, но в то же время мы понимаем, что такое влияние относительно невелико. </w:t>
      </w:r>
    </w:p>
    <w:p w14:paraId="50016B10" w14:textId="33F2E4E3" w:rsidR="0048019F" w:rsidRPr="000A3F17" w:rsidRDefault="0048019F" w:rsidP="000A3F17">
      <w:pPr>
        <w:spacing w:after="0" w:line="240" w:lineRule="auto"/>
        <w:ind w:firstLine="493"/>
        <w:jc w:val="both"/>
        <w:rPr>
          <w:rFonts w:ascii="Arial" w:eastAsiaTheme="minorEastAsia" w:hAnsi="Arial" w:cs="Arial"/>
          <w:sz w:val="28"/>
          <w:szCs w:val="28"/>
        </w:rPr>
      </w:pPr>
      <w:proofErr w:type="gramStart"/>
      <w:r w:rsidRPr="000A3F17">
        <w:rPr>
          <w:rFonts w:ascii="Arial" w:eastAsiaTheme="minorEastAsia" w:hAnsi="Arial" w:cs="Arial"/>
          <w:sz w:val="28"/>
          <w:szCs w:val="28"/>
        </w:rPr>
        <w:t>При этом мы понимаем, что применение ускоренной амортизации было мерой стимулирования в рамках налога на прибыль, снижавшей необходимую стоимость ка</w:t>
      </w:r>
      <w:r w:rsidR="00F22C8D" w:rsidRPr="000A3F17">
        <w:rPr>
          <w:rFonts w:ascii="Arial" w:eastAsiaTheme="minorEastAsia" w:hAnsi="Arial" w:cs="Arial"/>
          <w:sz w:val="28"/>
          <w:szCs w:val="28"/>
        </w:rPr>
        <w:t xml:space="preserve">питала инвестора и создававшей </w:t>
      </w:r>
      <w:r w:rsidRPr="000A3F17">
        <w:rPr>
          <w:rFonts w:ascii="Arial" w:eastAsiaTheme="minorEastAsia" w:hAnsi="Arial" w:cs="Arial"/>
          <w:sz w:val="28"/>
          <w:szCs w:val="28"/>
        </w:rPr>
        <w:t>стимулы к инвестированию</w:t>
      </w:r>
      <w:r w:rsidR="00F22C8D" w:rsidRPr="000A3F17">
        <w:rPr>
          <w:rFonts w:ascii="Arial" w:eastAsiaTheme="minorEastAsia" w:hAnsi="Arial" w:cs="Arial"/>
          <w:sz w:val="28"/>
          <w:szCs w:val="28"/>
        </w:rPr>
        <w:t>,</w:t>
      </w:r>
      <w:r w:rsidRPr="000A3F17">
        <w:rPr>
          <w:rFonts w:ascii="Arial" w:eastAsiaTheme="minorEastAsia" w:hAnsi="Arial" w:cs="Arial"/>
          <w:sz w:val="28"/>
          <w:szCs w:val="28"/>
        </w:rPr>
        <w:t xml:space="preserve"> как в рамках эффективной налоговой ставки на корпоративном уровне, так и в рамках предельной эффективной ставки с учетом персонального налогообложения</w:t>
      </w:r>
      <w:r w:rsidR="00F22C8D" w:rsidRPr="000A3F17">
        <w:rPr>
          <w:rFonts w:ascii="Arial" w:eastAsiaTheme="minorEastAsia" w:hAnsi="Arial" w:cs="Arial"/>
          <w:sz w:val="28"/>
          <w:szCs w:val="28"/>
        </w:rPr>
        <w:t xml:space="preserve"> для маржинального инвестиционного проекта</w:t>
      </w:r>
      <w:r w:rsidRPr="000A3F17">
        <w:rPr>
          <w:rFonts w:ascii="Arial" w:eastAsiaTheme="minorEastAsia" w:hAnsi="Arial" w:cs="Arial"/>
          <w:sz w:val="28"/>
          <w:szCs w:val="28"/>
        </w:rPr>
        <w:t>.</w:t>
      </w:r>
      <w:proofErr w:type="gramEnd"/>
    </w:p>
    <w:p w14:paraId="621342FE" w14:textId="791FA90A" w:rsidR="00F22C8D" w:rsidRPr="000A3F17" w:rsidRDefault="00F22C8D" w:rsidP="000A3F17">
      <w:pPr>
        <w:pStyle w:val="3"/>
        <w:spacing w:before="0" w:line="240" w:lineRule="auto"/>
        <w:rPr>
          <w:rFonts w:ascii="Arial" w:hAnsi="Arial" w:cs="Arial"/>
          <w:i/>
          <w:color w:val="000000" w:themeColor="text1"/>
          <w:sz w:val="28"/>
          <w:szCs w:val="28"/>
        </w:rPr>
      </w:pPr>
      <w:bookmarkStart w:id="224" w:name="_Toc480038916"/>
      <w:bookmarkStart w:id="225" w:name="_Toc481947949"/>
      <w:bookmarkStart w:id="226" w:name="_Toc482007433"/>
      <w:bookmarkStart w:id="227" w:name="_Toc482034598"/>
      <w:bookmarkStart w:id="228" w:name="_Toc483041890"/>
      <w:bookmarkStart w:id="229" w:name="_Toc484870247"/>
      <w:r w:rsidRPr="000A3F17">
        <w:rPr>
          <w:rFonts w:ascii="Arial" w:hAnsi="Arial" w:cs="Arial"/>
          <w:i/>
          <w:color w:val="000000" w:themeColor="text1"/>
          <w:sz w:val="28"/>
          <w:szCs w:val="28"/>
        </w:rPr>
        <w:t>Налоговые каникулы</w:t>
      </w:r>
      <w:bookmarkEnd w:id="224"/>
      <w:bookmarkEnd w:id="225"/>
      <w:bookmarkEnd w:id="226"/>
      <w:bookmarkEnd w:id="227"/>
      <w:bookmarkEnd w:id="228"/>
      <w:bookmarkEnd w:id="229"/>
    </w:p>
    <w:p w14:paraId="05F051CC" w14:textId="147CFD71" w:rsidR="0048019F" w:rsidRPr="000A3F17" w:rsidRDefault="0048019F"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Таким образом, необходимо рассмотреть возможность применения иных стимулирующих мер поддержки в случае </w:t>
      </w:r>
      <w:r w:rsidRPr="000A3F17">
        <w:rPr>
          <w:rFonts w:ascii="Arial" w:eastAsiaTheme="minorEastAsia" w:hAnsi="Arial" w:cs="Arial"/>
          <w:sz w:val="28"/>
          <w:szCs w:val="28"/>
        </w:rPr>
        <w:lastRenderedPageBreak/>
        <w:t xml:space="preserve">инвестиционного проекта, генерирующего экономическую ренту – в частности, «налоговых каникул», </w:t>
      </w:r>
      <w:r w:rsidR="001A195A" w:rsidRPr="000A3F17">
        <w:rPr>
          <w:rFonts w:ascii="Arial" w:eastAsiaTheme="minorEastAsia" w:hAnsi="Arial" w:cs="Arial"/>
          <w:sz w:val="28"/>
          <w:szCs w:val="28"/>
        </w:rPr>
        <w:t>то есть</w:t>
      </w:r>
      <w:r w:rsidRPr="000A3F17">
        <w:rPr>
          <w:rFonts w:ascii="Arial" w:eastAsiaTheme="minorEastAsia" w:hAnsi="Arial" w:cs="Arial"/>
          <w:sz w:val="28"/>
          <w:szCs w:val="28"/>
        </w:rPr>
        <w:t xml:space="preserve"> освобождения от уплаты налогов или снижения ставок налогов на определенный период.</w:t>
      </w:r>
    </w:p>
    <w:p w14:paraId="0843A2B9" w14:textId="429B18DC" w:rsidR="00F22C8D" w:rsidRPr="000A3F17" w:rsidRDefault="00F22C8D"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Для этого рассмотрим расширение модели Девере-</w:t>
      </w:r>
      <w:proofErr w:type="spellStart"/>
      <w:r w:rsidRPr="000A3F17">
        <w:rPr>
          <w:rFonts w:ascii="Arial" w:eastAsiaTheme="minorEastAsia" w:hAnsi="Arial" w:cs="Arial"/>
          <w:sz w:val="28"/>
          <w:szCs w:val="28"/>
        </w:rPr>
        <w:t>Гриффит</w:t>
      </w:r>
      <w:proofErr w:type="spellEnd"/>
      <w:r w:rsidRPr="000A3F17">
        <w:rPr>
          <w:rFonts w:ascii="Arial" w:eastAsiaTheme="minorEastAsia" w:hAnsi="Arial" w:cs="Arial"/>
          <w:sz w:val="28"/>
          <w:szCs w:val="28"/>
        </w:rPr>
        <w:t xml:space="preserve"> А. Клемма (Клемм, 2008).</w:t>
      </w:r>
    </w:p>
    <w:p w14:paraId="7BCADE1C" w14:textId="15BAF805" w:rsidR="00411466" w:rsidRPr="000A3F17" w:rsidRDefault="00411466"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В связи с тем, что модификация А. Клемма предполагает установление </w:t>
      </w:r>
      <w:r w:rsidR="00BC6348" w:rsidRPr="000A3F17">
        <w:rPr>
          <w:rFonts w:ascii="Arial" w:eastAsiaTheme="minorEastAsia" w:hAnsi="Arial" w:cs="Arial"/>
          <w:sz w:val="28"/>
          <w:szCs w:val="28"/>
        </w:rPr>
        <w:t>«</w:t>
      </w:r>
      <w:r w:rsidRPr="000A3F17">
        <w:rPr>
          <w:rFonts w:ascii="Arial" w:eastAsiaTheme="minorEastAsia" w:hAnsi="Arial" w:cs="Arial"/>
          <w:sz w:val="28"/>
          <w:szCs w:val="28"/>
        </w:rPr>
        <w:t>налоговых каникул</w:t>
      </w:r>
      <w:r w:rsidR="00BC6348" w:rsidRPr="000A3F17">
        <w:rPr>
          <w:rFonts w:ascii="Arial" w:eastAsiaTheme="minorEastAsia" w:hAnsi="Arial" w:cs="Arial"/>
          <w:sz w:val="28"/>
          <w:szCs w:val="28"/>
        </w:rPr>
        <w:t>»</w:t>
      </w:r>
      <w:r w:rsidRPr="000A3F17">
        <w:rPr>
          <w:rFonts w:ascii="Arial" w:eastAsiaTheme="minorEastAsia" w:hAnsi="Arial" w:cs="Arial"/>
          <w:sz w:val="28"/>
          <w:szCs w:val="28"/>
        </w:rPr>
        <w:t xml:space="preserve"> рассмотрим инструмент, предоставляющий положения, наиболее близкие</w:t>
      </w:r>
      <w:r w:rsidR="00F22C8D" w:rsidRPr="000A3F17">
        <w:rPr>
          <w:rFonts w:ascii="Arial" w:eastAsiaTheme="minorEastAsia" w:hAnsi="Arial" w:cs="Arial"/>
          <w:sz w:val="28"/>
          <w:szCs w:val="28"/>
        </w:rPr>
        <w:t xml:space="preserve"> к понятию «налоговых каникул» – </w:t>
      </w:r>
      <w:r w:rsidRPr="000A3F17">
        <w:rPr>
          <w:rFonts w:ascii="Arial" w:eastAsiaTheme="minorEastAsia" w:hAnsi="Arial" w:cs="Arial"/>
          <w:sz w:val="28"/>
          <w:szCs w:val="28"/>
        </w:rPr>
        <w:t xml:space="preserve">специальные инвестиционные контракты (СПИК). </w:t>
      </w:r>
    </w:p>
    <w:p w14:paraId="124688D9" w14:textId="0BEC0E77" w:rsidR="00411466" w:rsidRPr="000A3F17" w:rsidRDefault="00411466" w:rsidP="000A3F17">
      <w:pPr>
        <w:spacing w:after="0" w:line="240" w:lineRule="auto"/>
        <w:ind w:firstLine="493"/>
        <w:jc w:val="both"/>
        <w:rPr>
          <w:rFonts w:ascii="Arial" w:eastAsiaTheme="minorEastAsia" w:hAnsi="Arial" w:cs="Arial"/>
          <w:sz w:val="28"/>
          <w:szCs w:val="28"/>
        </w:rPr>
      </w:pPr>
      <w:proofErr w:type="gramStart"/>
      <w:r w:rsidRPr="000A3F17">
        <w:rPr>
          <w:rFonts w:ascii="Arial" w:eastAsiaTheme="minorEastAsia" w:hAnsi="Arial" w:cs="Arial"/>
          <w:sz w:val="28"/>
          <w:szCs w:val="28"/>
        </w:rPr>
        <w:t xml:space="preserve">В рамках СПИК, как указывалось в </w:t>
      </w:r>
      <w:r w:rsidR="002D19BA" w:rsidRPr="000A3F17">
        <w:rPr>
          <w:rFonts w:ascii="Arial" w:eastAsiaTheme="minorEastAsia" w:hAnsi="Arial" w:cs="Arial"/>
          <w:sz w:val="28"/>
          <w:szCs w:val="28"/>
        </w:rPr>
        <w:t>Главе 2</w:t>
      </w:r>
      <w:r w:rsidRPr="000A3F17">
        <w:rPr>
          <w:rFonts w:ascii="Arial" w:eastAsiaTheme="minorEastAsia" w:hAnsi="Arial" w:cs="Arial"/>
          <w:sz w:val="28"/>
          <w:szCs w:val="28"/>
        </w:rPr>
        <w:t>, льготы по налогу на прибыль могут быть установлены в форме снижения ставки налога на прибыль до 0% (как в федеральный, так и в региональный бюджеты) на период действия СПИК.</w:t>
      </w:r>
      <w:proofErr w:type="gramEnd"/>
    </w:p>
    <w:p w14:paraId="4A44CB23" w14:textId="4E6DA95E" w:rsidR="00411466" w:rsidRPr="000A3F17" w:rsidRDefault="00411466"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В соответствии с Правилами заключения специальных инвестиционных контрактов</w:t>
      </w:r>
      <w:r w:rsidRPr="000A3F17">
        <w:rPr>
          <w:rStyle w:val="a7"/>
          <w:rFonts w:ascii="Arial" w:eastAsiaTheme="minorEastAsia" w:hAnsi="Arial" w:cs="Arial"/>
          <w:sz w:val="28"/>
          <w:szCs w:val="28"/>
        </w:rPr>
        <w:footnoteReference w:id="84"/>
      </w:r>
      <w:r w:rsidRPr="000A3F17">
        <w:rPr>
          <w:rFonts w:ascii="Arial" w:eastAsiaTheme="minorEastAsia" w:hAnsi="Arial" w:cs="Arial"/>
          <w:sz w:val="28"/>
          <w:szCs w:val="28"/>
        </w:rPr>
        <w:t xml:space="preserve"> СПИК заключается на срок, равный сроку выхода проекта на операционную прибыль в соответствии с бизнес-планом инвестиционного проекта, увеличенному на 5 лет, но не более 10 лет.</w:t>
      </w:r>
    </w:p>
    <w:p w14:paraId="16D1CD37" w14:textId="5884FCF8" w:rsidR="00411466" w:rsidRPr="000A3F17" w:rsidRDefault="00036F63"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Расширение А. Клемма предполагает возможность расчета </w:t>
      </w:r>
      <w:r w:rsidRPr="000A3F17">
        <w:rPr>
          <w:rFonts w:ascii="Arial" w:eastAsiaTheme="minorEastAsia" w:hAnsi="Arial" w:cs="Arial"/>
          <w:i/>
          <w:sz w:val="28"/>
          <w:szCs w:val="28"/>
          <w:lang w:val="en-US"/>
        </w:rPr>
        <w:t>EATR</w:t>
      </w:r>
      <w:r w:rsidRPr="000A3F17">
        <w:rPr>
          <w:rFonts w:ascii="Arial" w:eastAsiaTheme="minorEastAsia" w:hAnsi="Arial" w:cs="Arial"/>
          <w:sz w:val="28"/>
          <w:szCs w:val="28"/>
        </w:rPr>
        <w:t xml:space="preserve"> в условиях постоянного инвестирования. В то же время д</w:t>
      </w:r>
      <w:r w:rsidR="00411466" w:rsidRPr="000A3F17">
        <w:rPr>
          <w:rFonts w:ascii="Arial" w:eastAsiaTheme="minorEastAsia" w:hAnsi="Arial" w:cs="Arial"/>
          <w:sz w:val="28"/>
          <w:szCs w:val="28"/>
        </w:rPr>
        <w:t xml:space="preserve">ля целей нашего расчета будем исходить из допущения, что </w:t>
      </w:r>
      <w:r w:rsidRPr="000A3F17">
        <w:rPr>
          <w:rFonts w:ascii="Arial" w:eastAsiaTheme="minorEastAsia" w:hAnsi="Arial" w:cs="Arial"/>
          <w:sz w:val="28"/>
          <w:szCs w:val="28"/>
        </w:rPr>
        <w:t xml:space="preserve">инвестирование осуществляется единовременно, перед началом получения </w:t>
      </w:r>
      <w:r w:rsidR="00BC6348" w:rsidRPr="000A3F17">
        <w:rPr>
          <w:rFonts w:ascii="Arial" w:eastAsiaTheme="minorEastAsia" w:hAnsi="Arial" w:cs="Arial"/>
          <w:sz w:val="28"/>
          <w:szCs w:val="28"/>
        </w:rPr>
        <w:t>«</w:t>
      </w:r>
      <w:r w:rsidRPr="000A3F17">
        <w:rPr>
          <w:rFonts w:ascii="Arial" w:eastAsiaTheme="minorEastAsia" w:hAnsi="Arial" w:cs="Arial"/>
          <w:sz w:val="28"/>
          <w:szCs w:val="28"/>
        </w:rPr>
        <w:t>налоговых каникул</w:t>
      </w:r>
      <w:r w:rsidR="00BC6348" w:rsidRPr="000A3F17">
        <w:rPr>
          <w:rFonts w:ascii="Arial" w:eastAsiaTheme="minorEastAsia" w:hAnsi="Arial" w:cs="Arial"/>
          <w:sz w:val="28"/>
          <w:szCs w:val="28"/>
        </w:rPr>
        <w:t>»</w:t>
      </w:r>
      <w:r w:rsidRPr="000A3F17">
        <w:rPr>
          <w:rFonts w:ascii="Arial" w:eastAsiaTheme="minorEastAsia" w:hAnsi="Arial" w:cs="Arial"/>
          <w:sz w:val="28"/>
          <w:szCs w:val="28"/>
        </w:rPr>
        <w:t xml:space="preserve">, при этом начиная с первого </w:t>
      </w:r>
      <w:proofErr w:type="gramStart"/>
      <w:r w:rsidRPr="000A3F17">
        <w:rPr>
          <w:rFonts w:ascii="Arial" w:eastAsiaTheme="minorEastAsia" w:hAnsi="Arial" w:cs="Arial"/>
          <w:sz w:val="28"/>
          <w:szCs w:val="28"/>
        </w:rPr>
        <w:t>периода</w:t>
      </w:r>
      <w:proofErr w:type="gramEnd"/>
      <w:r w:rsidRPr="000A3F17">
        <w:rPr>
          <w:rFonts w:ascii="Arial" w:eastAsiaTheme="minorEastAsia" w:hAnsi="Arial" w:cs="Arial"/>
          <w:sz w:val="28"/>
          <w:szCs w:val="28"/>
        </w:rPr>
        <w:t xml:space="preserve"> демонстрируется прибыль (как операционная, так и прибыль до налогообложения).</w:t>
      </w:r>
    </w:p>
    <w:p w14:paraId="53440313" w14:textId="6CF1AC2E" w:rsidR="00036F63" w:rsidRPr="000A3F17" w:rsidRDefault="00036F63"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Таким образом, приведем расчеты исходя из срока применения </w:t>
      </w:r>
      <w:r w:rsidR="00BC6348" w:rsidRPr="000A3F17">
        <w:rPr>
          <w:rFonts w:ascii="Arial" w:eastAsiaTheme="minorEastAsia" w:hAnsi="Arial" w:cs="Arial"/>
          <w:sz w:val="28"/>
          <w:szCs w:val="28"/>
        </w:rPr>
        <w:t>«</w:t>
      </w:r>
      <w:r w:rsidRPr="000A3F17">
        <w:rPr>
          <w:rFonts w:ascii="Arial" w:eastAsiaTheme="minorEastAsia" w:hAnsi="Arial" w:cs="Arial"/>
          <w:sz w:val="28"/>
          <w:szCs w:val="28"/>
        </w:rPr>
        <w:t>налоговых каникул</w:t>
      </w:r>
      <w:r w:rsidR="00BC6348" w:rsidRPr="000A3F17">
        <w:rPr>
          <w:rFonts w:ascii="Arial" w:eastAsiaTheme="minorEastAsia" w:hAnsi="Arial" w:cs="Arial"/>
          <w:sz w:val="28"/>
          <w:szCs w:val="28"/>
        </w:rPr>
        <w:t>»</w:t>
      </w:r>
      <w:r w:rsidRPr="000A3F17">
        <w:rPr>
          <w:rFonts w:ascii="Arial" w:eastAsiaTheme="minorEastAsia" w:hAnsi="Arial" w:cs="Arial"/>
          <w:sz w:val="28"/>
          <w:szCs w:val="28"/>
        </w:rPr>
        <w:t xml:space="preserve">, </w:t>
      </w:r>
      <w:r w:rsidR="001A195A" w:rsidRPr="000A3F17">
        <w:rPr>
          <w:rFonts w:ascii="Arial" w:eastAsiaTheme="minorEastAsia" w:hAnsi="Arial" w:cs="Arial"/>
          <w:sz w:val="28"/>
          <w:szCs w:val="28"/>
        </w:rPr>
        <w:t>то есть</w:t>
      </w:r>
      <w:r w:rsidRPr="000A3F17">
        <w:rPr>
          <w:rFonts w:ascii="Arial" w:eastAsiaTheme="minorEastAsia" w:hAnsi="Arial" w:cs="Arial"/>
          <w:sz w:val="28"/>
          <w:szCs w:val="28"/>
        </w:rPr>
        <w:t xml:space="preserve"> снижения ставки налога на прибыль до 0% на срок 5 лет.</w:t>
      </w:r>
    </w:p>
    <w:p w14:paraId="41B0A594" w14:textId="5B358F67" w:rsidR="00036F63" w:rsidRPr="000A3F17" w:rsidRDefault="00036F63"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Результаты расчета </w:t>
      </w:r>
      <w:r w:rsidRPr="000A3F17">
        <w:rPr>
          <w:rFonts w:ascii="Arial" w:eastAsiaTheme="minorEastAsia" w:hAnsi="Arial" w:cs="Arial"/>
          <w:i/>
          <w:sz w:val="28"/>
          <w:szCs w:val="28"/>
        </w:rPr>
        <w:t>EATR</w:t>
      </w:r>
      <w:r w:rsidRPr="000A3F17">
        <w:rPr>
          <w:rFonts w:ascii="Arial" w:eastAsiaTheme="minorEastAsia" w:hAnsi="Arial" w:cs="Arial"/>
          <w:sz w:val="28"/>
          <w:szCs w:val="28"/>
        </w:rPr>
        <w:t xml:space="preserve"> при использовании </w:t>
      </w:r>
      <w:r w:rsidR="00BC6348" w:rsidRPr="000A3F17">
        <w:rPr>
          <w:rFonts w:ascii="Arial" w:eastAsiaTheme="minorEastAsia" w:hAnsi="Arial" w:cs="Arial"/>
          <w:sz w:val="28"/>
          <w:szCs w:val="28"/>
        </w:rPr>
        <w:t>«</w:t>
      </w:r>
      <w:r w:rsidRPr="000A3F17">
        <w:rPr>
          <w:rFonts w:ascii="Arial" w:eastAsiaTheme="minorEastAsia" w:hAnsi="Arial" w:cs="Arial"/>
          <w:sz w:val="28"/>
          <w:szCs w:val="28"/>
        </w:rPr>
        <w:t xml:space="preserve">налоговых </w:t>
      </w:r>
      <w:r w:rsidR="002819F8" w:rsidRPr="000A3F17">
        <w:rPr>
          <w:rFonts w:ascii="Arial" w:eastAsiaTheme="minorEastAsia" w:hAnsi="Arial" w:cs="Arial"/>
          <w:sz w:val="28"/>
          <w:szCs w:val="28"/>
        </w:rPr>
        <w:t>каникул</w:t>
      </w:r>
      <w:r w:rsidR="00BC6348" w:rsidRPr="000A3F17">
        <w:rPr>
          <w:rFonts w:ascii="Arial" w:eastAsiaTheme="minorEastAsia" w:hAnsi="Arial" w:cs="Arial"/>
          <w:sz w:val="28"/>
          <w:szCs w:val="28"/>
        </w:rPr>
        <w:t>»</w:t>
      </w:r>
      <w:r w:rsidR="002819F8" w:rsidRPr="000A3F17">
        <w:rPr>
          <w:rFonts w:ascii="Arial" w:eastAsiaTheme="minorEastAsia" w:hAnsi="Arial" w:cs="Arial"/>
          <w:sz w:val="28"/>
          <w:szCs w:val="28"/>
        </w:rPr>
        <w:t xml:space="preserve"> приведены</w:t>
      </w:r>
      <w:r w:rsidRPr="000A3F17">
        <w:rPr>
          <w:rFonts w:ascii="Arial" w:eastAsiaTheme="minorEastAsia" w:hAnsi="Arial" w:cs="Arial"/>
          <w:sz w:val="28"/>
          <w:szCs w:val="28"/>
        </w:rPr>
        <w:t xml:space="preserve"> в Таблице </w:t>
      </w:r>
      <w:r w:rsidR="00950007" w:rsidRPr="000A3F17">
        <w:rPr>
          <w:rFonts w:ascii="Arial" w:eastAsiaTheme="minorEastAsia" w:hAnsi="Arial" w:cs="Arial"/>
          <w:sz w:val="28"/>
          <w:szCs w:val="28"/>
        </w:rPr>
        <w:t>3.33</w:t>
      </w:r>
      <w:r w:rsidR="002819F8" w:rsidRPr="000A3F17">
        <w:rPr>
          <w:rFonts w:ascii="Arial" w:eastAsiaTheme="minorEastAsia" w:hAnsi="Arial" w:cs="Arial"/>
          <w:sz w:val="28"/>
          <w:szCs w:val="28"/>
        </w:rPr>
        <w:t xml:space="preserve">. </w:t>
      </w:r>
    </w:p>
    <w:p w14:paraId="30CCFF20" w14:textId="0166068D" w:rsidR="00036F63" w:rsidRPr="000A3F17" w:rsidRDefault="00036F63" w:rsidP="000A3F17">
      <w:pPr>
        <w:spacing w:after="0" w:line="240" w:lineRule="auto"/>
        <w:jc w:val="right"/>
        <w:rPr>
          <w:rFonts w:ascii="Arial" w:eastAsiaTheme="minorEastAsia" w:hAnsi="Arial" w:cs="Arial"/>
          <w:sz w:val="28"/>
          <w:szCs w:val="28"/>
        </w:rPr>
      </w:pPr>
      <w:r w:rsidRPr="000A3F17">
        <w:rPr>
          <w:rFonts w:ascii="Arial" w:eastAsiaTheme="minorEastAsia" w:hAnsi="Arial" w:cs="Arial"/>
          <w:sz w:val="28"/>
          <w:szCs w:val="28"/>
        </w:rPr>
        <w:t xml:space="preserve">Таблица </w:t>
      </w:r>
      <w:r w:rsidR="00950007" w:rsidRPr="000A3F17">
        <w:rPr>
          <w:rFonts w:ascii="Arial" w:eastAsiaTheme="minorEastAsia" w:hAnsi="Arial" w:cs="Arial"/>
          <w:sz w:val="28"/>
          <w:szCs w:val="28"/>
        </w:rPr>
        <w:t>3.33</w:t>
      </w:r>
    </w:p>
    <w:p w14:paraId="436438BB" w14:textId="653BA307" w:rsidR="00036F63" w:rsidRPr="000A3F17" w:rsidRDefault="00036F63" w:rsidP="000A3F17">
      <w:pPr>
        <w:spacing w:after="0" w:line="240" w:lineRule="auto"/>
        <w:jc w:val="center"/>
        <w:rPr>
          <w:rFonts w:ascii="Arial" w:eastAsiaTheme="minorEastAsia" w:hAnsi="Arial" w:cs="Arial"/>
          <w:b/>
          <w:sz w:val="28"/>
          <w:szCs w:val="28"/>
        </w:rPr>
      </w:pPr>
      <w:r w:rsidRPr="000A3F17">
        <w:rPr>
          <w:rFonts w:ascii="Arial" w:eastAsiaTheme="minorEastAsia" w:hAnsi="Arial" w:cs="Arial"/>
          <w:b/>
          <w:sz w:val="28"/>
          <w:szCs w:val="28"/>
        </w:rPr>
        <w:t xml:space="preserve">Расчет </w:t>
      </w:r>
      <w:r w:rsidR="00F76647" w:rsidRPr="000A3F17">
        <w:rPr>
          <w:rFonts w:ascii="Arial" w:eastAsiaTheme="minorEastAsia" w:hAnsi="Arial" w:cs="Arial"/>
          <w:b/>
          <w:sz w:val="28"/>
          <w:szCs w:val="28"/>
        </w:rPr>
        <w:t>эффективных средних ставок налогообложения</w:t>
      </w:r>
      <w:r w:rsidRPr="000A3F17">
        <w:rPr>
          <w:rFonts w:ascii="Arial" w:eastAsiaTheme="minorEastAsia" w:hAnsi="Arial" w:cs="Arial"/>
          <w:b/>
          <w:sz w:val="28"/>
          <w:szCs w:val="28"/>
        </w:rPr>
        <w:t xml:space="preserve"> при применении налоговых каникул</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18"/>
        <w:gridCol w:w="1261"/>
        <w:gridCol w:w="1594"/>
        <w:gridCol w:w="1168"/>
        <w:gridCol w:w="1597"/>
        <w:gridCol w:w="1163"/>
        <w:gridCol w:w="1586"/>
      </w:tblGrid>
      <w:tr w:rsidR="00036F63" w:rsidRPr="000A3F17" w14:paraId="68AFF6B5" w14:textId="77777777" w:rsidTr="002819F8">
        <w:trPr>
          <w:trHeight w:val="288"/>
          <w:tblHeader/>
        </w:trPr>
        <w:tc>
          <w:tcPr>
            <w:tcW w:w="494" w:type="pct"/>
            <w:vMerge w:val="restart"/>
            <w:shd w:val="clear" w:color="auto" w:fill="FFFFFF" w:themeFill="background1"/>
            <w:noWrap/>
            <w:vAlign w:val="bottom"/>
            <w:hideMark/>
          </w:tcPr>
          <w:p w14:paraId="76E12A0F" w14:textId="77777777" w:rsidR="00036F63" w:rsidRPr="000A3F17" w:rsidRDefault="00036F63"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lang w:val="en-US"/>
              </w:rPr>
              <w:t> </w:t>
            </w:r>
            <w:r w:rsidRPr="000A3F17">
              <w:rPr>
                <w:rFonts w:ascii="Arial" w:eastAsia="Times New Roman" w:hAnsi="Arial" w:cs="Arial"/>
                <w:b/>
                <w:bCs/>
                <w:color w:val="000000" w:themeColor="text1"/>
                <w:sz w:val="28"/>
                <w:szCs w:val="28"/>
              </w:rPr>
              <w:t>Показатель</w:t>
            </w:r>
          </w:p>
        </w:tc>
        <w:tc>
          <w:tcPr>
            <w:tcW w:w="1537" w:type="pct"/>
            <w:gridSpan w:val="2"/>
            <w:shd w:val="clear" w:color="auto" w:fill="FFFFFF" w:themeFill="background1"/>
            <w:noWrap/>
            <w:vAlign w:val="bottom"/>
            <w:hideMark/>
          </w:tcPr>
          <w:p w14:paraId="37177045" w14:textId="77777777" w:rsidR="00036F63" w:rsidRPr="000A3F17" w:rsidRDefault="00036F63" w:rsidP="000A3F17">
            <w:pPr>
              <w:spacing w:after="0" w:line="240" w:lineRule="auto"/>
              <w:jc w:val="center"/>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Выпуск акций</w:t>
            </w:r>
          </w:p>
        </w:tc>
        <w:tc>
          <w:tcPr>
            <w:tcW w:w="1489" w:type="pct"/>
            <w:gridSpan w:val="2"/>
            <w:shd w:val="clear" w:color="auto" w:fill="FFFFFF" w:themeFill="background1"/>
            <w:noWrap/>
            <w:vAlign w:val="bottom"/>
            <w:hideMark/>
          </w:tcPr>
          <w:p w14:paraId="193AD36C" w14:textId="77777777" w:rsidR="00036F63" w:rsidRPr="000A3F17" w:rsidRDefault="00036F63" w:rsidP="000A3F17">
            <w:pPr>
              <w:spacing w:after="0" w:line="240" w:lineRule="auto"/>
              <w:jc w:val="center"/>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Заемное финансирование</w:t>
            </w:r>
          </w:p>
        </w:tc>
        <w:tc>
          <w:tcPr>
            <w:tcW w:w="1480" w:type="pct"/>
            <w:gridSpan w:val="2"/>
            <w:shd w:val="clear" w:color="auto" w:fill="FFFFFF" w:themeFill="background1"/>
            <w:noWrap/>
            <w:vAlign w:val="bottom"/>
            <w:hideMark/>
          </w:tcPr>
          <w:p w14:paraId="00CD8D3C" w14:textId="77777777" w:rsidR="00036F63" w:rsidRPr="000A3F17" w:rsidRDefault="00036F63"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Нераспределенная прибыль</w:t>
            </w:r>
          </w:p>
        </w:tc>
      </w:tr>
      <w:tr w:rsidR="00036F63" w:rsidRPr="000A3F17" w14:paraId="7A520484" w14:textId="77777777" w:rsidTr="002819F8">
        <w:trPr>
          <w:trHeight w:val="288"/>
          <w:tblHeader/>
        </w:trPr>
        <w:tc>
          <w:tcPr>
            <w:tcW w:w="494" w:type="pct"/>
            <w:vMerge/>
            <w:shd w:val="clear" w:color="auto" w:fill="FFFFFF" w:themeFill="background1"/>
            <w:noWrap/>
            <w:vAlign w:val="bottom"/>
            <w:hideMark/>
          </w:tcPr>
          <w:p w14:paraId="41987BA3" w14:textId="77777777" w:rsidR="00036F63" w:rsidRPr="000A3F17" w:rsidRDefault="00036F63" w:rsidP="000A3F17">
            <w:pPr>
              <w:spacing w:after="0" w:line="240" w:lineRule="auto"/>
              <w:rPr>
                <w:rFonts w:ascii="Arial" w:eastAsia="Times New Roman" w:hAnsi="Arial" w:cs="Arial"/>
                <w:b/>
                <w:bCs/>
                <w:color w:val="000000" w:themeColor="text1"/>
                <w:sz w:val="28"/>
                <w:szCs w:val="28"/>
                <w:lang w:val="en-US"/>
              </w:rPr>
            </w:pPr>
          </w:p>
        </w:tc>
        <w:tc>
          <w:tcPr>
            <w:tcW w:w="679" w:type="pct"/>
            <w:shd w:val="clear" w:color="auto" w:fill="FFFFFF" w:themeFill="background1"/>
            <w:noWrap/>
            <w:vAlign w:val="bottom"/>
            <w:hideMark/>
          </w:tcPr>
          <w:p w14:paraId="11CBE127" w14:textId="77777777" w:rsidR="00036F63" w:rsidRPr="000A3F17" w:rsidRDefault="00036F63"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Здания</w:t>
            </w:r>
          </w:p>
        </w:tc>
        <w:tc>
          <w:tcPr>
            <w:tcW w:w="858" w:type="pct"/>
            <w:shd w:val="clear" w:color="auto" w:fill="FFFFFF" w:themeFill="background1"/>
            <w:noWrap/>
            <w:vAlign w:val="bottom"/>
            <w:hideMark/>
          </w:tcPr>
          <w:p w14:paraId="55894CD7" w14:textId="77777777" w:rsidR="00036F63" w:rsidRPr="000A3F17" w:rsidRDefault="00036F63"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Машины и оборудование</w:t>
            </w:r>
          </w:p>
        </w:tc>
        <w:tc>
          <w:tcPr>
            <w:tcW w:w="629" w:type="pct"/>
            <w:shd w:val="clear" w:color="auto" w:fill="FFFFFF" w:themeFill="background1"/>
            <w:noWrap/>
            <w:vAlign w:val="bottom"/>
            <w:hideMark/>
          </w:tcPr>
          <w:p w14:paraId="0F55AC60" w14:textId="77777777" w:rsidR="00036F63" w:rsidRPr="000A3F17" w:rsidRDefault="00036F63" w:rsidP="000A3F17">
            <w:pPr>
              <w:spacing w:after="0" w:line="240" w:lineRule="auto"/>
              <w:rPr>
                <w:rFonts w:ascii="Arial" w:eastAsia="Times New Roman" w:hAnsi="Arial" w:cs="Arial"/>
                <w:b/>
                <w:bCs/>
                <w:color w:val="000000" w:themeColor="text1"/>
                <w:sz w:val="28"/>
                <w:szCs w:val="28"/>
              </w:rPr>
            </w:pPr>
            <w:r w:rsidRPr="000A3F17">
              <w:rPr>
                <w:rFonts w:ascii="Arial" w:eastAsia="Times New Roman" w:hAnsi="Arial" w:cs="Arial"/>
                <w:b/>
                <w:bCs/>
                <w:color w:val="000000" w:themeColor="text1"/>
                <w:sz w:val="28"/>
                <w:szCs w:val="28"/>
              </w:rPr>
              <w:t>Здания</w:t>
            </w:r>
          </w:p>
        </w:tc>
        <w:tc>
          <w:tcPr>
            <w:tcW w:w="860" w:type="pct"/>
            <w:shd w:val="clear" w:color="auto" w:fill="FFFFFF" w:themeFill="background1"/>
            <w:noWrap/>
            <w:vAlign w:val="bottom"/>
            <w:hideMark/>
          </w:tcPr>
          <w:p w14:paraId="64C2914D" w14:textId="77777777" w:rsidR="00036F63" w:rsidRPr="000A3F17" w:rsidRDefault="00036F63" w:rsidP="000A3F17">
            <w:pPr>
              <w:spacing w:after="0" w:line="240" w:lineRule="auto"/>
              <w:rPr>
                <w:rFonts w:ascii="Arial" w:eastAsia="Times New Roman" w:hAnsi="Arial" w:cs="Arial"/>
                <w:b/>
                <w:bCs/>
                <w:color w:val="000000" w:themeColor="text1"/>
                <w:sz w:val="28"/>
                <w:szCs w:val="28"/>
                <w:lang w:val="en-US"/>
              </w:rPr>
            </w:pPr>
            <w:r w:rsidRPr="000A3F17">
              <w:rPr>
                <w:rFonts w:ascii="Arial" w:eastAsia="Times New Roman" w:hAnsi="Arial" w:cs="Arial"/>
                <w:b/>
                <w:bCs/>
                <w:color w:val="000000" w:themeColor="text1"/>
                <w:sz w:val="28"/>
                <w:szCs w:val="28"/>
              </w:rPr>
              <w:t>Машины и оборудование</w:t>
            </w:r>
          </w:p>
        </w:tc>
        <w:tc>
          <w:tcPr>
            <w:tcW w:w="626" w:type="pct"/>
            <w:shd w:val="clear" w:color="auto" w:fill="FFFFFF" w:themeFill="background1"/>
            <w:noWrap/>
            <w:vAlign w:val="bottom"/>
            <w:hideMark/>
          </w:tcPr>
          <w:p w14:paraId="174D1A2E" w14:textId="77777777" w:rsidR="00036F63" w:rsidRPr="000A3F17" w:rsidRDefault="00036F63" w:rsidP="000A3F17">
            <w:pPr>
              <w:spacing w:after="0" w:line="240" w:lineRule="auto"/>
              <w:rPr>
                <w:rFonts w:ascii="Arial" w:eastAsia="Times New Roman" w:hAnsi="Arial" w:cs="Arial"/>
                <w:b/>
                <w:bCs/>
                <w:color w:val="000000" w:themeColor="text1"/>
                <w:sz w:val="28"/>
                <w:szCs w:val="28"/>
                <w:lang w:val="en-US"/>
              </w:rPr>
            </w:pPr>
            <w:r w:rsidRPr="000A3F17">
              <w:rPr>
                <w:rFonts w:ascii="Arial" w:eastAsia="Times New Roman" w:hAnsi="Arial" w:cs="Arial"/>
                <w:b/>
                <w:bCs/>
                <w:color w:val="000000" w:themeColor="text1"/>
                <w:sz w:val="28"/>
                <w:szCs w:val="28"/>
              </w:rPr>
              <w:t>Здания</w:t>
            </w:r>
          </w:p>
        </w:tc>
        <w:tc>
          <w:tcPr>
            <w:tcW w:w="854" w:type="pct"/>
            <w:shd w:val="clear" w:color="auto" w:fill="FFFFFF" w:themeFill="background1"/>
            <w:noWrap/>
            <w:vAlign w:val="bottom"/>
            <w:hideMark/>
          </w:tcPr>
          <w:p w14:paraId="03F21D13" w14:textId="77777777" w:rsidR="00036F63" w:rsidRPr="000A3F17" w:rsidRDefault="00036F63" w:rsidP="000A3F17">
            <w:pPr>
              <w:spacing w:after="0" w:line="240" w:lineRule="auto"/>
              <w:rPr>
                <w:rFonts w:ascii="Arial" w:eastAsia="Times New Roman" w:hAnsi="Arial" w:cs="Arial"/>
                <w:b/>
                <w:bCs/>
                <w:color w:val="000000" w:themeColor="text1"/>
                <w:sz w:val="28"/>
                <w:szCs w:val="28"/>
                <w:lang w:val="en-US"/>
              </w:rPr>
            </w:pPr>
            <w:r w:rsidRPr="000A3F17">
              <w:rPr>
                <w:rFonts w:ascii="Arial" w:eastAsia="Times New Roman" w:hAnsi="Arial" w:cs="Arial"/>
                <w:b/>
                <w:bCs/>
                <w:color w:val="000000" w:themeColor="text1"/>
                <w:sz w:val="28"/>
                <w:szCs w:val="28"/>
              </w:rPr>
              <w:t>Машины и оборудование</w:t>
            </w:r>
          </w:p>
        </w:tc>
      </w:tr>
      <w:tr w:rsidR="00036F63" w:rsidRPr="000A3F17" w14:paraId="5CDEB5F1" w14:textId="77777777" w:rsidTr="002819F8">
        <w:trPr>
          <w:trHeight w:val="288"/>
        </w:trPr>
        <w:tc>
          <w:tcPr>
            <w:tcW w:w="494" w:type="pct"/>
            <w:shd w:val="clear" w:color="auto" w:fill="auto"/>
            <w:noWrap/>
            <w:vAlign w:val="bottom"/>
            <w:hideMark/>
          </w:tcPr>
          <w:p w14:paraId="37843902" w14:textId="77777777" w:rsidR="00036F63" w:rsidRPr="000A3F17" w:rsidRDefault="00036F63" w:rsidP="000A3F17">
            <w:pPr>
              <w:spacing w:after="0" w:line="240" w:lineRule="auto"/>
              <w:jc w:val="both"/>
              <w:rPr>
                <w:rFonts w:ascii="Arial" w:eastAsia="Times New Roman" w:hAnsi="Arial" w:cs="Arial"/>
                <w:i/>
                <w:iCs/>
                <w:color w:val="000000"/>
                <w:sz w:val="28"/>
                <w:szCs w:val="28"/>
                <w:lang w:val="en-US"/>
              </w:rPr>
            </w:pPr>
            <w:r w:rsidRPr="000A3F17">
              <w:rPr>
                <w:rFonts w:ascii="Arial" w:eastAsia="Times New Roman" w:hAnsi="Arial" w:cs="Arial"/>
                <w:i/>
                <w:iCs/>
                <w:color w:val="000000"/>
                <w:sz w:val="28"/>
                <w:szCs w:val="28"/>
                <w:lang w:val="en-US"/>
              </w:rPr>
              <w:t>p</w:t>
            </w:r>
          </w:p>
        </w:tc>
        <w:tc>
          <w:tcPr>
            <w:tcW w:w="679" w:type="pct"/>
            <w:shd w:val="clear" w:color="auto" w:fill="auto"/>
            <w:noWrap/>
            <w:vAlign w:val="bottom"/>
            <w:hideMark/>
          </w:tcPr>
          <w:p w14:paraId="668BE1B5" w14:textId="77777777"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20%</w:t>
            </w:r>
          </w:p>
        </w:tc>
        <w:tc>
          <w:tcPr>
            <w:tcW w:w="858" w:type="pct"/>
            <w:shd w:val="clear" w:color="auto" w:fill="auto"/>
            <w:noWrap/>
            <w:vAlign w:val="bottom"/>
            <w:hideMark/>
          </w:tcPr>
          <w:p w14:paraId="1F5ED0BF" w14:textId="77777777"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20%</w:t>
            </w:r>
          </w:p>
        </w:tc>
        <w:tc>
          <w:tcPr>
            <w:tcW w:w="629" w:type="pct"/>
            <w:shd w:val="clear" w:color="auto" w:fill="auto"/>
            <w:noWrap/>
            <w:vAlign w:val="bottom"/>
            <w:hideMark/>
          </w:tcPr>
          <w:p w14:paraId="137AE9C2" w14:textId="77777777"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20%</w:t>
            </w:r>
          </w:p>
        </w:tc>
        <w:tc>
          <w:tcPr>
            <w:tcW w:w="860" w:type="pct"/>
            <w:shd w:val="clear" w:color="auto" w:fill="auto"/>
            <w:noWrap/>
            <w:vAlign w:val="bottom"/>
            <w:hideMark/>
          </w:tcPr>
          <w:p w14:paraId="6D667E0E" w14:textId="77777777"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20%</w:t>
            </w:r>
          </w:p>
        </w:tc>
        <w:tc>
          <w:tcPr>
            <w:tcW w:w="626" w:type="pct"/>
            <w:shd w:val="clear" w:color="auto" w:fill="auto"/>
            <w:noWrap/>
            <w:vAlign w:val="bottom"/>
            <w:hideMark/>
          </w:tcPr>
          <w:p w14:paraId="0FFEE356" w14:textId="77777777"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20%</w:t>
            </w:r>
          </w:p>
        </w:tc>
        <w:tc>
          <w:tcPr>
            <w:tcW w:w="854" w:type="pct"/>
            <w:shd w:val="clear" w:color="auto" w:fill="auto"/>
            <w:noWrap/>
            <w:vAlign w:val="bottom"/>
            <w:hideMark/>
          </w:tcPr>
          <w:p w14:paraId="406424A5" w14:textId="77777777"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20%</w:t>
            </w:r>
          </w:p>
        </w:tc>
      </w:tr>
      <w:tr w:rsidR="00036F63" w:rsidRPr="000A3F17" w14:paraId="3CC0B0FF" w14:textId="77777777" w:rsidTr="002819F8">
        <w:trPr>
          <w:trHeight w:val="288"/>
        </w:trPr>
        <w:tc>
          <w:tcPr>
            <w:tcW w:w="494" w:type="pct"/>
            <w:shd w:val="clear" w:color="auto" w:fill="auto"/>
            <w:noWrap/>
            <w:vAlign w:val="bottom"/>
            <w:hideMark/>
          </w:tcPr>
          <w:p w14:paraId="66F6BCE2" w14:textId="77777777" w:rsidR="00036F63" w:rsidRPr="000A3F17" w:rsidRDefault="00036F63"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lastRenderedPageBreak/>
              <w:t>δ</w:t>
            </w:r>
          </w:p>
        </w:tc>
        <w:tc>
          <w:tcPr>
            <w:tcW w:w="679" w:type="pct"/>
            <w:shd w:val="clear" w:color="auto" w:fill="auto"/>
            <w:noWrap/>
            <w:vAlign w:val="bottom"/>
            <w:hideMark/>
          </w:tcPr>
          <w:p w14:paraId="22B91E3E" w14:textId="75652A78"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8</w:t>
            </w:r>
            <w:r w:rsidR="002D19B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80%</w:t>
            </w:r>
          </w:p>
        </w:tc>
        <w:tc>
          <w:tcPr>
            <w:tcW w:w="858" w:type="pct"/>
            <w:shd w:val="clear" w:color="auto" w:fill="auto"/>
            <w:noWrap/>
            <w:vAlign w:val="bottom"/>
            <w:hideMark/>
          </w:tcPr>
          <w:p w14:paraId="32C9F8D5" w14:textId="3D757704"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27</w:t>
            </w:r>
            <w:r w:rsidR="002D19B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26%</w:t>
            </w:r>
          </w:p>
        </w:tc>
        <w:tc>
          <w:tcPr>
            <w:tcW w:w="629" w:type="pct"/>
            <w:shd w:val="clear" w:color="auto" w:fill="auto"/>
            <w:noWrap/>
            <w:vAlign w:val="bottom"/>
            <w:hideMark/>
          </w:tcPr>
          <w:p w14:paraId="095BC1B9" w14:textId="32391860"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8</w:t>
            </w:r>
            <w:r w:rsidR="002D19B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80%</w:t>
            </w:r>
          </w:p>
        </w:tc>
        <w:tc>
          <w:tcPr>
            <w:tcW w:w="860" w:type="pct"/>
            <w:shd w:val="clear" w:color="auto" w:fill="auto"/>
            <w:noWrap/>
            <w:vAlign w:val="bottom"/>
            <w:hideMark/>
          </w:tcPr>
          <w:p w14:paraId="20238E7B" w14:textId="7A059EBB"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27</w:t>
            </w:r>
            <w:r w:rsidR="002D19B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26%</w:t>
            </w:r>
          </w:p>
        </w:tc>
        <w:tc>
          <w:tcPr>
            <w:tcW w:w="626" w:type="pct"/>
            <w:shd w:val="clear" w:color="auto" w:fill="auto"/>
            <w:noWrap/>
            <w:vAlign w:val="bottom"/>
            <w:hideMark/>
          </w:tcPr>
          <w:p w14:paraId="0F1DC7F9" w14:textId="645CBE5C"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8</w:t>
            </w:r>
            <w:r w:rsidR="002D19B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80%</w:t>
            </w:r>
          </w:p>
        </w:tc>
        <w:tc>
          <w:tcPr>
            <w:tcW w:w="854" w:type="pct"/>
            <w:shd w:val="clear" w:color="auto" w:fill="auto"/>
            <w:noWrap/>
            <w:vAlign w:val="bottom"/>
            <w:hideMark/>
          </w:tcPr>
          <w:p w14:paraId="048D5348" w14:textId="74572419"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eastAsia="Times New Roman" w:hAnsi="Arial" w:cs="Arial"/>
                <w:color w:val="000000"/>
                <w:sz w:val="28"/>
                <w:szCs w:val="28"/>
                <w:lang w:val="en-US"/>
              </w:rPr>
              <w:t>27</w:t>
            </w:r>
            <w:r w:rsidR="002D19BA" w:rsidRPr="000A3F17">
              <w:rPr>
                <w:rFonts w:ascii="Arial" w:eastAsia="Times New Roman" w:hAnsi="Arial" w:cs="Arial"/>
                <w:color w:val="000000"/>
                <w:sz w:val="28"/>
                <w:szCs w:val="28"/>
                <w:lang w:val="en-US"/>
              </w:rPr>
              <w:t>,</w:t>
            </w:r>
            <w:r w:rsidRPr="000A3F17">
              <w:rPr>
                <w:rFonts w:ascii="Arial" w:eastAsia="Times New Roman" w:hAnsi="Arial" w:cs="Arial"/>
                <w:color w:val="000000"/>
                <w:sz w:val="28"/>
                <w:szCs w:val="28"/>
                <w:lang w:val="en-US"/>
              </w:rPr>
              <w:t>26%</w:t>
            </w:r>
          </w:p>
        </w:tc>
      </w:tr>
      <w:tr w:rsidR="00036F63" w:rsidRPr="000A3F17" w14:paraId="3C4D1AF3" w14:textId="77777777" w:rsidTr="002819F8">
        <w:trPr>
          <w:trHeight w:val="288"/>
        </w:trPr>
        <w:tc>
          <w:tcPr>
            <w:tcW w:w="494" w:type="pct"/>
            <w:shd w:val="clear" w:color="auto" w:fill="auto"/>
            <w:noWrap/>
            <w:vAlign w:val="bottom"/>
            <w:hideMark/>
          </w:tcPr>
          <w:p w14:paraId="4752F72F" w14:textId="77777777" w:rsidR="00036F63" w:rsidRPr="000A3F17" w:rsidRDefault="00036F63" w:rsidP="000A3F17">
            <w:pPr>
              <w:spacing w:after="0" w:line="240" w:lineRule="auto"/>
              <w:jc w:val="both"/>
              <w:rPr>
                <w:rFonts w:ascii="Arial" w:eastAsia="Times New Roman" w:hAnsi="Arial" w:cs="Arial"/>
                <w:i/>
                <w:color w:val="000000"/>
                <w:sz w:val="28"/>
                <w:szCs w:val="28"/>
                <w:lang w:val="en-US"/>
              </w:rPr>
            </w:pPr>
            <w:r w:rsidRPr="000A3F17">
              <w:rPr>
                <w:rFonts w:ascii="Arial" w:eastAsia="Times New Roman" w:hAnsi="Arial" w:cs="Arial"/>
                <w:i/>
                <w:color w:val="000000"/>
                <w:sz w:val="28"/>
                <w:szCs w:val="28"/>
                <w:lang w:val="en-US"/>
              </w:rPr>
              <w:t>A</w:t>
            </w:r>
          </w:p>
        </w:tc>
        <w:tc>
          <w:tcPr>
            <w:tcW w:w="679" w:type="pct"/>
            <w:shd w:val="clear" w:color="auto" w:fill="auto"/>
            <w:noWrap/>
            <w:vAlign w:val="bottom"/>
            <w:hideMark/>
          </w:tcPr>
          <w:p w14:paraId="54E1AA07" w14:textId="73087169"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w:t>
            </w:r>
            <w:r w:rsidR="002D19BA" w:rsidRPr="000A3F17">
              <w:rPr>
                <w:rFonts w:ascii="Arial" w:hAnsi="Arial" w:cs="Arial"/>
                <w:color w:val="000000"/>
                <w:sz w:val="28"/>
                <w:szCs w:val="28"/>
              </w:rPr>
              <w:t>,</w:t>
            </w:r>
            <w:r w:rsidRPr="000A3F17">
              <w:rPr>
                <w:rFonts w:ascii="Arial" w:hAnsi="Arial" w:cs="Arial"/>
                <w:color w:val="000000"/>
                <w:sz w:val="28"/>
                <w:szCs w:val="28"/>
              </w:rPr>
              <w:t>45%</w:t>
            </w:r>
          </w:p>
        </w:tc>
        <w:tc>
          <w:tcPr>
            <w:tcW w:w="858" w:type="pct"/>
            <w:shd w:val="clear" w:color="auto" w:fill="auto"/>
            <w:noWrap/>
            <w:vAlign w:val="bottom"/>
            <w:hideMark/>
          </w:tcPr>
          <w:p w14:paraId="7044B438" w14:textId="1107F51E"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2D19BA" w:rsidRPr="000A3F17">
              <w:rPr>
                <w:rFonts w:ascii="Arial" w:hAnsi="Arial" w:cs="Arial"/>
                <w:color w:val="000000"/>
                <w:sz w:val="28"/>
                <w:szCs w:val="28"/>
              </w:rPr>
              <w:t>,</w:t>
            </w:r>
            <w:r w:rsidRPr="000A3F17">
              <w:rPr>
                <w:rFonts w:ascii="Arial" w:hAnsi="Arial" w:cs="Arial"/>
                <w:color w:val="000000"/>
                <w:sz w:val="28"/>
                <w:szCs w:val="28"/>
              </w:rPr>
              <w:t>77%</w:t>
            </w:r>
          </w:p>
        </w:tc>
        <w:tc>
          <w:tcPr>
            <w:tcW w:w="629" w:type="pct"/>
            <w:shd w:val="clear" w:color="auto" w:fill="auto"/>
            <w:noWrap/>
            <w:vAlign w:val="bottom"/>
            <w:hideMark/>
          </w:tcPr>
          <w:p w14:paraId="16C2B4D8" w14:textId="0B08B778"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w:t>
            </w:r>
            <w:r w:rsidR="002D19BA" w:rsidRPr="000A3F17">
              <w:rPr>
                <w:rFonts w:ascii="Arial" w:hAnsi="Arial" w:cs="Arial"/>
                <w:color w:val="000000"/>
                <w:sz w:val="28"/>
                <w:szCs w:val="28"/>
              </w:rPr>
              <w:t>,</w:t>
            </w:r>
            <w:r w:rsidRPr="000A3F17">
              <w:rPr>
                <w:rFonts w:ascii="Arial" w:hAnsi="Arial" w:cs="Arial"/>
                <w:color w:val="000000"/>
                <w:sz w:val="28"/>
                <w:szCs w:val="28"/>
              </w:rPr>
              <w:t>45%</w:t>
            </w:r>
          </w:p>
        </w:tc>
        <w:tc>
          <w:tcPr>
            <w:tcW w:w="860" w:type="pct"/>
            <w:shd w:val="clear" w:color="auto" w:fill="auto"/>
            <w:noWrap/>
            <w:vAlign w:val="bottom"/>
            <w:hideMark/>
          </w:tcPr>
          <w:p w14:paraId="46A0768B" w14:textId="253E84EB"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2D19BA" w:rsidRPr="000A3F17">
              <w:rPr>
                <w:rFonts w:ascii="Arial" w:hAnsi="Arial" w:cs="Arial"/>
                <w:color w:val="000000"/>
                <w:sz w:val="28"/>
                <w:szCs w:val="28"/>
              </w:rPr>
              <w:t>,</w:t>
            </w:r>
            <w:r w:rsidRPr="000A3F17">
              <w:rPr>
                <w:rFonts w:ascii="Arial" w:hAnsi="Arial" w:cs="Arial"/>
                <w:color w:val="000000"/>
                <w:sz w:val="28"/>
                <w:szCs w:val="28"/>
              </w:rPr>
              <w:t>77%</w:t>
            </w:r>
          </w:p>
        </w:tc>
        <w:tc>
          <w:tcPr>
            <w:tcW w:w="626" w:type="pct"/>
            <w:shd w:val="clear" w:color="auto" w:fill="auto"/>
            <w:noWrap/>
            <w:vAlign w:val="bottom"/>
            <w:hideMark/>
          </w:tcPr>
          <w:p w14:paraId="14F0958E" w14:textId="7F1C3FFA"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w:t>
            </w:r>
            <w:r w:rsidR="002D19BA" w:rsidRPr="000A3F17">
              <w:rPr>
                <w:rFonts w:ascii="Arial" w:hAnsi="Arial" w:cs="Arial"/>
                <w:color w:val="000000"/>
                <w:sz w:val="28"/>
                <w:szCs w:val="28"/>
              </w:rPr>
              <w:t>,</w:t>
            </w:r>
            <w:r w:rsidRPr="000A3F17">
              <w:rPr>
                <w:rFonts w:ascii="Arial" w:hAnsi="Arial" w:cs="Arial"/>
                <w:color w:val="000000"/>
                <w:sz w:val="28"/>
                <w:szCs w:val="28"/>
              </w:rPr>
              <w:t>45%</w:t>
            </w:r>
          </w:p>
        </w:tc>
        <w:tc>
          <w:tcPr>
            <w:tcW w:w="854" w:type="pct"/>
            <w:shd w:val="clear" w:color="auto" w:fill="auto"/>
            <w:noWrap/>
            <w:vAlign w:val="bottom"/>
            <w:hideMark/>
          </w:tcPr>
          <w:p w14:paraId="6CA62101" w14:textId="2119BCCF"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2D19BA" w:rsidRPr="000A3F17">
              <w:rPr>
                <w:rFonts w:ascii="Arial" w:hAnsi="Arial" w:cs="Arial"/>
                <w:color w:val="000000"/>
                <w:sz w:val="28"/>
                <w:szCs w:val="28"/>
              </w:rPr>
              <w:t>,</w:t>
            </w:r>
            <w:r w:rsidRPr="000A3F17">
              <w:rPr>
                <w:rFonts w:ascii="Arial" w:hAnsi="Arial" w:cs="Arial"/>
                <w:color w:val="000000"/>
                <w:sz w:val="28"/>
                <w:szCs w:val="28"/>
              </w:rPr>
              <w:t>77%</w:t>
            </w:r>
          </w:p>
        </w:tc>
      </w:tr>
      <w:tr w:rsidR="00036F63" w:rsidRPr="000A3F17" w14:paraId="02AB9D0D" w14:textId="77777777" w:rsidTr="002819F8">
        <w:trPr>
          <w:trHeight w:val="288"/>
        </w:trPr>
        <w:tc>
          <w:tcPr>
            <w:tcW w:w="494" w:type="pct"/>
            <w:shd w:val="clear" w:color="auto" w:fill="auto"/>
            <w:noWrap/>
            <w:vAlign w:val="bottom"/>
            <w:hideMark/>
          </w:tcPr>
          <w:p w14:paraId="750FB238" w14:textId="77777777" w:rsidR="00036F63" w:rsidRPr="000A3F17" w:rsidRDefault="006C46D3" w:rsidP="000A3F17">
            <w:pPr>
              <w:spacing w:after="0" w:line="240" w:lineRule="auto"/>
              <w:jc w:val="both"/>
              <w:rPr>
                <w:rFonts w:ascii="Arial" w:eastAsia="Times New Roman" w:hAnsi="Arial" w:cs="Arial"/>
                <w:i/>
                <w:color w:val="000000"/>
                <w:sz w:val="28"/>
                <w:szCs w:val="28"/>
                <w:lang w:val="en-US"/>
              </w:rPr>
            </w:pPr>
            <m:oMathPara>
              <m:oMathParaPr>
                <m:jc m:val="left"/>
              </m:oMathParaPr>
              <m:oMath>
                <m:sSubSup>
                  <m:sSubSupPr>
                    <m:ctrlPr>
                      <w:rPr>
                        <w:rFonts w:ascii="Cambria Math" w:eastAsiaTheme="minorEastAsia" w:hAnsi="Cambria Math" w:cs="Arial"/>
                        <w:i/>
                        <w:sz w:val="28"/>
                        <w:szCs w:val="28"/>
                      </w:rPr>
                    </m:ctrlPr>
                  </m:sSubSupPr>
                  <m:e>
                    <m:r>
                      <w:rPr>
                        <w:rFonts w:ascii="Cambria Math" w:eastAsiaTheme="minorEastAsia" w:hAnsi="Cambria Math" w:cs="Arial"/>
                        <w:sz w:val="28"/>
                        <w:szCs w:val="28"/>
                      </w:rPr>
                      <m:t>R</m:t>
                    </m:r>
                  </m:e>
                  <m:sub>
                    <m:r>
                      <w:rPr>
                        <w:rFonts w:ascii="Cambria Math" w:eastAsiaTheme="minorEastAsia" w:hAnsi="Cambria Math" w:cs="Arial"/>
                        <w:sz w:val="28"/>
                        <w:szCs w:val="28"/>
                      </w:rPr>
                      <m:t>t</m:t>
                    </m:r>
                  </m:sub>
                  <m:sup>
                    <m:r>
                      <w:rPr>
                        <w:rFonts w:ascii="Cambria Math" w:eastAsiaTheme="minorEastAsia" w:hAnsi="Cambria Math" w:cs="Arial"/>
                        <w:sz w:val="28"/>
                        <w:szCs w:val="28"/>
                        <w:lang w:val="en-US"/>
                      </w:rPr>
                      <m:t>*</m:t>
                    </m:r>
                  </m:sup>
                </m:sSubSup>
              </m:oMath>
            </m:oMathPara>
          </w:p>
        </w:tc>
        <w:tc>
          <w:tcPr>
            <w:tcW w:w="679" w:type="pct"/>
            <w:shd w:val="clear" w:color="auto" w:fill="auto"/>
            <w:noWrap/>
            <w:vAlign w:val="bottom"/>
            <w:hideMark/>
          </w:tcPr>
          <w:p w14:paraId="7634F54B" w14:textId="3D4439E0"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122</w:t>
            </w:r>
            <w:r w:rsidR="002D19BA" w:rsidRPr="000A3F17">
              <w:rPr>
                <w:rFonts w:ascii="Arial" w:hAnsi="Arial" w:cs="Arial"/>
                <w:color w:val="000000"/>
                <w:sz w:val="28"/>
                <w:szCs w:val="28"/>
              </w:rPr>
              <w:t>,</w:t>
            </w:r>
            <w:r w:rsidRPr="000A3F17">
              <w:rPr>
                <w:rFonts w:ascii="Arial" w:hAnsi="Arial" w:cs="Arial"/>
                <w:color w:val="000000"/>
                <w:sz w:val="28"/>
                <w:szCs w:val="28"/>
              </w:rPr>
              <w:t>72%</w:t>
            </w:r>
          </w:p>
        </w:tc>
        <w:tc>
          <w:tcPr>
            <w:tcW w:w="858" w:type="pct"/>
            <w:shd w:val="clear" w:color="auto" w:fill="auto"/>
            <w:noWrap/>
            <w:vAlign w:val="bottom"/>
            <w:hideMark/>
          </w:tcPr>
          <w:p w14:paraId="68B32E43" w14:textId="5E1DB3CA"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50</w:t>
            </w:r>
            <w:r w:rsidR="002D19BA" w:rsidRPr="000A3F17">
              <w:rPr>
                <w:rFonts w:ascii="Arial" w:hAnsi="Arial" w:cs="Arial"/>
                <w:color w:val="000000"/>
                <w:sz w:val="28"/>
                <w:szCs w:val="28"/>
              </w:rPr>
              <w:t>,</w:t>
            </w:r>
            <w:r w:rsidRPr="000A3F17">
              <w:rPr>
                <w:rFonts w:ascii="Arial" w:hAnsi="Arial" w:cs="Arial"/>
                <w:color w:val="000000"/>
                <w:sz w:val="28"/>
                <w:szCs w:val="28"/>
              </w:rPr>
              <w:t>56%</w:t>
            </w:r>
          </w:p>
        </w:tc>
        <w:tc>
          <w:tcPr>
            <w:tcW w:w="629" w:type="pct"/>
            <w:shd w:val="clear" w:color="auto" w:fill="auto"/>
            <w:noWrap/>
            <w:vAlign w:val="bottom"/>
            <w:hideMark/>
          </w:tcPr>
          <w:p w14:paraId="3D02AF76" w14:textId="424A8DED"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122</w:t>
            </w:r>
            <w:r w:rsidR="002D19BA" w:rsidRPr="000A3F17">
              <w:rPr>
                <w:rFonts w:ascii="Arial" w:hAnsi="Arial" w:cs="Arial"/>
                <w:color w:val="000000"/>
                <w:sz w:val="28"/>
                <w:szCs w:val="28"/>
              </w:rPr>
              <w:t>,</w:t>
            </w:r>
            <w:r w:rsidRPr="000A3F17">
              <w:rPr>
                <w:rFonts w:ascii="Arial" w:hAnsi="Arial" w:cs="Arial"/>
                <w:color w:val="000000"/>
                <w:sz w:val="28"/>
                <w:szCs w:val="28"/>
              </w:rPr>
              <w:t>72%</w:t>
            </w:r>
          </w:p>
        </w:tc>
        <w:tc>
          <w:tcPr>
            <w:tcW w:w="860" w:type="pct"/>
            <w:shd w:val="clear" w:color="auto" w:fill="auto"/>
            <w:noWrap/>
            <w:vAlign w:val="bottom"/>
            <w:hideMark/>
          </w:tcPr>
          <w:p w14:paraId="2B1203A8" w14:textId="753D6F52"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50</w:t>
            </w:r>
            <w:r w:rsidR="002D19BA" w:rsidRPr="000A3F17">
              <w:rPr>
                <w:rFonts w:ascii="Arial" w:hAnsi="Arial" w:cs="Arial"/>
                <w:color w:val="000000"/>
                <w:sz w:val="28"/>
                <w:szCs w:val="28"/>
              </w:rPr>
              <w:t>,</w:t>
            </w:r>
            <w:r w:rsidRPr="000A3F17">
              <w:rPr>
                <w:rFonts w:ascii="Arial" w:hAnsi="Arial" w:cs="Arial"/>
                <w:color w:val="000000"/>
                <w:sz w:val="28"/>
                <w:szCs w:val="28"/>
              </w:rPr>
              <w:t>56%</w:t>
            </w:r>
          </w:p>
        </w:tc>
        <w:tc>
          <w:tcPr>
            <w:tcW w:w="626" w:type="pct"/>
            <w:shd w:val="clear" w:color="auto" w:fill="auto"/>
            <w:noWrap/>
            <w:vAlign w:val="bottom"/>
            <w:hideMark/>
          </w:tcPr>
          <w:p w14:paraId="6D2309F0" w14:textId="6A2BB344"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122</w:t>
            </w:r>
            <w:r w:rsidR="002D19BA" w:rsidRPr="000A3F17">
              <w:rPr>
                <w:rFonts w:ascii="Arial" w:hAnsi="Arial" w:cs="Arial"/>
                <w:color w:val="000000"/>
                <w:sz w:val="28"/>
                <w:szCs w:val="28"/>
              </w:rPr>
              <w:t>,</w:t>
            </w:r>
            <w:r w:rsidRPr="000A3F17">
              <w:rPr>
                <w:rFonts w:ascii="Arial" w:hAnsi="Arial" w:cs="Arial"/>
                <w:color w:val="000000"/>
                <w:sz w:val="28"/>
                <w:szCs w:val="28"/>
              </w:rPr>
              <w:t>72%</w:t>
            </w:r>
          </w:p>
        </w:tc>
        <w:tc>
          <w:tcPr>
            <w:tcW w:w="854" w:type="pct"/>
            <w:shd w:val="clear" w:color="auto" w:fill="auto"/>
            <w:noWrap/>
            <w:vAlign w:val="bottom"/>
            <w:hideMark/>
          </w:tcPr>
          <w:p w14:paraId="74412815" w14:textId="0B10EC0F"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50</w:t>
            </w:r>
            <w:r w:rsidR="002D19BA" w:rsidRPr="000A3F17">
              <w:rPr>
                <w:rFonts w:ascii="Arial" w:hAnsi="Arial" w:cs="Arial"/>
                <w:color w:val="000000"/>
                <w:sz w:val="28"/>
                <w:szCs w:val="28"/>
              </w:rPr>
              <w:t>,</w:t>
            </w:r>
            <w:r w:rsidRPr="000A3F17">
              <w:rPr>
                <w:rFonts w:ascii="Arial" w:hAnsi="Arial" w:cs="Arial"/>
                <w:color w:val="000000"/>
                <w:sz w:val="28"/>
                <w:szCs w:val="28"/>
              </w:rPr>
              <w:t>56%</w:t>
            </w:r>
          </w:p>
        </w:tc>
      </w:tr>
      <w:tr w:rsidR="00036F63" w:rsidRPr="000A3F17" w14:paraId="24816788" w14:textId="77777777" w:rsidTr="002819F8">
        <w:trPr>
          <w:trHeight w:val="288"/>
        </w:trPr>
        <w:tc>
          <w:tcPr>
            <w:tcW w:w="494" w:type="pct"/>
            <w:shd w:val="clear" w:color="auto" w:fill="auto"/>
            <w:noWrap/>
            <w:vAlign w:val="bottom"/>
            <w:hideMark/>
          </w:tcPr>
          <w:p w14:paraId="0CB4B319" w14:textId="77777777" w:rsidR="00036F63" w:rsidRPr="000A3F17" w:rsidRDefault="006C46D3" w:rsidP="000A3F17">
            <w:pPr>
              <w:spacing w:after="0" w:line="240" w:lineRule="auto"/>
              <w:jc w:val="both"/>
              <w:rPr>
                <w:rFonts w:ascii="Arial" w:eastAsia="Times New Roman" w:hAnsi="Arial" w:cs="Arial"/>
                <w:i/>
                <w:color w:val="000000"/>
                <w:sz w:val="28"/>
                <w:szCs w:val="28"/>
                <w:lang w:val="en-US"/>
              </w:rPr>
            </w:pPr>
            <m:oMathPara>
              <m:oMathParaPr>
                <m:jc m:val="left"/>
              </m:oMathParaPr>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R</m:t>
                    </m:r>
                  </m:e>
                  <m:sub>
                    <m:r>
                      <w:rPr>
                        <w:rFonts w:ascii="Cambria Math" w:eastAsiaTheme="minorEastAsia" w:hAnsi="Cambria Math" w:cs="Arial"/>
                        <w:sz w:val="28"/>
                        <w:szCs w:val="28"/>
                      </w:rPr>
                      <m:t>t</m:t>
                    </m:r>
                  </m:sub>
                </m:sSub>
              </m:oMath>
            </m:oMathPara>
          </w:p>
        </w:tc>
        <w:tc>
          <w:tcPr>
            <w:tcW w:w="679" w:type="pct"/>
            <w:shd w:val="clear" w:color="auto" w:fill="auto"/>
            <w:noWrap/>
            <w:vAlign w:val="bottom"/>
            <w:hideMark/>
          </w:tcPr>
          <w:p w14:paraId="0B47827B" w14:textId="6A856677"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111</w:t>
            </w:r>
            <w:r w:rsidR="002D19BA" w:rsidRPr="000A3F17">
              <w:rPr>
                <w:rFonts w:ascii="Arial" w:hAnsi="Arial" w:cs="Arial"/>
                <w:color w:val="000000"/>
                <w:sz w:val="28"/>
                <w:szCs w:val="28"/>
              </w:rPr>
              <w:t>,</w:t>
            </w:r>
            <w:r w:rsidRPr="000A3F17">
              <w:rPr>
                <w:rFonts w:ascii="Arial" w:hAnsi="Arial" w:cs="Arial"/>
                <w:color w:val="000000"/>
                <w:sz w:val="28"/>
                <w:szCs w:val="28"/>
              </w:rPr>
              <w:t>47%</w:t>
            </w:r>
          </w:p>
        </w:tc>
        <w:tc>
          <w:tcPr>
            <w:tcW w:w="858" w:type="pct"/>
            <w:shd w:val="clear" w:color="auto" w:fill="auto"/>
            <w:noWrap/>
            <w:vAlign w:val="bottom"/>
            <w:hideMark/>
          </w:tcPr>
          <w:p w14:paraId="51655C39" w14:textId="3F95A68B"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41</w:t>
            </w:r>
            <w:r w:rsidR="002D19BA" w:rsidRPr="000A3F17">
              <w:rPr>
                <w:rFonts w:ascii="Arial" w:hAnsi="Arial" w:cs="Arial"/>
                <w:color w:val="000000"/>
                <w:sz w:val="28"/>
                <w:szCs w:val="28"/>
              </w:rPr>
              <w:t>,</w:t>
            </w:r>
            <w:r w:rsidRPr="000A3F17">
              <w:rPr>
                <w:rFonts w:ascii="Arial" w:hAnsi="Arial" w:cs="Arial"/>
                <w:color w:val="000000"/>
                <w:sz w:val="28"/>
                <w:szCs w:val="28"/>
              </w:rPr>
              <w:t>64%</w:t>
            </w:r>
          </w:p>
        </w:tc>
        <w:tc>
          <w:tcPr>
            <w:tcW w:w="629" w:type="pct"/>
            <w:shd w:val="clear" w:color="auto" w:fill="auto"/>
            <w:noWrap/>
            <w:vAlign w:val="bottom"/>
            <w:hideMark/>
          </w:tcPr>
          <w:p w14:paraId="388FE674" w14:textId="3776A994"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123</w:t>
            </w:r>
            <w:r w:rsidR="002D19BA" w:rsidRPr="000A3F17">
              <w:rPr>
                <w:rFonts w:ascii="Arial" w:hAnsi="Arial" w:cs="Arial"/>
                <w:color w:val="000000"/>
                <w:sz w:val="28"/>
                <w:szCs w:val="28"/>
              </w:rPr>
              <w:t>,</w:t>
            </w:r>
            <w:r w:rsidRPr="000A3F17">
              <w:rPr>
                <w:rFonts w:ascii="Arial" w:hAnsi="Arial" w:cs="Arial"/>
                <w:color w:val="000000"/>
                <w:sz w:val="28"/>
                <w:szCs w:val="28"/>
              </w:rPr>
              <w:t>37%</w:t>
            </w:r>
          </w:p>
        </w:tc>
        <w:tc>
          <w:tcPr>
            <w:tcW w:w="860" w:type="pct"/>
            <w:shd w:val="clear" w:color="auto" w:fill="auto"/>
            <w:noWrap/>
            <w:vAlign w:val="bottom"/>
            <w:hideMark/>
          </w:tcPr>
          <w:p w14:paraId="0388CABC" w14:textId="68EB3B90"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47</w:t>
            </w:r>
            <w:r w:rsidR="002D19BA" w:rsidRPr="000A3F17">
              <w:rPr>
                <w:rFonts w:ascii="Arial" w:hAnsi="Arial" w:cs="Arial"/>
                <w:color w:val="000000"/>
                <w:sz w:val="28"/>
                <w:szCs w:val="28"/>
              </w:rPr>
              <w:t>,</w:t>
            </w:r>
            <w:r w:rsidRPr="000A3F17">
              <w:rPr>
                <w:rFonts w:ascii="Arial" w:hAnsi="Arial" w:cs="Arial"/>
                <w:color w:val="000000"/>
                <w:sz w:val="28"/>
                <w:szCs w:val="28"/>
              </w:rPr>
              <w:t>67%</w:t>
            </w:r>
          </w:p>
        </w:tc>
        <w:tc>
          <w:tcPr>
            <w:tcW w:w="626" w:type="pct"/>
            <w:shd w:val="clear" w:color="auto" w:fill="auto"/>
            <w:noWrap/>
            <w:vAlign w:val="bottom"/>
            <w:hideMark/>
          </w:tcPr>
          <w:p w14:paraId="31D63290" w14:textId="270B8618"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119</w:t>
            </w:r>
            <w:r w:rsidR="002D19BA" w:rsidRPr="000A3F17">
              <w:rPr>
                <w:rFonts w:ascii="Arial" w:hAnsi="Arial" w:cs="Arial"/>
                <w:color w:val="000000"/>
                <w:sz w:val="28"/>
                <w:szCs w:val="28"/>
              </w:rPr>
              <w:t>,</w:t>
            </w:r>
            <w:r w:rsidRPr="000A3F17">
              <w:rPr>
                <w:rFonts w:ascii="Arial" w:hAnsi="Arial" w:cs="Arial"/>
                <w:color w:val="000000"/>
                <w:sz w:val="28"/>
                <w:szCs w:val="28"/>
              </w:rPr>
              <w:t>61%</w:t>
            </w:r>
          </w:p>
        </w:tc>
        <w:tc>
          <w:tcPr>
            <w:tcW w:w="854" w:type="pct"/>
            <w:shd w:val="clear" w:color="auto" w:fill="auto"/>
            <w:noWrap/>
            <w:vAlign w:val="bottom"/>
            <w:hideMark/>
          </w:tcPr>
          <w:p w14:paraId="015E94DC" w14:textId="03F96B86"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49</w:t>
            </w:r>
            <w:r w:rsidR="002D19BA" w:rsidRPr="000A3F17">
              <w:rPr>
                <w:rFonts w:ascii="Arial" w:hAnsi="Arial" w:cs="Arial"/>
                <w:color w:val="000000"/>
                <w:sz w:val="28"/>
                <w:szCs w:val="28"/>
              </w:rPr>
              <w:t>,</w:t>
            </w:r>
            <w:r w:rsidRPr="000A3F17">
              <w:rPr>
                <w:rFonts w:ascii="Arial" w:hAnsi="Arial" w:cs="Arial"/>
                <w:color w:val="000000"/>
                <w:sz w:val="28"/>
                <w:szCs w:val="28"/>
              </w:rPr>
              <w:t>79%</w:t>
            </w:r>
          </w:p>
        </w:tc>
      </w:tr>
      <w:tr w:rsidR="00036F63" w:rsidRPr="000A3F17" w14:paraId="09FA6DC5" w14:textId="77777777" w:rsidTr="002819F8">
        <w:trPr>
          <w:trHeight w:val="288"/>
        </w:trPr>
        <w:tc>
          <w:tcPr>
            <w:tcW w:w="494" w:type="pct"/>
            <w:shd w:val="clear" w:color="auto" w:fill="auto"/>
            <w:noWrap/>
            <w:vAlign w:val="bottom"/>
            <w:hideMark/>
          </w:tcPr>
          <w:p w14:paraId="136D9B4F" w14:textId="77777777" w:rsidR="00036F63" w:rsidRPr="000A3F17" w:rsidRDefault="006C46D3" w:rsidP="000A3F17">
            <w:pPr>
              <w:spacing w:after="0" w:line="240" w:lineRule="auto"/>
              <w:jc w:val="both"/>
              <w:rPr>
                <w:rFonts w:ascii="Arial" w:eastAsia="Times New Roman" w:hAnsi="Arial" w:cs="Arial"/>
                <w:i/>
                <w:color w:val="000000"/>
                <w:sz w:val="28"/>
                <w:szCs w:val="28"/>
                <w:lang w:val="en-US"/>
              </w:rPr>
            </w:pPr>
            <m:oMathPara>
              <m:oMathParaPr>
                <m:jc m:val="left"/>
              </m:oMathParaPr>
              <m:oMath>
                <m:sSubSup>
                  <m:sSubSupPr>
                    <m:ctrlPr>
                      <w:rPr>
                        <w:rFonts w:ascii="Cambria Math" w:eastAsiaTheme="minorEastAsia" w:hAnsi="Cambria Math" w:cs="Arial"/>
                        <w:i/>
                        <w:sz w:val="28"/>
                        <w:szCs w:val="28"/>
                      </w:rPr>
                    </m:ctrlPr>
                  </m:sSubSupPr>
                  <m:e>
                    <m:r>
                      <w:rPr>
                        <w:rFonts w:ascii="Cambria Math" w:eastAsiaTheme="minorEastAsia" w:hAnsi="Cambria Math" w:cs="Arial"/>
                        <w:sz w:val="28"/>
                        <w:szCs w:val="28"/>
                      </w:rPr>
                      <m:t>R</m:t>
                    </m:r>
                  </m:e>
                  <m:sub>
                    <m:r>
                      <w:rPr>
                        <w:rFonts w:ascii="Cambria Math" w:eastAsiaTheme="minorEastAsia" w:hAnsi="Cambria Math" w:cs="Arial"/>
                        <w:sz w:val="28"/>
                        <w:szCs w:val="28"/>
                      </w:rPr>
                      <m:t>t</m:t>
                    </m:r>
                  </m:sub>
                  <m:sup>
                    <m:r>
                      <w:rPr>
                        <w:rFonts w:ascii="Cambria Math" w:eastAsiaTheme="minorEastAsia" w:hAnsi="Cambria Math" w:cs="Arial"/>
                        <w:sz w:val="28"/>
                        <w:szCs w:val="28"/>
                        <w:lang w:val="en-US"/>
                      </w:rPr>
                      <m:t>RE</m:t>
                    </m:r>
                  </m:sup>
                </m:sSubSup>
              </m:oMath>
            </m:oMathPara>
          </w:p>
        </w:tc>
        <w:tc>
          <w:tcPr>
            <w:tcW w:w="679" w:type="pct"/>
            <w:shd w:val="clear" w:color="auto" w:fill="auto"/>
            <w:noWrap/>
            <w:vAlign w:val="bottom"/>
            <w:hideMark/>
          </w:tcPr>
          <w:p w14:paraId="6EEBEEF0" w14:textId="6AC1D21C"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119</w:t>
            </w:r>
            <w:r w:rsidR="002D19BA" w:rsidRPr="000A3F17">
              <w:rPr>
                <w:rFonts w:ascii="Arial" w:hAnsi="Arial" w:cs="Arial"/>
                <w:color w:val="000000"/>
                <w:sz w:val="28"/>
                <w:szCs w:val="28"/>
              </w:rPr>
              <w:t>,</w:t>
            </w:r>
            <w:r w:rsidRPr="000A3F17">
              <w:rPr>
                <w:rFonts w:ascii="Arial" w:hAnsi="Arial" w:cs="Arial"/>
                <w:color w:val="000000"/>
                <w:sz w:val="28"/>
                <w:szCs w:val="28"/>
              </w:rPr>
              <w:t>61%</w:t>
            </w:r>
          </w:p>
        </w:tc>
        <w:tc>
          <w:tcPr>
            <w:tcW w:w="858" w:type="pct"/>
            <w:shd w:val="clear" w:color="auto" w:fill="auto"/>
            <w:noWrap/>
            <w:vAlign w:val="bottom"/>
            <w:hideMark/>
          </w:tcPr>
          <w:p w14:paraId="6C3A6F73" w14:textId="124B1B20"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49</w:t>
            </w:r>
            <w:r w:rsidR="002D19BA" w:rsidRPr="000A3F17">
              <w:rPr>
                <w:rFonts w:ascii="Arial" w:hAnsi="Arial" w:cs="Arial"/>
                <w:color w:val="000000"/>
                <w:sz w:val="28"/>
                <w:szCs w:val="28"/>
              </w:rPr>
              <w:t>,</w:t>
            </w:r>
            <w:r w:rsidRPr="000A3F17">
              <w:rPr>
                <w:rFonts w:ascii="Arial" w:hAnsi="Arial" w:cs="Arial"/>
                <w:color w:val="000000"/>
                <w:sz w:val="28"/>
                <w:szCs w:val="28"/>
              </w:rPr>
              <w:t>79%</w:t>
            </w:r>
          </w:p>
        </w:tc>
        <w:tc>
          <w:tcPr>
            <w:tcW w:w="629" w:type="pct"/>
            <w:shd w:val="clear" w:color="auto" w:fill="auto"/>
            <w:noWrap/>
            <w:vAlign w:val="bottom"/>
            <w:hideMark/>
          </w:tcPr>
          <w:p w14:paraId="18D2738F" w14:textId="7FDC39B7"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119</w:t>
            </w:r>
            <w:r w:rsidR="002D19BA" w:rsidRPr="000A3F17">
              <w:rPr>
                <w:rFonts w:ascii="Arial" w:hAnsi="Arial" w:cs="Arial"/>
                <w:color w:val="000000"/>
                <w:sz w:val="28"/>
                <w:szCs w:val="28"/>
              </w:rPr>
              <w:t>,</w:t>
            </w:r>
            <w:r w:rsidRPr="000A3F17">
              <w:rPr>
                <w:rFonts w:ascii="Arial" w:hAnsi="Arial" w:cs="Arial"/>
                <w:color w:val="000000"/>
                <w:sz w:val="28"/>
                <w:szCs w:val="28"/>
              </w:rPr>
              <w:t>61%</w:t>
            </w:r>
          </w:p>
        </w:tc>
        <w:tc>
          <w:tcPr>
            <w:tcW w:w="860" w:type="pct"/>
            <w:shd w:val="clear" w:color="auto" w:fill="auto"/>
            <w:noWrap/>
            <w:vAlign w:val="bottom"/>
            <w:hideMark/>
          </w:tcPr>
          <w:p w14:paraId="5CA7F443" w14:textId="79241098"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49</w:t>
            </w:r>
            <w:r w:rsidR="002D19BA" w:rsidRPr="000A3F17">
              <w:rPr>
                <w:rFonts w:ascii="Arial" w:hAnsi="Arial" w:cs="Arial"/>
                <w:color w:val="000000"/>
                <w:sz w:val="28"/>
                <w:szCs w:val="28"/>
              </w:rPr>
              <w:t>,</w:t>
            </w:r>
            <w:r w:rsidRPr="000A3F17">
              <w:rPr>
                <w:rFonts w:ascii="Arial" w:hAnsi="Arial" w:cs="Arial"/>
                <w:color w:val="000000"/>
                <w:sz w:val="28"/>
                <w:szCs w:val="28"/>
              </w:rPr>
              <w:t>79%</w:t>
            </w:r>
          </w:p>
        </w:tc>
        <w:tc>
          <w:tcPr>
            <w:tcW w:w="626" w:type="pct"/>
            <w:shd w:val="clear" w:color="auto" w:fill="auto"/>
            <w:noWrap/>
            <w:vAlign w:val="bottom"/>
            <w:hideMark/>
          </w:tcPr>
          <w:p w14:paraId="32529AD6" w14:textId="7408F914"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119</w:t>
            </w:r>
            <w:r w:rsidR="002D19BA" w:rsidRPr="000A3F17">
              <w:rPr>
                <w:rFonts w:ascii="Arial" w:hAnsi="Arial" w:cs="Arial"/>
                <w:color w:val="000000"/>
                <w:sz w:val="28"/>
                <w:szCs w:val="28"/>
              </w:rPr>
              <w:t>,</w:t>
            </w:r>
            <w:r w:rsidRPr="000A3F17">
              <w:rPr>
                <w:rFonts w:ascii="Arial" w:hAnsi="Arial" w:cs="Arial"/>
                <w:color w:val="000000"/>
                <w:sz w:val="28"/>
                <w:szCs w:val="28"/>
              </w:rPr>
              <w:t>61%</w:t>
            </w:r>
          </w:p>
        </w:tc>
        <w:tc>
          <w:tcPr>
            <w:tcW w:w="854" w:type="pct"/>
            <w:shd w:val="clear" w:color="auto" w:fill="auto"/>
            <w:noWrap/>
            <w:vAlign w:val="bottom"/>
            <w:hideMark/>
          </w:tcPr>
          <w:p w14:paraId="260ADE2F" w14:textId="50FC7919"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49</w:t>
            </w:r>
            <w:r w:rsidR="002D19BA" w:rsidRPr="000A3F17">
              <w:rPr>
                <w:rFonts w:ascii="Arial" w:hAnsi="Arial" w:cs="Arial"/>
                <w:color w:val="000000"/>
                <w:sz w:val="28"/>
                <w:szCs w:val="28"/>
              </w:rPr>
              <w:t>,</w:t>
            </w:r>
            <w:r w:rsidRPr="000A3F17">
              <w:rPr>
                <w:rFonts w:ascii="Arial" w:hAnsi="Arial" w:cs="Arial"/>
                <w:color w:val="000000"/>
                <w:sz w:val="28"/>
                <w:szCs w:val="28"/>
              </w:rPr>
              <w:t>79%</w:t>
            </w:r>
          </w:p>
        </w:tc>
      </w:tr>
      <w:tr w:rsidR="00036F63" w:rsidRPr="000A3F17" w14:paraId="3602623C" w14:textId="77777777" w:rsidTr="002819F8">
        <w:trPr>
          <w:trHeight w:val="288"/>
        </w:trPr>
        <w:tc>
          <w:tcPr>
            <w:tcW w:w="494" w:type="pct"/>
            <w:shd w:val="clear" w:color="auto" w:fill="auto"/>
            <w:noWrap/>
            <w:vAlign w:val="bottom"/>
            <w:hideMark/>
          </w:tcPr>
          <w:p w14:paraId="6751D6FC" w14:textId="77777777" w:rsidR="00036F63" w:rsidRPr="000A3F17" w:rsidRDefault="006C46D3" w:rsidP="000A3F17">
            <w:pPr>
              <w:spacing w:after="0" w:line="240" w:lineRule="auto"/>
              <w:jc w:val="both"/>
              <w:rPr>
                <w:rFonts w:ascii="Arial" w:eastAsia="Times New Roman" w:hAnsi="Arial" w:cs="Arial"/>
                <w:i/>
                <w:color w:val="000000"/>
                <w:sz w:val="28"/>
                <w:szCs w:val="28"/>
                <w:lang w:val="en-US"/>
              </w:rPr>
            </w:pPr>
            <m:oMathPara>
              <m:oMathParaPr>
                <m:jc m:val="left"/>
              </m:oMathParaPr>
              <m:oMath>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F</m:t>
                    </m:r>
                  </m:e>
                  <m:sub>
                    <m:r>
                      <w:rPr>
                        <w:rFonts w:ascii="Cambria Math" w:eastAsiaTheme="minorEastAsia" w:hAnsi="Cambria Math" w:cs="Arial"/>
                        <w:sz w:val="28"/>
                        <w:szCs w:val="28"/>
                      </w:rPr>
                      <m:t>t</m:t>
                    </m:r>
                  </m:sub>
                </m:sSub>
              </m:oMath>
            </m:oMathPara>
          </w:p>
        </w:tc>
        <w:tc>
          <w:tcPr>
            <w:tcW w:w="679" w:type="pct"/>
            <w:shd w:val="clear" w:color="auto" w:fill="auto"/>
            <w:noWrap/>
            <w:vAlign w:val="bottom"/>
            <w:hideMark/>
          </w:tcPr>
          <w:p w14:paraId="49B17922" w14:textId="2CE0DFAC"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-8</w:t>
            </w:r>
            <w:r w:rsidR="002D19BA" w:rsidRPr="000A3F17">
              <w:rPr>
                <w:rFonts w:ascii="Arial" w:hAnsi="Arial" w:cs="Arial"/>
                <w:color w:val="000000"/>
                <w:sz w:val="28"/>
                <w:szCs w:val="28"/>
              </w:rPr>
              <w:t>,</w:t>
            </w:r>
            <w:r w:rsidRPr="000A3F17">
              <w:rPr>
                <w:rFonts w:ascii="Arial" w:hAnsi="Arial" w:cs="Arial"/>
                <w:color w:val="000000"/>
                <w:sz w:val="28"/>
                <w:szCs w:val="28"/>
              </w:rPr>
              <w:t>15%</w:t>
            </w:r>
          </w:p>
        </w:tc>
        <w:tc>
          <w:tcPr>
            <w:tcW w:w="858" w:type="pct"/>
            <w:shd w:val="clear" w:color="auto" w:fill="auto"/>
            <w:noWrap/>
            <w:vAlign w:val="bottom"/>
            <w:hideMark/>
          </w:tcPr>
          <w:p w14:paraId="3880E34C" w14:textId="51311C95"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-8</w:t>
            </w:r>
            <w:r w:rsidR="002D19BA" w:rsidRPr="000A3F17">
              <w:rPr>
                <w:rFonts w:ascii="Arial" w:hAnsi="Arial" w:cs="Arial"/>
                <w:color w:val="000000"/>
                <w:sz w:val="28"/>
                <w:szCs w:val="28"/>
              </w:rPr>
              <w:t>,</w:t>
            </w:r>
            <w:r w:rsidRPr="000A3F17">
              <w:rPr>
                <w:rFonts w:ascii="Arial" w:hAnsi="Arial" w:cs="Arial"/>
                <w:color w:val="000000"/>
                <w:sz w:val="28"/>
                <w:szCs w:val="28"/>
              </w:rPr>
              <w:t>15%</w:t>
            </w:r>
          </w:p>
        </w:tc>
        <w:tc>
          <w:tcPr>
            <w:tcW w:w="629" w:type="pct"/>
            <w:shd w:val="clear" w:color="auto" w:fill="auto"/>
            <w:noWrap/>
            <w:vAlign w:val="bottom"/>
            <w:hideMark/>
          </w:tcPr>
          <w:p w14:paraId="439C9B33" w14:textId="098FC8CE"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3</w:t>
            </w:r>
            <w:r w:rsidR="002D19BA" w:rsidRPr="000A3F17">
              <w:rPr>
                <w:rFonts w:ascii="Arial" w:hAnsi="Arial" w:cs="Arial"/>
                <w:color w:val="000000"/>
                <w:sz w:val="28"/>
                <w:szCs w:val="28"/>
              </w:rPr>
              <w:t>,76</w:t>
            </w:r>
            <w:r w:rsidRPr="000A3F17">
              <w:rPr>
                <w:rFonts w:ascii="Arial" w:hAnsi="Arial" w:cs="Arial"/>
                <w:color w:val="000000"/>
                <w:sz w:val="28"/>
                <w:szCs w:val="28"/>
              </w:rPr>
              <w:t>%</w:t>
            </w:r>
          </w:p>
        </w:tc>
        <w:tc>
          <w:tcPr>
            <w:tcW w:w="860" w:type="pct"/>
            <w:shd w:val="clear" w:color="auto" w:fill="auto"/>
            <w:noWrap/>
            <w:vAlign w:val="bottom"/>
            <w:hideMark/>
          </w:tcPr>
          <w:p w14:paraId="69FABD08" w14:textId="5380B116"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-2</w:t>
            </w:r>
            <w:r w:rsidR="002D19BA" w:rsidRPr="000A3F17">
              <w:rPr>
                <w:rFonts w:ascii="Arial" w:hAnsi="Arial" w:cs="Arial"/>
                <w:color w:val="000000"/>
                <w:sz w:val="28"/>
                <w:szCs w:val="28"/>
              </w:rPr>
              <w:t>,12</w:t>
            </w:r>
            <w:r w:rsidRPr="000A3F17">
              <w:rPr>
                <w:rFonts w:ascii="Arial" w:hAnsi="Arial" w:cs="Arial"/>
                <w:color w:val="000000"/>
                <w:sz w:val="28"/>
                <w:szCs w:val="28"/>
              </w:rPr>
              <w:t>%</w:t>
            </w:r>
          </w:p>
        </w:tc>
        <w:tc>
          <w:tcPr>
            <w:tcW w:w="626" w:type="pct"/>
            <w:shd w:val="clear" w:color="auto" w:fill="auto"/>
            <w:noWrap/>
            <w:vAlign w:val="bottom"/>
            <w:hideMark/>
          </w:tcPr>
          <w:p w14:paraId="5332BD03" w14:textId="562AB3D3"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2D19BA" w:rsidRPr="000A3F17">
              <w:rPr>
                <w:rFonts w:ascii="Arial" w:hAnsi="Arial" w:cs="Arial"/>
                <w:color w:val="000000"/>
                <w:sz w:val="28"/>
                <w:szCs w:val="28"/>
              </w:rPr>
              <w:t>,</w:t>
            </w:r>
            <w:r w:rsidRPr="000A3F17">
              <w:rPr>
                <w:rFonts w:ascii="Arial" w:hAnsi="Arial" w:cs="Arial"/>
                <w:color w:val="000000"/>
                <w:sz w:val="28"/>
                <w:szCs w:val="28"/>
              </w:rPr>
              <w:t>00%</w:t>
            </w:r>
          </w:p>
        </w:tc>
        <w:tc>
          <w:tcPr>
            <w:tcW w:w="854" w:type="pct"/>
            <w:shd w:val="clear" w:color="auto" w:fill="auto"/>
            <w:noWrap/>
            <w:vAlign w:val="bottom"/>
            <w:hideMark/>
          </w:tcPr>
          <w:p w14:paraId="5C8A0583" w14:textId="52A769B3"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0</w:t>
            </w:r>
            <w:r w:rsidR="002D19BA" w:rsidRPr="000A3F17">
              <w:rPr>
                <w:rFonts w:ascii="Arial" w:hAnsi="Arial" w:cs="Arial"/>
                <w:color w:val="000000"/>
                <w:sz w:val="28"/>
                <w:szCs w:val="28"/>
              </w:rPr>
              <w:t>,</w:t>
            </w:r>
            <w:r w:rsidRPr="000A3F17">
              <w:rPr>
                <w:rFonts w:ascii="Arial" w:hAnsi="Arial" w:cs="Arial"/>
                <w:color w:val="000000"/>
                <w:sz w:val="28"/>
                <w:szCs w:val="28"/>
              </w:rPr>
              <w:t>00%</w:t>
            </w:r>
          </w:p>
        </w:tc>
      </w:tr>
      <w:tr w:rsidR="00036F63" w:rsidRPr="000A3F17" w14:paraId="7271B423" w14:textId="77777777" w:rsidTr="002819F8">
        <w:trPr>
          <w:trHeight w:val="288"/>
        </w:trPr>
        <w:tc>
          <w:tcPr>
            <w:tcW w:w="494" w:type="pct"/>
            <w:shd w:val="clear" w:color="auto" w:fill="auto"/>
            <w:noWrap/>
            <w:vAlign w:val="bottom"/>
            <w:hideMark/>
          </w:tcPr>
          <w:p w14:paraId="147F6400" w14:textId="77777777" w:rsidR="00036F63" w:rsidRPr="000A3F17" w:rsidRDefault="00036F63" w:rsidP="000A3F17">
            <w:pPr>
              <w:spacing w:after="0" w:line="240" w:lineRule="auto"/>
              <w:jc w:val="both"/>
              <w:rPr>
                <w:rFonts w:ascii="Arial" w:eastAsia="Times New Roman" w:hAnsi="Arial" w:cs="Arial"/>
                <w:i/>
                <w:color w:val="000000"/>
                <w:sz w:val="28"/>
                <w:szCs w:val="28"/>
                <w:lang w:val="en-US"/>
              </w:rPr>
            </w:pPr>
            <w:r w:rsidRPr="000A3F17">
              <w:rPr>
                <w:rFonts w:ascii="Arial" w:hAnsi="Arial" w:cs="Arial"/>
                <w:color w:val="000000"/>
                <w:sz w:val="28"/>
                <w:szCs w:val="28"/>
              </w:rPr>
              <w:t>z</w:t>
            </w:r>
          </w:p>
        </w:tc>
        <w:tc>
          <w:tcPr>
            <w:tcW w:w="679" w:type="pct"/>
            <w:shd w:val="clear" w:color="auto" w:fill="auto"/>
            <w:noWrap/>
            <w:vAlign w:val="bottom"/>
            <w:hideMark/>
          </w:tcPr>
          <w:p w14:paraId="762C236C" w14:textId="300D8F38"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w:t>
            </w:r>
            <w:r w:rsidR="002D19BA" w:rsidRPr="000A3F17">
              <w:rPr>
                <w:rFonts w:ascii="Arial" w:hAnsi="Arial" w:cs="Arial"/>
                <w:color w:val="000000"/>
                <w:sz w:val="28"/>
                <w:szCs w:val="28"/>
              </w:rPr>
              <w:t>,</w:t>
            </w:r>
            <w:r w:rsidRPr="000A3F17">
              <w:rPr>
                <w:rFonts w:ascii="Arial" w:hAnsi="Arial" w:cs="Arial"/>
                <w:color w:val="000000"/>
                <w:sz w:val="28"/>
                <w:szCs w:val="28"/>
              </w:rPr>
              <w:t>28%</w:t>
            </w:r>
          </w:p>
        </w:tc>
        <w:tc>
          <w:tcPr>
            <w:tcW w:w="858" w:type="pct"/>
            <w:shd w:val="clear" w:color="auto" w:fill="auto"/>
            <w:noWrap/>
            <w:vAlign w:val="bottom"/>
            <w:hideMark/>
          </w:tcPr>
          <w:p w14:paraId="1657D4C2" w14:textId="067FB207"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w:t>
            </w:r>
            <w:r w:rsidR="002D19BA" w:rsidRPr="000A3F17">
              <w:rPr>
                <w:rFonts w:ascii="Arial" w:hAnsi="Arial" w:cs="Arial"/>
                <w:color w:val="000000"/>
                <w:sz w:val="28"/>
                <w:szCs w:val="28"/>
              </w:rPr>
              <w:t>,</w:t>
            </w:r>
            <w:r w:rsidRPr="000A3F17">
              <w:rPr>
                <w:rFonts w:ascii="Arial" w:hAnsi="Arial" w:cs="Arial"/>
                <w:color w:val="000000"/>
                <w:sz w:val="28"/>
                <w:szCs w:val="28"/>
              </w:rPr>
              <w:t>28%</w:t>
            </w:r>
          </w:p>
        </w:tc>
        <w:tc>
          <w:tcPr>
            <w:tcW w:w="629" w:type="pct"/>
            <w:shd w:val="clear" w:color="auto" w:fill="auto"/>
            <w:noWrap/>
            <w:vAlign w:val="bottom"/>
            <w:hideMark/>
          </w:tcPr>
          <w:p w14:paraId="4289C6F5" w14:textId="276FDC8B"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w:t>
            </w:r>
            <w:r w:rsidR="002D19BA" w:rsidRPr="000A3F17">
              <w:rPr>
                <w:rFonts w:ascii="Arial" w:hAnsi="Arial" w:cs="Arial"/>
                <w:color w:val="000000"/>
                <w:sz w:val="28"/>
                <w:szCs w:val="28"/>
              </w:rPr>
              <w:t>,</w:t>
            </w:r>
            <w:r w:rsidRPr="000A3F17">
              <w:rPr>
                <w:rFonts w:ascii="Arial" w:hAnsi="Arial" w:cs="Arial"/>
                <w:color w:val="000000"/>
                <w:sz w:val="28"/>
                <w:szCs w:val="28"/>
              </w:rPr>
              <w:t>28%</w:t>
            </w:r>
          </w:p>
        </w:tc>
        <w:tc>
          <w:tcPr>
            <w:tcW w:w="860" w:type="pct"/>
            <w:shd w:val="clear" w:color="auto" w:fill="auto"/>
            <w:noWrap/>
            <w:vAlign w:val="bottom"/>
            <w:hideMark/>
          </w:tcPr>
          <w:p w14:paraId="3AA26C7C" w14:textId="23954782"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w:t>
            </w:r>
            <w:r w:rsidR="002D19BA" w:rsidRPr="000A3F17">
              <w:rPr>
                <w:rFonts w:ascii="Arial" w:hAnsi="Arial" w:cs="Arial"/>
                <w:color w:val="000000"/>
                <w:sz w:val="28"/>
                <w:szCs w:val="28"/>
              </w:rPr>
              <w:t>,</w:t>
            </w:r>
            <w:r w:rsidRPr="000A3F17">
              <w:rPr>
                <w:rFonts w:ascii="Arial" w:hAnsi="Arial" w:cs="Arial"/>
                <w:color w:val="000000"/>
                <w:sz w:val="28"/>
                <w:szCs w:val="28"/>
              </w:rPr>
              <w:t>28%</w:t>
            </w:r>
          </w:p>
        </w:tc>
        <w:tc>
          <w:tcPr>
            <w:tcW w:w="626" w:type="pct"/>
            <w:shd w:val="clear" w:color="auto" w:fill="auto"/>
            <w:noWrap/>
            <w:vAlign w:val="bottom"/>
            <w:hideMark/>
          </w:tcPr>
          <w:p w14:paraId="0428B5D4" w14:textId="5BA27C2E"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w:t>
            </w:r>
            <w:r w:rsidR="002D19BA" w:rsidRPr="000A3F17">
              <w:rPr>
                <w:rFonts w:ascii="Arial" w:hAnsi="Arial" w:cs="Arial"/>
                <w:color w:val="000000"/>
                <w:sz w:val="28"/>
                <w:szCs w:val="28"/>
              </w:rPr>
              <w:t>,</w:t>
            </w:r>
            <w:r w:rsidRPr="000A3F17">
              <w:rPr>
                <w:rFonts w:ascii="Arial" w:hAnsi="Arial" w:cs="Arial"/>
                <w:color w:val="000000"/>
                <w:sz w:val="28"/>
                <w:szCs w:val="28"/>
              </w:rPr>
              <w:t>28%</w:t>
            </w:r>
          </w:p>
        </w:tc>
        <w:tc>
          <w:tcPr>
            <w:tcW w:w="854" w:type="pct"/>
            <w:shd w:val="clear" w:color="auto" w:fill="auto"/>
            <w:noWrap/>
            <w:vAlign w:val="bottom"/>
            <w:hideMark/>
          </w:tcPr>
          <w:p w14:paraId="28D44542" w14:textId="50082233"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5</w:t>
            </w:r>
            <w:r w:rsidR="002D19BA" w:rsidRPr="000A3F17">
              <w:rPr>
                <w:rFonts w:ascii="Arial" w:hAnsi="Arial" w:cs="Arial"/>
                <w:color w:val="000000"/>
                <w:sz w:val="28"/>
                <w:szCs w:val="28"/>
              </w:rPr>
              <w:t>,</w:t>
            </w:r>
            <w:r w:rsidRPr="000A3F17">
              <w:rPr>
                <w:rFonts w:ascii="Arial" w:hAnsi="Arial" w:cs="Arial"/>
                <w:color w:val="000000"/>
                <w:sz w:val="28"/>
                <w:szCs w:val="28"/>
              </w:rPr>
              <w:t>28%</w:t>
            </w:r>
          </w:p>
        </w:tc>
      </w:tr>
      <w:tr w:rsidR="00036F63" w:rsidRPr="000A3F17" w14:paraId="38C11E26" w14:textId="77777777" w:rsidTr="002819F8">
        <w:trPr>
          <w:trHeight w:val="288"/>
        </w:trPr>
        <w:tc>
          <w:tcPr>
            <w:tcW w:w="494" w:type="pct"/>
            <w:shd w:val="clear" w:color="auto" w:fill="auto"/>
            <w:noWrap/>
            <w:vAlign w:val="bottom"/>
            <w:hideMark/>
          </w:tcPr>
          <w:p w14:paraId="0F18A7A4" w14:textId="77777777" w:rsidR="00036F63" w:rsidRPr="000A3F17" w:rsidRDefault="00036F63" w:rsidP="000A3F17">
            <w:pPr>
              <w:spacing w:after="0" w:line="240" w:lineRule="auto"/>
              <w:jc w:val="both"/>
              <w:rPr>
                <w:rFonts w:ascii="Arial" w:eastAsia="Times New Roman" w:hAnsi="Arial" w:cs="Arial"/>
                <w:i/>
                <w:color w:val="000000"/>
                <w:sz w:val="28"/>
                <w:szCs w:val="28"/>
                <w:lang w:val="en-US"/>
              </w:rPr>
            </w:pPr>
            <w:r w:rsidRPr="000A3F17">
              <w:rPr>
                <w:rFonts w:ascii="Arial" w:hAnsi="Arial" w:cs="Arial"/>
                <w:color w:val="000000"/>
                <w:sz w:val="28"/>
                <w:szCs w:val="28"/>
              </w:rPr>
              <w:t>ρ</w:t>
            </w:r>
          </w:p>
        </w:tc>
        <w:tc>
          <w:tcPr>
            <w:tcW w:w="679" w:type="pct"/>
            <w:shd w:val="clear" w:color="auto" w:fill="auto"/>
            <w:noWrap/>
            <w:vAlign w:val="bottom"/>
            <w:hideMark/>
          </w:tcPr>
          <w:p w14:paraId="3FE3FB0C" w14:textId="310B27D7"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15</w:t>
            </w:r>
            <w:r w:rsidR="002D19BA" w:rsidRPr="000A3F17">
              <w:rPr>
                <w:rFonts w:ascii="Arial" w:hAnsi="Arial" w:cs="Arial"/>
                <w:color w:val="000000"/>
                <w:sz w:val="28"/>
                <w:szCs w:val="28"/>
              </w:rPr>
              <w:t>,</w:t>
            </w:r>
            <w:r w:rsidRPr="000A3F17">
              <w:rPr>
                <w:rFonts w:ascii="Arial" w:hAnsi="Arial" w:cs="Arial"/>
                <w:color w:val="000000"/>
                <w:sz w:val="28"/>
                <w:szCs w:val="28"/>
              </w:rPr>
              <w:t>65%</w:t>
            </w:r>
          </w:p>
        </w:tc>
        <w:tc>
          <w:tcPr>
            <w:tcW w:w="858" w:type="pct"/>
            <w:shd w:val="clear" w:color="auto" w:fill="auto"/>
            <w:noWrap/>
            <w:vAlign w:val="bottom"/>
            <w:hideMark/>
          </w:tcPr>
          <w:p w14:paraId="2822C53E" w14:textId="7F9D78DC"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15</w:t>
            </w:r>
            <w:r w:rsidR="002D19BA" w:rsidRPr="000A3F17">
              <w:rPr>
                <w:rFonts w:ascii="Arial" w:hAnsi="Arial" w:cs="Arial"/>
                <w:color w:val="000000"/>
                <w:sz w:val="28"/>
                <w:szCs w:val="28"/>
              </w:rPr>
              <w:t>,</w:t>
            </w:r>
            <w:r w:rsidRPr="000A3F17">
              <w:rPr>
                <w:rFonts w:ascii="Arial" w:hAnsi="Arial" w:cs="Arial"/>
                <w:color w:val="000000"/>
                <w:sz w:val="28"/>
                <w:szCs w:val="28"/>
              </w:rPr>
              <w:t>65%</w:t>
            </w:r>
          </w:p>
        </w:tc>
        <w:tc>
          <w:tcPr>
            <w:tcW w:w="629" w:type="pct"/>
            <w:shd w:val="clear" w:color="auto" w:fill="auto"/>
            <w:noWrap/>
            <w:vAlign w:val="bottom"/>
            <w:hideMark/>
          </w:tcPr>
          <w:p w14:paraId="58F592BF" w14:textId="4BAD17E7"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15</w:t>
            </w:r>
            <w:r w:rsidR="002D19BA" w:rsidRPr="000A3F17">
              <w:rPr>
                <w:rFonts w:ascii="Arial" w:hAnsi="Arial" w:cs="Arial"/>
                <w:color w:val="000000"/>
                <w:sz w:val="28"/>
                <w:szCs w:val="28"/>
              </w:rPr>
              <w:t>,</w:t>
            </w:r>
            <w:r w:rsidRPr="000A3F17">
              <w:rPr>
                <w:rFonts w:ascii="Arial" w:hAnsi="Arial" w:cs="Arial"/>
                <w:color w:val="000000"/>
                <w:sz w:val="28"/>
                <w:szCs w:val="28"/>
              </w:rPr>
              <w:t>65%</w:t>
            </w:r>
          </w:p>
        </w:tc>
        <w:tc>
          <w:tcPr>
            <w:tcW w:w="860" w:type="pct"/>
            <w:shd w:val="clear" w:color="auto" w:fill="auto"/>
            <w:noWrap/>
            <w:vAlign w:val="bottom"/>
            <w:hideMark/>
          </w:tcPr>
          <w:p w14:paraId="600B7E34" w14:textId="66E577C6"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15</w:t>
            </w:r>
            <w:r w:rsidR="002D19BA" w:rsidRPr="000A3F17">
              <w:rPr>
                <w:rFonts w:ascii="Arial" w:hAnsi="Arial" w:cs="Arial"/>
                <w:color w:val="000000"/>
                <w:sz w:val="28"/>
                <w:szCs w:val="28"/>
              </w:rPr>
              <w:t>,</w:t>
            </w:r>
            <w:r w:rsidRPr="000A3F17">
              <w:rPr>
                <w:rFonts w:ascii="Arial" w:hAnsi="Arial" w:cs="Arial"/>
                <w:color w:val="000000"/>
                <w:sz w:val="28"/>
                <w:szCs w:val="28"/>
              </w:rPr>
              <w:t>65%</w:t>
            </w:r>
          </w:p>
        </w:tc>
        <w:tc>
          <w:tcPr>
            <w:tcW w:w="626" w:type="pct"/>
            <w:shd w:val="clear" w:color="auto" w:fill="auto"/>
            <w:noWrap/>
            <w:vAlign w:val="bottom"/>
            <w:hideMark/>
          </w:tcPr>
          <w:p w14:paraId="33F58268" w14:textId="47B31C78"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15</w:t>
            </w:r>
            <w:r w:rsidR="002D19BA" w:rsidRPr="000A3F17">
              <w:rPr>
                <w:rFonts w:ascii="Arial" w:hAnsi="Arial" w:cs="Arial"/>
                <w:color w:val="000000"/>
                <w:sz w:val="28"/>
                <w:szCs w:val="28"/>
              </w:rPr>
              <w:t>,</w:t>
            </w:r>
            <w:r w:rsidRPr="000A3F17">
              <w:rPr>
                <w:rFonts w:ascii="Arial" w:hAnsi="Arial" w:cs="Arial"/>
                <w:color w:val="000000"/>
                <w:sz w:val="28"/>
                <w:szCs w:val="28"/>
              </w:rPr>
              <w:t>65%</w:t>
            </w:r>
          </w:p>
        </w:tc>
        <w:tc>
          <w:tcPr>
            <w:tcW w:w="854" w:type="pct"/>
            <w:shd w:val="clear" w:color="auto" w:fill="auto"/>
            <w:noWrap/>
            <w:vAlign w:val="bottom"/>
            <w:hideMark/>
          </w:tcPr>
          <w:p w14:paraId="6C98B0BC" w14:textId="72CEC16B" w:rsidR="00036F63" w:rsidRPr="000A3F17" w:rsidRDefault="00036F63" w:rsidP="000A3F17">
            <w:pPr>
              <w:spacing w:after="0" w:line="240" w:lineRule="auto"/>
              <w:jc w:val="right"/>
              <w:rPr>
                <w:rFonts w:ascii="Arial" w:eastAsia="Times New Roman" w:hAnsi="Arial" w:cs="Arial"/>
                <w:color w:val="000000"/>
                <w:sz w:val="28"/>
                <w:szCs w:val="28"/>
                <w:lang w:val="en-US"/>
              </w:rPr>
            </w:pPr>
            <w:r w:rsidRPr="000A3F17">
              <w:rPr>
                <w:rFonts w:ascii="Arial" w:hAnsi="Arial" w:cs="Arial"/>
                <w:color w:val="000000"/>
                <w:sz w:val="28"/>
                <w:szCs w:val="28"/>
              </w:rPr>
              <w:t>15</w:t>
            </w:r>
            <w:r w:rsidR="002D19BA" w:rsidRPr="000A3F17">
              <w:rPr>
                <w:rFonts w:ascii="Arial" w:hAnsi="Arial" w:cs="Arial"/>
                <w:color w:val="000000"/>
                <w:sz w:val="28"/>
                <w:szCs w:val="28"/>
              </w:rPr>
              <w:t>,</w:t>
            </w:r>
            <w:r w:rsidRPr="000A3F17">
              <w:rPr>
                <w:rFonts w:ascii="Arial" w:hAnsi="Arial" w:cs="Arial"/>
                <w:color w:val="000000"/>
                <w:sz w:val="28"/>
                <w:szCs w:val="28"/>
              </w:rPr>
              <w:t>65%</w:t>
            </w:r>
          </w:p>
        </w:tc>
      </w:tr>
      <w:tr w:rsidR="00036F63" w:rsidRPr="000A3F17" w14:paraId="5B151D66" w14:textId="77777777" w:rsidTr="002819F8">
        <w:trPr>
          <w:trHeight w:val="288"/>
        </w:trPr>
        <w:tc>
          <w:tcPr>
            <w:tcW w:w="494" w:type="pct"/>
            <w:shd w:val="clear" w:color="auto" w:fill="auto"/>
            <w:noWrap/>
            <w:vAlign w:val="bottom"/>
          </w:tcPr>
          <w:p w14:paraId="63AE6966" w14:textId="77777777" w:rsidR="00036F63" w:rsidRPr="000A3F17" w:rsidRDefault="00036F63" w:rsidP="000A3F17">
            <w:pPr>
              <w:spacing w:after="0" w:line="240" w:lineRule="auto"/>
              <w:jc w:val="both"/>
              <w:rPr>
                <w:rFonts w:ascii="Arial" w:eastAsia="Times New Roman" w:hAnsi="Arial" w:cs="Arial"/>
                <w:i/>
                <w:color w:val="000000"/>
                <w:sz w:val="28"/>
                <w:szCs w:val="28"/>
                <w:lang w:val="en-US"/>
              </w:rPr>
            </w:pPr>
            <w:r w:rsidRPr="000A3F17">
              <w:rPr>
                <w:rFonts w:ascii="Arial" w:hAnsi="Arial" w:cs="Arial"/>
                <w:color w:val="000000"/>
                <w:sz w:val="28"/>
                <w:szCs w:val="28"/>
              </w:rPr>
              <w:t>ϒ</w:t>
            </w:r>
          </w:p>
        </w:tc>
        <w:tc>
          <w:tcPr>
            <w:tcW w:w="679" w:type="pct"/>
            <w:shd w:val="clear" w:color="auto" w:fill="auto"/>
            <w:noWrap/>
            <w:vAlign w:val="bottom"/>
          </w:tcPr>
          <w:p w14:paraId="350E66D7" w14:textId="09A5312C" w:rsidR="00036F63" w:rsidRPr="000A3F17" w:rsidRDefault="00036F63"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91</w:t>
            </w:r>
            <w:r w:rsidR="002D19BA" w:rsidRPr="000A3F17">
              <w:rPr>
                <w:rFonts w:ascii="Arial" w:hAnsi="Arial" w:cs="Arial"/>
                <w:color w:val="000000"/>
                <w:sz w:val="28"/>
                <w:szCs w:val="28"/>
              </w:rPr>
              <w:t>,</w:t>
            </w:r>
            <w:r w:rsidRPr="000A3F17">
              <w:rPr>
                <w:rFonts w:ascii="Arial" w:hAnsi="Arial" w:cs="Arial"/>
                <w:color w:val="000000"/>
                <w:sz w:val="28"/>
                <w:szCs w:val="28"/>
              </w:rPr>
              <w:t>85%</w:t>
            </w:r>
          </w:p>
        </w:tc>
        <w:tc>
          <w:tcPr>
            <w:tcW w:w="858" w:type="pct"/>
            <w:shd w:val="clear" w:color="auto" w:fill="auto"/>
            <w:noWrap/>
            <w:vAlign w:val="bottom"/>
          </w:tcPr>
          <w:p w14:paraId="048C1875" w14:textId="63267AEE" w:rsidR="00036F63" w:rsidRPr="000A3F17" w:rsidRDefault="00036F63"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91</w:t>
            </w:r>
            <w:r w:rsidR="002D19BA" w:rsidRPr="000A3F17">
              <w:rPr>
                <w:rFonts w:ascii="Arial" w:hAnsi="Arial" w:cs="Arial"/>
                <w:color w:val="000000"/>
                <w:sz w:val="28"/>
                <w:szCs w:val="28"/>
              </w:rPr>
              <w:t>,</w:t>
            </w:r>
            <w:r w:rsidRPr="000A3F17">
              <w:rPr>
                <w:rFonts w:ascii="Arial" w:hAnsi="Arial" w:cs="Arial"/>
                <w:color w:val="000000"/>
                <w:sz w:val="28"/>
                <w:szCs w:val="28"/>
              </w:rPr>
              <w:t>85%</w:t>
            </w:r>
          </w:p>
        </w:tc>
        <w:tc>
          <w:tcPr>
            <w:tcW w:w="629" w:type="pct"/>
            <w:shd w:val="clear" w:color="auto" w:fill="auto"/>
            <w:noWrap/>
            <w:vAlign w:val="bottom"/>
          </w:tcPr>
          <w:p w14:paraId="0D92E586" w14:textId="78CCF031" w:rsidR="00036F63" w:rsidRPr="000A3F17" w:rsidRDefault="00036F63"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91</w:t>
            </w:r>
            <w:r w:rsidR="002D19BA" w:rsidRPr="000A3F17">
              <w:rPr>
                <w:rFonts w:ascii="Arial" w:hAnsi="Arial" w:cs="Arial"/>
                <w:color w:val="000000"/>
                <w:sz w:val="28"/>
                <w:szCs w:val="28"/>
              </w:rPr>
              <w:t>,</w:t>
            </w:r>
            <w:r w:rsidRPr="000A3F17">
              <w:rPr>
                <w:rFonts w:ascii="Arial" w:hAnsi="Arial" w:cs="Arial"/>
                <w:color w:val="000000"/>
                <w:sz w:val="28"/>
                <w:szCs w:val="28"/>
              </w:rPr>
              <w:t>85%</w:t>
            </w:r>
          </w:p>
        </w:tc>
        <w:tc>
          <w:tcPr>
            <w:tcW w:w="860" w:type="pct"/>
            <w:shd w:val="clear" w:color="auto" w:fill="auto"/>
            <w:noWrap/>
            <w:vAlign w:val="bottom"/>
          </w:tcPr>
          <w:p w14:paraId="577BEED0" w14:textId="2B62EE14" w:rsidR="00036F63" w:rsidRPr="000A3F17" w:rsidRDefault="00036F63"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91</w:t>
            </w:r>
            <w:r w:rsidR="002D19BA" w:rsidRPr="000A3F17">
              <w:rPr>
                <w:rFonts w:ascii="Arial" w:hAnsi="Arial" w:cs="Arial"/>
                <w:color w:val="000000"/>
                <w:sz w:val="28"/>
                <w:szCs w:val="28"/>
              </w:rPr>
              <w:t>,</w:t>
            </w:r>
            <w:r w:rsidRPr="000A3F17">
              <w:rPr>
                <w:rFonts w:ascii="Arial" w:hAnsi="Arial" w:cs="Arial"/>
                <w:color w:val="000000"/>
                <w:sz w:val="28"/>
                <w:szCs w:val="28"/>
              </w:rPr>
              <w:t>85%</w:t>
            </w:r>
          </w:p>
        </w:tc>
        <w:tc>
          <w:tcPr>
            <w:tcW w:w="626" w:type="pct"/>
            <w:shd w:val="clear" w:color="auto" w:fill="auto"/>
            <w:noWrap/>
            <w:vAlign w:val="bottom"/>
          </w:tcPr>
          <w:p w14:paraId="4885970D" w14:textId="751B3F9C" w:rsidR="00036F63" w:rsidRPr="000A3F17" w:rsidRDefault="00036F63"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91</w:t>
            </w:r>
            <w:r w:rsidR="002D19BA" w:rsidRPr="000A3F17">
              <w:rPr>
                <w:rFonts w:ascii="Arial" w:hAnsi="Arial" w:cs="Arial"/>
                <w:color w:val="000000"/>
                <w:sz w:val="28"/>
                <w:szCs w:val="28"/>
              </w:rPr>
              <w:t>,</w:t>
            </w:r>
            <w:r w:rsidRPr="000A3F17">
              <w:rPr>
                <w:rFonts w:ascii="Arial" w:hAnsi="Arial" w:cs="Arial"/>
                <w:color w:val="000000"/>
                <w:sz w:val="28"/>
                <w:szCs w:val="28"/>
              </w:rPr>
              <w:t>85%</w:t>
            </w:r>
          </w:p>
        </w:tc>
        <w:tc>
          <w:tcPr>
            <w:tcW w:w="854" w:type="pct"/>
            <w:shd w:val="clear" w:color="auto" w:fill="auto"/>
            <w:noWrap/>
            <w:vAlign w:val="bottom"/>
          </w:tcPr>
          <w:p w14:paraId="4800A05E" w14:textId="6C003767" w:rsidR="00036F63" w:rsidRPr="000A3F17" w:rsidRDefault="00036F63"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91</w:t>
            </w:r>
            <w:r w:rsidR="002D19BA" w:rsidRPr="000A3F17">
              <w:rPr>
                <w:rFonts w:ascii="Arial" w:hAnsi="Arial" w:cs="Arial"/>
                <w:color w:val="000000"/>
                <w:sz w:val="28"/>
                <w:szCs w:val="28"/>
              </w:rPr>
              <w:t>,</w:t>
            </w:r>
            <w:r w:rsidRPr="000A3F17">
              <w:rPr>
                <w:rFonts w:ascii="Arial" w:hAnsi="Arial" w:cs="Arial"/>
                <w:color w:val="000000"/>
                <w:sz w:val="28"/>
                <w:szCs w:val="28"/>
              </w:rPr>
              <w:t>85%</w:t>
            </w:r>
          </w:p>
        </w:tc>
      </w:tr>
      <w:tr w:rsidR="00036F63" w:rsidRPr="000A3F17" w14:paraId="36B0F85A" w14:textId="77777777" w:rsidTr="002819F8">
        <w:trPr>
          <w:trHeight w:val="288"/>
        </w:trPr>
        <w:tc>
          <w:tcPr>
            <w:tcW w:w="494" w:type="pct"/>
            <w:shd w:val="clear" w:color="auto" w:fill="auto"/>
            <w:noWrap/>
            <w:vAlign w:val="bottom"/>
          </w:tcPr>
          <w:p w14:paraId="5415B76F" w14:textId="77777777" w:rsidR="00036F63" w:rsidRPr="000A3F17" w:rsidRDefault="00036F63" w:rsidP="000A3F17">
            <w:pPr>
              <w:spacing w:after="0" w:line="240" w:lineRule="auto"/>
              <w:jc w:val="both"/>
              <w:rPr>
                <w:rFonts w:ascii="Arial" w:hAnsi="Arial" w:cs="Arial"/>
                <w:color w:val="000000"/>
                <w:sz w:val="28"/>
                <w:szCs w:val="28"/>
                <w:lang w:val="en-US"/>
              </w:rPr>
            </w:pPr>
            <w:r w:rsidRPr="000A3F17">
              <w:rPr>
                <w:rFonts w:ascii="Arial" w:hAnsi="Arial" w:cs="Arial"/>
                <w:color w:val="000000"/>
                <w:sz w:val="28"/>
                <w:szCs w:val="28"/>
              </w:rPr>
              <w:t>EAT</w:t>
            </w:r>
            <w:r w:rsidRPr="000A3F17">
              <w:rPr>
                <w:rFonts w:ascii="Arial" w:hAnsi="Arial" w:cs="Arial"/>
                <w:color w:val="000000"/>
                <w:sz w:val="28"/>
                <w:szCs w:val="28"/>
                <w:lang w:val="en-US"/>
              </w:rPr>
              <w:t>R</w:t>
            </w:r>
          </w:p>
        </w:tc>
        <w:tc>
          <w:tcPr>
            <w:tcW w:w="679" w:type="pct"/>
            <w:shd w:val="clear" w:color="auto" w:fill="auto"/>
            <w:noWrap/>
            <w:vAlign w:val="bottom"/>
          </w:tcPr>
          <w:p w14:paraId="602AEDF2" w14:textId="271E7119" w:rsidR="00036F63" w:rsidRPr="000A3F17" w:rsidRDefault="00036F63"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7</w:t>
            </w:r>
            <w:r w:rsidR="002D19BA" w:rsidRPr="000A3F17">
              <w:rPr>
                <w:rFonts w:ascii="Arial" w:hAnsi="Arial" w:cs="Arial"/>
                <w:color w:val="000000"/>
                <w:sz w:val="28"/>
                <w:szCs w:val="28"/>
              </w:rPr>
              <w:t>,</w:t>
            </w:r>
            <w:r w:rsidRPr="000A3F17">
              <w:rPr>
                <w:rFonts w:ascii="Arial" w:hAnsi="Arial" w:cs="Arial"/>
                <w:color w:val="000000"/>
                <w:sz w:val="28"/>
                <w:szCs w:val="28"/>
              </w:rPr>
              <w:t>28%</w:t>
            </w:r>
          </w:p>
        </w:tc>
        <w:tc>
          <w:tcPr>
            <w:tcW w:w="858" w:type="pct"/>
            <w:shd w:val="clear" w:color="auto" w:fill="auto"/>
            <w:noWrap/>
            <w:vAlign w:val="bottom"/>
          </w:tcPr>
          <w:p w14:paraId="69F747D6" w14:textId="6526CB66" w:rsidR="00036F63" w:rsidRPr="000A3F17" w:rsidRDefault="00036F63"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13</w:t>
            </w:r>
            <w:r w:rsidR="002D19BA" w:rsidRPr="000A3F17">
              <w:rPr>
                <w:rFonts w:ascii="Arial" w:hAnsi="Arial" w:cs="Arial"/>
                <w:color w:val="000000"/>
                <w:sz w:val="28"/>
                <w:szCs w:val="28"/>
              </w:rPr>
              <w:t>,</w:t>
            </w:r>
            <w:r w:rsidRPr="000A3F17">
              <w:rPr>
                <w:rFonts w:ascii="Arial" w:hAnsi="Arial" w:cs="Arial"/>
                <w:color w:val="000000"/>
                <w:sz w:val="28"/>
                <w:szCs w:val="28"/>
              </w:rPr>
              <w:t>99%</w:t>
            </w:r>
          </w:p>
        </w:tc>
        <w:tc>
          <w:tcPr>
            <w:tcW w:w="629" w:type="pct"/>
            <w:shd w:val="clear" w:color="auto" w:fill="auto"/>
            <w:noWrap/>
            <w:vAlign w:val="bottom"/>
          </w:tcPr>
          <w:p w14:paraId="4E8BBE4C" w14:textId="267737FA" w:rsidR="00036F63" w:rsidRPr="000A3F17" w:rsidRDefault="00036F63"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-0</w:t>
            </w:r>
            <w:r w:rsidR="002D19BA" w:rsidRPr="000A3F17">
              <w:rPr>
                <w:rFonts w:ascii="Arial" w:hAnsi="Arial" w:cs="Arial"/>
                <w:color w:val="000000"/>
                <w:sz w:val="28"/>
                <w:szCs w:val="28"/>
              </w:rPr>
              <w:t>,</w:t>
            </w:r>
            <w:r w:rsidRPr="000A3F17">
              <w:rPr>
                <w:rFonts w:ascii="Arial" w:hAnsi="Arial" w:cs="Arial"/>
                <w:color w:val="000000"/>
                <w:sz w:val="28"/>
                <w:szCs w:val="28"/>
              </w:rPr>
              <w:t>42%</w:t>
            </w:r>
          </w:p>
        </w:tc>
        <w:tc>
          <w:tcPr>
            <w:tcW w:w="860" w:type="pct"/>
            <w:shd w:val="clear" w:color="auto" w:fill="auto"/>
            <w:noWrap/>
            <w:vAlign w:val="bottom"/>
          </w:tcPr>
          <w:p w14:paraId="6210567A" w14:textId="3143A971" w:rsidR="00036F63" w:rsidRPr="000A3F17" w:rsidRDefault="00036F63"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4</w:t>
            </w:r>
            <w:r w:rsidR="002D19BA" w:rsidRPr="000A3F17">
              <w:rPr>
                <w:rFonts w:ascii="Arial" w:hAnsi="Arial" w:cs="Arial"/>
                <w:color w:val="000000"/>
                <w:sz w:val="28"/>
                <w:szCs w:val="28"/>
              </w:rPr>
              <w:t>,</w:t>
            </w:r>
            <w:r w:rsidRPr="000A3F17">
              <w:rPr>
                <w:rFonts w:ascii="Arial" w:hAnsi="Arial" w:cs="Arial"/>
                <w:color w:val="000000"/>
                <w:sz w:val="28"/>
                <w:szCs w:val="28"/>
              </w:rPr>
              <w:t>53%</w:t>
            </w:r>
          </w:p>
        </w:tc>
        <w:tc>
          <w:tcPr>
            <w:tcW w:w="626" w:type="pct"/>
            <w:shd w:val="clear" w:color="auto" w:fill="auto"/>
            <w:noWrap/>
            <w:vAlign w:val="bottom"/>
          </w:tcPr>
          <w:p w14:paraId="27D2839A" w14:textId="19C6334E" w:rsidR="00036F63" w:rsidRPr="000A3F17" w:rsidRDefault="00036F63"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2</w:t>
            </w:r>
            <w:r w:rsidR="002D19BA" w:rsidRPr="000A3F17">
              <w:rPr>
                <w:rFonts w:ascii="Arial" w:hAnsi="Arial" w:cs="Arial"/>
                <w:color w:val="000000"/>
                <w:sz w:val="28"/>
                <w:szCs w:val="28"/>
              </w:rPr>
              <w:t>,</w:t>
            </w:r>
            <w:r w:rsidRPr="000A3F17">
              <w:rPr>
                <w:rFonts w:ascii="Arial" w:hAnsi="Arial" w:cs="Arial"/>
                <w:color w:val="000000"/>
                <w:sz w:val="28"/>
                <w:szCs w:val="28"/>
              </w:rPr>
              <w:t>01%</w:t>
            </w:r>
          </w:p>
        </w:tc>
        <w:tc>
          <w:tcPr>
            <w:tcW w:w="854" w:type="pct"/>
            <w:shd w:val="clear" w:color="auto" w:fill="auto"/>
            <w:noWrap/>
            <w:vAlign w:val="bottom"/>
          </w:tcPr>
          <w:p w14:paraId="520F7965" w14:textId="2FED9480" w:rsidR="00036F63" w:rsidRPr="000A3F17" w:rsidRDefault="00036F63" w:rsidP="000A3F17">
            <w:pPr>
              <w:spacing w:after="0" w:line="240" w:lineRule="auto"/>
              <w:jc w:val="right"/>
              <w:rPr>
                <w:rFonts w:ascii="Arial" w:hAnsi="Arial" w:cs="Arial"/>
                <w:color w:val="000000"/>
                <w:sz w:val="28"/>
                <w:szCs w:val="28"/>
              </w:rPr>
            </w:pPr>
            <w:r w:rsidRPr="000A3F17">
              <w:rPr>
                <w:rFonts w:ascii="Arial" w:hAnsi="Arial" w:cs="Arial"/>
                <w:color w:val="000000"/>
                <w:sz w:val="28"/>
                <w:szCs w:val="28"/>
              </w:rPr>
              <w:t>1</w:t>
            </w:r>
            <w:r w:rsidR="002D19BA" w:rsidRPr="000A3F17">
              <w:rPr>
                <w:rFonts w:ascii="Arial" w:hAnsi="Arial" w:cs="Arial"/>
                <w:color w:val="000000"/>
                <w:sz w:val="28"/>
                <w:szCs w:val="28"/>
              </w:rPr>
              <w:t>,</w:t>
            </w:r>
            <w:r w:rsidRPr="000A3F17">
              <w:rPr>
                <w:rFonts w:ascii="Arial" w:hAnsi="Arial" w:cs="Arial"/>
                <w:color w:val="000000"/>
                <w:sz w:val="28"/>
                <w:szCs w:val="28"/>
              </w:rPr>
              <w:t>20%</w:t>
            </w:r>
          </w:p>
        </w:tc>
      </w:tr>
    </w:tbl>
    <w:p w14:paraId="14F76715" w14:textId="77777777" w:rsidR="002819F8" w:rsidRPr="000A3F17" w:rsidRDefault="002819F8" w:rsidP="000A3F17">
      <w:pPr>
        <w:spacing w:after="0" w:line="240" w:lineRule="auto"/>
        <w:rPr>
          <w:rFonts w:ascii="Arial" w:eastAsiaTheme="minorEastAsia" w:hAnsi="Arial" w:cs="Arial"/>
          <w:sz w:val="28"/>
          <w:szCs w:val="28"/>
        </w:rPr>
      </w:pPr>
      <w:r w:rsidRPr="000A3F17">
        <w:rPr>
          <w:rFonts w:ascii="Arial" w:eastAsiaTheme="minorEastAsia" w:hAnsi="Arial" w:cs="Arial"/>
          <w:sz w:val="28"/>
          <w:szCs w:val="28"/>
        </w:rPr>
        <w:t xml:space="preserve">Источник: расчет автора. </w:t>
      </w:r>
    </w:p>
    <w:p w14:paraId="63CD88F1" w14:textId="51E31550" w:rsidR="00A71089" w:rsidRPr="000A3F17" w:rsidRDefault="00A71089"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Таким образом, мы видим, что предоставление </w:t>
      </w:r>
      <w:r w:rsidR="00BC6348" w:rsidRPr="000A3F17">
        <w:rPr>
          <w:rFonts w:ascii="Arial" w:eastAsiaTheme="minorEastAsia" w:hAnsi="Arial" w:cs="Arial"/>
          <w:sz w:val="28"/>
          <w:szCs w:val="28"/>
        </w:rPr>
        <w:t>«</w:t>
      </w:r>
      <w:r w:rsidRPr="000A3F17">
        <w:rPr>
          <w:rFonts w:ascii="Arial" w:eastAsiaTheme="minorEastAsia" w:hAnsi="Arial" w:cs="Arial"/>
          <w:sz w:val="28"/>
          <w:szCs w:val="28"/>
        </w:rPr>
        <w:t>налоговых каникул</w:t>
      </w:r>
      <w:r w:rsidR="00BC6348" w:rsidRPr="000A3F17">
        <w:rPr>
          <w:rFonts w:ascii="Arial" w:eastAsiaTheme="minorEastAsia" w:hAnsi="Arial" w:cs="Arial"/>
          <w:sz w:val="28"/>
          <w:szCs w:val="28"/>
        </w:rPr>
        <w:t>»</w:t>
      </w:r>
      <w:r w:rsidRPr="000A3F17">
        <w:rPr>
          <w:rFonts w:ascii="Arial" w:eastAsiaTheme="minorEastAsia" w:hAnsi="Arial" w:cs="Arial"/>
          <w:sz w:val="28"/>
          <w:szCs w:val="28"/>
        </w:rPr>
        <w:t xml:space="preserve"> существенно снизило среднюю эффективную налоговую ставку, создав налоговые стимулы для инвестирования, в </w:t>
      </w:r>
      <w:r w:rsidR="00FA0A84" w:rsidRPr="000A3F17">
        <w:rPr>
          <w:rFonts w:ascii="Arial" w:eastAsiaTheme="minorEastAsia" w:hAnsi="Arial" w:cs="Arial"/>
          <w:sz w:val="28"/>
          <w:szCs w:val="28"/>
        </w:rPr>
        <w:t>том числе</w:t>
      </w:r>
      <w:r w:rsidRPr="000A3F17">
        <w:rPr>
          <w:rFonts w:ascii="Arial" w:eastAsiaTheme="minorEastAsia" w:hAnsi="Arial" w:cs="Arial"/>
          <w:sz w:val="28"/>
          <w:szCs w:val="28"/>
        </w:rPr>
        <w:t xml:space="preserve"> отрицательные эффективные налоговые ставки в отношении отдельных видов инвестиций и структур финансирования.</w:t>
      </w:r>
    </w:p>
    <w:p w14:paraId="6DD35593" w14:textId="29390FF4" w:rsidR="00A71089" w:rsidRPr="000A3F17" w:rsidRDefault="00A71089"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Для сравнения приведем влияние установления льготного режима налогообложения, установленного в рамках СПИК, на маржинальный инвестиционный проект в рамках подхода Кинга-</w:t>
      </w:r>
      <w:proofErr w:type="spellStart"/>
      <w:r w:rsidRPr="000A3F17">
        <w:rPr>
          <w:rFonts w:ascii="Arial" w:eastAsiaTheme="minorEastAsia" w:hAnsi="Arial" w:cs="Arial"/>
          <w:sz w:val="28"/>
          <w:szCs w:val="28"/>
        </w:rPr>
        <w:t>Фуллертона</w:t>
      </w:r>
      <w:proofErr w:type="spellEnd"/>
      <w:r w:rsidRPr="000A3F17">
        <w:rPr>
          <w:rFonts w:ascii="Arial" w:eastAsiaTheme="minorEastAsia" w:hAnsi="Arial" w:cs="Arial"/>
          <w:sz w:val="28"/>
          <w:szCs w:val="28"/>
        </w:rPr>
        <w:t>.</w:t>
      </w:r>
      <w:r w:rsidR="006F49DB" w:rsidRPr="000A3F17">
        <w:rPr>
          <w:rFonts w:ascii="Arial" w:eastAsiaTheme="minorEastAsia" w:hAnsi="Arial" w:cs="Arial"/>
          <w:sz w:val="28"/>
          <w:szCs w:val="28"/>
        </w:rPr>
        <w:t xml:space="preserve"> Такое сравнение приведено в Таблице </w:t>
      </w:r>
      <w:r w:rsidR="00950007" w:rsidRPr="000A3F17">
        <w:rPr>
          <w:rFonts w:ascii="Arial" w:eastAsiaTheme="minorEastAsia" w:hAnsi="Arial" w:cs="Arial"/>
          <w:sz w:val="28"/>
          <w:szCs w:val="28"/>
        </w:rPr>
        <w:t>3.34</w:t>
      </w:r>
      <w:r w:rsidR="006F49DB" w:rsidRPr="000A3F17">
        <w:rPr>
          <w:rFonts w:ascii="Arial" w:eastAsiaTheme="minorEastAsia" w:hAnsi="Arial" w:cs="Arial"/>
          <w:sz w:val="28"/>
          <w:szCs w:val="28"/>
        </w:rPr>
        <w:t xml:space="preserve"> </w:t>
      </w:r>
    </w:p>
    <w:p w14:paraId="759E5895" w14:textId="00FC25DE" w:rsidR="002B6AAB" w:rsidRPr="000A3F17" w:rsidRDefault="002B6AAB" w:rsidP="000A3F17">
      <w:pPr>
        <w:spacing w:after="0" w:line="240" w:lineRule="auto"/>
        <w:ind w:firstLine="493"/>
        <w:jc w:val="right"/>
        <w:rPr>
          <w:rFonts w:ascii="Arial" w:eastAsiaTheme="minorEastAsia" w:hAnsi="Arial" w:cs="Arial"/>
          <w:sz w:val="28"/>
          <w:szCs w:val="28"/>
        </w:rPr>
      </w:pPr>
      <w:r w:rsidRPr="000A3F17">
        <w:rPr>
          <w:rFonts w:ascii="Arial" w:eastAsiaTheme="minorEastAsia" w:hAnsi="Arial" w:cs="Arial"/>
          <w:sz w:val="28"/>
          <w:szCs w:val="28"/>
        </w:rPr>
        <w:t xml:space="preserve">Таблица </w:t>
      </w:r>
      <w:r w:rsidR="00950007" w:rsidRPr="000A3F17">
        <w:rPr>
          <w:rFonts w:ascii="Arial" w:eastAsiaTheme="minorEastAsia" w:hAnsi="Arial" w:cs="Arial"/>
          <w:sz w:val="28"/>
          <w:szCs w:val="28"/>
        </w:rPr>
        <w:t>3.34</w:t>
      </w:r>
    </w:p>
    <w:p w14:paraId="1A5F50E9" w14:textId="55AFACD8" w:rsidR="002B6AAB" w:rsidRPr="000A3F17" w:rsidRDefault="002B6AAB" w:rsidP="000A3F17">
      <w:pPr>
        <w:spacing w:after="0" w:line="240" w:lineRule="auto"/>
        <w:ind w:firstLine="493"/>
        <w:jc w:val="center"/>
        <w:rPr>
          <w:rFonts w:ascii="Arial" w:eastAsiaTheme="minorEastAsia" w:hAnsi="Arial" w:cs="Arial"/>
          <w:b/>
          <w:sz w:val="28"/>
          <w:szCs w:val="28"/>
        </w:rPr>
      </w:pPr>
      <w:r w:rsidRPr="000A3F17">
        <w:rPr>
          <w:rFonts w:ascii="Arial" w:eastAsiaTheme="minorEastAsia" w:hAnsi="Arial" w:cs="Arial"/>
          <w:b/>
          <w:sz w:val="28"/>
          <w:szCs w:val="28"/>
        </w:rPr>
        <w:t>Сравнение стоимости капитала и предельных эффективных налоговых ставок без установления льгот и при установлении льгот в рамках СПИК</w:t>
      </w:r>
    </w:p>
    <w:tbl>
      <w:tblPr>
        <w:tblStyle w:val="a5"/>
        <w:tblW w:w="0" w:type="auto"/>
        <w:tblLayout w:type="fixed"/>
        <w:tblLook w:val="04A0" w:firstRow="1" w:lastRow="0" w:firstColumn="1" w:lastColumn="0" w:noHBand="0" w:noVBand="1"/>
      </w:tblPr>
      <w:tblGrid>
        <w:gridCol w:w="1797"/>
        <w:gridCol w:w="1459"/>
        <w:gridCol w:w="1120"/>
        <w:gridCol w:w="1006"/>
        <w:gridCol w:w="856"/>
        <w:gridCol w:w="875"/>
        <w:gridCol w:w="962"/>
        <w:gridCol w:w="851"/>
      </w:tblGrid>
      <w:tr w:rsidR="00B93EB3" w:rsidRPr="000A3F17" w14:paraId="345CEE6C" w14:textId="77777777" w:rsidTr="006F49DB">
        <w:trPr>
          <w:tblHeader/>
        </w:trPr>
        <w:tc>
          <w:tcPr>
            <w:tcW w:w="1797" w:type="dxa"/>
            <w:vMerge w:val="restart"/>
          </w:tcPr>
          <w:p w14:paraId="05E24638" w14:textId="037B67EE" w:rsidR="00B93EB3" w:rsidRPr="000A3F17" w:rsidRDefault="00B93EB3" w:rsidP="000A3F17">
            <w:pPr>
              <w:rPr>
                <w:rFonts w:ascii="Arial" w:eastAsiaTheme="minorEastAsia" w:hAnsi="Arial" w:cs="Arial"/>
                <w:b/>
                <w:sz w:val="28"/>
                <w:szCs w:val="28"/>
              </w:rPr>
            </w:pPr>
            <w:r w:rsidRPr="000A3F17">
              <w:rPr>
                <w:rFonts w:ascii="Arial" w:eastAsiaTheme="minorEastAsia" w:hAnsi="Arial" w:cs="Arial"/>
                <w:b/>
                <w:sz w:val="28"/>
                <w:szCs w:val="28"/>
              </w:rPr>
              <w:t>Финансирование материнской компании</w:t>
            </w:r>
          </w:p>
        </w:tc>
        <w:tc>
          <w:tcPr>
            <w:tcW w:w="1459" w:type="dxa"/>
            <w:vMerge w:val="restart"/>
          </w:tcPr>
          <w:p w14:paraId="54AC8153" w14:textId="6A5BFC57" w:rsidR="00B93EB3" w:rsidRPr="000A3F17" w:rsidRDefault="00B93EB3" w:rsidP="000A3F17">
            <w:pPr>
              <w:rPr>
                <w:rFonts w:ascii="Arial" w:eastAsiaTheme="minorEastAsia" w:hAnsi="Arial" w:cs="Arial"/>
                <w:b/>
                <w:sz w:val="28"/>
                <w:szCs w:val="28"/>
              </w:rPr>
            </w:pPr>
            <w:r w:rsidRPr="000A3F17">
              <w:rPr>
                <w:rFonts w:ascii="Arial" w:eastAsiaTheme="minorEastAsia" w:hAnsi="Arial" w:cs="Arial"/>
                <w:b/>
                <w:sz w:val="28"/>
                <w:szCs w:val="28"/>
              </w:rPr>
              <w:t>Объект инвестирования</w:t>
            </w:r>
          </w:p>
        </w:tc>
        <w:tc>
          <w:tcPr>
            <w:tcW w:w="2982" w:type="dxa"/>
            <w:gridSpan w:val="3"/>
          </w:tcPr>
          <w:p w14:paraId="709572DF" w14:textId="3CC243A8" w:rsidR="00B93EB3" w:rsidRPr="000A3F17" w:rsidRDefault="00B93EB3" w:rsidP="000A3F17">
            <w:pPr>
              <w:rPr>
                <w:rFonts w:ascii="Arial" w:eastAsiaTheme="minorEastAsia" w:hAnsi="Arial" w:cs="Arial"/>
                <w:b/>
                <w:sz w:val="28"/>
                <w:szCs w:val="28"/>
              </w:rPr>
            </w:pPr>
            <w:r w:rsidRPr="000A3F17">
              <w:rPr>
                <w:rFonts w:ascii="Arial" w:eastAsiaTheme="minorEastAsia" w:hAnsi="Arial" w:cs="Arial"/>
                <w:b/>
                <w:sz w:val="28"/>
                <w:szCs w:val="28"/>
              </w:rPr>
              <w:t>Без льгот</w:t>
            </w:r>
          </w:p>
        </w:tc>
        <w:tc>
          <w:tcPr>
            <w:tcW w:w="2688" w:type="dxa"/>
            <w:gridSpan w:val="3"/>
          </w:tcPr>
          <w:p w14:paraId="035A257D" w14:textId="00D057DB" w:rsidR="00B93EB3" w:rsidRPr="000A3F17" w:rsidRDefault="00B93EB3" w:rsidP="000A3F17">
            <w:pPr>
              <w:rPr>
                <w:rFonts w:ascii="Arial" w:eastAsiaTheme="minorEastAsia" w:hAnsi="Arial" w:cs="Arial"/>
                <w:b/>
                <w:sz w:val="28"/>
                <w:szCs w:val="28"/>
              </w:rPr>
            </w:pPr>
            <w:r w:rsidRPr="000A3F17">
              <w:rPr>
                <w:rFonts w:ascii="Arial" w:eastAsiaTheme="minorEastAsia" w:hAnsi="Arial" w:cs="Arial"/>
                <w:b/>
                <w:sz w:val="28"/>
                <w:szCs w:val="28"/>
              </w:rPr>
              <w:t>Налоговые каникулы в рамках СПИК</w:t>
            </w:r>
          </w:p>
        </w:tc>
      </w:tr>
      <w:tr w:rsidR="00B93EB3" w:rsidRPr="000A3F17" w14:paraId="071F74F1" w14:textId="76D81554" w:rsidTr="006F49DB">
        <w:trPr>
          <w:tblHeader/>
        </w:trPr>
        <w:tc>
          <w:tcPr>
            <w:tcW w:w="1797" w:type="dxa"/>
            <w:vMerge/>
          </w:tcPr>
          <w:p w14:paraId="60597DC6" w14:textId="113042B2" w:rsidR="00B93EB3" w:rsidRPr="000A3F17" w:rsidRDefault="00B93EB3" w:rsidP="000A3F17">
            <w:pPr>
              <w:rPr>
                <w:rFonts w:ascii="Arial" w:eastAsiaTheme="minorEastAsia" w:hAnsi="Arial" w:cs="Arial"/>
                <w:b/>
                <w:sz w:val="28"/>
                <w:szCs w:val="28"/>
              </w:rPr>
            </w:pPr>
          </w:p>
        </w:tc>
        <w:tc>
          <w:tcPr>
            <w:tcW w:w="1459" w:type="dxa"/>
            <w:vMerge/>
          </w:tcPr>
          <w:p w14:paraId="643B0FF6" w14:textId="7D23F835" w:rsidR="00B93EB3" w:rsidRPr="000A3F17" w:rsidRDefault="00B93EB3" w:rsidP="000A3F17">
            <w:pPr>
              <w:rPr>
                <w:rFonts w:ascii="Arial" w:eastAsiaTheme="minorEastAsia" w:hAnsi="Arial" w:cs="Arial"/>
                <w:b/>
                <w:sz w:val="28"/>
                <w:szCs w:val="28"/>
              </w:rPr>
            </w:pPr>
          </w:p>
        </w:tc>
        <w:tc>
          <w:tcPr>
            <w:tcW w:w="1120" w:type="dxa"/>
          </w:tcPr>
          <w:p w14:paraId="5C35B41D" w14:textId="77777777" w:rsidR="00B93EB3" w:rsidRPr="000A3F17" w:rsidRDefault="00B93EB3" w:rsidP="000A3F17">
            <w:pPr>
              <w:rPr>
                <w:rFonts w:ascii="Arial" w:eastAsiaTheme="minorEastAsia" w:hAnsi="Arial" w:cs="Arial"/>
                <w:b/>
                <w:i/>
                <w:sz w:val="28"/>
                <w:szCs w:val="28"/>
              </w:rPr>
            </w:pPr>
            <w:r w:rsidRPr="000A3F17">
              <w:rPr>
                <w:rFonts w:ascii="Arial" w:eastAsia="Times New Roman" w:hAnsi="Arial" w:cs="Arial"/>
                <w:b/>
                <w:i/>
                <w:color w:val="000000"/>
                <w:sz w:val="28"/>
                <w:szCs w:val="28"/>
                <w:lang w:val="en-US"/>
              </w:rPr>
              <w:t>C</w:t>
            </w:r>
          </w:p>
        </w:tc>
        <w:tc>
          <w:tcPr>
            <w:tcW w:w="1006" w:type="dxa"/>
          </w:tcPr>
          <w:p w14:paraId="134B9747" w14:textId="77777777" w:rsidR="00B93EB3" w:rsidRPr="000A3F17" w:rsidRDefault="00B93EB3" w:rsidP="000A3F17">
            <w:pPr>
              <w:rPr>
                <w:rFonts w:ascii="Arial" w:eastAsiaTheme="minorEastAsia" w:hAnsi="Arial" w:cs="Arial"/>
                <w:b/>
                <w:i/>
                <w:sz w:val="28"/>
                <w:szCs w:val="28"/>
              </w:rPr>
            </w:pPr>
            <w:r w:rsidRPr="000A3F17">
              <w:rPr>
                <w:rFonts w:ascii="Arial" w:eastAsia="Times New Roman" w:hAnsi="Arial" w:cs="Arial"/>
                <w:b/>
                <w:i/>
                <w:color w:val="000000"/>
                <w:sz w:val="28"/>
                <w:szCs w:val="28"/>
                <w:lang w:val="en-US"/>
              </w:rPr>
              <w:t>u*</w:t>
            </w:r>
          </w:p>
        </w:tc>
        <w:tc>
          <w:tcPr>
            <w:tcW w:w="856" w:type="dxa"/>
          </w:tcPr>
          <w:p w14:paraId="55F730FE" w14:textId="77777777" w:rsidR="00B93EB3" w:rsidRPr="000A3F17" w:rsidRDefault="00B93EB3" w:rsidP="000A3F17">
            <w:pPr>
              <w:rPr>
                <w:rFonts w:ascii="Arial" w:eastAsiaTheme="minorEastAsia" w:hAnsi="Arial" w:cs="Arial"/>
                <w:b/>
                <w:i/>
                <w:sz w:val="28"/>
                <w:szCs w:val="28"/>
                <w:lang w:val="en-US"/>
              </w:rPr>
            </w:pPr>
            <w:r w:rsidRPr="000A3F17">
              <w:rPr>
                <w:rFonts w:ascii="Arial" w:eastAsiaTheme="minorEastAsia" w:hAnsi="Arial" w:cs="Arial"/>
                <w:b/>
                <w:i/>
                <w:sz w:val="28"/>
                <w:szCs w:val="28"/>
                <w:lang w:val="en-US"/>
              </w:rPr>
              <w:t>METR</w:t>
            </w:r>
          </w:p>
        </w:tc>
        <w:tc>
          <w:tcPr>
            <w:tcW w:w="875" w:type="dxa"/>
          </w:tcPr>
          <w:p w14:paraId="11548913" w14:textId="5E8B287A" w:rsidR="00B93EB3" w:rsidRPr="000A3F17" w:rsidRDefault="00B93EB3" w:rsidP="000A3F17">
            <w:pPr>
              <w:rPr>
                <w:rFonts w:ascii="Arial" w:eastAsiaTheme="minorEastAsia" w:hAnsi="Arial" w:cs="Arial"/>
                <w:b/>
                <w:i/>
                <w:sz w:val="28"/>
                <w:szCs w:val="28"/>
                <w:lang w:val="en-US"/>
              </w:rPr>
            </w:pPr>
            <w:r w:rsidRPr="000A3F17">
              <w:rPr>
                <w:rFonts w:ascii="Arial" w:eastAsia="Times New Roman" w:hAnsi="Arial" w:cs="Arial"/>
                <w:b/>
                <w:i/>
                <w:color w:val="000000"/>
                <w:sz w:val="28"/>
                <w:szCs w:val="28"/>
                <w:lang w:val="en-US"/>
              </w:rPr>
              <w:t>C</w:t>
            </w:r>
          </w:p>
        </w:tc>
        <w:tc>
          <w:tcPr>
            <w:tcW w:w="962" w:type="dxa"/>
          </w:tcPr>
          <w:p w14:paraId="63B3E3F6" w14:textId="1B9CB2C7" w:rsidR="00B93EB3" w:rsidRPr="000A3F17" w:rsidRDefault="00B93EB3" w:rsidP="000A3F17">
            <w:pPr>
              <w:rPr>
                <w:rFonts w:ascii="Arial" w:eastAsiaTheme="minorEastAsia" w:hAnsi="Arial" w:cs="Arial"/>
                <w:b/>
                <w:i/>
                <w:sz w:val="28"/>
                <w:szCs w:val="28"/>
                <w:lang w:val="en-US"/>
              </w:rPr>
            </w:pPr>
            <w:r w:rsidRPr="000A3F17">
              <w:rPr>
                <w:rFonts w:ascii="Arial" w:eastAsia="Times New Roman" w:hAnsi="Arial" w:cs="Arial"/>
                <w:b/>
                <w:i/>
                <w:color w:val="000000"/>
                <w:sz w:val="28"/>
                <w:szCs w:val="28"/>
                <w:lang w:val="en-US"/>
              </w:rPr>
              <w:t>u*</w:t>
            </w:r>
          </w:p>
        </w:tc>
        <w:tc>
          <w:tcPr>
            <w:tcW w:w="851" w:type="dxa"/>
          </w:tcPr>
          <w:p w14:paraId="5AB73193" w14:textId="658349B1" w:rsidR="00B93EB3" w:rsidRPr="000A3F17" w:rsidRDefault="00B93EB3" w:rsidP="000A3F17">
            <w:pPr>
              <w:rPr>
                <w:rFonts w:ascii="Arial" w:eastAsiaTheme="minorEastAsia" w:hAnsi="Arial" w:cs="Arial"/>
                <w:b/>
                <w:i/>
                <w:sz w:val="28"/>
                <w:szCs w:val="28"/>
                <w:lang w:val="en-US"/>
              </w:rPr>
            </w:pPr>
            <w:r w:rsidRPr="000A3F17">
              <w:rPr>
                <w:rFonts w:ascii="Arial" w:eastAsiaTheme="minorEastAsia" w:hAnsi="Arial" w:cs="Arial"/>
                <w:b/>
                <w:i/>
                <w:sz w:val="28"/>
                <w:szCs w:val="28"/>
                <w:lang w:val="en-US"/>
              </w:rPr>
              <w:t>METR</w:t>
            </w:r>
          </w:p>
        </w:tc>
      </w:tr>
      <w:tr w:rsidR="006F49DB" w:rsidRPr="000A3F17" w14:paraId="47BD5741" w14:textId="40F5AA32" w:rsidTr="002D19BA">
        <w:trPr>
          <w:trHeight w:val="853"/>
        </w:trPr>
        <w:tc>
          <w:tcPr>
            <w:tcW w:w="1797" w:type="dxa"/>
            <w:vMerge w:val="restart"/>
          </w:tcPr>
          <w:p w14:paraId="5CD5EDE8" w14:textId="765CBEE9" w:rsidR="006F49DB" w:rsidRPr="000A3F17" w:rsidRDefault="006F49DB" w:rsidP="000A3F17">
            <w:pPr>
              <w:rPr>
                <w:rFonts w:ascii="Arial" w:eastAsiaTheme="minorEastAsia" w:hAnsi="Arial" w:cs="Arial"/>
                <w:sz w:val="28"/>
                <w:szCs w:val="28"/>
              </w:rPr>
            </w:pPr>
            <w:r w:rsidRPr="000A3F17">
              <w:rPr>
                <w:rFonts w:ascii="Arial" w:eastAsiaTheme="minorEastAsia" w:hAnsi="Arial" w:cs="Arial"/>
                <w:sz w:val="28"/>
                <w:szCs w:val="28"/>
              </w:rPr>
              <w:t>Выпуск акций</w:t>
            </w:r>
          </w:p>
        </w:tc>
        <w:tc>
          <w:tcPr>
            <w:tcW w:w="1459" w:type="dxa"/>
          </w:tcPr>
          <w:p w14:paraId="1614CB81" w14:textId="1B03BCBF" w:rsidR="006F49DB" w:rsidRPr="000A3F17" w:rsidRDefault="006F49DB" w:rsidP="000A3F17">
            <w:pPr>
              <w:rPr>
                <w:rFonts w:ascii="Arial" w:eastAsiaTheme="minorEastAsia" w:hAnsi="Arial" w:cs="Arial"/>
                <w:sz w:val="28"/>
                <w:szCs w:val="28"/>
              </w:rPr>
            </w:pPr>
            <w:r w:rsidRPr="000A3F17">
              <w:rPr>
                <w:rFonts w:ascii="Arial" w:eastAsiaTheme="minorEastAsia" w:hAnsi="Arial" w:cs="Arial"/>
                <w:sz w:val="28"/>
                <w:szCs w:val="28"/>
              </w:rPr>
              <w:t>Здания и сооружения</w:t>
            </w:r>
          </w:p>
        </w:tc>
        <w:tc>
          <w:tcPr>
            <w:tcW w:w="1120" w:type="dxa"/>
          </w:tcPr>
          <w:p w14:paraId="5D3BB979" w14:textId="3C8F17BD" w:rsidR="006F49DB" w:rsidRPr="000A3F17" w:rsidRDefault="006F49DB" w:rsidP="000A3F17">
            <w:pPr>
              <w:jc w:val="right"/>
              <w:rPr>
                <w:rFonts w:ascii="Arial" w:hAnsi="Arial" w:cs="Arial"/>
                <w:color w:val="000000"/>
                <w:sz w:val="28"/>
                <w:szCs w:val="28"/>
              </w:rPr>
            </w:pPr>
            <w:r w:rsidRPr="000A3F17">
              <w:rPr>
                <w:rFonts w:ascii="Arial" w:hAnsi="Arial" w:cs="Arial"/>
                <w:color w:val="000000"/>
                <w:sz w:val="28"/>
                <w:szCs w:val="28"/>
              </w:rPr>
              <w:t>12</w:t>
            </w:r>
            <w:r w:rsidR="002D19BA" w:rsidRPr="000A3F17">
              <w:rPr>
                <w:rFonts w:ascii="Arial" w:hAnsi="Arial" w:cs="Arial"/>
                <w:color w:val="000000"/>
                <w:sz w:val="28"/>
                <w:szCs w:val="28"/>
              </w:rPr>
              <w:t>,</w:t>
            </w:r>
            <w:r w:rsidRPr="000A3F17">
              <w:rPr>
                <w:rFonts w:ascii="Arial" w:hAnsi="Arial" w:cs="Arial"/>
                <w:color w:val="000000"/>
                <w:sz w:val="28"/>
                <w:szCs w:val="28"/>
              </w:rPr>
              <w:t>59%</w:t>
            </w:r>
          </w:p>
        </w:tc>
        <w:tc>
          <w:tcPr>
            <w:tcW w:w="1006" w:type="dxa"/>
          </w:tcPr>
          <w:p w14:paraId="57473E5B" w14:textId="70F39405" w:rsidR="006F49DB" w:rsidRPr="000A3F17" w:rsidRDefault="006F49DB" w:rsidP="000A3F17">
            <w:pPr>
              <w:jc w:val="right"/>
              <w:rPr>
                <w:rFonts w:ascii="Arial" w:hAnsi="Arial" w:cs="Arial"/>
                <w:color w:val="000000"/>
                <w:sz w:val="28"/>
                <w:szCs w:val="28"/>
              </w:rPr>
            </w:pPr>
            <w:r w:rsidRPr="000A3F17">
              <w:rPr>
                <w:rFonts w:ascii="Arial" w:hAnsi="Arial" w:cs="Arial"/>
                <w:color w:val="000000"/>
                <w:sz w:val="28"/>
                <w:szCs w:val="28"/>
              </w:rPr>
              <w:t>67</w:t>
            </w:r>
            <w:r w:rsidR="002D19BA" w:rsidRPr="000A3F17">
              <w:rPr>
                <w:rFonts w:ascii="Arial" w:hAnsi="Arial" w:cs="Arial"/>
                <w:color w:val="000000"/>
                <w:sz w:val="28"/>
                <w:szCs w:val="28"/>
              </w:rPr>
              <w:t>,</w:t>
            </w:r>
            <w:r w:rsidRPr="000A3F17">
              <w:rPr>
                <w:rFonts w:ascii="Arial" w:hAnsi="Arial" w:cs="Arial"/>
                <w:color w:val="000000"/>
                <w:sz w:val="28"/>
                <w:szCs w:val="28"/>
              </w:rPr>
              <w:t>20%</w:t>
            </w:r>
          </w:p>
        </w:tc>
        <w:tc>
          <w:tcPr>
            <w:tcW w:w="856" w:type="dxa"/>
          </w:tcPr>
          <w:p w14:paraId="63301C5F" w14:textId="67ADF565" w:rsidR="006F49DB" w:rsidRPr="000A3F17" w:rsidRDefault="006F49DB" w:rsidP="000A3F17">
            <w:pPr>
              <w:jc w:val="right"/>
              <w:rPr>
                <w:rFonts w:ascii="Arial" w:hAnsi="Arial" w:cs="Arial"/>
                <w:color w:val="000000"/>
                <w:sz w:val="28"/>
                <w:szCs w:val="28"/>
              </w:rPr>
            </w:pPr>
            <w:r w:rsidRPr="000A3F17">
              <w:rPr>
                <w:rFonts w:ascii="Arial" w:hAnsi="Arial" w:cs="Arial"/>
                <w:color w:val="000000"/>
                <w:sz w:val="28"/>
                <w:szCs w:val="28"/>
              </w:rPr>
              <w:t>84</w:t>
            </w:r>
            <w:r w:rsidR="002D19BA" w:rsidRPr="000A3F17">
              <w:rPr>
                <w:rFonts w:ascii="Arial" w:hAnsi="Arial" w:cs="Arial"/>
                <w:color w:val="000000"/>
                <w:sz w:val="28"/>
                <w:szCs w:val="28"/>
              </w:rPr>
              <w:t>,</w:t>
            </w:r>
            <w:r w:rsidRPr="000A3F17">
              <w:rPr>
                <w:rFonts w:ascii="Arial" w:hAnsi="Arial" w:cs="Arial"/>
                <w:color w:val="000000"/>
                <w:sz w:val="28"/>
                <w:szCs w:val="28"/>
              </w:rPr>
              <w:t>79%</w:t>
            </w:r>
          </w:p>
        </w:tc>
        <w:tc>
          <w:tcPr>
            <w:tcW w:w="875" w:type="dxa"/>
          </w:tcPr>
          <w:p w14:paraId="7952F050" w14:textId="3D522EC2" w:rsidR="006F49DB" w:rsidRPr="000A3F17" w:rsidRDefault="006F49DB" w:rsidP="000A3F17">
            <w:pPr>
              <w:jc w:val="right"/>
              <w:rPr>
                <w:rFonts w:ascii="Arial" w:hAnsi="Arial" w:cs="Arial"/>
                <w:color w:val="000000"/>
                <w:sz w:val="28"/>
                <w:szCs w:val="28"/>
              </w:rPr>
            </w:pPr>
            <w:r w:rsidRPr="000A3F17">
              <w:rPr>
                <w:rFonts w:ascii="Arial" w:hAnsi="Arial" w:cs="Arial"/>
                <w:color w:val="000000"/>
                <w:sz w:val="28"/>
                <w:szCs w:val="28"/>
              </w:rPr>
              <w:t>12</w:t>
            </w:r>
            <w:r w:rsidR="002D19BA" w:rsidRPr="000A3F17">
              <w:rPr>
                <w:rFonts w:ascii="Arial" w:hAnsi="Arial" w:cs="Arial"/>
                <w:color w:val="000000"/>
                <w:sz w:val="28"/>
                <w:szCs w:val="28"/>
              </w:rPr>
              <w:t>,</w:t>
            </w:r>
            <w:r w:rsidRPr="000A3F17">
              <w:rPr>
                <w:rFonts w:ascii="Arial" w:hAnsi="Arial" w:cs="Arial"/>
                <w:color w:val="000000"/>
                <w:sz w:val="28"/>
                <w:szCs w:val="28"/>
              </w:rPr>
              <w:t>43%</w:t>
            </w:r>
          </w:p>
        </w:tc>
        <w:tc>
          <w:tcPr>
            <w:tcW w:w="962" w:type="dxa"/>
          </w:tcPr>
          <w:p w14:paraId="5289C8C2" w14:textId="5567B424" w:rsidR="006F49DB" w:rsidRPr="000A3F17" w:rsidRDefault="006F49DB" w:rsidP="000A3F17">
            <w:pPr>
              <w:jc w:val="right"/>
              <w:rPr>
                <w:rFonts w:ascii="Arial" w:hAnsi="Arial" w:cs="Arial"/>
                <w:color w:val="000000"/>
                <w:sz w:val="28"/>
                <w:szCs w:val="28"/>
              </w:rPr>
            </w:pPr>
            <w:r w:rsidRPr="000A3F17">
              <w:rPr>
                <w:rFonts w:ascii="Arial" w:hAnsi="Arial" w:cs="Arial"/>
                <w:color w:val="000000"/>
                <w:sz w:val="28"/>
                <w:szCs w:val="28"/>
              </w:rPr>
              <w:t>66</w:t>
            </w:r>
            <w:r w:rsidR="002D19BA" w:rsidRPr="000A3F17">
              <w:rPr>
                <w:rFonts w:ascii="Arial" w:hAnsi="Arial" w:cs="Arial"/>
                <w:color w:val="000000"/>
                <w:sz w:val="28"/>
                <w:szCs w:val="28"/>
              </w:rPr>
              <w:t>,</w:t>
            </w:r>
            <w:r w:rsidRPr="000A3F17">
              <w:rPr>
                <w:rFonts w:ascii="Arial" w:hAnsi="Arial" w:cs="Arial"/>
                <w:color w:val="000000"/>
                <w:sz w:val="28"/>
                <w:szCs w:val="28"/>
              </w:rPr>
              <w:t>78%</w:t>
            </w:r>
          </w:p>
        </w:tc>
        <w:tc>
          <w:tcPr>
            <w:tcW w:w="851" w:type="dxa"/>
          </w:tcPr>
          <w:p w14:paraId="2B8F192E" w14:textId="115A7747" w:rsidR="006F49DB" w:rsidRPr="000A3F17" w:rsidRDefault="006F49DB" w:rsidP="000A3F17">
            <w:pPr>
              <w:jc w:val="right"/>
              <w:rPr>
                <w:rFonts w:ascii="Arial" w:hAnsi="Arial" w:cs="Arial"/>
                <w:color w:val="000000"/>
                <w:sz w:val="28"/>
                <w:szCs w:val="28"/>
              </w:rPr>
            </w:pPr>
            <w:r w:rsidRPr="000A3F17">
              <w:rPr>
                <w:rFonts w:ascii="Arial" w:hAnsi="Arial" w:cs="Arial"/>
                <w:color w:val="000000"/>
                <w:sz w:val="28"/>
                <w:szCs w:val="28"/>
              </w:rPr>
              <w:t>84</w:t>
            </w:r>
            <w:r w:rsidR="002D19BA" w:rsidRPr="000A3F17">
              <w:rPr>
                <w:rFonts w:ascii="Arial" w:hAnsi="Arial" w:cs="Arial"/>
                <w:color w:val="000000"/>
                <w:sz w:val="28"/>
                <w:szCs w:val="28"/>
              </w:rPr>
              <w:t>,</w:t>
            </w:r>
            <w:r w:rsidRPr="000A3F17">
              <w:rPr>
                <w:rFonts w:ascii="Arial" w:hAnsi="Arial" w:cs="Arial"/>
                <w:color w:val="000000"/>
                <w:sz w:val="28"/>
                <w:szCs w:val="28"/>
              </w:rPr>
              <w:t>60%</w:t>
            </w:r>
          </w:p>
        </w:tc>
      </w:tr>
      <w:tr w:rsidR="006F49DB" w:rsidRPr="000A3F17" w14:paraId="0C59794A" w14:textId="52D51363" w:rsidTr="002D19BA">
        <w:trPr>
          <w:trHeight w:val="981"/>
        </w:trPr>
        <w:tc>
          <w:tcPr>
            <w:tcW w:w="1797" w:type="dxa"/>
            <w:vMerge/>
          </w:tcPr>
          <w:p w14:paraId="2EDC4A83" w14:textId="77777777" w:rsidR="006F49DB" w:rsidRPr="000A3F17" w:rsidRDefault="006F49DB" w:rsidP="000A3F17">
            <w:pPr>
              <w:rPr>
                <w:rFonts w:ascii="Arial" w:eastAsiaTheme="minorEastAsia" w:hAnsi="Arial" w:cs="Arial"/>
                <w:sz w:val="28"/>
                <w:szCs w:val="28"/>
              </w:rPr>
            </w:pPr>
          </w:p>
        </w:tc>
        <w:tc>
          <w:tcPr>
            <w:tcW w:w="1459" w:type="dxa"/>
          </w:tcPr>
          <w:p w14:paraId="54235376" w14:textId="503C75FF" w:rsidR="006F49DB" w:rsidRPr="000A3F17" w:rsidRDefault="006F49DB" w:rsidP="000A3F17">
            <w:pPr>
              <w:rPr>
                <w:rFonts w:ascii="Arial" w:eastAsiaTheme="minorEastAsia" w:hAnsi="Arial" w:cs="Arial"/>
                <w:sz w:val="28"/>
                <w:szCs w:val="28"/>
              </w:rPr>
            </w:pPr>
            <w:r w:rsidRPr="000A3F17">
              <w:rPr>
                <w:rFonts w:ascii="Arial" w:eastAsiaTheme="minorEastAsia" w:hAnsi="Arial" w:cs="Arial"/>
                <w:sz w:val="28"/>
                <w:szCs w:val="28"/>
              </w:rPr>
              <w:t>Оборудование</w:t>
            </w:r>
          </w:p>
        </w:tc>
        <w:tc>
          <w:tcPr>
            <w:tcW w:w="1120" w:type="dxa"/>
          </w:tcPr>
          <w:p w14:paraId="12101AC9" w14:textId="1D9784A5" w:rsidR="006F49DB" w:rsidRPr="000A3F17" w:rsidRDefault="006F49DB" w:rsidP="000A3F17">
            <w:pPr>
              <w:jc w:val="right"/>
              <w:rPr>
                <w:rFonts w:ascii="Arial" w:eastAsiaTheme="minorEastAsia" w:hAnsi="Arial" w:cs="Arial"/>
                <w:sz w:val="28"/>
                <w:szCs w:val="28"/>
              </w:rPr>
            </w:pPr>
            <w:r w:rsidRPr="000A3F17">
              <w:rPr>
                <w:rFonts w:ascii="Arial" w:hAnsi="Arial" w:cs="Arial"/>
                <w:color w:val="000000"/>
                <w:sz w:val="28"/>
                <w:szCs w:val="28"/>
              </w:rPr>
              <w:t>5</w:t>
            </w:r>
            <w:r w:rsidR="002D19BA" w:rsidRPr="000A3F17">
              <w:rPr>
                <w:rFonts w:ascii="Arial" w:hAnsi="Arial" w:cs="Arial"/>
                <w:color w:val="000000"/>
                <w:sz w:val="28"/>
                <w:szCs w:val="28"/>
              </w:rPr>
              <w:t>,</w:t>
            </w:r>
            <w:r w:rsidRPr="000A3F17">
              <w:rPr>
                <w:rFonts w:ascii="Arial" w:hAnsi="Arial" w:cs="Arial"/>
                <w:color w:val="000000"/>
                <w:sz w:val="28"/>
                <w:szCs w:val="28"/>
              </w:rPr>
              <w:t>68%</w:t>
            </w:r>
          </w:p>
        </w:tc>
        <w:tc>
          <w:tcPr>
            <w:tcW w:w="1006" w:type="dxa"/>
          </w:tcPr>
          <w:p w14:paraId="0EE053C9" w14:textId="1BE9250D" w:rsidR="006F49DB" w:rsidRPr="000A3F17" w:rsidRDefault="006F49DB" w:rsidP="000A3F17">
            <w:pPr>
              <w:jc w:val="right"/>
              <w:rPr>
                <w:rFonts w:ascii="Arial" w:eastAsiaTheme="minorEastAsia" w:hAnsi="Arial" w:cs="Arial"/>
                <w:sz w:val="28"/>
                <w:szCs w:val="28"/>
              </w:rPr>
            </w:pPr>
            <w:r w:rsidRPr="000A3F17">
              <w:rPr>
                <w:rFonts w:ascii="Arial" w:hAnsi="Arial" w:cs="Arial"/>
                <w:color w:val="000000"/>
                <w:sz w:val="28"/>
                <w:szCs w:val="28"/>
              </w:rPr>
              <w:t>27</w:t>
            </w:r>
            <w:r w:rsidR="002D19BA" w:rsidRPr="000A3F17">
              <w:rPr>
                <w:rFonts w:ascii="Arial" w:hAnsi="Arial" w:cs="Arial"/>
                <w:color w:val="000000"/>
                <w:sz w:val="28"/>
                <w:szCs w:val="28"/>
              </w:rPr>
              <w:t>,</w:t>
            </w:r>
            <w:r w:rsidRPr="000A3F17">
              <w:rPr>
                <w:rFonts w:ascii="Arial" w:hAnsi="Arial" w:cs="Arial"/>
                <w:color w:val="000000"/>
                <w:sz w:val="28"/>
                <w:szCs w:val="28"/>
              </w:rPr>
              <w:t>28%</w:t>
            </w:r>
          </w:p>
        </w:tc>
        <w:tc>
          <w:tcPr>
            <w:tcW w:w="856" w:type="dxa"/>
          </w:tcPr>
          <w:p w14:paraId="4EFAF36D" w14:textId="450487B0" w:rsidR="006F49DB" w:rsidRPr="000A3F17" w:rsidRDefault="006F49DB" w:rsidP="000A3F17">
            <w:pPr>
              <w:jc w:val="right"/>
              <w:rPr>
                <w:rFonts w:ascii="Arial" w:eastAsiaTheme="minorEastAsia" w:hAnsi="Arial" w:cs="Arial"/>
                <w:sz w:val="28"/>
                <w:szCs w:val="28"/>
              </w:rPr>
            </w:pPr>
            <w:r w:rsidRPr="000A3F17">
              <w:rPr>
                <w:rFonts w:ascii="Arial" w:hAnsi="Arial" w:cs="Arial"/>
                <w:color w:val="000000"/>
                <w:sz w:val="28"/>
                <w:szCs w:val="28"/>
              </w:rPr>
              <w:t>66</w:t>
            </w:r>
            <w:r w:rsidR="002D19BA" w:rsidRPr="000A3F17">
              <w:rPr>
                <w:rFonts w:ascii="Arial" w:hAnsi="Arial" w:cs="Arial"/>
                <w:color w:val="000000"/>
                <w:sz w:val="28"/>
                <w:szCs w:val="28"/>
              </w:rPr>
              <w:t>,</w:t>
            </w:r>
            <w:r w:rsidRPr="000A3F17">
              <w:rPr>
                <w:rFonts w:ascii="Arial" w:hAnsi="Arial" w:cs="Arial"/>
                <w:color w:val="000000"/>
                <w:sz w:val="28"/>
                <w:szCs w:val="28"/>
              </w:rPr>
              <w:t>28%</w:t>
            </w:r>
          </w:p>
        </w:tc>
        <w:tc>
          <w:tcPr>
            <w:tcW w:w="875" w:type="dxa"/>
          </w:tcPr>
          <w:p w14:paraId="7DF624D9" w14:textId="094218B0" w:rsidR="006F49DB" w:rsidRPr="000A3F17" w:rsidRDefault="006F49DB" w:rsidP="000A3F17">
            <w:pPr>
              <w:jc w:val="right"/>
              <w:rPr>
                <w:rFonts w:ascii="Arial" w:hAnsi="Arial" w:cs="Arial"/>
                <w:color w:val="000000"/>
                <w:sz w:val="28"/>
                <w:szCs w:val="28"/>
              </w:rPr>
            </w:pPr>
            <w:r w:rsidRPr="000A3F17">
              <w:rPr>
                <w:rFonts w:ascii="Arial" w:hAnsi="Arial" w:cs="Arial"/>
                <w:color w:val="000000"/>
                <w:sz w:val="28"/>
                <w:szCs w:val="28"/>
              </w:rPr>
              <w:t>3</w:t>
            </w:r>
            <w:r w:rsidR="002D19BA" w:rsidRPr="000A3F17">
              <w:rPr>
                <w:rFonts w:ascii="Arial" w:hAnsi="Arial" w:cs="Arial"/>
                <w:color w:val="000000"/>
                <w:sz w:val="28"/>
                <w:szCs w:val="28"/>
              </w:rPr>
              <w:t>,</w:t>
            </w:r>
            <w:r w:rsidRPr="000A3F17">
              <w:rPr>
                <w:rFonts w:ascii="Arial" w:hAnsi="Arial" w:cs="Arial"/>
                <w:color w:val="000000"/>
                <w:sz w:val="28"/>
                <w:szCs w:val="28"/>
              </w:rPr>
              <w:t>79%</w:t>
            </w:r>
          </w:p>
        </w:tc>
        <w:tc>
          <w:tcPr>
            <w:tcW w:w="962" w:type="dxa"/>
          </w:tcPr>
          <w:p w14:paraId="35E35361" w14:textId="3EB1C830" w:rsidR="006F49DB" w:rsidRPr="000A3F17" w:rsidRDefault="006F49DB" w:rsidP="000A3F17">
            <w:pPr>
              <w:jc w:val="right"/>
              <w:rPr>
                <w:rFonts w:ascii="Arial" w:hAnsi="Arial" w:cs="Arial"/>
                <w:color w:val="000000"/>
                <w:sz w:val="28"/>
                <w:szCs w:val="28"/>
              </w:rPr>
            </w:pPr>
            <w:r w:rsidRPr="000A3F17">
              <w:rPr>
                <w:rFonts w:ascii="Arial" w:hAnsi="Arial" w:cs="Arial"/>
                <w:color w:val="000000"/>
                <w:sz w:val="28"/>
                <w:szCs w:val="28"/>
              </w:rPr>
              <w:t>-8</w:t>
            </w:r>
            <w:r w:rsidR="002D19BA" w:rsidRPr="000A3F17">
              <w:rPr>
                <w:rFonts w:ascii="Arial" w:hAnsi="Arial" w:cs="Arial"/>
                <w:color w:val="000000"/>
                <w:sz w:val="28"/>
                <w:szCs w:val="28"/>
              </w:rPr>
              <w:t>,</w:t>
            </w:r>
            <w:r w:rsidRPr="000A3F17">
              <w:rPr>
                <w:rFonts w:ascii="Arial" w:hAnsi="Arial" w:cs="Arial"/>
                <w:color w:val="000000"/>
                <w:sz w:val="28"/>
                <w:szCs w:val="28"/>
              </w:rPr>
              <w:t>97%</w:t>
            </w:r>
          </w:p>
        </w:tc>
        <w:tc>
          <w:tcPr>
            <w:tcW w:w="851" w:type="dxa"/>
          </w:tcPr>
          <w:p w14:paraId="5355AF74" w14:textId="1C6DA5E8" w:rsidR="006F49DB" w:rsidRPr="000A3F17" w:rsidRDefault="006F49DB" w:rsidP="000A3F17">
            <w:pPr>
              <w:jc w:val="right"/>
              <w:rPr>
                <w:rFonts w:ascii="Arial" w:hAnsi="Arial" w:cs="Arial"/>
                <w:color w:val="000000"/>
                <w:sz w:val="28"/>
                <w:szCs w:val="28"/>
              </w:rPr>
            </w:pPr>
            <w:r w:rsidRPr="000A3F17">
              <w:rPr>
                <w:rFonts w:ascii="Arial" w:hAnsi="Arial" w:cs="Arial"/>
                <w:color w:val="000000"/>
                <w:sz w:val="28"/>
                <w:szCs w:val="28"/>
              </w:rPr>
              <w:t>49</w:t>
            </w:r>
            <w:r w:rsidR="002D19BA" w:rsidRPr="000A3F17">
              <w:rPr>
                <w:rFonts w:ascii="Arial" w:hAnsi="Arial" w:cs="Arial"/>
                <w:color w:val="000000"/>
                <w:sz w:val="28"/>
                <w:szCs w:val="28"/>
              </w:rPr>
              <w:t>,</w:t>
            </w:r>
            <w:r w:rsidRPr="000A3F17">
              <w:rPr>
                <w:rFonts w:ascii="Arial" w:hAnsi="Arial" w:cs="Arial"/>
                <w:color w:val="000000"/>
                <w:sz w:val="28"/>
                <w:szCs w:val="28"/>
              </w:rPr>
              <w:t>48%</w:t>
            </w:r>
          </w:p>
        </w:tc>
      </w:tr>
      <w:tr w:rsidR="006F49DB" w:rsidRPr="000A3F17" w14:paraId="606192A6" w14:textId="05873056" w:rsidTr="002D19BA">
        <w:trPr>
          <w:trHeight w:val="981"/>
        </w:trPr>
        <w:tc>
          <w:tcPr>
            <w:tcW w:w="1797" w:type="dxa"/>
            <w:vMerge w:val="restart"/>
          </w:tcPr>
          <w:p w14:paraId="0192CC35" w14:textId="5F14F09F" w:rsidR="006F49DB" w:rsidRPr="000A3F17" w:rsidRDefault="006F49DB" w:rsidP="000A3F17">
            <w:pPr>
              <w:rPr>
                <w:rFonts w:ascii="Arial" w:eastAsiaTheme="minorEastAsia" w:hAnsi="Arial" w:cs="Arial"/>
                <w:sz w:val="28"/>
                <w:szCs w:val="28"/>
              </w:rPr>
            </w:pPr>
            <w:r w:rsidRPr="000A3F17">
              <w:rPr>
                <w:rFonts w:ascii="Arial" w:eastAsiaTheme="minorEastAsia" w:hAnsi="Arial" w:cs="Arial"/>
                <w:sz w:val="28"/>
                <w:szCs w:val="28"/>
              </w:rPr>
              <w:t>Заемное</w:t>
            </w:r>
          </w:p>
        </w:tc>
        <w:tc>
          <w:tcPr>
            <w:tcW w:w="1459" w:type="dxa"/>
          </w:tcPr>
          <w:p w14:paraId="77B0BAE2" w14:textId="10D13BCD" w:rsidR="006F49DB" w:rsidRPr="000A3F17" w:rsidRDefault="006F49DB" w:rsidP="000A3F17">
            <w:pPr>
              <w:rPr>
                <w:rFonts w:ascii="Arial" w:eastAsiaTheme="minorEastAsia" w:hAnsi="Arial" w:cs="Arial"/>
                <w:sz w:val="28"/>
                <w:szCs w:val="28"/>
              </w:rPr>
            </w:pPr>
            <w:r w:rsidRPr="000A3F17">
              <w:rPr>
                <w:rFonts w:ascii="Arial" w:eastAsiaTheme="minorEastAsia" w:hAnsi="Arial" w:cs="Arial"/>
                <w:sz w:val="28"/>
                <w:szCs w:val="28"/>
              </w:rPr>
              <w:t>Здания и сооружения</w:t>
            </w:r>
          </w:p>
        </w:tc>
        <w:tc>
          <w:tcPr>
            <w:tcW w:w="1120" w:type="dxa"/>
          </w:tcPr>
          <w:p w14:paraId="26F6B6C4" w14:textId="6BBF552F" w:rsidR="006F49DB" w:rsidRPr="000A3F17" w:rsidRDefault="006F49DB" w:rsidP="000A3F17">
            <w:pPr>
              <w:jc w:val="right"/>
              <w:rPr>
                <w:rFonts w:ascii="Arial" w:eastAsiaTheme="minorEastAsia" w:hAnsi="Arial" w:cs="Arial"/>
                <w:sz w:val="28"/>
                <w:szCs w:val="28"/>
              </w:rPr>
            </w:pPr>
            <w:r w:rsidRPr="000A3F17">
              <w:rPr>
                <w:rFonts w:ascii="Arial" w:hAnsi="Arial" w:cs="Arial"/>
                <w:color w:val="000000"/>
                <w:sz w:val="28"/>
                <w:szCs w:val="28"/>
              </w:rPr>
              <w:t>9</w:t>
            </w:r>
            <w:r w:rsidR="002D19BA" w:rsidRPr="000A3F17">
              <w:rPr>
                <w:rFonts w:ascii="Arial" w:hAnsi="Arial" w:cs="Arial"/>
                <w:color w:val="000000"/>
                <w:sz w:val="28"/>
                <w:szCs w:val="28"/>
              </w:rPr>
              <w:t>,</w:t>
            </w:r>
            <w:r w:rsidRPr="000A3F17">
              <w:rPr>
                <w:rFonts w:ascii="Arial" w:hAnsi="Arial" w:cs="Arial"/>
                <w:color w:val="000000"/>
                <w:sz w:val="28"/>
                <w:szCs w:val="28"/>
              </w:rPr>
              <w:t>52%</w:t>
            </w:r>
          </w:p>
        </w:tc>
        <w:tc>
          <w:tcPr>
            <w:tcW w:w="1006" w:type="dxa"/>
          </w:tcPr>
          <w:p w14:paraId="61CE5385" w14:textId="2D27FDB7" w:rsidR="006F49DB" w:rsidRPr="000A3F17" w:rsidRDefault="006F49DB" w:rsidP="000A3F17">
            <w:pPr>
              <w:jc w:val="right"/>
              <w:rPr>
                <w:rFonts w:ascii="Arial" w:eastAsiaTheme="minorEastAsia" w:hAnsi="Arial" w:cs="Arial"/>
                <w:sz w:val="28"/>
                <w:szCs w:val="28"/>
              </w:rPr>
            </w:pPr>
            <w:r w:rsidRPr="000A3F17">
              <w:rPr>
                <w:rFonts w:ascii="Arial" w:hAnsi="Arial" w:cs="Arial"/>
                <w:color w:val="000000"/>
                <w:sz w:val="28"/>
                <w:szCs w:val="28"/>
              </w:rPr>
              <w:t>56</w:t>
            </w:r>
            <w:r w:rsidR="002D19BA" w:rsidRPr="000A3F17">
              <w:rPr>
                <w:rFonts w:ascii="Arial" w:hAnsi="Arial" w:cs="Arial"/>
                <w:color w:val="000000"/>
                <w:sz w:val="28"/>
                <w:szCs w:val="28"/>
              </w:rPr>
              <w:t>,</w:t>
            </w:r>
            <w:r w:rsidRPr="000A3F17">
              <w:rPr>
                <w:rFonts w:ascii="Arial" w:hAnsi="Arial" w:cs="Arial"/>
                <w:color w:val="000000"/>
                <w:sz w:val="28"/>
                <w:szCs w:val="28"/>
              </w:rPr>
              <w:t>61%</w:t>
            </w:r>
          </w:p>
        </w:tc>
        <w:tc>
          <w:tcPr>
            <w:tcW w:w="856" w:type="dxa"/>
          </w:tcPr>
          <w:p w14:paraId="4366F8BF" w14:textId="30334FA0" w:rsidR="006F49DB" w:rsidRPr="000A3F17" w:rsidRDefault="006F49DB" w:rsidP="000A3F17">
            <w:pPr>
              <w:jc w:val="right"/>
              <w:rPr>
                <w:rFonts w:ascii="Arial" w:eastAsiaTheme="minorEastAsia" w:hAnsi="Arial" w:cs="Arial"/>
                <w:sz w:val="28"/>
                <w:szCs w:val="28"/>
              </w:rPr>
            </w:pPr>
            <w:r w:rsidRPr="000A3F17">
              <w:rPr>
                <w:rFonts w:ascii="Arial" w:hAnsi="Arial" w:cs="Arial"/>
                <w:color w:val="000000"/>
                <w:sz w:val="28"/>
                <w:szCs w:val="28"/>
              </w:rPr>
              <w:t>79</w:t>
            </w:r>
            <w:r w:rsidR="002D19BA" w:rsidRPr="000A3F17">
              <w:rPr>
                <w:rFonts w:ascii="Arial" w:hAnsi="Arial" w:cs="Arial"/>
                <w:color w:val="000000"/>
                <w:sz w:val="28"/>
                <w:szCs w:val="28"/>
              </w:rPr>
              <w:t>,</w:t>
            </w:r>
            <w:r w:rsidRPr="000A3F17">
              <w:rPr>
                <w:rFonts w:ascii="Arial" w:hAnsi="Arial" w:cs="Arial"/>
                <w:color w:val="000000"/>
                <w:sz w:val="28"/>
                <w:szCs w:val="28"/>
              </w:rPr>
              <w:t>88%</w:t>
            </w:r>
          </w:p>
        </w:tc>
        <w:tc>
          <w:tcPr>
            <w:tcW w:w="875" w:type="dxa"/>
          </w:tcPr>
          <w:p w14:paraId="1DB3D804" w14:textId="19414640" w:rsidR="006F49DB" w:rsidRPr="000A3F17" w:rsidRDefault="006F49DB" w:rsidP="000A3F17">
            <w:pPr>
              <w:jc w:val="right"/>
              <w:rPr>
                <w:rFonts w:ascii="Arial" w:hAnsi="Arial" w:cs="Arial"/>
                <w:color w:val="000000"/>
                <w:sz w:val="28"/>
                <w:szCs w:val="28"/>
              </w:rPr>
            </w:pPr>
            <w:r w:rsidRPr="000A3F17">
              <w:rPr>
                <w:rFonts w:ascii="Arial" w:hAnsi="Arial" w:cs="Arial"/>
                <w:color w:val="000000"/>
                <w:sz w:val="28"/>
                <w:szCs w:val="28"/>
              </w:rPr>
              <w:t>6</w:t>
            </w:r>
            <w:r w:rsidR="002D19BA" w:rsidRPr="000A3F17">
              <w:rPr>
                <w:rFonts w:ascii="Arial" w:hAnsi="Arial" w:cs="Arial"/>
                <w:color w:val="000000"/>
                <w:sz w:val="28"/>
                <w:szCs w:val="28"/>
              </w:rPr>
              <w:t>,</w:t>
            </w:r>
            <w:r w:rsidRPr="000A3F17">
              <w:rPr>
                <w:rFonts w:ascii="Arial" w:hAnsi="Arial" w:cs="Arial"/>
                <w:color w:val="000000"/>
                <w:sz w:val="28"/>
                <w:szCs w:val="28"/>
              </w:rPr>
              <w:t>36%</w:t>
            </w:r>
          </w:p>
        </w:tc>
        <w:tc>
          <w:tcPr>
            <w:tcW w:w="962" w:type="dxa"/>
          </w:tcPr>
          <w:p w14:paraId="7DCA13D9" w14:textId="0230F1F8" w:rsidR="006F49DB" w:rsidRPr="000A3F17" w:rsidRDefault="006F49DB" w:rsidP="000A3F17">
            <w:pPr>
              <w:jc w:val="right"/>
              <w:rPr>
                <w:rFonts w:ascii="Arial" w:hAnsi="Arial" w:cs="Arial"/>
                <w:color w:val="000000"/>
                <w:sz w:val="28"/>
                <w:szCs w:val="28"/>
              </w:rPr>
            </w:pPr>
            <w:r w:rsidRPr="000A3F17">
              <w:rPr>
                <w:rFonts w:ascii="Arial" w:hAnsi="Arial" w:cs="Arial"/>
                <w:color w:val="000000"/>
                <w:sz w:val="28"/>
                <w:szCs w:val="28"/>
              </w:rPr>
              <w:t>35</w:t>
            </w:r>
            <w:r w:rsidR="002D19BA" w:rsidRPr="000A3F17">
              <w:rPr>
                <w:rFonts w:ascii="Arial" w:hAnsi="Arial" w:cs="Arial"/>
                <w:color w:val="000000"/>
                <w:sz w:val="28"/>
                <w:szCs w:val="28"/>
              </w:rPr>
              <w:t>,</w:t>
            </w:r>
            <w:r w:rsidRPr="000A3F17">
              <w:rPr>
                <w:rFonts w:ascii="Arial" w:hAnsi="Arial" w:cs="Arial"/>
                <w:color w:val="000000"/>
                <w:sz w:val="28"/>
                <w:szCs w:val="28"/>
              </w:rPr>
              <w:t>11%</w:t>
            </w:r>
          </w:p>
        </w:tc>
        <w:tc>
          <w:tcPr>
            <w:tcW w:w="851" w:type="dxa"/>
          </w:tcPr>
          <w:p w14:paraId="2E561747" w14:textId="0A6E4B7A" w:rsidR="006F49DB" w:rsidRPr="000A3F17" w:rsidRDefault="006F49DB" w:rsidP="000A3F17">
            <w:pPr>
              <w:jc w:val="right"/>
              <w:rPr>
                <w:rFonts w:ascii="Arial" w:hAnsi="Arial" w:cs="Arial"/>
                <w:color w:val="000000"/>
                <w:sz w:val="28"/>
                <w:szCs w:val="28"/>
              </w:rPr>
            </w:pPr>
            <w:r w:rsidRPr="000A3F17">
              <w:rPr>
                <w:rFonts w:ascii="Arial" w:hAnsi="Arial" w:cs="Arial"/>
                <w:color w:val="000000"/>
                <w:sz w:val="28"/>
                <w:szCs w:val="28"/>
              </w:rPr>
              <w:t>69</w:t>
            </w:r>
            <w:r w:rsidR="002D19BA" w:rsidRPr="000A3F17">
              <w:rPr>
                <w:rFonts w:ascii="Arial" w:hAnsi="Arial" w:cs="Arial"/>
                <w:color w:val="000000"/>
                <w:sz w:val="28"/>
                <w:szCs w:val="28"/>
              </w:rPr>
              <w:t>,</w:t>
            </w:r>
            <w:r w:rsidRPr="000A3F17">
              <w:rPr>
                <w:rFonts w:ascii="Arial" w:hAnsi="Arial" w:cs="Arial"/>
                <w:color w:val="000000"/>
                <w:sz w:val="28"/>
                <w:szCs w:val="28"/>
              </w:rPr>
              <w:t>92%</w:t>
            </w:r>
          </w:p>
        </w:tc>
      </w:tr>
      <w:tr w:rsidR="006F49DB" w:rsidRPr="000A3F17" w14:paraId="2A8C086D" w14:textId="75A45A01" w:rsidTr="002D19BA">
        <w:trPr>
          <w:trHeight w:val="904"/>
        </w:trPr>
        <w:tc>
          <w:tcPr>
            <w:tcW w:w="1797" w:type="dxa"/>
            <w:vMerge/>
          </w:tcPr>
          <w:p w14:paraId="2FFF1810" w14:textId="77777777" w:rsidR="006F49DB" w:rsidRPr="000A3F17" w:rsidRDefault="006F49DB" w:rsidP="000A3F17">
            <w:pPr>
              <w:rPr>
                <w:rFonts w:ascii="Arial" w:eastAsiaTheme="minorEastAsia" w:hAnsi="Arial" w:cs="Arial"/>
                <w:sz w:val="28"/>
                <w:szCs w:val="28"/>
              </w:rPr>
            </w:pPr>
          </w:p>
        </w:tc>
        <w:tc>
          <w:tcPr>
            <w:tcW w:w="1459" w:type="dxa"/>
          </w:tcPr>
          <w:p w14:paraId="684ADB07" w14:textId="20DFC939" w:rsidR="006F49DB" w:rsidRPr="000A3F17" w:rsidRDefault="006F49DB" w:rsidP="000A3F17">
            <w:pPr>
              <w:rPr>
                <w:rFonts w:ascii="Arial" w:eastAsiaTheme="minorEastAsia" w:hAnsi="Arial" w:cs="Arial"/>
                <w:sz w:val="28"/>
                <w:szCs w:val="28"/>
              </w:rPr>
            </w:pPr>
            <w:r w:rsidRPr="000A3F17">
              <w:rPr>
                <w:rFonts w:ascii="Arial" w:eastAsiaTheme="minorEastAsia" w:hAnsi="Arial" w:cs="Arial"/>
                <w:sz w:val="28"/>
                <w:szCs w:val="28"/>
              </w:rPr>
              <w:t>Оборудование</w:t>
            </w:r>
          </w:p>
        </w:tc>
        <w:tc>
          <w:tcPr>
            <w:tcW w:w="1120" w:type="dxa"/>
          </w:tcPr>
          <w:p w14:paraId="0D0E47C4" w14:textId="247DB510" w:rsidR="006F49DB" w:rsidRPr="000A3F17" w:rsidRDefault="006F49DB" w:rsidP="000A3F17">
            <w:pPr>
              <w:jc w:val="right"/>
              <w:rPr>
                <w:rFonts w:ascii="Arial" w:eastAsiaTheme="minorEastAsia" w:hAnsi="Arial" w:cs="Arial"/>
                <w:sz w:val="28"/>
                <w:szCs w:val="28"/>
              </w:rPr>
            </w:pPr>
            <w:r w:rsidRPr="000A3F17">
              <w:rPr>
                <w:rFonts w:ascii="Arial" w:hAnsi="Arial" w:cs="Arial"/>
                <w:color w:val="000000"/>
                <w:sz w:val="28"/>
                <w:szCs w:val="28"/>
              </w:rPr>
              <w:t>1</w:t>
            </w:r>
            <w:r w:rsidR="002D19BA" w:rsidRPr="000A3F17">
              <w:rPr>
                <w:rFonts w:ascii="Arial" w:hAnsi="Arial" w:cs="Arial"/>
                <w:color w:val="000000"/>
                <w:sz w:val="28"/>
                <w:szCs w:val="28"/>
              </w:rPr>
              <w:t>,</w:t>
            </w:r>
            <w:r w:rsidRPr="000A3F17">
              <w:rPr>
                <w:rFonts w:ascii="Arial" w:hAnsi="Arial" w:cs="Arial"/>
                <w:color w:val="000000"/>
                <w:sz w:val="28"/>
                <w:szCs w:val="28"/>
              </w:rPr>
              <w:t>90%</w:t>
            </w:r>
          </w:p>
        </w:tc>
        <w:tc>
          <w:tcPr>
            <w:tcW w:w="1006" w:type="dxa"/>
          </w:tcPr>
          <w:p w14:paraId="77E3DC67" w14:textId="324704E3" w:rsidR="006F49DB" w:rsidRPr="000A3F17" w:rsidRDefault="006F49DB" w:rsidP="000A3F17">
            <w:pPr>
              <w:jc w:val="right"/>
              <w:rPr>
                <w:rFonts w:ascii="Arial" w:eastAsiaTheme="minorEastAsia" w:hAnsi="Arial" w:cs="Arial"/>
                <w:sz w:val="28"/>
                <w:szCs w:val="28"/>
              </w:rPr>
            </w:pPr>
            <w:r w:rsidRPr="000A3F17">
              <w:rPr>
                <w:rFonts w:ascii="Arial" w:hAnsi="Arial" w:cs="Arial"/>
                <w:color w:val="000000"/>
                <w:sz w:val="28"/>
                <w:szCs w:val="28"/>
              </w:rPr>
              <w:t>-117</w:t>
            </w:r>
            <w:r w:rsidR="002D19BA" w:rsidRPr="000A3F17">
              <w:rPr>
                <w:rFonts w:ascii="Arial" w:hAnsi="Arial" w:cs="Arial"/>
                <w:color w:val="000000"/>
                <w:sz w:val="28"/>
                <w:szCs w:val="28"/>
              </w:rPr>
              <w:t>,</w:t>
            </w:r>
            <w:r w:rsidRPr="000A3F17">
              <w:rPr>
                <w:rFonts w:ascii="Arial" w:hAnsi="Arial" w:cs="Arial"/>
                <w:color w:val="000000"/>
                <w:sz w:val="28"/>
                <w:szCs w:val="28"/>
              </w:rPr>
              <w:t>25%</w:t>
            </w:r>
          </w:p>
        </w:tc>
        <w:tc>
          <w:tcPr>
            <w:tcW w:w="856" w:type="dxa"/>
          </w:tcPr>
          <w:p w14:paraId="7B8B5014" w14:textId="50625331" w:rsidR="006F49DB" w:rsidRPr="000A3F17" w:rsidRDefault="006F49DB" w:rsidP="000A3F17">
            <w:pPr>
              <w:jc w:val="right"/>
              <w:rPr>
                <w:rFonts w:ascii="Arial" w:eastAsiaTheme="minorEastAsia" w:hAnsi="Arial" w:cs="Arial"/>
                <w:sz w:val="28"/>
                <w:szCs w:val="28"/>
              </w:rPr>
            </w:pPr>
            <w:r w:rsidRPr="000A3F17">
              <w:rPr>
                <w:rFonts w:ascii="Arial" w:hAnsi="Arial" w:cs="Arial"/>
                <w:color w:val="000000"/>
                <w:sz w:val="28"/>
                <w:szCs w:val="28"/>
              </w:rPr>
              <w:t>-0</w:t>
            </w:r>
            <w:r w:rsidR="002D19BA" w:rsidRPr="000A3F17">
              <w:rPr>
                <w:rFonts w:ascii="Arial" w:hAnsi="Arial" w:cs="Arial"/>
                <w:color w:val="000000"/>
                <w:sz w:val="28"/>
                <w:szCs w:val="28"/>
              </w:rPr>
              <w:t>,</w:t>
            </w:r>
            <w:r w:rsidRPr="000A3F17">
              <w:rPr>
                <w:rFonts w:ascii="Arial" w:hAnsi="Arial" w:cs="Arial"/>
                <w:color w:val="000000"/>
                <w:sz w:val="28"/>
                <w:szCs w:val="28"/>
              </w:rPr>
              <w:t>73%</w:t>
            </w:r>
          </w:p>
        </w:tc>
        <w:tc>
          <w:tcPr>
            <w:tcW w:w="875" w:type="dxa"/>
          </w:tcPr>
          <w:p w14:paraId="404A19CF" w14:textId="1551D9B0" w:rsidR="006F49DB" w:rsidRPr="000A3F17" w:rsidRDefault="006F49DB" w:rsidP="000A3F17">
            <w:pPr>
              <w:jc w:val="right"/>
              <w:rPr>
                <w:rFonts w:ascii="Arial" w:hAnsi="Arial" w:cs="Arial"/>
                <w:color w:val="000000"/>
                <w:sz w:val="28"/>
                <w:szCs w:val="28"/>
              </w:rPr>
            </w:pPr>
            <w:r w:rsidRPr="000A3F17">
              <w:rPr>
                <w:rFonts w:ascii="Arial" w:hAnsi="Arial" w:cs="Arial"/>
                <w:color w:val="000000"/>
                <w:sz w:val="28"/>
                <w:szCs w:val="28"/>
              </w:rPr>
              <w:t>3</w:t>
            </w:r>
            <w:r w:rsidR="002D19BA" w:rsidRPr="000A3F17">
              <w:rPr>
                <w:rFonts w:ascii="Arial" w:hAnsi="Arial" w:cs="Arial"/>
                <w:color w:val="000000"/>
                <w:sz w:val="28"/>
                <w:szCs w:val="28"/>
              </w:rPr>
              <w:t>,</w:t>
            </w:r>
            <w:r w:rsidRPr="000A3F17">
              <w:rPr>
                <w:rFonts w:ascii="Arial" w:hAnsi="Arial" w:cs="Arial"/>
                <w:color w:val="000000"/>
                <w:sz w:val="28"/>
                <w:szCs w:val="28"/>
              </w:rPr>
              <w:t>79%</w:t>
            </w:r>
          </w:p>
        </w:tc>
        <w:tc>
          <w:tcPr>
            <w:tcW w:w="962" w:type="dxa"/>
          </w:tcPr>
          <w:p w14:paraId="0314CCEA" w14:textId="592B3E90" w:rsidR="006F49DB" w:rsidRPr="000A3F17" w:rsidRDefault="006F49DB" w:rsidP="000A3F17">
            <w:pPr>
              <w:jc w:val="right"/>
              <w:rPr>
                <w:rFonts w:ascii="Arial" w:hAnsi="Arial" w:cs="Arial"/>
                <w:color w:val="000000"/>
                <w:sz w:val="28"/>
                <w:szCs w:val="28"/>
              </w:rPr>
            </w:pPr>
            <w:r w:rsidRPr="000A3F17">
              <w:rPr>
                <w:rFonts w:ascii="Arial" w:hAnsi="Arial" w:cs="Arial"/>
                <w:color w:val="000000"/>
                <w:sz w:val="28"/>
                <w:szCs w:val="28"/>
              </w:rPr>
              <w:t>-8</w:t>
            </w:r>
            <w:r w:rsidR="002D19BA" w:rsidRPr="000A3F17">
              <w:rPr>
                <w:rFonts w:ascii="Arial" w:hAnsi="Arial" w:cs="Arial"/>
                <w:color w:val="000000"/>
                <w:sz w:val="28"/>
                <w:szCs w:val="28"/>
              </w:rPr>
              <w:t>,</w:t>
            </w:r>
            <w:r w:rsidRPr="000A3F17">
              <w:rPr>
                <w:rFonts w:ascii="Arial" w:hAnsi="Arial" w:cs="Arial"/>
                <w:color w:val="000000"/>
                <w:sz w:val="28"/>
                <w:szCs w:val="28"/>
              </w:rPr>
              <w:t>97%</w:t>
            </w:r>
          </w:p>
        </w:tc>
        <w:tc>
          <w:tcPr>
            <w:tcW w:w="851" w:type="dxa"/>
          </w:tcPr>
          <w:p w14:paraId="3D1DBF77" w14:textId="46DE61BE" w:rsidR="006F49DB" w:rsidRPr="000A3F17" w:rsidRDefault="006F49DB" w:rsidP="000A3F17">
            <w:pPr>
              <w:jc w:val="right"/>
              <w:rPr>
                <w:rFonts w:ascii="Arial" w:hAnsi="Arial" w:cs="Arial"/>
                <w:color w:val="000000"/>
                <w:sz w:val="28"/>
                <w:szCs w:val="28"/>
              </w:rPr>
            </w:pPr>
            <w:r w:rsidRPr="000A3F17">
              <w:rPr>
                <w:rFonts w:ascii="Arial" w:hAnsi="Arial" w:cs="Arial"/>
                <w:color w:val="000000"/>
                <w:sz w:val="28"/>
                <w:szCs w:val="28"/>
              </w:rPr>
              <w:t>49</w:t>
            </w:r>
            <w:r w:rsidR="002D19BA" w:rsidRPr="000A3F17">
              <w:rPr>
                <w:rFonts w:ascii="Arial" w:hAnsi="Arial" w:cs="Arial"/>
                <w:color w:val="000000"/>
                <w:sz w:val="28"/>
                <w:szCs w:val="28"/>
              </w:rPr>
              <w:t>,</w:t>
            </w:r>
            <w:r w:rsidRPr="000A3F17">
              <w:rPr>
                <w:rFonts w:ascii="Arial" w:hAnsi="Arial" w:cs="Arial"/>
                <w:color w:val="000000"/>
                <w:sz w:val="28"/>
                <w:szCs w:val="28"/>
              </w:rPr>
              <w:t>48%</w:t>
            </w:r>
          </w:p>
        </w:tc>
      </w:tr>
      <w:tr w:rsidR="006F49DB" w:rsidRPr="000A3F17" w14:paraId="7D888631" w14:textId="5399CA81" w:rsidTr="002D19BA">
        <w:trPr>
          <w:trHeight w:val="981"/>
        </w:trPr>
        <w:tc>
          <w:tcPr>
            <w:tcW w:w="1797" w:type="dxa"/>
            <w:vMerge w:val="restart"/>
          </w:tcPr>
          <w:p w14:paraId="1ED90AD3" w14:textId="77777777" w:rsidR="006F49DB" w:rsidRPr="000A3F17" w:rsidRDefault="006F49DB" w:rsidP="000A3F17">
            <w:pPr>
              <w:rPr>
                <w:rFonts w:ascii="Arial" w:eastAsiaTheme="minorEastAsia" w:hAnsi="Arial" w:cs="Arial"/>
                <w:sz w:val="28"/>
                <w:szCs w:val="28"/>
              </w:rPr>
            </w:pPr>
            <w:r w:rsidRPr="000A3F17">
              <w:rPr>
                <w:rFonts w:ascii="Arial" w:eastAsiaTheme="minorEastAsia" w:hAnsi="Arial" w:cs="Arial"/>
                <w:sz w:val="28"/>
                <w:szCs w:val="28"/>
              </w:rPr>
              <w:t>Нераспределенная прибыль</w:t>
            </w:r>
          </w:p>
        </w:tc>
        <w:tc>
          <w:tcPr>
            <w:tcW w:w="1459" w:type="dxa"/>
          </w:tcPr>
          <w:p w14:paraId="0780F388" w14:textId="4511F680" w:rsidR="006F49DB" w:rsidRPr="000A3F17" w:rsidRDefault="006F49DB" w:rsidP="000A3F17">
            <w:pPr>
              <w:rPr>
                <w:rFonts w:ascii="Arial" w:eastAsiaTheme="minorEastAsia" w:hAnsi="Arial" w:cs="Arial"/>
                <w:sz w:val="28"/>
                <w:szCs w:val="28"/>
              </w:rPr>
            </w:pPr>
            <w:r w:rsidRPr="000A3F17">
              <w:rPr>
                <w:rFonts w:ascii="Arial" w:eastAsiaTheme="minorEastAsia" w:hAnsi="Arial" w:cs="Arial"/>
                <w:sz w:val="28"/>
                <w:szCs w:val="28"/>
              </w:rPr>
              <w:t>Здания и сооружения</w:t>
            </w:r>
          </w:p>
        </w:tc>
        <w:tc>
          <w:tcPr>
            <w:tcW w:w="1120" w:type="dxa"/>
          </w:tcPr>
          <w:p w14:paraId="45BC48A9" w14:textId="4AB0F8AF" w:rsidR="006F49DB" w:rsidRPr="000A3F17" w:rsidRDefault="006F49DB" w:rsidP="000A3F17">
            <w:pPr>
              <w:jc w:val="right"/>
              <w:rPr>
                <w:rFonts w:ascii="Arial" w:eastAsiaTheme="minorEastAsia" w:hAnsi="Arial" w:cs="Arial"/>
                <w:sz w:val="28"/>
                <w:szCs w:val="28"/>
              </w:rPr>
            </w:pPr>
            <w:r w:rsidRPr="000A3F17">
              <w:rPr>
                <w:rFonts w:ascii="Arial" w:hAnsi="Arial" w:cs="Arial"/>
                <w:color w:val="000000"/>
                <w:sz w:val="28"/>
                <w:szCs w:val="28"/>
              </w:rPr>
              <w:t>11</w:t>
            </w:r>
            <w:r w:rsidR="002D19BA" w:rsidRPr="000A3F17">
              <w:rPr>
                <w:rFonts w:ascii="Arial" w:hAnsi="Arial" w:cs="Arial"/>
                <w:color w:val="000000"/>
                <w:sz w:val="28"/>
                <w:szCs w:val="28"/>
              </w:rPr>
              <w:t>,</w:t>
            </w:r>
            <w:r w:rsidRPr="000A3F17">
              <w:rPr>
                <w:rFonts w:ascii="Arial" w:hAnsi="Arial" w:cs="Arial"/>
                <w:color w:val="000000"/>
                <w:sz w:val="28"/>
                <w:szCs w:val="28"/>
              </w:rPr>
              <w:t>30%</w:t>
            </w:r>
          </w:p>
        </w:tc>
        <w:tc>
          <w:tcPr>
            <w:tcW w:w="1006" w:type="dxa"/>
          </w:tcPr>
          <w:p w14:paraId="633C46B2" w14:textId="195F10DB" w:rsidR="006F49DB" w:rsidRPr="000A3F17" w:rsidRDefault="006F49DB" w:rsidP="000A3F17">
            <w:pPr>
              <w:jc w:val="right"/>
              <w:rPr>
                <w:rFonts w:ascii="Arial" w:eastAsiaTheme="minorEastAsia" w:hAnsi="Arial" w:cs="Arial"/>
                <w:sz w:val="28"/>
                <w:szCs w:val="28"/>
              </w:rPr>
            </w:pPr>
            <w:r w:rsidRPr="000A3F17">
              <w:rPr>
                <w:rFonts w:ascii="Arial" w:hAnsi="Arial" w:cs="Arial"/>
                <w:color w:val="000000"/>
                <w:sz w:val="28"/>
                <w:szCs w:val="28"/>
              </w:rPr>
              <w:t>63</w:t>
            </w:r>
            <w:r w:rsidR="002D19BA" w:rsidRPr="000A3F17">
              <w:rPr>
                <w:rFonts w:ascii="Arial" w:hAnsi="Arial" w:cs="Arial"/>
                <w:color w:val="000000"/>
                <w:sz w:val="28"/>
                <w:szCs w:val="28"/>
              </w:rPr>
              <w:t>,</w:t>
            </w:r>
            <w:r w:rsidRPr="000A3F17">
              <w:rPr>
                <w:rFonts w:ascii="Arial" w:hAnsi="Arial" w:cs="Arial"/>
                <w:color w:val="000000"/>
                <w:sz w:val="28"/>
                <w:szCs w:val="28"/>
              </w:rPr>
              <w:t>46%</w:t>
            </w:r>
          </w:p>
        </w:tc>
        <w:tc>
          <w:tcPr>
            <w:tcW w:w="856" w:type="dxa"/>
          </w:tcPr>
          <w:p w14:paraId="1A710990" w14:textId="47199F53" w:rsidR="006F49DB" w:rsidRPr="000A3F17" w:rsidRDefault="006F49DB" w:rsidP="000A3F17">
            <w:pPr>
              <w:jc w:val="right"/>
              <w:rPr>
                <w:rFonts w:ascii="Arial" w:eastAsiaTheme="minorEastAsia" w:hAnsi="Arial" w:cs="Arial"/>
                <w:sz w:val="28"/>
                <w:szCs w:val="28"/>
              </w:rPr>
            </w:pPr>
            <w:r w:rsidRPr="000A3F17">
              <w:rPr>
                <w:rFonts w:ascii="Arial" w:hAnsi="Arial" w:cs="Arial"/>
                <w:color w:val="000000"/>
                <w:sz w:val="28"/>
                <w:szCs w:val="28"/>
              </w:rPr>
              <w:t>83</w:t>
            </w:r>
            <w:r w:rsidR="002D19BA" w:rsidRPr="000A3F17">
              <w:rPr>
                <w:rFonts w:ascii="Arial" w:hAnsi="Arial" w:cs="Arial"/>
                <w:color w:val="000000"/>
                <w:sz w:val="28"/>
                <w:szCs w:val="28"/>
              </w:rPr>
              <w:t>,</w:t>
            </w:r>
            <w:r w:rsidRPr="000A3F17">
              <w:rPr>
                <w:rFonts w:ascii="Arial" w:hAnsi="Arial" w:cs="Arial"/>
                <w:color w:val="000000"/>
                <w:sz w:val="28"/>
                <w:szCs w:val="28"/>
              </w:rPr>
              <w:t>06%</w:t>
            </w:r>
          </w:p>
        </w:tc>
        <w:tc>
          <w:tcPr>
            <w:tcW w:w="875" w:type="dxa"/>
          </w:tcPr>
          <w:p w14:paraId="11C95BA2" w14:textId="11438EC3" w:rsidR="006F49DB" w:rsidRPr="000A3F17" w:rsidRDefault="006F49DB" w:rsidP="000A3F17">
            <w:pPr>
              <w:jc w:val="right"/>
              <w:rPr>
                <w:rFonts w:ascii="Arial" w:hAnsi="Arial" w:cs="Arial"/>
                <w:color w:val="000000"/>
                <w:sz w:val="28"/>
                <w:szCs w:val="28"/>
              </w:rPr>
            </w:pPr>
            <w:r w:rsidRPr="000A3F17">
              <w:rPr>
                <w:rFonts w:ascii="Arial" w:hAnsi="Arial" w:cs="Arial"/>
                <w:color w:val="000000"/>
                <w:sz w:val="28"/>
                <w:szCs w:val="28"/>
              </w:rPr>
              <w:t>5</w:t>
            </w:r>
            <w:r w:rsidR="002D19BA" w:rsidRPr="000A3F17">
              <w:rPr>
                <w:rFonts w:ascii="Arial" w:hAnsi="Arial" w:cs="Arial"/>
                <w:color w:val="000000"/>
                <w:sz w:val="28"/>
                <w:szCs w:val="28"/>
              </w:rPr>
              <w:t>,</w:t>
            </w:r>
            <w:r w:rsidRPr="000A3F17">
              <w:rPr>
                <w:rFonts w:ascii="Arial" w:hAnsi="Arial" w:cs="Arial"/>
                <w:color w:val="000000"/>
                <w:sz w:val="28"/>
                <w:szCs w:val="28"/>
              </w:rPr>
              <w:t>27%</w:t>
            </w:r>
          </w:p>
        </w:tc>
        <w:tc>
          <w:tcPr>
            <w:tcW w:w="962" w:type="dxa"/>
          </w:tcPr>
          <w:p w14:paraId="7CD9D85D" w14:textId="11F73234" w:rsidR="006F49DB" w:rsidRPr="000A3F17" w:rsidRDefault="006F49DB" w:rsidP="000A3F17">
            <w:pPr>
              <w:jc w:val="right"/>
              <w:rPr>
                <w:rFonts w:ascii="Arial" w:hAnsi="Arial" w:cs="Arial"/>
                <w:color w:val="000000"/>
                <w:sz w:val="28"/>
                <w:szCs w:val="28"/>
              </w:rPr>
            </w:pPr>
            <w:r w:rsidRPr="000A3F17">
              <w:rPr>
                <w:rFonts w:ascii="Arial" w:hAnsi="Arial" w:cs="Arial"/>
                <w:color w:val="000000"/>
                <w:sz w:val="28"/>
                <w:szCs w:val="28"/>
              </w:rPr>
              <w:t>21</w:t>
            </w:r>
            <w:r w:rsidR="002D19BA" w:rsidRPr="000A3F17">
              <w:rPr>
                <w:rFonts w:ascii="Arial" w:hAnsi="Arial" w:cs="Arial"/>
                <w:color w:val="000000"/>
                <w:sz w:val="28"/>
                <w:szCs w:val="28"/>
              </w:rPr>
              <w:t>,</w:t>
            </w:r>
            <w:r w:rsidRPr="000A3F17">
              <w:rPr>
                <w:rFonts w:ascii="Arial" w:hAnsi="Arial" w:cs="Arial"/>
                <w:color w:val="000000"/>
                <w:sz w:val="28"/>
                <w:szCs w:val="28"/>
              </w:rPr>
              <w:t>60%</w:t>
            </w:r>
          </w:p>
        </w:tc>
        <w:tc>
          <w:tcPr>
            <w:tcW w:w="851" w:type="dxa"/>
          </w:tcPr>
          <w:p w14:paraId="4DFA9F8A" w14:textId="68828A50" w:rsidR="006F49DB" w:rsidRPr="000A3F17" w:rsidRDefault="006F49DB" w:rsidP="000A3F17">
            <w:pPr>
              <w:jc w:val="right"/>
              <w:rPr>
                <w:rFonts w:ascii="Arial" w:hAnsi="Arial" w:cs="Arial"/>
                <w:color w:val="000000"/>
                <w:sz w:val="28"/>
                <w:szCs w:val="28"/>
              </w:rPr>
            </w:pPr>
            <w:r w:rsidRPr="000A3F17">
              <w:rPr>
                <w:rFonts w:ascii="Arial" w:hAnsi="Arial" w:cs="Arial"/>
                <w:color w:val="000000"/>
                <w:sz w:val="28"/>
                <w:szCs w:val="28"/>
              </w:rPr>
              <w:t>63</w:t>
            </w:r>
            <w:r w:rsidR="002D19BA" w:rsidRPr="000A3F17">
              <w:rPr>
                <w:rFonts w:ascii="Arial" w:hAnsi="Arial" w:cs="Arial"/>
                <w:color w:val="000000"/>
                <w:sz w:val="28"/>
                <w:szCs w:val="28"/>
              </w:rPr>
              <w:t>,</w:t>
            </w:r>
            <w:r w:rsidRPr="000A3F17">
              <w:rPr>
                <w:rFonts w:ascii="Arial" w:hAnsi="Arial" w:cs="Arial"/>
                <w:color w:val="000000"/>
                <w:sz w:val="28"/>
                <w:szCs w:val="28"/>
              </w:rPr>
              <w:t>65%</w:t>
            </w:r>
          </w:p>
        </w:tc>
      </w:tr>
      <w:tr w:rsidR="006F49DB" w:rsidRPr="000A3F17" w14:paraId="6D41641E" w14:textId="5E80B743" w:rsidTr="002D19BA">
        <w:trPr>
          <w:trHeight w:val="981"/>
        </w:trPr>
        <w:tc>
          <w:tcPr>
            <w:tcW w:w="1797" w:type="dxa"/>
            <w:vMerge/>
          </w:tcPr>
          <w:p w14:paraId="5E908478" w14:textId="77777777" w:rsidR="006F49DB" w:rsidRPr="000A3F17" w:rsidRDefault="006F49DB" w:rsidP="000A3F17">
            <w:pPr>
              <w:rPr>
                <w:rFonts w:ascii="Arial" w:eastAsiaTheme="minorEastAsia" w:hAnsi="Arial" w:cs="Arial"/>
                <w:sz w:val="28"/>
                <w:szCs w:val="28"/>
              </w:rPr>
            </w:pPr>
          </w:p>
        </w:tc>
        <w:tc>
          <w:tcPr>
            <w:tcW w:w="1459" w:type="dxa"/>
          </w:tcPr>
          <w:p w14:paraId="6936D379" w14:textId="3FC45C58" w:rsidR="006F49DB" w:rsidRPr="000A3F17" w:rsidRDefault="006F49DB" w:rsidP="000A3F17">
            <w:pPr>
              <w:rPr>
                <w:rFonts w:ascii="Arial" w:eastAsiaTheme="minorEastAsia" w:hAnsi="Arial" w:cs="Arial"/>
                <w:sz w:val="28"/>
                <w:szCs w:val="28"/>
              </w:rPr>
            </w:pPr>
            <w:r w:rsidRPr="000A3F17">
              <w:rPr>
                <w:rFonts w:ascii="Arial" w:eastAsiaTheme="minorEastAsia" w:hAnsi="Arial" w:cs="Arial"/>
                <w:sz w:val="28"/>
                <w:szCs w:val="28"/>
              </w:rPr>
              <w:t>Оборудование</w:t>
            </w:r>
          </w:p>
        </w:tc>
        <w:tc>
          <w:tcPr>
            <w:tcW w:w="1120" w:type="dxa"/>
          </w:tcPr>
          <w:p w14:paraId="123C1561" w14:textId="0C27D03E" w:rsidR="006F49DB" w:rsidRPr="000A3F17" w:rsidRDefault="006F49DB" w:rsidP="000A3F17">
            <w:pPr>
              <w:jc w:val="right"/>
              <w:rPr>
                <w:rFonts w:ascii="Arial" w:eastAsiaTheme="minorEastAsia" w:hAnsi="Arial" w:cs="Arial"/>
                <w:sz w:val="28"/>
                <w:szCs w:val="28"/>
              </w:rPr>
            </w:pPr>
            <w:r w:rsidRPr="000A3F17">
              <w:rPr>
                <w:rFonts w:ascii="Arial" w:hAnsi="Arial" w:cs="Arial"/>
                <w:color w:val="000000"/>
                <w:sz w:val="28"/>
                <w:szCs w:val="28"/>
              </w:rPr>
              <w:t>4</w:t>
            </w:r>
            <w:r w:rsidR="002D19BA" w:rsidRPr="000A3F17">
              <w:rPr>
                <w:rFonts w:ascii="Arial" w:hAnsi="Arial" w:cs="Arial"/>
                <w:color w:val="000000"/>
                <w:sz w:val="28"/>
                <w:szCs w:val="28"/>
              </w:rPr>
              <w:t>,</w:t>
            </w:r>
            <w:r w:rsidRPr="000A3F17">
              <w:rPr>
                <w:rFonts w:ascii="Arial" w:hAnsi="Arial" w:cs="Arial"/>
                <w:color w:val="000000"/>
                <w:sz w:val="28"/>
                <w:szCs w:val="28"/>
              </w:rPr>
              <w:t>13%</w:t>
            </w:r>
          </w:p>
        </w:tc>
        <w:tc>
          <w:tcPr>
            <w:tcW w:w="1006" w:type="dxa"/>
          </w:tcPr>
          <w:p w14:paraId="260CDE04" w14:textId="55A766A3" w:rsidR="006F49DB" w:rsidRPr="000A3F17" w:rsidRDefault="006F49DB" w:rsidP="000A3F17">
            <w:pPr>
              <w:jc w:val="right"/>
              <w:rPr>
                <w:rFonts w:ascii="Arial" w:eastAsiaTheme="minorEastAsia" w:hAnsi="Arial" w:cs="Arial"/>
                <w:sz w:val="28"/>
                <w:szCs w:val="28"/>
              </w:rPr>
            </w:pPr>
            <w:r w:rsidRPr="000A3F17">
              <w:rPr>
                <w:rFonts w:ascii="Arial" w:hAnsi="Arial" w:cs="Arial"/>
                <w:color w:val="000000"/>
                <w:sz w:val="28"/>
                <w:szCs w:val="28"/>
              </w:rPr>
              <w:t>-0</w:t>
            </w:r>
            <w:r w:rsidR="002D19BA" w:rsidRPr="000A3F17">
              <w:rPr>
                <w:rFonts w:ascii="Arial" w:hAnsi="Arial" w:cs="Arial"/>
                <w:color w:val="000000"/>
                <w:sz w:val="28"/>
                <w:szCs w:val="28"/>
              </w:rPr>
              <w:t>,</w:t>
            </w:r>
            <w:r w:rsidRPr="000A3F17">
              <w:rPr>
                <w:rFonts w:ascii="Arial" w:hAnsi="Arial" w:cs="Arial"/>
                <w:color w:val="000000"/>
                <w:sz w:val="28"/>
                <w:szCs w:val="28"/>
              </w:rPr>
              <w:t>02%</w:t>
            </w:r>
          </w:p>
        </w:tc>
        <w:tc>
          <w:tcPr>
            <w:tcW w:w="856" w:type="dxa"/>
          </w:tcPr>
          <w:p w14:paraId="56AE06A2" w14:textId="71A442F6" w:rsidR="006F49DB" w:rsidRPr="000A3F17" w:rsidRDefault="006F49DB" w:rsidP="000A3F17">
            <w:pPr>
              <w:jc w:val="right"/>
              <w:rPr>
                <w:rFonts w:ascii="Arial" w:eastAsiaTheme="minorEastAsia" w:hAnsi="Arial" w:cs="Arial"/>
                <w:sz w:val="28"/>
                <w:szCs w:val="28"/>
              </w:rPr>
            </w:pPr>
            <w:r w:rsidRPr="000A3F17">
              <w:rPr>
                <w:rFonts w:ascii="Arial" w:hAnsi="Arial" w:cs="Arial"/>
                <w:color w:val="000000"/>
                <w:sz w:val="28"/>
                <w:szCs w:val="28"/>
              </w:rPr>
              <w:t>53</w:t>
            </w:r>
            <w:r w:rsidR="002D19BA" w:rsidRPr="000A3F17">
              <w:rPr>
                <w:rFonts w:ascii="Arial" w:hAnsi="Arial" w:cs="Arial"/>
                <w:color w:val="000000"/>
                <w:sz w:val="28"/>
                <w:szCs w:val="28"/>
              </w:rPr>
              <w:t>,</w:t>
            </w:r>
            <w:r w:rsidRPr="000A3F17">
              <w:rPr>
                <w:rFonts w:ascii="Arial" w:hAnsi="Arial" w:cs="Arial"/>
                <w:color w:val="000000"/>
                <w:sz w:val="28"/>
                <w:szCs w:val="28"/>
              </w:rPr>
              <w:t>63%</w:t>
            </w:r>
          </w:p>
        </w:tc>
        <w:tc>
          <w:tcPr>
            <w:tcW w:w="875" w:type="dxa"/>
          </w:tcPr>
          <w:p w14:paraId="632EE1CC" w14:textId="1DEE22BD" w:rsidR="006F49DB" w:rsidRPr="000A3F17" w:rsidRDefault="006F49DB" w:rsidP="000A3F17">
            <w:pPr>
              <w:jc w:val="right"/>
              <w:rPr>
                <w:rFonts w:ascii="Arial" w:hAnsi="Arial" w:cs="Arial"/>
                <w:color w:val="000000"/>
                <w:sz w:val="28"/>
                <w:szCs w:val="28"/>
              </w:rPr>
            </w:pPr>
            <w:r w:rsidRPr="000A3F17">
              <w:rPr>
                <w:rFonts w:ascii="Arial" w:hAnsi="Arial" w:cs="Arial"/>
                <w:color w:val="000000"/>
                <w:sz w:val="28"/>
                <w:szCs w:val="28"/>
              </w:rPr>
              <w:t>2</w:t>
            </w:r>
            <w:r w:rsidR="002D19BA" w:rsidRPr="000A3F17">
              <w:rPr>
                <w:rFonts w:ascii="Arial" w:hAnsi="Arial" w:cs="Arial"/>
                <w:color w:val="000000"/>
                <w:sz w:val="28"/>
                <w:szCs w:val="28"/>
              </w:rPr>
              <w:t>,</w:t>
            </w:r>
            <w:r w:rsidRPr="000A3F17">
              <w:rPr>
                <w:rFonts w:ascii="Arial" w:hAnsi="Arial" w:cs="Arial"/>
                <w:color w:val="000000"/>
                <w:sz w:val="28"/>
                <w:szCs w:val="28"/>
              </w:rPr>
              <w:t>39%</w:t>
            </w:r>
          </w:p>
        </w:tc>
        <w:tc>
          <w:tcPr>
            <w:tcW w:w="962" w:type="dxa"/>
          </w:tcPr>
          <w:p w14:paraId="2E0DA00E" w14:textId="403A2A7F" w:rsidR="006F49DB" w:rsidRPr="000A3F17" w:rsidRDefault="006F49DB" w:rsidP="000A3F17">
            <w:pPr>
              <w:jc w:val="right"/>
              <w:rPr>
                <w:rFonts w:ascii="Arial" w:hAnsi="Arial" w:cs="Arial"/>
                <w:color w:val="000000"/>
                <w:sz w:val="28"/>
                <w:szCs w:val="28"/>
              </w:rPr>
            </w:pPr>
            <w:r w:rsidRPr="000A3F17">
              <w:rPr>
                <w:rFonts w:ascii="Arial" w:hAnsi="Arial" w:cs="Arial"/>
                <w:color w:val="000000"/>
                <w:sz w:val="28"/>
                <w:szCs w:val="28"/>
              </w:rPr>
              <w:t>-73</w:t>
            </w:r>
            <w:r w:rsidR="002D19BA" w:rsidRPr="000A3F17">
              <w:rPr>
                <w:rFonts w:ascii="Arial" w:hAnsi="Arial" w:cs="Arial"/>
                <w:color w:val="000000"/>
                <w:sz w:val="28"/>
                <w:szCs w:val="28"/>
              </w:rPr>
              <w:t>,</w:t>
            </w:r>
            <w:r w:rsidRPr="000A3F17">
              <w:rPr>
                <w:rFonts w:ascii="Arial" w:hAnsi="Arial" w:cs="Arial"/>
                <w:color w:val="000000"/>
                <w:sz w:val="28"/>
                <w:szCs w:val="28"/>
              </w:rPr>
              <w:t>13%</w:t>
            </w:r>
          </w:p>
        </w:tc>
        <w:tc>
          <w:tcPr>
            <w:tcW w:w="851" w:type="dxa"/>
          </w:tcPr>
          <w:p w14:paraId="0B0370B7" w14:textId="630E3FB1" w:rsidR="006F49DB" w:rsidRPr="000A3F17" w:rsidRDefault="006F49DB" w:rsidP="000A3F17">
            <w:pPr>
              <w:jc w:val="right"/>
              <w:rPr>
                <w:rFonts w:ascii="Arial" w:hAnsi="Arial" w:cs="Arial"/>
                <w:color w:val="000000"/>
                <w:sz w:val="28"/>
                <w:szCs w:val="28"/>
              </w:rPr>
            </w:pPr>
            <w:r w:rsidRPr="000A3F17">
              <w:rPr>
                <w:rFonts w:ascii="Arial" w:hAnsi="Arial" w:cs="Arial"/>
                <w:color w:val="000000"/>
                <w:sz w:val="28"/>
                <w:szCs w:val="28"/>
              </w:rPr>
              <w:t>19</w:t>
            </w:r>
            <w:r w:rsidR="002D19BA" w:rsidRPr="000A3F17">
              <w:rPr>
                <w:rFonts w:ascii="Arial" w:hAnsi="Arial" w:cs="Arial"/>
                <w:color w:val="000000"/>
                <w:sz w:val="28"/>
                <w:szCs w:val="28"/>
              </w:rPr>
              <w:t>,</w:t>
            </w:r>
            <w:r w:rsidRPr="000A3F17">
              <w:rPr>
                <w:rFonts w:ascii="Arial" w:hAnsi="Arial" w:cs="Arial"/>
                <w:color w:val="000000"/>
                <w:sz w:val="28"/>
                <w:szCs w:val="28"/>
              </w:rPr>
              <w:t>73%</w:t>
            </w:r>
          </w:p>
        </w:tc>
      </w:tr>
    </w:tbl>
    <w:p w14:paraId="31D2D6CB" w14:textId="77777777" w:rsidR="006F49DB" w:rsidRPr="000A3F17" w:rsidRDefault="006F49DB" w:rsidP="000A3F17">
      <w:pPr>
        <w:spacing w:after="0" w:line="240" w:lineRule="auto"/>
        <w:rPr>
          <w:rFonts w:ascii="Arial" w:eastAsiaTheme="minorEastAsia" w:hAnsi="Arial" w:cs="Arial"/>
          <w:sz w:val="28"/>
          <w:szCs w:val="28"/>
        </w:rPr>
      </w:pPr>
      <w:r w:rsidRPr="000A3F17">
        <w:rPr>
          <w:rFonts w:ascii="Arial" w:eastAsiaTheme="minorEastAsia" w:hAnsi="Arial" w:cs="Arial"/>
          <w:sz w:val="28"/>
          <w:szCs w:val="28"/>
        </w:rPr>
        <w:t xml:space="preserve">Источник: расчет автора. </w:t>
      </w:r>
    </w:p>
    <w:p w14:paraId="246092CA" w14:textId="4DAB8E78" w:rsidR="00B93EB3" w:rsidRPr="000A3F17" w:rsidRDefault="00B93EB3" w:rsidP="000A3F17">
      <w:pPr>
        <w:spacing w:after="0" w:line="240" w:lineRule="auto"/>
        <w:ind w:firstLine="493"/>
        <w:jc w:val="both"/>
        <w:rPr>
          <w:rFonts w:ascii="Arial" w:eastAsiaTheme="minorEastAsia" w:hAnsi="Arial" w:cs="Arial"/>
          <w:sz w:val="28"/>
          <w:szCs w:val="28"/>
        </w:rPr>
      </w:pPr>
      <w:r w:rsidRPr="000A3F17">
        <w:rPr>
          <w:rFonts w:ascii="Arial" w:eastAsiaTheme="minorEastAsia" w:hAnsi="Arial" w:cs="Arial"/>
          <w:sz w:val="28"/>
          <w:szCs w:val="28"/>
        </w:rPr>
        <w:t xml:space="preserve">Таким образом, мы понимаем, что в рамках маржинального проекта предоставление </w:t>
      </w:r>
      <w:r w:rsidR="00BC6348" w:rsidRPr="000A3F17">
        <w:rPr>
          <w:rFonts w:ascii="Arial" w:eastAsiaTheme="minorEastAsia" w:hAnsi="Arial" w:cs="Arial"/>
          <w:sz w:val="28"/>
          <w:szCs w:val="28"/>
        </w:rPr>
        <w:t>«</w:t>
      </w:r>
      <w:r w:rsidRPr="000A3F17">
        <w:rPr>
          <w:rFonts w:ascii="Arial" w:eastAsiaTheme="minorEastAsia" w:hAnsi="Arial" w:cs="Arial"/>
          <w:sz w:val="28"/>
          <w:szCs w:val="28"/>
        </w:rPr>
        <w:t>налоговых каникул</w:t>
      </w:r>
      <w:r w:rsidR="00BC6348" w:rsidRPr="000A3F17">
        <w:rPr>
          <w:rFonts w:ascii="Arial" w:eastAsiaTheme="minorEastAsia" w:hAnsi="Arial" w:cs="Arial"/>
          <w:sz w:val="28"/>
          <w:szCs w:val="28"/>
        </w:rPr>
        <w:t>»</w:t>
      </w:r>
      <w:r w:rsidRPr="000A3F17">
        <w:rPr>
          <w:rFonts w:ascii="Arial" w:eastAsiaTheme="minorEastAsia" w:hAnsi="Arial" w:cs="Arial"/>
          <w:sz w:val="28"/>
          <w:szCs w:val="28"/>
        </w:rPr>
        <w:t xml:space="preserve"> приводит </w:t>
      </w:r>
      <w:proofErr w:type="gramStart"/>
      <w:r w:rsidRPr="000A3F17">
        <w:rPr>
          <w:rFonts w:ascii="Arial" w:eastAsiaTheme="minorEastAsia" w:hAnsi="Arial" w:cs="Arial"/>
          <w:sz w:val="28"/>
          <w:szCs w:val="28"/>
        </w:rPr>
        <w:t>к</w:t>
      </w:r>
      <w:proofErr w:type="gramEnd"/>
      <w:r w:rsidRPr="000A3F17">
        <w:rPr>
          <w:rFonts w:ascii="Arial" w:eastAsiaTheme="minorEastAsia" w:hAnsi="Arial" w:cs="Arial"/>
          <w:sz w:val="28"/>
          <w:szCs w:val="28"/>
        </w:rPr>
        <w:t>:</w:t>
      </w:r>
    </w:p>
    <w:p w14:paraId="33ABE761" w14:textId="7AD0F32A" w:rsidR="00B93EB3" w:rsidRPr="000A3F17" w:rsidRDefault="00B93EB3" w:rsidP="000A3F17">
      <w:pPr>
        <w:pStyle w:val="a3"/>
        <w:numPr>
          <w:ilvl w:val="0"/>
          <w:numId w:val="65"/>
        </w:numPr>
        <w:contextualSpacing w:val="0"/>
        <w:rPr>
          <w:rFonts w:ascii="Arial" w:eastAsiaTheme="minorEastAsia" w:hAnsi="Arial" w:cs="Arial"/>
          <w:szCs w:val="28"/>
        </w:rPr>
      </w:pPr>
      <w:r w:rsidRPr="000A3F17">
        <w:rPr>
          <w:rFonts w:ascii="Arial" w:eastAsiaTheme="minorEastAsia" w:hAnsi="Arial" w:cs="Arial"/>
          <w:szCs w:val="28"/>
        </w:rPr>
        <w:t>Незначительному снижению эффективных ставок налогообложения в отношении объектов капитального строительства;</w:t>
      </w:r>
    </w:p>
    <w:p w14:paraId="4D9020FD" w14:textId="39CB0578" w:rsidR="00B93EB3" w:rsidRPr="000A3F17" w:rsidRDefault="00B93EB3" w:rsidP="000A3F17">
      <w:pPr>
        <w:pStyle w:val="a3"/>
        <w:numPr>
          <w:ilvl w:val="0"/>
          <w:numId w:val="65"/>
        </w:numPr>
        <w:contextualSpacing w:val="0"/>
        <w:rPr>
          <w:rFonts w:ascii="Arial" w:eastAsiaTheme="minorEastAsia" w:hAnsi="Arial" w:cs="Arial"/>
          <w:szCs w:val="28"/>
        </w:rPr>
      </w:pPr>
      <w:r w:rsidRPr="000A3F17">
        <w:rPr>
          <w:rFonts w:ascii="Arial" w:eastAsiaTheme="minorEastAsia" w:hAnsi="Arial" w:cs="Arial"/>
          <w:szCs w:val="28"/>
        </w:rPr>
        <w:t xml:space="preserve">Исчезновению или снижению размеров стимулов, связанных с использованием капитальных вычетов и </w:t>
      </w:r>
      <w:r w:rsidR="004D6605" w:rsidRPr="000A3F17">
        <w:rPr>
          <w:rFonts w:ascii="Arial" w:eastAsiaTheme="minorEastAsia" w:hAnsi="Arial" w:cs="Arial"/>
          <w:szCs w:val="28"/>
        </w:rPr>
        <w:t>«</w:t>
      </w:r>
      <w:r w:rsidRPr="000A3F17">
        <w:rPr>
          <w:rFonts w:ascii="Arial" w:eastAsiaTheme="minorEastAsia" w:hAnsi="Arial" w:cs="Arial"/>
          <w:szCs w:val="28"/>
        </w:rPr>
        <w:t>налогового щита</w:t>
      </w:r>
      <w:r w:rsidR="004D6605" w:rsidRPr="000A3F17">
        <w:rPr>
          <w:rFonts w:ascii="Arial" w:eastAsiaTheme="minorEastAsia" w:hAnsi="Arial" w:cs="Arial"/>
          <w:szCs w:val="28"/>
        </w:rPr>
        <w:t>»</w:t>
      </w:r>
      <w:r w:rsidRPr="000A3F17">
        <w:rPr>
          <w:rFonts w:ascii="Arial" w:eastAsiaTheme="minorEastAsia" w:hAnsi="Arial" w:cs="Arial"/>
          <w:szCs w:val="28"/>
        </w:rPr>
        <w:t xml:space="preserve"> по заемному финансированию;</w:t>
      </w:r>
    </w:p>
    <w:p w14:paraId="3582ED28" w14:textId="673FD052" w:rsidR="00B93EB3" w:rsidRPr="000A3F17" w:rsidRDefault="00B93EB3" w:rsidP="000A3F17">
      <w:pPr>
        <w:pStyle w:val="a3"/>
        <w:numPr>
          <w:ilvl w:val="0"/>
          <w:numId w:val="65"/>
        </w:numPr>
        <w:contextualSpacing w:val="0"/>
        <w:rPr>
          <w:rFonts w:ascii="Arial" w:eastAsiaTheme="minorEastAsia" w:hAnsi="Arial" w:cs="Arial"/>
          <w:szCs w:val="28"/>
        </w:rPr>
      </w:pPr>
      <w:r w:rsidRPr="000A3F17">
        <w:rPr>
          <w:rFonts w:ascii="Arial" w:eastAsiaTheme="minorEastAsia" w:hAnsi="Arial" w:cs="Arial"/>
          <w:szCs w:val="28"/>
        </w:rPr>
        <w:t xml:space="preserve">Появлению стимулов в отношении инвестирования в объекты, срок полезного использования которых примерно соответствует сроку предоставления налоговых льгот, при различных источниках финансирования: в </w:t>
      </w:r>
      <w:r w:rsidR="00FA0A84" w:rsidRPr="000A3F17">
        <w:rPr>
          <w:rFonts w:ascii="Arial" w:eastAsiaTheme="minorEastAsia" w:hAnsi="Arial" w:cs="Arial"/>
          <w:szCs w:val="28"/>
        </w:rPr>
        <w:t>том числе</w:t>
      </w:r>
      <w:r w:rsidRPr="000A3F17">
        <w:rPr>
          <w:rFonts w:ascii="Arial" w:eastAsiaTheme="minorEastAsia" w:hAnsi="Arial" w:cs="Arial"/>
          <w:szCs w:val="28"/>
        </w:rPr>
        <w:t xml:space="preserve"> выпуск акций и нераспределенная прибыль. </w:t>
      </w:r>
    </w:p>
    <w:p w14:paraId="0D2F102C" w14:textId="6E1AA38C" w:rsidR="001F79C0" w:rsidRPr="000A3F17" w:rsidRDefault="001A195A" w:rsidP="000A3F17">
      <w:pPr>
        <w:spacing w:after="0" w:line="240" w:lineRule="auto"/>
        <w:ind w:firstLine="493"/>
        <w:jc w:val="both"/>
        <w:rPr>
          <w:rFonts w:ascii="Arial" w:eastAsiaTheme="minorEastAsia" w:hAnsi="Arial" w:cs="Arial"/>
          <w:sz w:val="28"/>
          <w:szCs w:val="28"/>
        </w:rPr>
      </w:pPr>
      <w:proofErr w:type="gramStart"/>
      <w:r w:rsidRPr="000A3F17">
        <w:rPr>
          <w:rFonts w:ascii="Arial" w:eastAsiaTheme="minorEastAsia" w:hAnsi="Arial" w:cs="Arial"/>
          <w:sz w:val="28"/>
          <w:szCs w:val="28"/>
        </w:rPr>
        <w:t>То есть</w:t>
      </w:r>
      <w:r w:rsidR="001F79C0" w:rsidRPr="000A3F17">
        <w:rPr>
          <w:rFonts w:ascii="Arial" w:eastAsiaTheme="minorEastAsia" w:hAnsi="Arial" w:cs="Arial"/>
          <w:sz w:val="28"/>
          <w:szCs w:val="28"/>
        </w:rPr>
        <w:t xml:space="preserve"> инструмент </w:t>
      </w:r>
      <w:r w:rsidR="00BC6348" w:rsidRPr="000A3F17">
        <w:rPr>
          <w:rFonts w:ascii="Arial" w:eastAsiaTheme="minorEastAsia" w:hAnsi="Arial" w:cs="Arial"/>
          <w:sz w:val="28"/>
          <w:szCs w:val="28"/>
        </w:rPr>
        <w:t>«</w:t>
      </w:r>
      <w:r w:rsidR="001F79C0" w:rsidRPr="000A3F17">
        <w:rPr>
          <w:rFonts w:ascii="Arial" w:eastAsiaTheme="minorEastAsia" w:hAnsi="Arial" w:cs="Arial"/>
          <w:sz w:val="28"/>
          <w:szCs w:val="28"/>
        </w:rPr>
        <w:t>налоговых каникул</w:t>
      </w:r>
      <w:r w:rsidR="00BC6348" w:rsidRPr="000A3F17">
        <w:rPr>
          <w:rFonts w:ascii="Arial" w:eastAsiaTheme="minorEastAsia" w:hAnsi="Arial" w:cs="Arial"/>
          <w:sz w:val="28"/>
          <w:szCs w:val="28"/>
        </w:rPr>
        <w:t>»</w:t>
      </w:r>
      <w:r w:rsidR="001F79C0" w:rsidRPr="000A3F17">
        <w:rPr>
          <w:rFonts w:ascii="Arial" w:eastAsiaTheme="minorEastAsia" w:hAnsi="Arial" w:cs="Arial"/>
          <w:sz w:val="28"/>
          <w:szCs w:val="28"/>
        </w:rPr>
        <w:t xml:space="preserve">, который в случае маржинальных проектов, </w:t>
      </w:r>
      <w:r w:rsidR="0080191F" w:rsidRPr="000A3F17">
        <w:rPr>
          <w:rFonts w:ascii="Arial" w:eastAsiaTheme="minorEastAsia" w:hAnsi="Arial" w:cs="Arial"/>
          <w:sz w:val="28"/>
          <w:szCs w:val="28"/>
        </w:rPr>
        <w:t xml:space="preserve">для которых более важна величина доступных капитальных вычетов, создает стимулы скорее для инвестирования в объекты с коротким сроком полезного использования, которые могут быть достаточно просто </w:t>
      </w:r>
      <w:proofErr w:type="spellStart"/>
      <w:r w:rsidR="0080191F" w:rsidRPr="000A3F17">
        <w:rPr>
          <w:rFonts w:ascii="Arial" w:eastAsiaTheme="minorEastAsia" w:hAnsi="Arial" w:cs="Arial"/>
          <w:sz w:val="28"/>
          <w:szCs w:val="28"/>
        </w:rPr>
        <w:t>релокированы</w:t>
      </w:r>
      <w:proofErr w:type="spellEnd"/>
      <w:r w:rsidR="0080191F" w:rsidRPr="000A3F17">
        <w:rPr>
          <w:rFonts w:ascii="Arial" w:eastAsiaTheme="minorEastAsia" w:hAnsi="Arial" w:cs="Arial"/>
          <w:sz w:val="28"/>
          <w:szCs w:val="28"/>
        </w:rPr>
        <w:t xml:space="preserve"> по истечению срока предоставления льгот, в случае проектов, генерирующих экономическую ренту, становится более действенным инструментом поддержки.</w:t>
      </w:r>
      <w:proofErr w:type="gramEnd"/>
    </w:p>
    <w:p w14:paraId="6F82B7DC" w14:textId="4410836D" w:rsidR="00E21C89" w:rsidRPr="000A3F17" w:rsidRDefault="00BA46EA" w:rsidP="000A3F17">
      <w:pPr>
        <w:pStyle w:val="2"/>
        <w:spacing w:before="0" w:line="240" w:lineRule="auto"/>
        <w:rPr>
          <w:rFonts w:ascii="Arial" w:hAnsi="Arial" w:cs="Arial"/>
          <w:b/>
          <w:color w:val="000000" w:themeColor="text1"/>
          <w:sz w:val="28"/>
          <w:szCs w:val="28"/>
        </w:rPr>
      </w:pPr>
      <w:bookmarkStart w:id="230" w:name="_Toc482034599"/>
      <w:bookmarkStart w:id="231" w:name="_Toc483041891"/>
      <w:bookmarkStart w:id="232" w:name="_Toc482034600"/>
      <w:bookmarkStart w:id="233" w:name="_Toc483041892"/>
      <w:bookmarkStart w:id="234" w:name="_Toc482034601"/>
      <w:bookmarkStart w:id="235" w:name="_Toc483041893"/>
      <w:bookmarkStart w:id="236" w:name="_Toc482034607"/>
      <w:bookmarkStart w:id="237" w:name="_Toc483041899"/>
      <w:bookmarkStart w:id="238" w:name="_Toc482034608"/>
      <w:bookmarkStart w:id="239" w:name="_Toc483041900"/>
      <w:bookmarkStart w:id="240" w:name="_Toc482034610"/>
      <w:bookmarkStart w:id="241" w:name="_Toc483041902"/>
      <w:bookmarkStart w:id="242" w:name="_Toc482034611"/>
      <w:bookmarkStart w:id="243" w:name="_Toc483041903"/>
      <w:bookmarkStart w:id="244" w:name="_Toc482034612"/>
      <w:bookmarkStart w:id="245" w:name="_Toc483041904"/>
      <w:bookmarkStart w:id="246" w:name="_Toc482034633"/>
      <w:bookmarkStart w:id="247" w:name="_Toc483041925"/>
      <w:bookmarkStart w:id="248" w:name="_Toc482034634"/>
      <w:bookmarkStart w:id="249" w:name="_Toc483041926"/>
      <w:bookmarkStart w:id="250" w:name="_Toc482034638"/>
      <w:bookmarkStart w:id="251" w:name="_Toc483041930"/>
      <w:bookmarkStart w:id="252" w:name="_Toc482034639"/>
      <w:bookmarkStart w:id="253" w:name="_Toc483041931"/>
      <w:bookmarkStart w:id="254" w:name="_Toc482034640"/>
      <w:bookmarkStart w:id="255" w:name="_Toc483041932"/>
      <w:bookmarkStart w:id="256" w:name="_Toc482034641"/>
      <w:bookmarkStart w:id="257" w:name="_Toc483041933"/>
      <w:bookmarkStart w:id="258" w:name="_Toc482034661"/>
      <w:bookmarkStart w:id="259" w:name="_Toc483041953"/>
      <w:bookmarkStart w:id="260" w:name="_Toc482034662"/>
      <w:bookmarkStart w:id="261" w:name="_Toc483041954"/>
      <w:bookmarkStart w:id="262" w:name="_Toc482034663"/>
      <w:bookmarkStart w:id="263" w:name="_Toc483041955"/>
      <w:bookmarkStart w:id="264" w:name="_Toc482034665"/>
      <w:bookmarkStart w:id="265" w:name="_Toc483041957"/>
      <w:bookmarkStart w:id="266" w:name="_Toc482034666"/>
      <w:bookmarkStart w:id="267" w:name="_Toc483041958"/>
      <w:bookmarkStart w:id="268" w:name="_Toc482034667"/>
      <w:bookmarkStart w:id="269" w:name="_Toc483041959"/>
      <w:bookmarkStart w:id="270" w:name="_Toc482034674"/>
      <w:bookmarkStart w:id="271" w:name="_Toc483041966"/>
      <w:bookmarkStart w:id="272" w:name="_Toc482034753"/>
      <w:bookmarkStart w:id="273" w:name="_Toc483042045"/>
      <w:bookmarkStart w:id="274" w:name="_Toc482034754"/>
      <w:bookmarkStart w:id="275" w:name="_Toc483042046"/>
      <w:bookmarkStart w:id="276" w:name="_Toc482034755"/>
      <w:bookmarkStart w:id="277" w:name="_Toc483042047"/>
      <w:bookmarkStart w:id="278" w:name="_Toc482034762"/>
      <w:bookmarkStart w:id="279" w:name="_Toc483042054"/>
      <w:bookmarkStart w:id="280" w:name="_Toc482034841"/>
      <w:bookmarkStart w:id="281" w:name="_Toc483042133"/>
      <w:bookmarkStart w:id="282" w:name="_Toc482034842"/>
      <w:bookmarkStart w:id="283" w:name="_Toc483042134"/>
      <w:bookmarkStart w:id="284" w:name="_Toc482034843"/>
      <w:bookmarkStart w:id="285" w:name="_Toc483042135"/>
      <w:bookmarkStart w:id="286" w:name="_Toc482034850"/>
      <w:bookmarkStart w:id="287" w:name="_Toc483042142"/>
      <w:bookmarkStart w:id="288" w:name="_Toc482034928"/>
      <w:bookmarkStart w:id="289" w:name="_Toc483042220"/>
      <w:bookmarkStart w:id="290" w:name="_Toc482034930"/>
      <w:bookmarkStart w:id="291" w:name="_Toc483042222"/>
      <w:bookmarkStart w:id="292" w:name="_Toc482034931"/>
      <w:bookmarkStart w:id="293" w:name="_Toc483042223"/>
      <w:bookmarkStart w:id="294" w:name="_Toc482034932"/>
      <w:bookmarkStart w:id="295" w:name="_Toc483042224"/>
      <w:bookmarkStart w:id="296" w:name="_Toc482034944"/>
      <w:bookmarkStart w:id="297" w:name="_Toc483042236"/>
      <w:bookmarkStart w:id="298" w:name="_Toc482034949"/>
      <w:bookmarkStart w:id="299" w:name="_Toc483042241"/>
      <w:bookmarkStart w:id="300" w:name="_Toc482034954"/>
      <w:bookmarkStart w:id="301" w:name="_Toc483042246"/>
      <w:bookmarkStart w:id="302" w:name="_Toc482034964"/>
      <w:bookmarkStart w:id="303" w:name="_Toc483042256"/>
      <w:bookmarkStart w:id="304" w:name="_Toc482034969"/>
      <w:bookmarkStart w:id="305" w:name="_Toc483042261"/>
      <w:bookmarkStart w:id="306" w:name="_Toc482034974"/>
      <w:bookmarkStart w:id="307" w:name="_Toc483042266"/>
      <w:bookmarkStart w:id="308" w:name="_Toc482034984"/>
      <w:bookmarkStart w:id="309" w:name="_Toc483042276"/>
      <w:bookmarkStart w:id="310" w:name="_Toc482034989"/>
      <w:bookmarkStart w:id="311" w:name="_Toc483042281"/>
      <w:bookmarkStart w:id="312" w:name="_Toc482034994"/>
      <w:bookmarkStart w:id="313" w:name="_Toc483042286"/>
      <w:bookmarkStart w:id="314" w:name="_Toc482035000"/>
      <w:bookmarkStart w:id="315" w:name="_Toc483042292"/>
      <w:bookmarkStart w:id="316" w:name="_Toc484870248"/>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sidRPr="000A3F17">
        <w:rPr>
          <w:rFonts w:ascii="Arial" w:hAnsi="Arial" w:cs="Arial"/>
          <w:b/>
          <w:color w:val="000000" w:themeColor="text1"/>
          <w:sz w:val="28"/>
          <w:szCs w:val="28"/>
        </w:rPr>
        <w:lastRenderedPageBreak/>
        <w:t xml:space="preserve">3.2. </w:t>
      </w:r>
      <w:r w:rsidR="00E21C89" w:rsidRPr="000A3F17">
        <w:rPr>
          <w:rFonts w:ascii="Arial" w:hAnsi="Arial" w:cs="Arial"/>
          <w:b/>
          <w:color w:val="000000" w:themeColor="text1"/>
          <w:sz w:val="28"/>
          <w:szCs w:val="28"/>
        </w:rPr>
        <w:t>Анализ влияния установленных в Российской Федерации налоговых льгот на инвестиции при несении убытков</w:t>
      </w:r>
      <w:bookmarkEnd w:id="316"/>
    </w:p>
    <w:p w14:paraId="53383D2B" w14:textId="77777777" w:rsidR="00327D77" w:rsidRPr="000A3F17" w:rsidRDefault="00327D77" w:rsidP="000A3F17">
      <w:pPr>
        <w:pStyle w:val="3"/>
        <w:spacing w:before="0" w:line="240" w:lineRule="auto"/>
        <w:rPr>
          <w:rFonts w:ascii="Arial" w:hAnsi="Arial" w:cs="Arial"/>
          <w:i/>
          <w:color w:val="000000" w:themeColor="text1"/>
          <w:sz w:val="28"/>
          <w:szCs w:val="28"/>
        </w:rPr>
      </w:pPr>
      <w:bookmarkStart w:id="317" w:name="_Toc480038919"/>
      <w:bookmarkStart w:id="318" w:name="_Toc481947951"/>
      <w:bookmarkStart w:id="319" w:name="_Toc482007435"/>
      <w:bookmarkStart w:id="320" w:name="_Toc482035002"/>
      <w:bookmarkStart w:id="321" w:name="_Toc483042294"/>
      <w:bookmarkStart w:id="322" w:name="_Toc484870249"/>
      <w:r w:rsidRPr="000A3F17">
        <w:rPr>
          <w:rFonts w:ascii="Arial" w:hAnsi="Arial" w:cs="Arial"/>
          <w:i/>
          <w:color w:val="000000" w:themeColor="text1"/>
          <w:sz w:val="28"/>
          <w:szCs w:val="28"/>
        </w:rPr>
        <w:t>Момент начала применения льгот</w:t>
      </w:r>
      <w:bookmarkEnd w:id="317"/>
      <w:bookmarkEnd w:id="318"/>
      <w:bookmarkEnd w:id="319"/>
      <w:bookmarkEnd w:id="320"/>
      <w:bookmarkEnd w:id="321"/>
      <w:bookmarkEnd w:id="322"/>
    </w:p>
    <w:p w14:paraId="3000272F" w14:textId="6B6C0B69" w:rsidR="00327D77" w:rsidRPr="000A3F17" w:rsidRDefault="001B6CAF"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Как указывалось</w:t>
      </w:r>
      <w:r w:rsidR="00327D77" w:rsidRPr="000A3F17">
        <w:rPr>
          <w:rFonts w:ascii="Arial" w:hAnsi="Arial" w:cs="Arial"/>
          <w:color w:val="auto"/>
          <w:sz w:val="28"/>
          <w:szCs w:val="28"/>
        </w:rPr>
        <w:t xml:space="preserve"> выше, инвестирование, как правило, связано с несением убытков на начальных этапах осуществления деятельности.</w:t>
      </w:r>
    </w:p>
    <w:p w14:paraId="10EC00B5" w14:textId="77777777" w:rsidR="00327D77" w:rsidRPr="000A3F17" w:rsidRDefault="00327D77"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Таким образом, положения законодательства, позволяющие осуществлять перенос убытков для целей налога на прибыль</w:t>
      </w:r>
      <w:r w:rsidRPr="000A3F17">
        <w:rPr>
          <w:rStyle w:val="a7"/>
          <w:rFonts w:ascii="Arial" w:hAnsi="Arial" w:cs="Arial"/>
          <w:color w:val="auto"/>
          <w:sz w:val="28"/>
          <w:szCs w:val="28"/>
        </w:rPr>
        <w:footnoteReference w:id="85"/>
      </w:r>
      <w:r w:rsidRPr="000A3F17">
        <w:rPr>
          <w:rFonts w:ascii="Arial" w:hAnsi="Arial" w:cs="Arial"/>
          <w:color w:val="auto"/>
          <w:sz w:val="28"/>
          <w:szCs w:val="28"/>
        </w:rPr>
        <w:t>, могут рассматриваться сами по себе, как инвестиционные льготы.</w:t>
      </w:r>
    </w:p>
    <w:p w14:paraId="48E3CFEF" w14:textId="77777777" w:rsidR="00327D77" w:rsidRPr="000A3F17" w:rsidRDefault="00327D77"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 xml:space="preserve">В то же время возможность несения убытков на начальных этапах инвестиционного проекта находит отражение в моменте начала применения налоговых льгот в форме пониженных ставок. </w:t>
      </w:r>
    </w:p>
    <w:p w14:paraId="66ACD5CB" w14:textId="79654F07" w:rsidR="00327D77" w:rsidRPr="000A3F17" w:rsidRDefault="00327D77"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Основные возможности начала применения льгот</w:t>
      </w:r>
      <w:r w:rsidR="001B6CAF" w:rsidRPr="000A3F17">
        <w:rPr>
          <w:rFonts w:ascii="Arial" w:hAnsi="Arial" w:cs="Arial"/>
          <w:color w:val="auto"/>
          <w:sz w:val="28"/>
          <w:szCs w:val="28"/>
        </w:rPr>
        <w:t xml:space="preserve"> в Российской </w:t>
      </w:r>
      <w:r w:rsidR="00F8393A" w:rsidRPr="000A3F17">
        <w:rPr>
          <w:rFonts w:ascii="Arial" w:hAnsi="Arial" w:cs="Arial"/>
          <w:color w:val="auto"/>
          <w:sz w:val="28"/>
          <w:szCs w:val="28"/>
        </w:rPr>
        <w:t xml:space="preserve">Федерации приведены в Таблице </w:t>
      </w:r>
      <w:r w:rsidR="00C73103" w:rsidRPr="000A3F17">
        <w:rPr>
          <w:rFonts w:ascii="Arial" w:hAnsi="Arial" w:cs="Arial"/>
          <w:color w:val="auto"/>
          <w:sz w:val="28"/>
          <w:szCs w:val="28"/>
        </w:rPr>
        <w:t>3.35</w:t>
      </w:r>
      <w:r w:rsidRPr="000A3F17">
        <w:rPr>
          <w:rFonts w:ascii="Arial" w:hAnsi="Arial" w:cs="Arial"/>
          <w:color w:val="auto"/>
          <w:sz w:val="28"/>
          <w:szCs w:val="28"/>
        </w:rPr>
        <w:t xml:space="preserve">. </w:t>
      </w:r>
    </w:p>
    <w:p w14:paraId="0F92C203" w14:textId="1300A784" w:rsidR="00327D77" w:rsidRPr="000A3F17" w:rsidRDefault="00327D77" w:rsidP="000A3F17">
      <w:pPr>
        <w:pStyle w:val="a4"/>
        <w:spacing w:after="0"/>
        <w:ind w:firstLine="493"/>
        <w:contextualSpacing/>
        <w:jc w:val="right"/>
        <w:rPr>
          <w:rFonts w:ascii="Arial" w:hAnsi="Arial" w:cs="Arial"/>
          <w:color w:val="auto"/>
          <w:sz w:val="28"/>
          <w:szCs w:val="28"/>
        </w:rPr>
      </w:pPr>
      <w:r w:rsidRPr="000A3F17">
        <w:rPr>
          <w:rFonts w:ascii="Arial" w:hAnsi="Arial" w:cs="Arial"/>
          <w:color w:val="auto"/>
          <w:sz w:val="28"/>
          <w:szCs w:val="28"/>
        </w:rPr>
        <w:t xml:space="preserve">Таблица </w:t>
      </w:r>
      <w:r w:rsidR="00C73103" w:rsidRPr="000A3F17">
        <w:rPr>
          <w:rFonts w:ascii="Arial" w:hAnsi="Arial" w:cs="Arial"/>
          <w:color w:val="auto"/>
          <w:sz w:val="28"/>
          <w:szCs w:val="28"/>
        </w:rPr>
        <w:t>3.35</w:t>
      </w:r>
    </w:p>
    <w:p w14:paraId="0C29AAD6" w14:textId="0D9564B9" w:rsidR="00327D77" w:rsidRPr="000A3F17" w:rsidRDefault="00327D77" w:rsidP="000A3F17">
      <w:pPr>
        <w:pStyle w:val="a4"/>
        <w:spacing w:after="0"/>
        <w:ind w:firstLine="493"/>
        <w:contextualSpacing/>
        <w:jc w:val="center"/>
        <w:rPr>
          <w:rFonts w:ascii="Arial" w:hAnsi="Arial" w:cs="Arial"/>
          <w:b/>
          <w:color w:val="auto"/>
          <w:sz w:val="28"/>
          <w:szCs w:val="28"/>
        </w:rPr>
      </w:pPr>
      <w:r w:rsidRPr="000A3F17">
        <w:rPr>
          <w:rFonts w:ascii="Arial" w:hAnsi="Arial" w:cs="Arial"/>
          <w:b/>
          <w:color w:val="auto"/>
          <w:sz w:val="28"/>
          <w:szCs w:val="28"/>
        </w:rPr>
        <w:t xml:space="preserve">Основные возможности начала применения льгот по налогу на прибыль в соответствии с налоговым законодательством </w:t>
      </w:r>
      <w:r w:rsidR="001B6CAF" w:rsidRPr="000A3F17">
        <w:rPr>
          <w:rFonts w:ascii="Arial" w:hAnsi="Arial" w:cs="Arial"/>
          <w:b/>
          <w:color w:val="auto"/>
          <w:sz w:val="28"/>
          <w:szCs w:val="28"/>
        </w:rPr>
        <w:t>Российской Федерации</w:t>
      </w:r>
    </w:p>
    <w:tbl>
      <w:tblPr>
        <w:tblStyle w:val="a5"/>
        <w:tblW w:w="5000" w:type="pct"/>
        <w:tblLook w:val="04A0" w:firstRow="1" w:lastRow="0" w:firstColumn="1" w:lastColumn="0" w:noHBand="0" w:noVBand="1"/>
      </w:tblPr>
      <w:tblGrid>
        <w:gridCol w:w="2500"/>
        <w:gridCol w:w="3022"/>
        <w:gridCol w:w="3765"/>
      </w:tblGrid>
      <w:tr w:rsidR="00327D77" w:rsidRPr="000A3F17" w14:paraId="4C9DFDA1" w14:textId="77777777" w:rsidTr="0097367D">
        <w:trPr>
          <w:tblHeader/>
        </w:trPr>
        <w:tc>
          <w:tcPr>
            <w:tcW w:w="1346" w:type="pct"/>
          </w:tcPr>
          <w:p w14:paraId="358B7AA2" w14:textId="77777777" w:rsidR="00327D77" w:rsidRPr="000A3F17" w:rsidRDefault="00327D77" w:rsidP="000A3F17">
            <w:pPr>
              <w:pStyle w:val="a4"/>
              <w:spacing w:after="0"/>
              <w:contextualSpacing/>
              <w:jc w:val="both"/>
              <w:rPr>
                <w:rFonts w:ascii="Arial" w:hAnsi="Arial" w:cs="Arial"/>
                <w:b/>
                <w:color w:val="auto"/>
                <w:sz w:val="28"/>
                <w:szCs w:val="28"/>
              </w:rPr>
            </w:pPr>
            <w:r w:rsidRPr="000A3F17">
              <w:rPr>
                <w:rFonts w:ascii="Arial" w:hAnsi="Arial" w:cs="Arial"/>
                <w:b/>
                <w:color w:val="auto"/>
                <w:sz w:val="28"/>
                <w:szCs w:val="28"/>
              </w:rPr>
              <w:t>Момент начала применения льготы по налогу на прибыль</w:t>
            </w:r>
          </w:p>
        </w:tc>
        <w:tc>
          <w:tcPr>
            <w:tcW w:w="1627" w:type="pct"/>
          </w:tcPr>
          <w:p w14:paraId="42EC56BE" w14:textId="77777777" w:rsidR="00327D77" w:rsidRPr="000A3F17" w:rsidRDefault="00327D77" w:rsidP="000A3F17">
            <w:pPr>
              <w:pStyle w:val="a4"/>
              <w:spacing w:after="0"/>
              <w:contextualSpacing/>
              <w:jc w:val="both"/>
              <w:rPr>
                <w:rFonts w:ascii="Arial" w:hAnsi="Arial" w:cs="Arial"/>
                <w:b/>
                <w:color w:val="auto"/>
                <w:sz w:val="28"/>
                <w:szCs w:val="28"/>
              </w:rPr>
            </w:pPr>
            <w:r w:rsidRPr="000A3F17">
              <w:rPr>
                <w:rFonts w:ascii="Arial" w:hAnsi="Arial" w:cs="Arial"/>
                <w:b/>
                <w:color w:val="auto"/>
                <w:sz w:val="28"/>
                <w:szCs w:val="28"/>
              </w:rPr>
              <w:t>Пример</w:t>
            </w:r>
          </w:p>
        </w:tc>
        <w:tc>
          <w:tcPr>
            <w:tcW w:w="2027" w:type="pct"/>
          </w:tcPr>
          <w:p w14:paraId="7FC89235" w14:textId="77777777" w:rsidR="00327D77" w:rsidRPr="000A3F17" w:rsidRDefault="00327D77" w:rsidP="000A3F17">
            <w:pPr>
              <w:pStyle w:val="a4"/>
              <w:spacing w:after="0"/>
              <w:contextualSpacing/>
              <w:jc w:val="both"/>
              <w:rPr>
                <w:rFonts w:ascii="Arial" w:hAnsi="Arial" w:cs="Arial"/>
                <w:b/>
                <w:color w:val="auto"/>
                <w:sz w:val="28"/>
                <w:szCs w:val="28"/>
              </w:rPr>
            </w:pPr>
            <w:r w:rsidRPr="000A3F17">
              <w:rPr>
                <w:rFonts w:ascii="Arial" w:hAnsi="Arial" w:cs="Arial"/>
                <w:b/>
                <w:color w:val="auto"/>
                <w:sz w:val="28"/>
                <w:szCs w:val="28"/>
              </w:rPr>
              <w:t>Комментарии</w:t>
            </w:r>
          </w:p>
        </w:tc>
      </w:tr>
      <w:tr w:rsidR="00327D77" w:rsidRPr="000A3F17" w14:paraId="54B26B26" w14:textId="77777777" w:rsidTr="0097367D">
        <w:tc>
          <w:tcPr>
            <w:tcW w:w="1346" w:type="pct"/>
          </w:tcPr>
          <w:p w14:paraId="6417E56C" w14:textId="77777777" w:rsidR="00327D77" w:rsidRPr="000A3F17" w:rsidRDefault="00327D77" w:rsidP="000A3F17">
            <w:pPr>
              <w:pStyle w:val="a4"/>
              <w:spacing w:after="0"/>
              <w:jc w:val="both"/>
              <w:rPr>
                <w:rFonts w:ascii="Arial" w:hAnsi="Arial" w:cs="Arial"/>
                <w:color w:val="auto"/>
                <w:sz w:val="28"/>
                <w:szCs w:val="28"/>
              </w:rPr>
            </w:pPr>
            <w:r w:rsidRPr="000A3F17">
              <w:rPr>
                <w:rFonts w:ascii="Arial" w:hAnsi="Arial" w:cs="Arial"/>
                <w:color w:val="auto"/>
                <w:sz w:val="28"/>
                <w:szCs w:val="28"/>
              </w:rPr>
              <w:t xml:space="preserve">С момента получения статуса </w:t>
            </w:r>
          </w:p>
        </w:tc>
        <w:tc>
          <w:tcPr>
            <w:tcW w:w="1627" w:type="pct"/>
          </w:tcPr>
          <w:p w14:paraId="03C95B92" w14:textId="77777777" w:rsidR="00327D77" w:rsidRPr="000A3F17" w:rsidRDefault="00327D77" w:rsidP="000A3F17">
            <w:pPr>
              <w:pStyle w:val="a4"/>
              <w:spacing w:after="0"/>
              <w:jc w:val="both"/>
              <w:rPr>
                <w:rFonts w:ascii="Arial" w:hAnsi="Arial" w:cs="Arial"/>
                <w:color w:val="auto"/>
                <w:sz w:val="28"/>
                <w:szCs w:val="28"/>
              </w:rPr>
            </w:pPr>
            <w:r w:rsidRPr="000A3F17">
              <w:rPr>
                <w:rFonts w:ascii="Arial" w:hAnsi="Arial" w:cs="Arial"/>
                <w:color w:val="auto"/>
                <w:sz w:val="28"/>
                <w:szCs w:val="28"/>
              </w:rPr>
              <w:t>Региональные налоговые льготы</w:t>
            </w:r>
          </w:p>
        </w:tc>
        <w:tc>
          <w:tcPr>
            <w:tcW w:w="2027" w:type="pct"/>
          </w:tcPr>
          <w:p w14:paraId="5ECAA2C4" w14:textId="77777777" w:rsidR="00327D77" w:rsidRPr="000A3F17" w:rsidRDefault="00327D77" w:rsidP="000A3F17">
            <w:pPr>
              <w:pStyle w:val="a4"/>
              <w:spacing w:after="0"/>
              <w:jc w:val="both"/>
              <w:rPr>
                <w:rFonts w:ascii="Arial" w:hAnsi="Arial" w:cs="Arial"/>
                <w:color w:val="auto"/>
                <w:sz w:val="28"/>
                <w:szCs w:val="28"/>
              </w:rPr>
            </w:pPr>
            <w:r w:rsidRPr="000A3F17">
              <w:rPr>
                <w:rFonts w:ascii="Arial" w:hAnsi="Arial" w:cs="Arial"/>
                <w:color w:val="auto"/>
                <w:sz w:val="28"/>
                <w:szCs w:val="28"/>
              </w:rPr>
              <w:t xml:space="preserve">Региональные налоговые льготы могут предоставляться с момента, закрепленного в региональном законодательстве, например, заключения договора с правительством региона / момента ввода в эксплуатацию основных средств. </w:t>
            </w:r>
          </w:p>
          <w:p w14:paraId="1ED311EC" w14:textId="77777777" w:rsidR="00327D77" w:rsidRPr="000A3F17" w:rsidRDefault="00327D77" w:rsidP="000A3F17">
            <w:pPr>
              <w:pStyle w:val="a4"/>
              <w:spacing w:after="0"/>
              <w:jc w:val="both"/>
              <w:rPr>
                <w:rFonts w:ascii="Arial" w:hAnsi="Arial" w:cs="Arial"/>
                <w:color w:val="auto"/>
                <w:sz w:val="28"/>
                <w:szCs w:val="28"/>
              </w:rPr>
            </w:pPr>
            <w:r w:rsidRPr="000A3F17">
              <w:rPr>
                <w:rFonts w:ascii="Arial" w:hAnsi="Arial" w:cs="Arial"/>
                <w:color w:val="auto"/>
                <w:sz w:val="28"/>
                <w:szCs w:val="28"/>
              </w:rPr>
              <w:t xml:space="preserve">При этом предоставление льгот может быть не связано с моментом начала операционной деятельности в рамках инвестиционного проекта. </w:t>
            </w:r>
          </w:p>
          <w:p w14:paraId="2263409C" w14:textId="77777777" w:rsidR="00327D77" w:rsidRPr="000A3F17" w:rsidRDefault="00327D77" w:rsidP="000A3F17">
            <w:pPr>
              <w:pStyle w:val="a4"/>
              <w:spacing w:after="0"/>
              <w:jc w:val="both"/>
              <w:rPr>
                <w:rFonts w:ascii="Arial" w:hAnsi="Arial" w:cs="Arial"/>
                <w:color w:val="auto"/>
                <w:sz w:val="28"/>
                <w:szCs w:val="28"/>
              </w:rPr>
            </w:pPr>
            <w:proofErr w:type="gramStart"/>
            <w:r w:rsidRPr="000A3F17">
              <w:rPr>
                <w:rFonts w:ascii="Arial" w:hAnsi="Arial" w:cs="Arial"/>
                <w:color w:val="auto"/>
                <w:sz w:val="28"/>
                <w:szCs w:val="28"/>
              </w:rPr>
              <w:t xml:space="preserve">Таким образом, инвестор может заключить </w:t>
            </w:r>
            <w:r w:rsidRPr="000A3F17">
              <w:rPr>
                <w:rFonts w:ascii="Arial" w:hAnsi="Arial" w:cs="Arial"/>
                <w:color w:val="auto"/>
                <w:sz w:val="28"/>
                <w:szCs w:val="28"/>
              </w:rPr>
              <w:lastRenderedPageBreak/>
              <w:t xml:space="preserve">предусмотренное законодательством инвестиционного соглашение, при этом срок применения льготы может течь в периодах, в которых организация несет инвестиционные затраты и не имеет доходов от операционной деятельности в рамках инвестиционного проекта. </w:t>
            </w:r>
            <w:proofErr w:type="gramEnd"/>
          </w:p>
        </w:tc>
      </w:tr>
      <w:tr w:rsidR="00327D77" w:rsidRPr="000A3F17" w14:paraId="66B60076" w14:textId="77777777" w:rsidTr="0097367D">
        <w:tc>
          <w:tcPr>
            <w:tcW w:w="1346" w:type="pct"/>
          </w:tcPr>
          <w:p w14:paraId="5BC57FC6" w14:textId="77777777" w:rsidR="00327D77" w:rsidRPr="000A3F17" w:rsidRDefault="00327D77" w:rsidP="000A3F17">
            <w:pPr>
              <w:pStyle w:val="a4"/>
              <w:spacing w:after="0"/>
              <w:jc w:val="both"/>
              <w:rPr>
                <w:rFonts w:ascii="Arial" w:hAnsi="Arial" w:cs="Arial"/>
                <w:color w:val="auto"/>
                <w:sz w:val="28"/>
                <w:szCs w:val="28"/>
              </w:rPr>
            </w:pPr>
            <w:r w:rsidRPr="000A3F17">
              <w:rPr>
                <w:rFonts w:ascii="Arial" w:hAnsi="Arial" w:cs="Arial"/>
                <w:color w:val="auto"/>
                <w:sz w:val="28"/>
                <w:szCs w:val="28"/>
              </w:rPr>
              <w:lastRenderedPageBreak/>
              <w:t>С момента получения доходов от деятельности</w:t>
            </w:r>
          </w:p>
        </w:tc>
        <w:tc>
          <w:tcPr>
            <w:tcW w:w="1627" w:type="pct"/>
          </w:tcPr>
          <w:p w14:paraId="42C3A925" w14:textId="77777777" w:rsidR="00327D77" w:rsidRPr="000A3F17" w:rsidRDefault="00327D77" w:rsidP="000A3F17">
            <w:pPr>
              <w:pStyle w:val="a4"/>
              <w:spacing w:after="0"/>
              <w:jc w:val="both"/>
              <w:rPr>
                <w:rFonts w:ascii="Arial" w:hAnsi="Arial" w:cs="Arial"/>
                <w:color w:val="auto"/>
                <w:sz w:val="28"/>
                <w:szCs w:val="28"/>
              </w:rPr>
            </w:pPr>
            <w:r w:rsidRPr="000A3F17">
              <w:rPr>
                <w:rFonts w:ascii="Arial" w:hAnsi="Arial" w:cs="Arial"/>
                <w:color w:val="auto"/>
                <w:sz w:val="28"/>
                <w:szCs w:val="28"/>
              </w:rPr>
              <w:t>Региональные инвестиционные проекты (РИП)</w:t>
            </w:r>
          </w:p>
        </w:tc>
        <w:tc>
          <w:tcPr>
            <w:tcW w:w="2027" w:type="pct"/>
          </w:tcPr>
          <w:p w14:paraId="673CBE97" w14:textId="77777777" w:rsidR="00327D77" w:rsidRPr="000A3F17" w:rsidRDefault="00327D77" w:rsidP="000A3F17">
            <w:pPr>
              <w:pStyle w:val="a4"/>
              <w:spacing w:after="0"/>
              <w:jc w:val="both"/>
              <w:rPr>
                <w:rFonts w:ascii="Arial" w:hAnsi="Arial" w:cs="Arial"/>
                <w:color w:val="auto"/>
                <w:sz w:val="28"/>
                <w:szCs w:val="28"/>
              </w:rPr>
            </w:pPr>
            <w:r w:rsidRPr="000A3F17">
              <w:rPr>
                <w:rFonts w:ascii="Arial" w:hAnsi="Arial" w:cs="Arial"/>
                <w:color w:val="auto"/>
                <w:sz w:val="28"/>
                <w:szCs w:val="28"/>
              </w:rPr>
              <w:t>Текущая редакция законодательства предполагает предоставление льгот с налогового периода, в котором получены доходы от деятельности в результате реализации инвестиционного проекта.</w:t>
            </w:r>
          </w:p>
          <w:p w14:paraId="20689201" w14:textId="77777777" w:rsidR="00327D77" w:rsidRPr="000A3F17" w:rsidRDefault="00327D77" w:rsidP="000A3F17">
            <w:pPr>
              <w:pStyle w:val="a4"/>
              <w:spacing w:after="0"/>
              <w:jc w:val="both"/>
              <w:rPr>
                <w:rFonts w:ascii="Arial" w:hAnsi="Arial" w:cs="Arial"/>
                <w:color w:val="auto"/>
                <w:sz w:val="28"/>
                <w:szCs w:val="28"/>
              </w:rPr>
            </w:pPr>
            <w:r w:rsidRPr="000A3F17">
              <w:rPr>
                <w:rFonts w:ascii="Arial" w:hAnsi="Arial" w:cs="Arial"/>
                <w:color w:val="auto"/>
                <w:sz w:val="28"/>
                <w:szCs w:val="28"/>
              </w:rPr>
              <w:t>Таким образом, в связи с тем, что срок предоставления льготы ограничен, период предоставления льготы может приходиться на период, в течение которого инвестор получает доходы от инвестиционной деятельности, но несет операционные убытки характерные для начальных этапов реализации инвестиционного проекта.</w:t>
            </w:r>
          </w:p>
        </w:tc>
      </w:tr>
      <w:tr w:rsidR="00327D77" w:rsidRPr="000A3F17" w14:paraId="32C56062" w14:textId="77777777" w:rsidTr="0097367D">
        <w:tc>
          <w:tcPr>
            <w:tcW w:w="1346" w:type="pct"/>
          </w:tcPr>
          <w:p w14:paraId="6F3C8F5F" w14:textId="77777777" w:rsidR="00327D77" w:rsidRPr="000A3F17" w:rsidRDefault="00327D77" w:rsidP="000A3F17">
            <w:pPr>
              <w:pStyle w:val="a4"/>
              <w:spacing w:after="0"/>
              <w:jc w:val="both"/>
              <w:rPr>
                <w:rFonts w:ascii="Arial" w:hAnsi="Arial" w:cs="Arial"/>
                <w:color w:val="auto"/>
                <w:sz w:val="28"/>
                <w:szCs w:val="28"/>
              </w:rPr>
            </w:pPr>
            <w:r w:rsidRPr="000A3F17">
              <w:rPr>
                <w:rFonts w:ascii="Arial" w:hAnsi="Arial" w:cs="Arial"/>
                <w:color w:val="auto"/>
                <w:sz w:val="28"/>
                <w:szCs w:val="28"/>
              </w:rPr>
              <w:t xml:space="preserve">С момента получения </w:t>
            </w:r>
            <w:r w:rsidRPr="000A3F17">
              <w:rPr>
                <w:rFonts w:ascii="Arial" w:hAnsi="Arial" w:cs="Arial"/>
                <w:color w:val="auto"/>
                <w:sz w:val="28"/>
                <w:szCs w:val="28"/>
              </w:rPr>
              <w:lastRenderedPageBreak/>
              <w:t>прибыли от реализации товаров, произведенных в рамках инвестиционного проекта</w:t>
            </w:r>
          </w:p>
        </w:tc>
        <w:tc>
          <w:tcPr>
            <w:tcW w:w="1627" w:type="pct"/>
          </w:tcPr>
          <w:p w14:paraId="01552DEB" w14:textId="77777777" w:rsidR="00327D77" w:rsidRPr="000A3F17" w:rsidRDefault="00327D77" w:rsidP="000A3F17">
            <w:pPr>
              <w:pStyle w:val="a4"/>
              <w:spacing w:after="0"/>
              <w:jc w:val="both"/>
              <w:rPr>
                <w:rFonts w:ascii="Arial" w:hAnsi="Arial" w:cs="Arial"/>
                <w:color w:val="auto"/>
                <w:sz w:val="28"/>
                <w:szCs w:val="28"/>
              </w:rPr>
            </w:pPr>
            <w:r w:rsidRPr="000A3F17">
              <w:rPr>
                <w:rFonts w:ascii="Arial" w:hAnsi="Arial" w:cs="Arial"/>
                <w:color w:val="auto"/>
                <w:sz w:val="28"/>
                <w:szCs w:val="28"/>
              </w:rPr>
              <w:lastRenderedPageBreak/>
              <w:t xml:space="preserve">Специальные инвестиционные </w:t>
            </w:r>
            <w:r w:rsidRPr="000A3F17">
              <w:rPr>
                <w:rFonts w:ascii="Arial" w:hAnsi="Arial" w:cs="Arial"/>
                <w:color w:val="auto"/>
                <w:sz w:val="28"/>
                <w:szCs w:val="28"/>
              </w:rPr>
              <w:lastRenderedPageBreak/>
              <w:t>контракты (СПИК)</w:t>
            </w:r>
          </w:p>
          <w:p w14:paraId="3BCF5455" w14:textId="77777777" w:rsidR="00327D77" w:rsidRPr="000A3F17" w:rsidRDefault="00327D77" w:rsidP="000A3F17">
            <w:pPr>
              <w:pStyle w:val="a4"/>
              <w:spacing w:after="0"/>
              <w:jc w:val="both"/>
              <w:rPr>
                <w:rFonts w:ascii="Arial" w:hAnsi="Arial" w:cs="Arial"/>
                <w:color w:val="auto"/>
                <w:sz w:val="28"/>
                <w:szCs w:val="28"/>
              </w:rPr>
            </w:pPr>
            <w:r w:rsidRPr="000A3F17">
              <w:rPr>
                <w:rFonts w:ascii="Arial" w:hAnsi="Arial" w:cs="Arial"/>
                <w:color w:val="auto"/>
                <w:sz w:val="28"/>
                <w:szCs w:val="28"/>
              </w:rPr>
              <w:t>Региональные инвестиционные проекты (РИП) с 2017 года</w:t>
            </w:r>
          </w:p>
        </w:tc>
        <w:tc>
          <w:tcPr>
            <w:tcW w:w="2027" w:type="pct"/>
          </w:tcPr>
          <w:p w14:paraId="1BE3110E" w14:textId="77777777" w:rsidR="00327D77" w:rsidRPr="000A3F17" w:rsidRDefault="00327D77" w:rsidP="000A3F17">
            <w:pPr>
              <w:pStyle w:val="a4"/>
              <w:spacing w:after="0"/>
              <w:jc w:val="both"/>
              <w:rPr>
                <w:rFonts w:ascii="Arial" w:hAnsi="Arial" w:cs="Arial"/>
                <w:color w:val="auto"/>
                <w:sz w:val="28"/>
                <w:szCs w:val="28"/>
              </w:rPr>
            </w:pPr>
            <w:proofErr w:type="gramStart"/>
            <w:r w:rsidRPr="000A3F17">
              <w:rPr>
                <w:rFonts w:ascii="Arial" w:hAnsi="Arial" w:cs="Arial"/>
                <w:color w:val="auto"/>
                <w:sz w:val="28"/>
                <w:szCs w:val="28"/>
              </w:rPr>
              <w:lastRenderedPageBreak/>
              <w:t xml:space="preserve">В связи с вышеуказанным с 2017 года </w:t>
            </w:r>
            <w:r w:rsidRPr="000A3F17">
              <w:rPr>
                <w:rFonts w:ascii="Arial" w:hAnsi="Arial" w:cs="Arial"/>
                <w:color w:val="auto"/>
                <w:sz w:val="28"/>
                <w:szCs w:val="28"/>
              </w:rPr>
              <w:lastRenderedPageBreak/>
              <w:t xml:space="preserve">законодательство РФ предусматривает изменения в отношении региональных инвестиционных проектов, в соответствии с которыми льгота по налогу на прибыль будет предоставляться с налогового периода, в котором получена прибыль от реализации товаров, произведенных в результате реализации проекта. </w:t>
            </w:r>
            <w:proofErr w:type="gramEnd"/>
          </w:p>
          <w:p w14:paraId="711212A9" w14:textId="77777777" w:rsidR="00327D77" w:rsidRPr="000A3F17" w:rsidRDefault="00327D77" w:rsidP="000A3F17">
            <w:pPr>
              <w:pStyle w:val="a4"/>
              <w:spacing w:after="0"/>
              <w:jc w:val="both"/>
              <w:rPr>
                <w:rFonts w:ascii="Arial" w:hAnsi="Arial" w:cs="Arial"/>
                <w:color w:val="auto"/>
                <w:sz w:val="28"/>
                <w:szCs w:val="28"/>
              </w:rPr>
            </w:pPr>
            <w:r w:rsidRPr="000A3F17">
              <w:rPr>
                <w:rFonts w:ascii="Arial" w:hAnsi="Arial" w:cs="Arial"/>
                <w:color w:val="auto"/>
                <w:sz w:val="28"/>
                <w:szCs w:val="28"/>
              </w:rPr>
              <w:t>Таким образом, частично решается проблема течения срока возможного применения льгот в период несения убытков.</w:t>
            </w:r>
          </w:p>
          <w:p w14:paraId="5D62CFA9" w14:textId="77777777" w:rsidR="00327D77" w:rsidRPr="000A3F17" w:rsidRDefault="00327D77" w:rsidP="000A3F17">
            <w:pPr>
              <w:pStyle w:val="a4"/>
              <w:spacing w:after="0"/>
              <w:jc w:val="both"/>
              <w:rPr>
                <w:rFonts w:ascii="Arial" w:hAnsi="Arial" w:cs="Arial"/>
                <w:color w:val="auto"/>
                <w:sz w:val="28"/>
                <w:szCs w:val="28"/>
              </w:rPr>
            </w:pPr>
          </w:p>
        </w:tc>
      </w:tr>
    </w:tbl>
    <w:p w14:paraId="590F6F35" w14:textId="3745D0B8" w:rsidR="00327D77" w:rsidRPr="000A3F17" w:rsidRDefault="001B6CAF"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lastRenderedPageBreak/>
        <w:t xml:space="preserve">Источник: НК РФ. </w:t>
      </w:r>
    </w:p>
    <w:p w14:paraId="402A3BC4" w14:textId="77777777" w:rsidR="00327D77" w:rsidRPr="000A3F17" w:rsidRDefault="00327D77"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 xml:space="preserve">В то же время, как указывалось выше, налоговое законодательство РФ предусматривает льготу в форме возможности переноса убытков по налогу на прибыль. </w:t>
      </w:r>
    </w:p>
    <w:p w14:paraId="2F439D2E" w14:textId="77777777" w:rsidR="00327D77" w:rsidRPr="000A3F17" w:rsidRDefault="00327D77" w:rsidP="000A3F17">
      <w:pPr>
        <w:pStyle w:val="a4"/>
        <w:spacing w:after="0"/>
        <w:ind w:firstLine="493"/>
        <w:jc w:val="both"/>
        <w:rPr>
          <w:rFonts w:ascii="Arial" w:hAnsi="Arial" w:cs="Arial"/>
          <w:color w:val="auto"/>
          <w:sz w:val="28"/>
          <w:szCs w:val="28"/>
        </w:rPr>
      </w:pPr>
      <w:r w:rsidRPr="000A3F17">
        <w:rPr>
          <w:rFonts w:ascii="Arial" w:hAnsi="Arial" w:cs="Arial"/>
          <w:color w:val="auto"/>
          <w:sz w:val="28"/>
          <w:szCs w:val="28"/>
        </w:rPr>
        <w:t xml:space="preserve">Таким образом, даже в случаях начала применения льгот с момента получения прибыли от реализации товаров, произведенных в результате реализации инвестиционного проекта, может происходить зачет периодов применения льгот в форме переноса убытков и применения пониженной ставки по налогу на прибыль. </w:t>
      </w:r>
    </w:p>
    <w:p w14:paraId="0656A25E" w14:textId="77777777" w:rsidR="00327D77" w:rsidRPr="000A3F17" w:rsidRDefault="00327D77" w:rsidP="000A3F17">
      <w:pPr>
        <w:pStyle w:val="3"/>
        <w:spacing w:before="0" w:line="240" w:lineRule="auto"/>
        <w:rPr>
          <w:rFonts w:ascii="Arial" w:hAnsi="Arial" w:cs="Arial"/>
          <w:i/>
          <w:color w:val="000000" w:themeColor="text1"/>
          <w:sz w:val="28"/>
          <w:szCs w:val="28"/>
        </w:rPr>
      </w:pPr>
      <w:bookmarkStart w:id="323" w:name="_Toc480038920"/>
      <w:bookmarkStart w:id="324" w:name="_Toc481947952"/>
      <w:bookmarkStart w:id="325" w:name="_Toc482007436"/>
      <w:bookmarkStart w:id="326" w:name="_Toc482035003"/>
      <w:bookmarkStart w:id="327" w:name="_Toc483042295"/>
      <w:bookmarkStart w:id="328" w:name="_Toc484870250"/>
      <w:r w:rsidRPr="000A3F17">
        <w:rPr>
          <w:rFonts w:ascii="Arial" w:hAnsi="Arial" w:cs="Arial"/>
          <w:i/>
          <w:color w:val="000000" w:themeColor="text1"/>
          <w:sz w:val="28"/>
          <w:szCs w:val="28"/>
        </w:rPr>
        <w:t xml:space="preserve">Влияние зачета периодов применения льгот на </w:t>
      </w:r>
      <w:proofErr w:type="spellStart"/>
      <w:r w:rsidRPr="000A3F17">
        <w:rPr>
          <w:rFonts w:ascii="Arial" w:hAnsi="Arial" w:cs="Arial"/>
          <w:i/>
          <w:color w:val="000000" w:themeColor="text1"/>
          <w:sz w:val="28"/>
          <w:szCs w:val="28"/>
        </w:rPr>
        <w:t>посленалоговую</w:t>
      </w:r>
      <w:proofErr w:type="spellEnd"/>
      <w:r w:rsidRPr="000A3F17">
        <w:rPr>
          <w:rFonts w:ascii="Arial" w:hAnsi="Arial" w:cs="Arial"/>
          <w:i/>
          <w:color w:val="000000" w:themeColor="text1"/>
          <w:sz w:val="28"/>
          <w:szCs w:val="28"/>
        </w:rPr>
        <w:t xml:space="preserve"> стоимость фирмы</w:t>
      </w:r>
      <w:bookmarkEnd w:id="323"/>
      <w:bookmarkEnd w:id="324"/>
      <w:bookmarkEnd w:id="325"/>
      <w:bookmarkEnd w:id="326"/>
      <w:bookmarkEnd w:id="327"/>
      <w:bookmarkEnd w:id="328"/>
    </w:p>
    <w:p w14:paraId="295B12A0" w14:textId="25E6538D" w:rsidR="00FA0A84" w:rsidRPr="000A3F17" w:rsidRDefault="00FA0A84" w:rsidP="000A3F17">
      <w:pPr>
        <w:pStyle w:val="4"/>
        <w:spacing w:before="0" w:line="240" w:lineRule="auto"/>
        <w:ind w:left="493"/>
        <w:rPr>
          <w:rFonts w:ascii="Arial" w:hAnsi="Arial" w:cs="Arial"/>
          <w:color w:val="000000" w:themeColor="text1"/>
          <w:sz w:val="28"/>
          <w:szCs w:val="28"/>
          <w:u w:val="single"/>
        </w:rPr>
      </w:pPr>
      <w:r w:rsidRPr="000A3F17">
        <w:rPr>
          <w:rFonts w:ascii="Arial" w:hAnsi="Arial" w:cs="Arial"/>
          <w:color w:val="000000" w:themeColor="text1"/>
          <w:sz w:val="28"/>
          <w:szCs w:val="28"/>
          <w:u w:val="single"/>
        </w:rPr>
        <w:t>Региональные льготы</w:t>
      </w:r>
    </w:p>
    <w:p w14:paraId="3CF2F02D" w14:textId="77777777" w:rsidR="00327D77" w:rsidRPr="000A3F17" w:rsidRDefault="00327D77" w:rsidP="000A3F17">
      <w:pPr>
        <w:pStyle w:val="a4"/>
        <w:spacing w:after="0"/>
        <w:ind w:firstLine="493"/>
        <w:jc w:val="both"/>
        <w:rPr>
          <w:rFonts w:ascii="Arial" w:hAnsi="Arial" w:cs="Arial"/>
          <w:color w:val="auto"/>
          <w:sz w:val="28"/>
          <w:szCs w:val="28"/>
        </w:rPr>
      </w:pPr>
      <w:r w:rsidRPr="000A3F17">
        <w:rPr>
          <w:rFonts w:ascii="Arial" w:hAnsi="Arial" w:cs="Arial"/>
          <w:color w:val="auto"/>
          <w:sz w:val="28"/>
          <w:szCs w:val="28"/>
        </w:rPr>
        <w:t>В связи с этим целесообразно рассмотреть практические примеры симулирования в соответствии с подходом, аналогичным “</w:t>
      </w:r>
      <w:proofErr w:type="spellStart"/>
      <w:r w:rsidRPr="000A3F17">
        <w:rPr>
          <w:rFonts w:ascii="Arial" w:hAnsi="Arial" w:cs="Arial"/>
          <w:color w:val="auto"/>
          <w:sz w:val="28"/>
          <w:szCs w:val="28"/>
        </w:rPr>
        <w:t>European</w:t>
      </w:r>
      <w:proofErr w:type="spellEnd"/>
      <w:r w:rsidRPr="000A3F17">
        <w:rPr>
          <w:rFonts w:ascii="Arial" w:hAnsi="Arial" w:cs="Arial"/>
          <w:color w:val="auto"/>
          <w:sz w:val="28"/>
          <w:szCs w:val="28"/>
        </w:rPr>
        <w:t xml:space="preserve"> </w:t>
      </w:r>
      <w:proofErr w:type="spellStart"/>
      <w:r w:rsidRPr="000A3F17">
        <w:rPr>
          <w:rFonts w:ascii="Arial" w:hAnsi="Arial" w:cs="Arial"/>
          <w:color w:val="auto"/>
          <w:sz w:val="28"/>
          <w:szCs w:val="28"/>
        </w:rPr>
        <w:t>Tax</w:t>
      </w:r>
      <w:proofErr w:type="spellEnd"/>
      <w:r w:rsidRPr="000A3F17">
        <w:rPr>
          <w:rFonts w:ascii="Arial" w:hAnsi="Arial" w:cs="Arial"/>
          <w:color w:val="auto"/>
          <w:sz w:val="28"/>
          <w:szCs w:val="28"/>
        </w:rPr>
        <w:t xml:space="preserve"> </w:t>
      </w:r>
      <w:proofErr w:type="spellStart"/>
      <w:r w:rsidRPr="000A3F17">
        <w:rPr>
          <w:rFonts w:ascii="Arial" w:hAnsi="Arial" w:cs="Arial"/>
          <w:color w:val="auto"/>
          <w:sz w:val="28"/>
          <w:szCs w:val="28"/>
        </w:rPr>
        <w:t>Analyzer</w:t>
      </w:r>
      <w:proofErr w:type="spellEnd"/>
      <w:r w:rsidRPr="000A3F17">
        <w:rPr>
          <w:rFonts w:ascii="Arial" w:hAnsi="Arial" w:cs="Arial"/>
          <w:color w:val="auto"/>
          <w:sz w:val="28"/>
          <w:szCs w:val="28"/>
        </w:rPr>
        <w:t xml:space="preserve">” на примере предоставления различных льгот и их влияния на </w:t>
      </w:r>
      <w:proofErr w:type="spellStart"/>
      <w:r w:rsidRPr="000A3F17">
        <w:rPr>
          <w:rFonts w:ascii="Arial" w:hAnsi="Arial" w:cs="Arial"/>
          <w:color w:val="auto"/>
          <w:sz w:val="28"/>
          <w:szCs w:val="28"/>
        </w:rPr>
        <w:t>посленалоговую</w:t>
      </w:r>
      <w:proofErr w:type="spellEnd"/>
      <w:r w:rsidRPr="000A3F17">
        <w:rPr>
          <w:rFonts w:ascii="Arial" w:hAnsi="Arial" w:cs="Arial"/>
          <w:color w:val="auto"/>
          <w:sz w:val="28"/>
          <w:szCs w:val="28"/>
        </w:rPr>
        <w:t xml:space="preserve"> стоимость фирмы.</w:t>
      </w:r>
    </w:p>
    <w:p w14:paraId="4EF4B5C1" w14:textId="77777777" w:rsidR="00327D77" w:rsidRPr="000A3F17" w:rsidRDefault="00327D77"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lastRenderedPageBreak/>
        <w:t>Рассмотрим предприятие, осуществляющее инвестиционный проект в области обрабатывающей промышленности.</w:t>
      </w:r>
    </w:p>
    <w:p w14:paraId="1CED8AED" w14:textId="77777777" w:rsidR="00327D77" w:rsidRPr="000A3F17" w:rsidRDefault="00327D77"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 xml:space="preserve">В связи с тем, что региональные инвестиционные проекты и специальные инвестиционные контракты являются относительно новыми мерами поддержки для российского законодательства, рассмотрим, что такое предприятие может воспользоваться региональными налоговыми льготами, которые успешно применяются на практике в РФ в течение достаточно длительного периода времени. </w:t>
      </w:r>
    </w:p>
    <w:p w14:paraId="5FF76975" w14:textId="77777777" w:rsidR="00327D77" w:rsidRPr="000A3F17" w:rsidRDefault="00327D77"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Также рассмотрим совокупное и изолированное влияние иных стимулирующих мер поддержки, доступных широкому кругу инвесторов: перенос убытков и так называемая «амортизационная премия».</w:t>
      </w:r>
    </w:p>
    <w:p w14:paraId="319592A9" w14:textId="4B3E9600" w:rsidR="00327D77" w:rsidRPr="000A3F17" w:rsidRDefault="00327D77" w:rsidP="000A3F17">
      <w:pPr>
        <w:pStyle w:val="a4"/>
        <w:spacing w:after="0"/>
        <w:ind w:firstLine="493"/>
        <w:jc w:val="both"/>
        <w:rPr>
          <w:rFonts w:ascii="Arial" w:hAnsi="Arial" w:cs="Arial"/>
          <w:color w:val="auto"/>
          <w:sz w:val="28"/>
          <w:szCs w:val="28"/>
        </w:rPr>
      </w:pPr>
      <w:r w:rsidRPr="000A3F17">
        <w:rPr>
          <w:rFonts w:ascii="Arial" w:hAnsi="Arial" w:cs="Arial"/>
          <w:color w:val="auto"/>
          <w:sz w:val="28"/>
          <w:szCs w:val="28"/>
        </w:rPr>
        <w:t xml:space="preserve">Допустим, что предприятие имеет структуру баланса на момент начала симулирования, представленную в Таблице </w:t>
      </w:r>
      <w:r w:rsidR="00C73103" w:rsidRPr="000A3F17">
        <w:rPr>
          <w:rFonts w:ascii="Arial" w:hAnsi="Arial" w:cs="Arial"/>
          <w:color w:val="auto"/>
          <w:sz w:val="28"/>
          <w:szCs w:val="28"/>
        </w:rPr>
        <w:t>3.36</w:t>
      </w:r>
      <w:r w:rsidR="005C5435" w:rsidRPr="000A3F17">
        <w:rPr>
          <w:rFonts w:ascii="Arial" w:hAnsi="Arial" w:cs="Arial"/>
          <w:color w:val="auto"/>
          <w:sz w:val="28"/>
          <w:szCs w:val="28"/>
        </w:rPr>
        <w:t>.</w:t>
      </w:r>
    </w:p>
    <w:p w14:paraId="5228191D" w14:textId="3B0D4D6D" w:rsidR="00327D77" w:rsidRPr="000A3F17" w:rsidRDefault="00316816" w:rsidP="000A3F17">
      <w:pPr>
        <w:pStyle w:val="a4"/>
        <w:spacing w:after="0"/>
        <w:ind w:firstLine="493"/>
        <w:jc w:val="right"/>
        <w:rPr>
          <w:rFonts w:ascii="Arial" w:hAnsi="Arial" w:cs="Arial"/>
          <w:color w:val="auto"/>
          <w:sz w:val="28"/>
          <w:szCs w:val="28"/>
        </w:rPr>
      </w:pPr>
      <w:r w:rsidRPr="000A3F17">
        <w:rPr>
          <w:rFonts w:ascii="Arial" w:hAnsi="Arial" w:cs="Arial"/>
          <w:color w:val="auto"/>
          <w:sz w:val="28"/>
          <w:szCs w:val="28"/>
        </w:rPr>
        <w:t xml:space="preserve">Таблица </w:t>
      </w:r>
      <w:r w:rsidR="00C73103" w:rsidRPr="000A3F17">
        <w:rPr>
          <w:rFonts w:ascii="Arial" w:hAnsi="Arial" w:cs="Arial"/>
          <w:color w:val="auto"/>
          <w:sz w:val="28"/>
          <w:szCs w:val="28"/>
        </w:rPr>
        <w:t>3.36</w:t>
      </w:r>
    </w:p>
    <w:p w14:paraId="67583E75" w14:textId="45DB63AB" w:rsidR="00327D77" w:rsidRPr="000A3F17" w:rsidRDefault="00327D77" w:rsidP="000A3F17">
      <w:pPr>
        <w:pStyle w:val="a4"/>
        <w:spacing w:after="0"/>
        <w:ind w:firstLine="493"/>
        <w:jc w:val="center"/>
        <w:rPr>
          <w:rFonts w:ascii="Arial" w:hAnsi="Arial" w:cs="Arial"/>
          <w:b/>
          <w:color w:val="auto"/>
          <w:sz w:val="28"/>
          <w:szCs w:val="28"/>
        </w:rPr>
      </w:pPr>
      <w:r w:rsidRPr="000A3F17">
        <w:rPr>
          <w:rFonts w:ascii="Arial" w:hAnsi="Arial" w:cs="Arial"/>
          <w:b/>
          <w:color w:val="auto"/>
          <w:sz w:val="28"/>
          <w:szCs w:val="28"/>
        </w:rPr>
        <w:t>Структура баланса анализируемого</w:t>
      </w:r>
      <w:r w:rsidR="0070642D" w:rsidRPr="000A3F17">
        <w:rPr>
          <w:rFonts w:ascii="Arial" w:hAnsi="Arial" w:cs="Arial"/>
          <w:b/>
          <w:color w:val="auto"/>
          <w:sz w:val="28"/>
          <w:szCs w:val="28"/>
        </w:rPr>
        <w:t xml:space="preserve"> предприятия на момент начала с</w:t>
      </w:r>
      <w:r w:rsidRPr="000A3F17">
        <w:rPr>
          <w:rFonts w:ascii="Arial" w:hAnsi="Arial" w:cs="Arial"/>
          <w:b/>
          <w:color w:val="auto"/>
          <w:sz w:val="28"/>
          <w:szCs w:val="28"/>
        </w:rPr>
        <w:t>имулирования (тыс. рублей)</w:t>
      </w:r>
    </w:p>
    <w:tbl>
      <w:tblPr>
        <w:tblStyle w:val="a5"/>
        <w:tblW w:w="4270" w:type="pct"/>
        <w:tblLook w:val="04A0" w:firstRow="1" w:lastRow="0" w:firstColumn="1" w:lastColumn="0" w:noHBand="0" w:noVBand="1"/>
      </w:tblPr>
      <w:tblGrid>
        <w:gridCol w:w="5399"/>
        <w:gridCol w:w="3888"/>
      </w:tblGrid>
      <w:tr w:rsidR="00327D77" w:rsidRPr="000A3F17" w14:paraId="0B5A172A" w14:textId="77777777" w:rsidTr="00316816">
        <w:trPr>
          <w:trHeight w:val="255"/>
          <w:tblHeader/>
        </w:trPr>
        <w:tc>
          <w:tcPr>
            <w:tcW w:w="2894" w:type="pct"/>
            <w:tcBorders>
              <w:bottom w:val="double" w:sz="4" w:space="0" w:color="auto"/>
            </w:tcBorders>
            <w:noWrap/>
            <w:vAlign w:val="center"/>
            <w:hideMark/>
          </w:tcPr>
          <w:p w14:paraId="04BB3E44" w14:textId="17422F3A" w:rsidR="00327D77" w:rsidRPr="000A3F17" w:rsidRDefault="00327D77" w:rsidP="000A3F17">
            <w:pPr>
              <w:pStyle w:val="af7"/>
              <w:rPr>
                <w:rFonts w:ascii="Arial" w:hAnsi="Arial" w:cs="Arial"/>
                <w:sz w:val="28"/>
                <w:szCs w:val="28"/>
                <w:lang w:val="en-US"/>
              </w:rPr>
            </w:pPr>
            <w:r w:rsidRPr="000A3F17">
              <w:rPr>
                <w:rFonts w:ascii="Arial" w:hAnsi="Arial" w:cs="Arial"/>
                <w:sz w:val="28"/>
                <w:szCs w:val="28"/>
              </w:rPr>
              <w:t xml:space="preserve">   </w:t>
            </w:r>
            <w:proofErr w:type="spellStart"/>
            <w:r w:rsidRPr="000A3F17">
              <w:rPr>
                <w:rFonts w:ascii="Arial" w:hAnsi="Arial" w:cs="Arial"/>
                <w:sz w:val="28"/>
                <w:szCs w:val="28"/>
                <w:lang w:val="en-US"/>
              </w:rPr>
              <w:t>Статья</w:t>
            </w:r>
            <w:proofErr w:type="spellEnd"/>
            <w:r w:rsidRPr="000A3F17">
              <w:rPr>
                <w:rFonts w:ascii="Arial" w:hAnsi="Arial" w:cs="Arial"/>
                <w:sz w:val="28"/>
                <w:szCs w:val="28"/>
                <w:lang w:val="en-US"/>
              </w:rPr>
              <w:t xml:space="preserve"> </w:t>
            </w:r>
            <w:proofErr w:type="spellStart"/>
            <w:r w:rsidRPr="000A3F17">
              <w:rPr>
                <w:rFonts w:ascii="Arial" w:hAnsi="Arial" w:cs="Arial"/>
                <w:sz w:val="28"/>
                <w:szCs w:val="28"/>
                <w:lang w:val="en-US"/>
              </w:rPr>
              <w:t>баланса</w:t>
            </w:r>
            <w:proofErr w:type="spellEnd"/>
          </w:p>
        </w:tc>
        <w:tc>
          <w:tcPr>
            <w:tcW w:w="2106" w:type="pct"/>
            <w:tcBorders>
              <w:bottom w:val="double" w:sz="4" w:space="0" w:color="auto"/>
            </w:tcBorders>
            <w:noWrap/>
            <w:vAlign w:val="center"/>
            <w:hideMark/>
          </w:tcPr>
          <w:p w14:paraId="1E505859" w14:textId="77777777" w:rsidR="00327D77" w:rsidRPr="000A3F17" w:rsidRDefault="00327D77" w:rsidP="000A3F17">
            <w:pPr>
              <w:pStyle w:val="af7"/>
              <w:rPr>
                <w:rFonts w:ascii="Arial" w:hAnsi="Arial" w:cs="Arial"/>
                <w:sz w:val="28"/>
                <w:szCs w:val="28"/>
              </w:rPr>
            </w:pPr>
            <w:proofErr w:type="spellStart"/>
            <w:r w:rsidRPr="000A3F17">
              <w:rPr>
                <w:rFonts w:ascii="Arial" w:hAnsi="Arial" w:cs="Arial"/>
                <w:sz w:val="28"/>
                <w:szCs w:val="28"/>
                <w:lang w:val="en-US"/>
              </w:rPr>
              <w:t>Момен</w:t>
            </w:r>
            <w:proofErr w:type="spellEnd"/>
            <w:r w:rsidRPr="000A3F17">
              <w:rPr>
                <w:rFonts w:ascii="Arial" w:hAnsi="Arial" w:cs="Arial"/>
                <w:sz w:val="28"/>
                <w:szCs w:val="28"/>
              </w:rPr>
              <w:t>т начала стимулирования</w:t>
            </w:r>
          </w:p>
        </w:tc>
      </w:tr>
      <w:tr w:rsidR="00327D77" w:rsidRPr="000A3F17" w14:paraId="3DEB466F" w14:textId="77777777" w:rsidTr="00316816">
        <w:trPr>
          <w:trHeight w:val="250"/>
        </w:trPr>
        <w:tc>
          <w:tcPr>
            <w:tcW w:w="2894" w:type="pct"/>
            <w:tcBorders>
              <w:top w:val="double" w:sz="4" w:space="0" w:color="auto"/>
            </w:tcBorders>
            <w:shd w:val="clear" w:color="auto" w:fill="F2F2F2" w:themeFill="background1" w:themeFillShade="F2"/>
            <w:noWrap/>
            <w:hideMark/>
          </w:tcPr>
          <w:p w14:paraId="1A376F04" w14:textId="77777777" w:rsidR="00327D77" w:rsidRPr="000A3F17" w:rsidRDefault="00327D77" w:rsidP="000A3F17">
            <w:pPr>
              <w:pStyle w:val="af7"/>
              <w:rPr>
                <w:rFonts w:ascii="Arial" w:hAnsi="Arial" w:cs="Arial"/>
                <w:sz w:val="28"/>
                <w:szCs w:val="28"/>
                <w:lang w:val="en-US"/>
              </w:rPr>
            </w:pPr>
            <w:proofErr w:type="spellStart"/>
            <w:r w:rsidRPr="000A3F17">
              <w:rPr>
                <w:rFonts w:ascii="Arial" w:hAnsi="Arial" w:cs="Arial"/>
                <w:sz w:val="28"/>
                <w:szCs w:val="28"/>
                <w:lang w:val="en-US"/>
              </w:rPr>
              <w:t>Актив</w:t>
            </w:r>
            <w:proofErr w:type="spellEnd"/>
          </w:p>
        </w:tc>
        <w:tc>
          <w:tcPr>
            <w:tcW w:w="2106" w:type="pct"/>
            <w:tcBorders>
              <w:top w:val="double" w:sz="4" w:space="0" w:color="auto"/>
            </w:tcBorders>
            <w:shd w:val="clear" w:color="auto" w:fill="F2F2F2" w:themeFill="background1" w:themeFillShade="F2"/>
            <w:noWrap/>
            <w:hideMark/>
          </w:tcPr>
          <w:p w14:paraId="5BAAAE3D" w14:textId="77777777" w:rsidR="00327D77" w:rsidRPr="000A3F17" w:rsidRDefault="00327D77" w:rsidP="000A3F17">
            <w:pPr>
              <w:pStyle w:val="af7"/>
              <w:rPr>
                <w:rFonts w:ascii="Arial" w:hAnsi="Arial" w:cs="Arial"/>
                <w:sz w:val="28"/>
                <w:szCs w:val="28"/>
              </w:rPr>
            </w:pPr>
            <w:r w:rsidRPr="000A3F17">
              <w:rPr>
                <w:rFonts w:ascii="Arial" w:hAnsi="Arial" w:cs="Arial"/>
                <w:sz w:val="28"/>
                <w:szCs w:val="28"/>
                <w:lang w:val="en-US"/>
              </w:rPr>
              <w:t> </w:t>
            </w:r>
          </w:p>
        </w:tc>
      </w:tr>
      <w:tr w:rsidR="00327D77" w:rsidRPr="000A3F17" w14:paraId="53BA517B" w14:textId="77777777" w:rsidTr="00316816">
        <w:trPr>
          <w:trHeight w:val="250"/>
        </w:trPr>
        <w:tc>
          <w:tcPr>
            <w:tcW w:w="2894" w:type="pct"/>
            <w:noWrap/>
            <w:hideMark/>
          </w:tcPr>
          <w:p w14:paraId="05F9D5DD" w14:textId="77777777" w:rsidR="00327D77" w:rsidRPr="000A3F17" w:rsidRDefault="00327D77" w:rsidP="000A3F17">
            <w:pPr>
              <w:pStyle w:val="af7"/>
              <w:rPr>
                <w:rFonts w:ascii="Arial" w:hAnsi="Arial" w:cs="Arial"/>
                <w:sz w:val="28"/>
                <w:szCs w:val="28"/>
              </w:rPr>
            </w:pPr>
            <w:proofErr w:type="spellStart"/>
            <w:r w:rsidRPr="000A3F17">
              <w:rPr>
                <w:rFonts w:ascii="Arial" w:hAnsi="Arial" w:cs="Arial"/>
                <w:sz w:val="28"/>
                <w:szCs w:val="28"/>
              </w:rPr>
              <w:t>Внеоборотные</w:t>
            </w:r>
            <w:proofErr w:type="spellEnd"/>
            <w:r w:rsidRPr="000A3F17">
              <w:rPr>
                <w:rFonts w:ascii="Arial" w:hAnsi="Arial" w:cs="Arial"/>
                <w:sz w:val="28"/>
                <w:szCs w:val="28"/>
              </w:rPr>
              <w:t xml:space="preserve"> активы</w:t>
            </w:r>
          </w:p>
        </w:tc>
        <w:tc>
          <w:tcPr>
            <w:tcW w:w="2106" w:type="pct"/>
            <w:noWrap/>
            <w:hideMark/>
          </w:tcPr>
          <w:p w14:paraId="5C8E21FA" w14:textId="77777777" w:rsidR="00327D77" w:rsidRPr="000A3F17" w:rsidRDefault="00327D77" w:rsidP="000A3F17">
            <w:pPr>
              <w:pStyle w:val="af7"/>
              <w:rPr>
                <w:rFonts w:ascii="Arial" w:hAnsi="Arial" w:cs="Arial"/>
                <w:sz w:val="28"/>
                <w:szCs w:val="28"/>
              </w:rPr>
            </w:pPr>
          </w:p>
        </w:tc>
      </w:tr>
      <w:tr w:rsidR="00327D77" w:rsidRPr="000A3F17" w14:paraId="1BFBC23F" w14:textId="77777777" w:rsidTr="00316816">
        <w:trPr>
          <w:trHeight w:val="250"/>
        </w:trPr>
        <w:tc>
          <w:tcPr>
            <w:tcW w:w="2894" w:type="pct"/>
            <w:noWrap/>
            <w:hideMark/>
          </w:tcPr>
          <w:p w14:paraId="2DD4B779" w14:textId="77777777" w:rsidR="00327D77" w:rsidRPr="000A3F17" w:rsidRDefault="00327D77" w:rsidP="000A3F17">
            <w:pPr>
              <w:pStyle w:val="af7"/>
              <w:rPr>
                <w:rFonts w:ascii="Arial" w:hAnsi="Arial" w:cs="Arial"/>
                <w:sz w:val="28"/>
                <w:szCs w:val="28"/>
                <w:lang w:val="en-US"/>
              </w:rPr>
            </w:pPr>
            <w:proofErr w:type="spellStart"/>
            <w:r w:rsidRPr="000A3F17">
              <w:rPr>
                <w:rFonts w:ascii="Arial" w:hAnsi="Arial" w:cs="Arial"/>
                <w:sz w:val="28"/>
                <w:szCs w:val="28"/>
                <w:lang w:val="en-US"/>
              </w:rPr>
              <w:t>Основные</w:t>
            </w:r>
            <w:proofErr w:type="spellEnd"/>
            <w:r w:rsidRPr="000A3F17">
              <w:rPr>
                <w:rFonts w:ascii="Arial" w:hAnsi="Arial" w:cs="Arial"/>
                <w:sz w:val="28"/>
                <w:szCs w:val="28"/>
                <w:lang w:val="en-US"/>
              </w:rPr>
              <w:t xml:space="preserve"> </w:t>
            </w:r>
            <w:proofErr w:type="spellStart"/>
            <w:r w:rsidRPr="000A3F17">
              <w:rPr>
                <w:rFonts w:ascii="Arial" w:hAnsi="Arial" w:cs="Arial"/>
                <w:sz w:val="28"/>
                <w:szCs w:val="28"/>
                <w:lang w:val="en-US"/>
              </w:rPr>
              <w:t>средства</w:t>
            </w:r>
            <w:proofErr w:type="spellEnd"/>
            <w:r w:rsidRPr="000A3F17">
              <w:rPr>
                <w:rFonts w:ascii="Arial" w:hAnsi="Arial" w:cs="Arial"/>
                <w:sz w:val="28"/>
                <w:szCs w:val="28"/>
                <w:lang w:val="en-US"/>
              </w:rPr>
              <w:t xml:space="preserve"> </w:t>
            </w:r>
          </w:p>
        </w:tc>
        <w:tc>
          <w:tcPr>
            <w:tcW w:w="2106" w:type="pct"/>
            <w:noWrap/>
            <w:hideMark/>
          </w:tcPr>
          <w:p w14:paraId="548F63FD" w14:textId="1E936BDE" w:rsidR="00327D77" w:rsidRPr="000A3F17" w:rsidRDefault="00327D77" w:rsidP="000A3F17">
            <w:pPr>
              <w:pStyle w:val="af7"/>
              <w:jc w:val="right"/>
              <w:rPr>
                <w:rFonts w:ascii="Arial" w:hAnsi="Arial" w:cs="Arial"/>
                <w:sz w:val="28"/>
                <w:szCs w:val="28"/>
                <w:lang w:val="en-US"/>
              </w:rPr>
            </w:pPr>
            <w:r w:rsidRPr="000A3F17">
              <w:rPr>
                <w:rFonts w:ascii="Arial" w:hAnsi="Arial" w:cs="Arial"/>
                <w:color w:val="000000"/>
                <w:sz w:val="28"/>
                <w:szCs w:val="28"/>
              </w:rPr>
              <w:t>572</w:t>
            </w:r>
            <w:r w:rsidR="00F8393A" w:rsidRPr="000A3F17">
              <w:rPr>
                <w:rFonts w:ascii="Arial" w:hAnsi="Arial" w:cs="Arial"/>
                <w:color w:val="000000"/>
                <w:sz w:val="28"/>
                <w:szCs w:val="28"/>
              </w:rPr>
              <w:t xml:space="preserve"> </w:t>
            </w:r>
            <w:r w:rsidRPr="000A3F17">
              <w:rPr>
                <w:rFonts w:ascii="Arial" w:hAnsi="Arial" w:cs="Arial"/>
                <w:color w:val="000000"/>
                <w:sz w:val="28"/>
                <w:szCs w:val="28"/>
              </w:rPr>
              <w:t xml:space="preserve">024 </w:t>
            </w:r>
          </w:p>
        </w:tc>
      </w:tr>
      <w:tr w:rsidR="00327D77" w:rsidRPr="000A3F17" w14:paraId="420D35A1" w14:textId="77777777" w:rsidTr="00316816">
        <w:trPr>
          <w:trHeight w:val="250"/>
        </w:trPr>
        <w:tc>
          <w:tcPr>
            <w:tcW w:w="2894" w:type="pct"/>
            <w:noWrap/>
            <w:hideMark/>
          </w:tcPr>
          <w:p w14:paraId="24579C7E" w14:textId="77777777" w:rsidR="00327D77" w:rsidRPr="000A3F17" w:rsidRDefault="00327D77" w:rsidP="000A3F17">
            <w:pPr>
              <w:pStyle w:val="af7"/>
              <w:rPr>
                <w:rFonts w:ascii="Arial" w:hAnsi="Arial" w:cs="Arial"/>
                <w:sz w:val="28"/>
                <w:szCs w:val="28"/>
                <w:lang w:val="en-US"/>
              </w:rPr>
            </w:pPr>
            <w:proofErr w:type="spellStart"/>
            <w:r w:rsidRPr="000A3F17">
              <w:rPr>
                <w:rFonts w:ascii="Arial" w:hAnsi="Arial" w:cs="Arial"/>
                <w:sz w:val="28"/>
                <w:szCs w:val="28"/>
                <w:lang w:val="en-US"/>
              </w:rPr>
              <w:t>Итого</w:t>
            </w:r>
            <w:proofErr w:type="spellEnd"/>
            <w:r w:rsidRPr="000A3F17">
              <w:rPr>
                <w:rFonts w:ascii="Arial" w:hAnsi="Arial" w:cs="Arial"/>
                <w:sz w:val="28"/>
                <w:szCs w:val="28"/>
                <w:lang w:val="en-US"/>
              </w:rPr>
              <w:t xml:space="preserve"> </w:t>
            </w:r>
            <w:proofErr w:type="spellStart"/>
            <w:r w:rsidRPr="000A3F17">
              <w:rPr>
                <w:rFonts w:ascii="Arial" w:hAnsi="Arial" w:cs="Arial"/>
                <w:sz w:val="28"/>
                <w:szCs w:val="28"/>
                <w:lang w:val="en-US"/>
              </w:rPr>
              <w:t>внеоборотных</w:t>
            </w:r>
            <w:proofErr w:type="spellEnd"/>
            <w:r w:rsidRPr="000A3F17">
              <w:rPr>
                <w:rFonts w:ascii="Arial" w:hAnsi="Arial" w:cs="Arial"/>
                <w:sz w:val="28"/>
                <w:szCs w:val="28"/>
                <w:lang w:val="en-US"/>
              </w:rPr>
              <w:t xml:space="preserve"> </w:t>
            </w:r>
            <w:proofErr w:type="spellStart"/>
            <w:r w:rsidRPr="000A3F17">
              <w:rPr>
                <w:rFonts w:ascii="Arial" w:hAnsi="Arial" w:cs="Arial"/>
                <w:sz w:val="28"/>
                <w:szCs w:val="28"/>
                <w:lang w:val="en-US"/>
              </w:rPr>
              <w:t>активов</w:t>
            </w:r>
            <w:proofErr w:type="spellEnd"/>
          </w:p>
        </w:tc>
        <w:tc>
          <w:tcPr>
            <w:tcW w:w="2106" w:type="pct"/>
            <w:noWrap/>
            <w:hideMark/>
          </w:tcPr>
          <w:p w14:paraId="501B4AB1" w14:textId="7B584C86" w:rsidR="00327D77" w:rsidRPr="000A3F17" w:rsidRDefault="00327D77" w:rsidP="000A3F17">
            <w:pPr>
              <w:pStyle w:val="af7"/>
              <w:jc w:val="right"/>
              <w:rPr>
                <w:rFonts w:ascii="Arial" w:hAnsi="Arial" w:cs="Arial"/>
                <w:sz w:val="28"/>
                <w:szCs w:val="28"/>
                <w:lang w:val="en-US"/>
              </w:rPr>
            </w:pPr>
            <w:r w:rsidRPr="000A3F17">
              <w:rPr>
                <w:rFonts w:ascii="Arial" w:hAnsi="Arial" w:cs="Arial"/>
                <w:color w:val="000000"/>
                <w:sz w:val="28"/>
                <w:szCs w:val="28"/>
              </w:rPr>
              <w:t>572</w:t>
            </w:r>
            <w:r w:rsidR="00F8393A" w:rsidRPr="000A3F17">
              <w:rPr>
                <w:rFonts w:ascii="Arial" w:hAnsi="Arial" w:cs="Arial"/>
                <w:color w:val="000000"/>
                <w:sz w:val="28"/>
                <w:szCs w:val="28"/>
              </w:rPr>
              <w:t xml:space="preserve"> </w:t>
            </w:r>
            <w:r w:rsidRPr="000A3F17">
              <w:rPr>
                <w:rFonts w:ascii="Arial" w:hAnsi="Arial" w:cs="Arial"/>
                <w:color w:val="000000"/>
                <w:sz w:val="28"/>
                <w:szCs w:val="28"/>
              </w:rPr>
              <w:t xml:space="preserve">024 </w:t>
            </w:r>
          </w:p>
        </w:tc>
      </w:tr>
      <w:tr w:rsidR="00327D77" w:rsidRPr="000A3F17" w14:paraId="08FF5472" w14:textId="77777777" w:rsidTr="00316816">
        <w:trPr>
          <w:trHeight w:val="250"/>
        </w:trPr>
        <w:tc>
          <w:tcPr>
            <w:tcW w:w="2894" w:type="pct"/>
            <w:noWrap/>
            <w:hideMark/>
          </w:tcPr>
          <w:p w14:paraId="0FCF265A" w14:textId="77777777" w:rsidR="00327D77" w:rsidRPr="000A3F17" w:rsidRDefault="00327D77" w:rsidP="000A3F17">
            <w:pPr>
              <w:pStyle w:val="af7"/>
              <w:rPr>
                <w:rFonts w:ascii="Arial" w:hAnsi="Arial" w:cs="Arial"/>
                <w:sz w:val="28"/>
                <w:szCs w:val="28"/>
                <w:lang w:val="en-US"/>
              </w:rPr>
            </w:pPr>
            <w:proofErr w:type="spellStart"/>
            <w:r w:rsidRPr="000A3F17">
              <w:rPr>
                <w:rFonts w:ascii="Arial" w:hAnsi="Arial" w:cs="Arial"/>
                <w:sz w:val="28"/>
                <w:szCs w:val="28"/>
                <w:lang w:val="en-US"/>
              </w:rPr>
              <w:t>Оборотные</w:t>
            </w:r>
            <w:proofErr w:type="spellEnd"/>
            <w:r w:rsidRPr="000A3F17">
              <w:rPr>
                <w:rFonts w:ascii="Arial" w:hAnsi="Arial" w:cs="Arial"/>
                <w:sz w:val="28"/>
                <w:szCs w:val="28"/>
                <w:lang w:val="en-US"/>
              </w:rPr>
              <w:t xml:space="preserve"> </w:t>
            </w:r>
            <w:proofErr w:type="spellStart"/>
            <w:r w:rsidRPr="000A3F17">
              <w:rPr>
                <w:rFonts w:ascii="Arial" w:hAnsi="Arial" w:cs="Arial"/>
                <w:sz w:val="28"/>
                <w:szCs w:val="28"/>
                <w:lang w:val="en-US"/>
              </w:rPr>
              <w:t>активы</w:t>
            </w:r>
            <w:proofErr w:type="spellEnd"/>
            <w:r w:rsidRPr="000A3F17">
              <w:rPr>
                <w:rFonts w:ascii="Arial" w:hAnsi="Arial" w:cs="Arial"/>
                <w:sz w:val="28"/>
                <w:szCs w:val="28"/>
                <w:lang w:val="en-US"/>
              </w:rPr>
              <w:t xml:space="preserve"> </w:t>
            </w:r>
          </w:p>
        </w:tc>
        <w:tc>
          <w:tcPr>
            <w:tcW w:w="2106" w:type="pct"/>
            <w:noWrap/>
            <w:hideMark/>
          </w:tcPr>
          <w:p w14:paraId="18FEFB67" w14:textId="77777777" w:rsidR="00327D77" w:rsidRPr="000A3F17" w:rsidRDefault="00327D77" w:rsidP="000A3F17">
            <w:pPr>
              <w:pStyle w:val="af7"/>
              <w:jc w:val="right"/>
              <w:rPr>
                <w:rFonts w:ascii="Arial" w:hAnsi="Arial" w:cs="Arial"/>
                <w:sz w:val="28"/>
                <w:szCs w:val="28"/>
                <w:lang w:val="en-US"/>
              </w:rPr>
            </w:pPr>
          </w:p>
        </w:tc>
      </w:tr>
      <w:tr w:rsidR="00327D77" w:rsidRPr="000A3F17" w14:paraId="270663F8" w14:textId="77777777" w:rsidTr="00316816">
        <w:trPr>
          <w:trHeight w:val="250"/>
        </w:trPr>
        <w:tc>
          <w:tcPr>
            <w:tcW w:w="2894" w:type="pct"/>
            <w:noWrap/>
            <w:hideMark/>
          </w:tcPr>
          <w:p w14:paraId="46574B77" w14:textId="77777777" w:rsidR="00327D77" w:rsidRPr="000A3F17" w:rsidRDefault="00327D77" w:rsidP="000A3F17">
            <w:pPr>
              <w:pStyle w:val="af7"/>
              <w:rPr>
                <w:rFonts w:ascii="Arial" w:hAnsi="Arial" w:cs="Arial"/>
                <w:sz w:val="28"/>
                <w:szCs w:val="28"/>
                <w:lang w:val="en-US"/>
              </w:rPr>
            </w:pPr>
            <w:proofErr w:type="spellStart"/>
            <w:r w:rsidRPr="000A3F17">
              <w:rPr>
                <w:rFonts w:ascii="Arial" w:hAnsi="Arial" w:cs="Arial"/>
                <w:sz w:val="28"/>
                <w:szCs w:val="28"/>
                <w:lang w:val="en-US"/>
              </w:rPr>
              <w:t>Дебиторская</w:t>
            </w:r>
            <w:proofErr w:type="spellEnd"/>
            <w:r w:rsidRPr="000A3F17">
              <w:rPr>
                <w:rFonts w:ascii="Arial" w:hAnsi="Arial" w:cs="Arial"/>
                <w:sz w:val="28"/>
                <w:szCs w:val="28"/>
                <w:lang w:val="en-US"/>
              </w:rPr>
              <w:t xml:space="preserve"> </w:t>
            </w:r>
            <w:proofErr w:type="spellStart"/>
            <w:r w:rsidRPr="000A3F17">
              <w:rPr>
                <w:rFonts w:ascii="Arial" w:hAnsi="Arial" w:cs="Arial"/>
                <w:sz w:val="28"/>
                <w:szCs w:val="28"/>
                <w:lang w:val="en-US"/>
              </w:rPr>
              <w:t>задолженность</w:t>
            </w:r>
            <w:proofErr w:type="spellEnd"/>
            <w:r w:rsidRPr="000A3F17">
              <w:rPr>
                <w:rFonts w:ascii="Arial" w:hAnsi="Arial" w:cs="Arial"/>
                <w:sz w:val="28"/>
                <w:szCs w:val="28"/>
                <w:lang w:val="en-US"/>
              </w:rPr>
              <w:t xml:space="preserve"> </w:t>
            </w:r>
          </w:p>
        </w:tc>
        <w:tc>
          <w:tcPr>
            <w:tcW w:w="2106" w:type="pct"/>
            <w:noWrap/>
            <w:hideMark/>
          </w:tcPr>
          <w:p w14:paraId="1DF6FAF6" w14:textId="1CD3F1AE" w:rsidR="00327D77" w:rsidRPr="000A3F17" w:rsidRDefault="00327D77" w:rsidP="000A3F17">
            <w:pPr>
              <w:pStyle w:val="af7"/>
              <w:jc w:val="right"/>
              <w:rPr>
                <w:rFonts w:ascii="Arial" w:hAnsi="Arial" w:cs="Arial"/>
                <w:sz w:val="28"/>
                <w:szCs w:val="28"/>
                <w:lang w:val="en-US"/>
              </w:rPr>
            </w:pPr>
            <w:r w:rsidRPr="000A3F17">
              <w:rPr>
                <w:rFonts w:ascii="Arial" w:hAnsi="Arial" w:cs="Arial"/>
                <w:color w:val="000000"/>
                <w:sz w:val="28"/>
                <w:szCs w:val="28"/>
              </w:rPr>
              <w:t>108</w:t>
            </w:r>
            <w:r w:rsidR="00F8393A" w:rsidRPr="000A3F17">
              <w:rPr>
                <w:rFonts w:ascii="Arial" w:hAnsi="Arial" w:cs="Arial"/>
                <w:color w:val="000000"/>
                <w:sz w:val="28"/>
                <w:szCs w:val="28"/>
              </w:rPr>
              <w:t xml:space="preserve"> </w:t>
            </w:r>
            <w:r w:rsidRPr="000A3F17">
              <w:rPr>
                <w:rFonts w:ascii="Arial" w:hAnsi="Arial" w:cs="Arial"/>
                <w:color w:val="000000"/>
                <w:sz w:val="28"/>
                <w:szCs w:val="28"/>
              </w:rPr>
              <w:t xml:space="preserve">070 </w:t>
            </w:r>
          </w:p>
        </w:tc>
      </w:tr>
      <w:tr w:rsidR="00327D77" w:rsidRPr="000A3F17" w14:paraId="60069CDC" w14:textId="77777777" w:rsidTr="00316816">
        <w:trPr>
          <w:trHeight w:val="250"/>
        </w:trPr>
        <w:tc>
          <w:tcPr>
            <w:tcW w:w="2894" w:type="pct"/>
            <w:noWrap/>
            <w:hideMark/>
          </w:tcPr>
          <w:p w14:paraId="3B35E834" w14:textId="77777777" w:rsidR="00327D77" w:rsidRPr="000A3F17" w:rsidRDefault="00327D77" w:rsidP="000A3F17">
            <w:pPr>
              <w:pStyle w:val="af7"/>
              <w:rPr>
                <w:rFonts w:ascii="Arial" w:hAnsi="Arial" w:cs="Arial"/>
                <w:sz w:val="28"/>
                <w:szCs w:val="28"/>
              </w:rPr>
            </w:pPr>
            <w:r w:rsidRPr="000A3F17">
              <w:rPr>
                <w:rFonts w:ascii="Arial" w:hAnsi="Arial" w:cs="Arial"/>
                <w:sz w:val="28"/>
                <w:szCs w:val="28"/>
              </w:rPr>
              <w:t>Денежные средства и денежные эквиваленты</w:t>
            </w:r>
          </w:p>
        </w:tc>
        <w:tc>
          <w:tcPr>
            <w:tcW w:w="2106" w:type="pct"/>
            <w:noWrap/>
            <w:hideMark/>
          </w:tcPr>
          <w:p w14:paraId="1E19D4D4" w14:textId="72D82B08" w:rsidR="00327D77" w:rsidRPr="000A3F17" w:rsidRDefault="00327D77" w:rsidP="000A3F17">
            <w:pPr>
              <w:pStyle w:val="af7"/>
              <w:jc w:val="right"/>
              <w:rPr>
                <w:rFonts w:ascii="Arial" w:hAnsi="Arial" w:cs="Arial"/>
                <w:color w:val="000000"/>
                <w:sz w:val="28"/>
                <w:szCs w:val="28"/>
              </w:rPr>
            </w:pPr>
            <w:r w:rsidRPr="000A3F17">
              <w:rPr>
                <w:rFonts w:ascii="Arial" w:hAnsi="Arial" w:cs="Arial"/>
                <w:color w:val="000000"/>
                <w:sz w:val="28"/>
                <w:szCs w:val="28"/>
              </w:rPr>
              <w:t>1</w:t>
            </w:r>
            <w:r w:rsidR="00F8393A" w:rsidRPr="000A3F17">
              <w:rPr>
                <w:rFonts w:ascii="Arial" w:hAnsi="Arial" w:cs="Arial"/>
                <w:color w:val="000000"/>
                <w:sz w:val="28"/>
                <w:szCs w:val="28"/>
              </w:rPr>
              <w:t xml:space="preserve"> </w:t>
            </w:r>
            <w:r w:rsidRPr="000A3F17">
              <w:rPr>
                <w:rFonts w:ascii="Arial" w:hAnsi="Arial" w:cs="Arial"/>
                <w:color w:val="000000"/>
                <w:sz w:val="28"/>
                <w:szCs w:val="28"/>
              </w:rPr>
              <w:t>979</w:t>
            </w:r>
            <w:r w:rsidR="00F8393A" w:rsidRPr="000A3F17">
              <w:rPr>
                <w:rFonts w:ascii="Arial" w:hAnsi="Arial" w:cs="Arial"/>
                <w:color w:val="000000"/>
                <w:sz w:val="28"/>
                <w:szCs w:val="28"/>
              </w:rPr>
              <w:t xml:space="preserve"> </w:t>
            </w:r>
            <w:r w:rsidRPr="000A3F17">
              <w:rPr>
                <w:rFonts w:ascii="Arial" w:hAnsi="Arial" w:cs="Arial"/>
                <w:color w:val="000000"/>
                <w:sz w:val="28"/>
                <w:szCs w:val="28"/>
              </w:rPr>
              <w:t>608</w:t>
            </w:r>
          </w:p>
        </w:tc>
      </w:tr>
      <w:tr w:rsidR="00327D77" w:rsidRPr="000A3F17" w14:paraId="5C3171BB" w14:textId="77777777" w:rsidTr="00316816">
        <w:trPr>
          <w:trHeight w:val="250"/>
        </w:trPr>
        <w:tc>
          <w:tcPr>
            <w:tcW w:w="2894" w:type="pct"/>
            <w:noWrap/>
            <w:hideMark/>
          </w:tcPr>
          <w:p w14:paraId="78BC8793" w14:textId="77777777" w:rsidR="00327D77" w:rsidRPr="000A3F17" w:rsidRDefault="00327D77" w:rsidP="000A3F17">
            <w:pPr>
              <w:pStyle w:val="af7"/>
              <w:rPr>
                <w:rFonts w:ascii="Arial" w:hAnsi="Arial" w:cs="Arial"/>
                <w:sz w:val="28"/>
                <w:szCs w:val="28"/>
                <w:lang w:val="en-US"/>
              </w:rPr>
            </w:pPr>
            <w:proofErr w:type="spellStart"/>
            <w:r w:rsidRPr="000A3F17">
              <w:rPr>
                <w:rFonts w:ascii="Arial" w:hAnsi="Arial" w:cs="Arial"/>
                <w:sz w:val="28"/>
                <w:szCs w:val="28"/>
                <w:lang w:val="en-US"/>
              </w:rPr>
              <w:t>Итого</w:t>
            </w:r>
            <w:proofErr w:type="spellEnd"/>
            <w:r w:rsidRPr="000A3F17">
              <w:rPr>
                <w:rFonts w:ascii="Arial" w:hAnsi="Arial" w:cs="Arial"/>
                <w:sz w:val="28"/>
                <w:szCs w:val="28"/>
                <w:lang w:val="en-US"/>
              </w:rPr>
              <w:t xml:space="preserve"> </w:t>
            </w:r>
            <w:proofErr w:type="spellStart"/>
            <w:r w:rsidRPr="000A3F17">
              <w:rPr>
                <w:rFonts w:ascii="Arial" w:hAnsi="Arial" w:cs="Arial"/>
                <w:sz w:val="28"/>
                <w:szCs w:val="28"/>
                <w:lang w:val="en-US"/>
              </w:rPr>
              <w:t>оборотных</w:t>
            </w:r>
            <w:proofErr w:type="spellEnd"/>
            <w:r w:rsidRPr="000A3F17">
              <w:rPr>
                <w:rFonts w:ascii="Arial" w:hAnsi="Arial" w:cs="Arial"/>
                <w:sz w:val="28"/>
                <w:szCs w:val="28"/>
                <w:lang w:val="en-US"/>
              </w:rPr>
              <w:t xml:space="preserve"> </w:t>
            </w:r>
            <w:proofErr w:type="spellStart"/>
            <w:r w:rsidRPr="000A3F17">
              <w:rPr>
                <w:rFonts w:ascii="Arial" w:hAnsi="Arial" w:cs="Arial"/>
                <w:sz w:val="28"/>
                <w:szCs w:val="28"/>
                <w:lang w:val="en-US"/>
              </w:rPr>
              <w:t>активов</w:t>
            </w:r>
            <w:proofErr w:type="spellEnd"/>
          </w:p>
        </w:tc>
        <w:tc>
          <w:tcPr>
            <w:tcW w:w="2106" w:type="pct"/>
            <w:noWrap/>
            <w:hideMark/>
          </w:tcPr>
          <w:p w14:paraId="73AA0291" w14:textId="1B5FC6A2" w:rsidR="00327D77" w:rsidRPr="000A3F17" w:rsidRDefault="00327D77" w:rsidP="000A3F17">
            <w:pPr>
              <w:pStyle w:val="af7"/>
              <w:jc w:val="right"/>
              <w:rPr>
                <w:rFonts w:ascii="Arial" w:hAnsi="Arial" w:cs="Arial"/>
                <w:color w:val="000000"/>
                <w:sz w:val="28"/>
                <w:szCs w:val="28"/>
                <w:lang w:val="en-US"/>
              </w:rPr>
            </w:pPr>
            <w:r w:rsidRPr="000A3F17">
              <w:rPr>
                <w:rFonts w:ascii="Arial" w:hAnsi="Arial" w:cs="Arial"/>
                <w:color w:val="000000"/>
                <w:sz w:val="28"/>
                <w:szCs w:val="28"/>
              </w:rPr>
              <w:t>2</w:t>
            </w:r>
            <w:r w:rsidR="00F8393A" w:rsidRPr="000A3F17">
              <w:rPr>
                <w:rFonts w:ascii="Arial" w:hAnsi="Arial" w:cs="Arial"/>
                <w:color w:val="000000"/>
                <w:sz w:val="28"/>
                <w:szCs w:val="28"/>
              </w:rPr>
              <w:t xml:space="preserve"> </w:t>
            </w:r>
            <w:r w:rsidRPr="000A3F17">
              <w:rPr>
                <w:rFonts w:ascii="Arial" w:hAnsi="Arial" w:cs="Arial"/>
                <w:color w:val="000000"/>
                <w:sz w:val="28"/>
                <w:szCs w:val="28"/>
              </w:rPr>
              <w:t>087</w:t>
            </w:r>
            <w:r w:rsidR="00F8393A" w:rsidRPr="000A3F17">
              <w:rPr>
                <w:rFonts w:ascii="Arial" w:hAnsi="Arial" w:cs="Arial"/>
                <w:color w:val="000000"/>
                <w:sz w:val="28"/>
                <w:szCs w:val="28"/>
              </w:rPr>
              <w:t xml:space="preserve"> </w:t>
            </w:r>
            <w:r w:rsidRPr="000A3F17">
              <w:rPr>
                <w:rFonts w:ascii="Arial" w:hAnsi="Arial" w:cs="Arial"/>
                <w:color w:val="000000"/>
                <w:sz w:val="28"/>
                <w:szCs w:val="28"/>
              </w:rPr>
              <w:t>678</w:t>
            </w:r>
          </w:p>
        </w:tc>
      </w:tr>
      <w:tr w:rsidR="00327D77" w:rsidRPr="000A3F17" w14:paraId="5C443C18" w14:textId="77777777" w:rsidTr="00316816">
        <w:trPr>
          <w:trHeight w:val="250"/>
        </w:trPr>
        <w:tc>
          <w:tcPr>
            <w:tcW w:w="2894" w:type="pct"/>
            <w:shd w:val="clear" w:color="auto" w:fill="F2F2F2" w:themeFill="background1" w:themeFillShade="F2"/>
            <w:noWrap/>
            <w:hideMark/>
          </w:tcPr>
          <w:p w14:paraId="6FE4F2EA" w14:textId="77777777" w:rsidR="00327D77" w:rsidRPr="000A3F17" w:rsidRDefault="00327D77" w:rsidP="000A3F17">
            <w:pPr>
              <w:pStyle w:val="af7"/>
              <w:rPr>
                <w:rFonts w:ascii="Arial" w:hAnsi="Arial" w:cs="Arial"/>
                <w:b/>
                <w:sz w:val="28"/>
                <w:szCs w:val="28"/>
                <w:lang w:val="en-US"/>
              </w:rPr>
            </w:pPr>
            <w:proofErr w:type="spellStart"/>
            <w:r w:rsidRPr="000A3F17">
              <w:rPr>
                <w:rFonts w:ascii="Arial" w:hAnsi="Arial" w:cs="Arial"/>
                <w:b/>
                <w:sz w:val="28"/>
                <w:szCs w:val="28"/>
                <w:lang w:val="en-US"/>
              </w:rPr>
              <w:t>Итого</w:t>
            </w:r>
            <w:proofErr w:type="spellEnd"/>
          </w:p>
        </w:tc>
        <w:tc>
          <w:tcPr>
            <w:tcW w:w="2106" w:type="pct"/>
            <w:shd w:val="clear" w:color="auto" w:fill="F2F2F2" w:themeFill="background1" w:themeFillShade="F2"/>
            <w:noWrap/>
            <w:hideMark/>
          </w:tcPr>
          <w:p w14:paraId="3D47EEFF" w14:textId="56C6A877" w:rsidR="00327D77" w:rsidRPr="000A3F17" w:rsidRDefault="00327D77" w:rsidP="000A3F17">
            <w:pPr>
              <w:pStyle w:val="af7"/>
              <w:jc w:val="right"/>
              <w:rPr>
                <w:rFonts w:ascii="Arial" w:hAnsi="Arial" w:cs="Arial"/>
                <w:b/>
                <w:color w:val="000000"/>
                <w:sz w:val="28"/>
                <w:szCs w:val="28"/>
              </w:rPr>
            </w:pPr>
            <w:r w:rsidRPr="000A3F17">
              <w:rPr>
                <w:rFonts w:ascii="Arial" w:hAnsi="Arial" w:cs="Arial"/>
                <w:b/>
                <w:color w:val="000000"/>
                <w:sz w:val="28"/>
                <w:szCs w:val="28"/>
              </w:rPr>
              <w:t>2</w:t>
            </w:r>
            <w:r w:rsidR="00F8393A" w:rsidRPr="000A3F17">
              <w:rPr>
                <w:rFonts w:ascii="Arial" w:hAnsi="Arial" w:cs="Arial"/>
                <w:b/>
                <w:color w:val="000000"/>
                <w:sz w:val="28"/>
                <w:szCs w:val="28"/>
              </w:rPr>
              <w:t xml:space="preserve"> </w:t>
            </w:r>
            <w:r w:rsidRPr="000A3F17">
              <w:rPr>
                <w:rFonts w:ascii="Arial" w:hAnsi="Arial" w:cs="Arial"/>
                <w:b/>
                <w:color w:val="000000"/>
                <w:sz w:val="28"/>
                <w:szCs w:val="28"/>
              </w:rPr>
              <w:t>659</w:t>
            </w:r>
            <w:r w:rsidR="00F8393A" w:rsidRPr="000A3F17">
              <w:rPr>
                <w:rFonts w:ascii="Arial" w:hAnsi="Arial" w:cs="Arial"/>
                <w:b/>
                <w:color w:val="000000"/>
                <w:sz w:val="28"/>
                <w:szCs w:val="28"/>
              </w:rPr>
              <w:t xml:space="preserve"> </w:t>
            </w:r>
            <w:r w:rsidRPr="000A3F17">
              <w:rPr>
                <w:rFonts w:ascii="Arial" w:hAnsi="Arial" w:cs="Arial"/>
                <w:b/>
                <w:color w:val="000000"/>
                <w:sz w:val="28"/>
                <w:szCs w:val="28"/>
              </w:rPr>
              <w:t xml:space="preserve">702  </w:t>
            </w:r>
          </w:p>
          <w:p w14:paraId="0BA88D5F" w14:textId="77777777" w:rsidR="00327D77" w:rsidRPr="000A3F17" w:rsidRDefault="00327D77" w:rsidP="000A3F17">
            <w:pPr>
              <w:pStyle w:val="af7"/>
              <w:jc w:val="right"/>
              <w:rPr>
                <w:rFonts w:ascii="Arial" w:hAnsi="Arial" w:cs="Arial"/>
                <w:b/>
                <w:color w:val="000000"/>
                <w:sz w:val="28"/>
                <w:szCs w:val="28"/>
              </w:rPr>
            </w:pPr>
          </w:p>
        </w:tc>
      </w:tr>
      <w:tr w:rsidR="00327D77" w:rsidRPr="000A3F17" w14:paraId="5112943F" w14:textId="77777777" w:rsidTr="00316816">
        <w:trPr>
          <w:trHeight w:val="250"/>
        </w:trPr>
        <w:tc>
          <w:tcPr>
            <w:tcW w:w="2894" w:type="pct"/>
            <w:shd w:val="clear" w:color="auto" w:fill="F2F2F2" w:themeFill="background1" w:themeFillShade="F2"/>
            <w:noWrap/>
            <w:hideMark/>
          </w:tcPr>
          <w:p w14:paraId="40C2429B" w14:textId="77777777" w:rsidR="00327D77" w:rsidRPr="000A3F17" w:rsidRDefault="00327D77" w:rsidP="000A3F17">
            <w:pPr>
              <w:pStyle w:val="af7"/>
              <w:rPr>
                <w:rFonts w:ascii="Arial" w:hAnsi="Arial" w:cs="Arial"/>
                <w:sz w:val="28"/>
                <w:szCs w:val="28"/>
                <w:lang w:val="en-US"/>
              </w:rPr>
            </w:pPr>
            <w:proofErr w:type="spellStart"/>
            <w:r w:rsidRPr="000A3F17">
              <w:rPr>
                <w:rFonts w:ascii="Arial" w:hAnsi="Arial" w:cs="Arial"/>
                <w:sz w:val="28"/>
                <w:szCs w:val="28"/>
                <w:lang w:val="en-US"/>
              </w:rPr>
              <w:t>Пассив</w:t>
            </w:r>
            <w:proofErr w:type="spellEnd"/>
          </w:p>
        </w:tc>
        <w:tc>
          <w:tcPr>
            <w:tcW w:w="2106" w:type="pct"/>
            <w:shd w:val="clear" w:color="auto" w:fill="F2F2F2" w:themeFill="background1" w:themeFillShade="F2"/>
            <w:noWrap/>
            <w:hideMark/>
          </w:tcPr>
          <w:p w14:paraId="7781FEA2" w14:textId="77777777" w:rsidR="00327D77" w:rsidRPr="000A3F17" w:rsidRDefault="00327D77" w:rsidP="000A3F17">
            <w:pPr>
              <w:pStyle w:val="af7"/>
              <w:jc w:val="right"/>
              <w:rPr>
                <w:rFonts w:ascii="Arial" w:hAnsi="Arial" w:cs="Arial"/>
                <w:sz w:val="28"/>
                <w:szCs w:val="28"/>
                <w:lang w:val="en-US"/>
              </w:rPr>
            </w:pPr>
            <w:r w:rsidRPr="000A3F17">
              <w:rPr>
                <w:rFonts w:ascii="Arial" w:hAnsi="Arial" w:cs="Arial"/>
                <w:sz w:val="28"/>
                <w:szCs w:val="28"/>
                <w:lang w:val="en-US"/>
              </w:rPr>
              <w:t> </w:t>
            </w:r>
          </w:p>
        </w:tc>
      </w:tr>
      <w:tr w:rsidR="00327D77" w:rsidRPr="000A3F17" w14:paraId="7F2B6A3A" w14:textId="77777777" w:rsidTr="00316816">
        <w:trPr>
          <w:trHeight w:val="250"/>
        </w:trPr>
        <w:tc>
          <w:tcPr>
            <w:tcW w:w="2894" w:type="pct"/>
            <w:noWrap/>
            <w:hideMark/>
          </w:tcPr>
          <w:p w14:paraId="50CE176B" w14:textId="77777777" w:rsidR="00327D77" w:rsidRPr="000A3F17" w:rsidRDefault="00327D77" w:rsidP="000A3F17">
            <w:pPr>
              <w:pStyle w:val="af7"/>
              <w:rPr>
                <w:rFonts w:ascii="Arial" w:hAnsi="Arial" w:cs="Arial"/>
                <w:sz w:val="28"/>
                <w:szCs w:val="28"/>
                <w:lang w:val="en-US"/>
              </w:rPr>
            </w:pPr>
            <w:proofErr w:type="spellStart"/>
            <w:r w:rsidRPr="000A3F17">
              <w:rPr>
                <w:rFonts w:ascii="Arial" w:hAnsi="Arial" w:cs="Arial"/>
                <w:sz w:val="28"/>
                <w:szCs w:val="28"/>
                <w:lang w:val="en-US"/>
              </w:rPr>
              <w:t>Капитал</w:t>
            </w:r>
            <w:proofErr w:type="spellEnd"/>
            <w:r w:rsidRPr="000A3F17">
              <w:rPr>
                <w:rFonts w:ascii="Arial" w:hAnsi="Arial" w:cs="Arial"/>
                <w:sz w:val="28"/>
                <w:szCs w:val="28"/>
                <w:lang w:val="en-US"/>
              </w:rPr>
              <w:t xml:space="preserve"> и </w:t>
            </w:r>
            <w:proofErr w:type="spellStart"/>
            <w:r w:rsidRPr="000A3F17">
              <w:rPr>
                <w:rFonts w:ascii="Arial" w:hAnsi="Arial" w:cs="Arial"/>
                <w:sz w:val="28"/>
                <w:szCs w:val="28"/>
                <w:lang w:val="en-US"/>
              </w:rPr>
              <w:t>резервы</w:t>
            </w:r>
            <w:proofErr w:type="spellEnd"/>
          </w:p>
        </w:tc>
        <w:tc>
          <w:tcPr>
            <w:tcW w:w="2106" w:type="pct"/>
            <w:noWrap/>
            <w:hideMark/>
          </w:tcPr>
          <w:p w14:paraId="0D65383E" w14:textId="77777777" w:rsidR="00327D77" w:rsidRPr="000A3F17" w:rsidRDefault="00327D77" w:rsidP="000A3F17">
            <w:pPr>
              <w:pStyle w:val="af7"/>
              <w:jc w:val="right"/>
              <w:rPr>
                <w:rFonts w:ascii="Arial" w:hAnsi="Arial" w:cs="Arial"/>
                <w:sz w:val="28"/>
                <w:szCs w:val="28"/>
                <w:lang w:val="en-US"/>
              </w:rPr>
            </w:pPr>
          </w:p>
        </w:tc>
      </w:tr>
      <w:tr w:rsidR="00327D77" w:rsidRPr="000A3F17" w14:paraId="09B2805A" w14:textId="77777777" w:rsidTr="00316816">
        <w:trPr>
          <w:trHeight w:val="250"/>
        </w:trPr>
        <w:tc>
          <w:tcPr>
            <w:tcW w:w="2894" w:type="pct"/>
            <w:noWrap/>
            <w:hideMark/>
          </w:tcPr>
          <w:p w14:paraId="3F972CC1" w14:textId="77777777" w:rsidR="00327D77" w:rsidRPr="000A3F17" w:rsidRDefault="00327D77" w:rsidP="000A3F17">
            <w:pPr>
              <w:pStyle w:val="af7"/>
              <w:rPr>
                <w:rFonts w:ascii="Arial" w:hAnsi="Arial" w:cs="Arial"/>
                <w:sz w:val="28"/>
                <w:szCs w:val="28"/>
                <w:lang w:val="en-US"/>
              </w:rPr>
            </w:pPr>
            <w:proofErr w:type="spellStart"/>
            <w:r w:rsidRPr="000A3F17">
              <w:rPr>
                <w:rFonts w:ascii="Arial" w:hAnsi="Arial" w:cs="Arial"/>
                <w:sz w:val="28"/>
                <w:szCs w:val="28"/>
                <w:lang w:val="en-US"/>
              </w:rPr>
              <w:t>Уставный</w:t>
            </w:r>
            <w:proofErr w:type="spellEnd"/>
            <w:r w:rsidRPr="000A3F17">
              <w:rPr>
                <w:rFonts w:ascii="Arial" w:hAnsi="Arial" w:cs="Arial"/>
                <w:sz w:val="28"/>
                <w:szCs w:val="28"/>
                <w:lang w:val="en-US"/>
              </w:rPr>
              <w:t xml:space="preserve"> </w:t>
            </w:r>
            <w:proofErr w:type="spellStart"/>
            <w:r w:rsidRPr="000A3F17">
              <w:rPr>
                <w:rFonts w:ascii="Arial" w:hAnsi="Arial" w:cs="Arial"/>
                <w:sz w:val="28"/>
                <w:szCs w:val="28"/>
                <w:lang w:val="en-US"/>
              </w:rPr>
              <w:t>капитал</w:t>
            </w:r>
            <w:proofErr w:type="spellEnd"/>
          </w:p>
        </w:tc>
        <w:tc>
          <w:tcPr>
            <w:tcW w:w="2106" w:type="pct"/>
            <w:noWrap/>
            <w:hideMark/>
          </w:tcPr>
          <w:p w14:paraId="259CC15B" w14:textId="299543AB" w:rsidR="00327D77" w:rsidRPr="000A3F17" w:rsidRDefault="00327D77" w:rsidP="000A3F17">
            <w:pPr>
              <w:pStyle w:val="af7"/>
              <w:jc w:val="right"/>
              <w:rPr>
                <w:rFonts w:ascii="Arial" w:hAnsi="Arial" w:cs="Arial"/>
                <w:sz w:val="28"/>
                <w:szCs w:val="28"/>
                <w:lang w:val="en-US"/>
              </w:rPr>
            </w:pPr>
            <w:r w:rsidRPr="000A3F17">
              <w:rPr>
                <w:rFonts w:ascii="Arial" w:hAnsi="Arial" w:cs="Arial"/>
                <w:color w:val="000000"/>
                <w:sz w:val="28"/>
                <w:szCs w:val="28"/>
              </w:rPr>
              <w:t>445</w:t>
            </w:r>
            <w:r w:rsidR="00F8393A" w:rsidRPr="000A3F17">
              <w:rPr>
                <w:rFonts w:ascii="Arial" w:hAnsi="Arial" w:cs="Arial"/>
                <w:color w:val="000000"/>
                <w:sz w:val="28"/>
                <w:szCs w:val="28"/>
              </w:rPr>
              <w:t xml:space="preserve"> </w:t>
            </w:r>
            <w:r w:rsidRPr="000A3F17">
              <w:rPr>
                <w:rFonts w:ascii="Arial" w:hAnsi="Arial" w:cs="Arial"/>
                <w:color w:val="000000"/>
                <w:sz w:val="28"/>
                <w:szCs w:val="28"/>
              </w:rPr>
              <w:t>393</w:t>
            </w:r>
          </w:p>
        </w:tc>
      </w:tr>
      <w:tr w:rsidR="00327D77" w:rsidRPr="000A3F17" w14:paraId="4AD117F3" w14:textId="77777777" w:rsidTr="00316816">
        <w:trPr>
          <w:trHeight w:val="250"/>
        </w:trPr>
        <w:tc>
          <w:tcPr>
            <w:tcW w:w="2894" w:type="pct"/>
            <w:noWrap/>
            <w:hideMark/>
          </w:tcPr>
          <w:p w14:paraId="1FF2AA54" w14:textId="77777777" w:rsidR="00327D77" w:rsidRPr="000A3F17" w:rsidRDefault="00327D77" w:rsidP="000A3F17">
            <w:pPr>
              <w:pStyle w:val="af7"/>
              <w:rPr>
                <w:rFonts w:ascii="Arial" w:hAnsi="Arial" w:cs="Arial"/>
                <w:sz w:val="28"/>
                <w:szCs w:val="28"/>
                <w:lang w:val="en-US"/>
              </w:rPr>
            </w:pPr>
            <w:proofErr w:type="spellStart"/>
            <w:r w:rsidRPr="000A3F17">
              <w:rPr>
                <w:rFonts w:ascii="Arial" w:hAnsi="Arial" w:cs="Arial"/>
                <w:sz w:val="28"/>
                <w:szCs w:val="28"/>
                <w:lang w:val="en-US"/>
              </w:rPr>
              <w:t>Итого</w:t>
            </w:r>
            <w:proofErr w:type="spellEnd"/>
            <w:r w:rsidRPr="000A3F17">
              <w:rPr>
                <w:rFonts w:ascii="Arial" w:hAnsi="Arial" w:cs="Arial"/>
                <w:sz w:val="28"/>
                <w:szCs w:val="28"/>
                <w:lang w:val="en-US"/>
              </w:rPr>
              <w:t xml:space="preserve"> </w:t>
            </w:r>
            <w:proofErr w:type="spellStart"/>
            <w:r w:rsidRPr="000A3F17">
              <w:rPr>
                <w:rFonts w:ascii="Arial" w:hAnsi="Arial" w:cs="Arial"/>
                <w:sz w:val="28"/>
                <w:szCs w:val="28"/>
                <w:lang w:val="en-US"/>
              </w:rPr>
              <w:t>капитал</w:t>
            </w:r>
            <w:proofErr w:type="spellEnd"/>
            <w:r w:rsidRPr="000A3F17">
              <w:rPr>
                <w:rFonts w:ascii="Arial" w:hAnsi="Arial" w:cs="Arial"/>
                <w:sz w:val="28"/>
                <w:szCs w:val="28"/>
                <w:lang w:val="en-US"/>
              </w:rPr>
              <w:t xml:space="preserve"> и </w:t>
            </w:r>
            <w:proofErr w:type="spellStart"/>
            <w:r w:rsidRPr="000A3F17">
              <w:rPr>
                <w:rFonts w:ascii="Arial" w:hAnsi="Arial" w:cs="Arial"/>
                <w:sz w:val="28"/>
                <w:szCs w:val="28"/>
                <w:lang w:val="en-US"/>
              </w:rPr>
              <w:t>резервы</w:t>
            </w:r>
            <w:proofErr w:type="spellEnd"/>
          </w:p>
        </w:tc>
        <w:tc>
          <w:tcPr>
            <w:tcW w:w="2106" w:type="pct"/>
            <w:noWrap/>
            <w:hideMark/>
          </w:tcPr>
          <w:p w14:paraId="3B7D23BF" w14:textId="7EA89A23" w:rsidR="00327D77" w:rsidRPr="000A3F17" w:rsidRDefault="00327D77" w:rsidP="000A3F17">
            <w:pPr>
              <w:pStyle w:val="af7"/>
              <w:jc w:val="right"/>
              <w:rPr>
                <w:rFonts w:ascii="Arial" w:hAnsi="Arial" w:cs="Arial"/>
                <w:sz w:val="28"/>
                <w:szCs w:val="28"/>
                <w:lang w:val="en-US"/>
              </w:rPr>
            </w:pPr>
            <w:r w:rsidRPr="000A3F17">
              <w:rPr>
                <w:rFonts w:ascii="Arial" w:hAnsi="Arial" w:cs="Arial"/>
                <w:color w:val="000000"/>
                <w:sz w:val="28"/>
                <w:szCs w:val="28"/>
              </w:rPr>
              <w:t>445</w:t>
            </w:r>
            <w:r w:rsidR="00F8393A" w:rsidRPr="000A3F17">
              <w:rPr>
                <w:rFonts w:ascii="Arial" w:hAnsi="Arial" w:cs="Arial"/>
                <w:color w:val="000000"/>
                <w:sz w:val="28"/>
                <w:szCs w:val="28"/>
              </w:rPr>
              <w:t xml:space="preserve"> </w:t>
            </w:r>
            <w:r w:rsidRPr="000A3F17">
              <w:rPr>
                <w:rFonts w:ascii="Arial" w:hAnsi="Arial" w:cs="Arial"/>
                <w:color w:val="000000"/>
                <w:sz w:val="28"/>
                <w:szCs w:val="28"/>
              </w:rPr>
              <w:t xml:space="preserve">393 </w:t>
            </w:r>
          </w:p>
        </w:tc>
      </w:tr>
      <w:tr w:rsidR="00327D77" w:rsidRPr="000A3F17" w14:paraId="0528FB0A" w14:textId="77777777" w:rsidTr="00316816">
        <w:trPr>
          <w:trHeight w:val="250"/>
        </w:trPr>
        <w:tc>
          <w:tcPr>
            <w:tcW w:w="2894" w:type="pct"/>
            <w:noWrap/>
            <w:hideMark/>
          </w:tcPr>
          <w:p w14:paraId="52909CA5" w14:textId="77777777" w:rsidR="00327D77" w:rsidRPr="000A3F17" w:rsidRDefault="00327D77" w:rsidP="000A3F17">
            <w:pPr>
              <w:pStyle w:val="af7"/>
              <w:rPr>
                <w:rFonts w:ascii="Arial" w:hAnsi="Arial" w:cs="Arial"/>
                <w:sz w:val="28"/>
                <w:szCs w:val="28"/>
                <w:lang w:val="en-US"/>
              </w:rPr>
            </w:pPr>
            <w:proofErr w:type="spellStart"/>
            <w:r w:rsidRPr="000A3F17">
              <w:rPr>
                <w:rFonts w:ascii="Arial" w:hAnsi="Arial" w:cs="Arial"/>
                <w:sz w:val="28"/>
                <w:szCs w:val="28"/>
                <w:lang w:val="en-US"/>
              </w:rPr>
              <w:t>Долгосрочные</w:t>
            </w:r>
            <w:proofErr w:type="spellEnd"/>
            <w:r w:rsidRPr="000A3F17">
              <w:rPr>
                <w:rFonts w:ascii="Arial" w:hAnsi="Arial" w:cs="Arial"/>
                <w:sz w:val="28"/>
                <w:szCs w:val="28"/>
                <w:lang w:val="en-US"/>
              </w:rPr>
              <w:t xml:space="preserve"> </w:t>
            </w:r>
            <w:proofErr w:type="spellStart"/>
            <w:r w:rsidRPr="000A3F17">
              <w:rPr>
                <w:rFonts w:ascii="Arial" w:hAnsi="Arial" w:cs="Arial"/>
                <w:sz w:val="28"/>
                <w:szCs w:val="28"/>
                <w:lang w:val="en-US"/>
              </w:rPr>
              <w:t>обязательства</w:t>
            </w:r>
            <w:proofErr w:type="spellEnd"/>
            <w:r w:rsidRPr="000A3F17">
              <w:rPr>
                <w:rFonts w:ascii="Arial" w:hAnsi="Arial" w:cs="Arial"/>
                <w:sz w:val="28"/>
                <w:szCs w:val="28"/>
                <w:lang w:val="en-US"/>
              </w:rPr>
              <w:t xml:space="preserve"> </w:t>
            </w:r>
          </w:p>
        </w:tc>
        <w:tc>
          <w:tcPr>
            <w:tcW w:w="2106" w:type="pct"/>
            <w:noWrap/>
            <w:hideMark/>
          </w:tcPr>
          <w:p w14:paraId="10D637D7" w14:textId="77777777" w:rsidR="00327D77" w:rsidRPr="000A3F17" w:rsidRDefault="00327D77" w:rsidP="000A3F17">
            <w:pPr>
              <w:pStyle w:val="af7"/>
              <w:jc w:val="right"/>
              <w:rPr>
                <w:rFonts w:ascii="Arial" w:hAnsi="Arial" w:cs="Arial"/>
                <w:sz w:val="28"/>
                <w:szCs w:val="28"/>
                <w:lang w:val="en-US"/>
              </w:rPr>
            </w:pPr>
          </w:p>
        </w:tc>
      </w:tr>
      <w:tr w:rsidR="00327D77" w:rsidRPr="000A3F17" w14:paraId="714EABDD" w14:textId="77777777" w:rsidTr="00316816">
        <w:trPr>
          <w:trHeight w:val="250"/>
        </w:trPr>
        <w:tc>
          <w:tcPr>
            <w:tcW w:w="2894" w:type="pct"/>
            <w:noWrap/>
            <w:hideMark/>
          </w:tcPr>
          <w:p w14:paraId="1033707F" w14:textId="77777777" w:rsidR="00327D77" w:rsidRPr="000A3F17" w:rsidRDefault="00327D77" w:rsidP="000A3F17">
            <w:pPr>
              <w:pStyle w:val="af7"/>
              <w:rPr>
                <w:rFonts w:ascii="Arial" w:hAnsi="Arial" w:cs="Arial"/>
                <w:sz w:val="28"/>
                <w:szCs w:val="28"/>
                <w:lang w:val="en-US"/>
              </w:rPr>
            </w:pPr>
            <w:proofErr w:type="spellStart"/>
            <w:r w:rsidRPr="000A3F17">
              <w:rPr>
                <w:rFonts w:ascii="Arial" w:hAnsi="Arial" w:cs="Arial"/>
                <w:sz w:val="28"/>
                <w:szCs w:val="28"/>
                <w:lang w:val="en-US"/>
              </w:rPr>
              <w:t>Заемные</w:t>
            </w:r>
            <w:proofErr w:type="spellEnd"/>
            <w:r w:rsidRPr="000A3F17">
              <w:rPr>
                <w:rFonts w:ascii="Arial" w:hAnsi="Arial" w:cs="Arial"/>
                <w:sz w:val="28"/>
                <w:szCs w:val="28"/>
                <w:lang w:val="en-US"/>
              </w:rPr>
              <w:t xml:space="preserve"> </w:t>
            </w:r>
            <w:proofErr w:type="spellStart"/>
            <w:r w:rsidRPr="000A3F17">
              <w:rPr>
                <w:rFonts w:ascii="Arial" w:hAnsi="Arial" w:cs="Arial"/>
                <w:sz w:val="28"/>
                <w:szCs w:val="28"/>
                <w:lang w:val="en-US"/>
              </w:rPr>
              <w:t>средства</w:t>
            </w:r>
            <w:proofErr w:type="spellEnd"/>
            <w:r w:rsidRPr="000A3F17">
              <w:rPr>
                <w:rFonts w:ascii="Arial" w:hAnsi="Arial" w:cs="Arial"/>
                <w:sz w:val="28"/>
                <w:szCs w:val="28"/>
                <w:lang w:val="en-US"/>
              </w:rPr>
              <w:t xml:space="preserve"> </w:t>
            </w:r>
          </w:p>
        </w:tc>
        <w:tc>
          <w:tcPr>
            <w:tcW w:w="2106" w:type="pct"/>
            <w:noWrap/>
            <w:hideMark/>
          </w:tcPr>
          <w:p w14:paraId="206F8504" w14:textId="0335A0A8" w:rsidR="00327D77" w:rsidRPr="000A3F17" w:rsidRDefault="00327D77" w:rsidP="000A3F17">
            <w:pPr>
              <w:pStyle w:val="af7"/>
              <w:jc w:val="right"/>
              <w:rPr>
                <w:rFonts w:ascii="Arial" w:hAnsi="Arial" w:cs="Arial"/>
                <w:sz w:val="28"/>
                <w:szCs w:val="28"/>
                <w:lang w:val="en-US"/>
              </w:rPr>
            </w:pPr>
            <w:r w:rsidRPr="000A3F17">
              <w:rPr>
                <w:rFonts w:ascii="Arial" w:hAnsi="Arial" w:cs="Arial"/>
                <w:color w:val="000000"/>
                <w:sz w:val="28"/>
                <w:szCs w:val="28"/>
              </w:rPr>
              <w:t>2</w:t>
            </w:r>
            <w:r w:rsidR="00F8393A" w:rsidRPr="000A3F17">
              <w:rPr>
                <w:rFonts w:ascii="Arial" w:hAnsi="Arial" w:cs="Arial"/>
                <w:color w:val="000000"/>
                <w:sz w:val="28"/>
                <w:szCs w:val="28"/>
              </w:rPr>
              <w:t xml:space="preserve"> </w:t>
            </w:r>
            <w:r w:rsidRPr="000A3F17">
              <w:rPr>
                <w:rFonts w:ascii="Arial" w:hAnsi="Arial" w:cs="Arial"/>
                <w:color w:val="000000"/>
                <w:sz w:val="28"/>
                <w:szCs w:val="28"/>
              </w:rPr>
              <w:t>098</w:t>
            </w:r>
            <w:r w:rsidR="00F8393A" w:rsidRPr="000A3F17">
              <w:rPr>
                <w:rFonts w:ascii="Arial" w:hAnsi="Arial" w:cs="Arial"/>
                <w:color w:val="000000"/>
                <w:sz w:val="28"/>
                <w:szCs w:val="28"/>
              </w:rPr>
              <w:t xml:space="preserve"> </w:t>
            </w:r>
            <w:r w:rsidRPr="000A3F17">
              <w:rPr>
                <w:rFonts w:ascii="Arial" w:hAnsi="Arial" w:cs="Arial"/>
                <w:color w:val="000000"/>
                <w:sz w:val="28"/>
                <w:szCs w:val="28"/>
              </w:rPr>
              <w:t xml:space="preserve">223 </w:t>
            </w:r>
          </w:p>
        </w:tc>
      </w:tr>
      <w:tr w:rsidR="00327D77" w:rsidRPr="000A3F17" w14:paraId="30B4870A" w14:textId="77777777" w:rsidTr="00316816">
        <w:trPr>
          <w:trHeight w:val="250"/>
        </w:trPr>
        <w:tc>
          <w:tcPr>
            <w:tcW w:w="2894" w:type="pct"/>
            <w:noWrap/>
            <w:hideMark/>
          </w:tcPr>
          <w:p w14:paraId="72242D13" w14:textId="77777777" w:rsidR="00327D77" w:rsidRPr="000A3F17" w:rsidRDefault="00327D77" w:rsidP="000A3F17">
            <w:pPr>
              <w:pStyle w:val="af7"/>
              <w:rPr>
                <w:rFonts w:ascii="Arial" w:hAnsi="Arial" w:cs="Arial"/>
                <w:sz w:val="28"/>
                <w:szCs w:val="28"/>
                <w:lang w:val="en-US"/>
              </w:rPr>
            </w:pPr>
            <w:proofErr w:type="spellStart"/>
            <w:r w:rsidRPr="000A3F17">
              <w:rPr>
                <w:rFonts w:ascii="Arial" w:hAnsi="Arial" w:cs="Arial"/>
                <w:sz w:val="28"/>
                <w:szCs w:val="28"/>
                <w:lang w:val="en-US"/>
              </w:rPr>
              <w:t>Итого</w:t>
            </w:r>
            <w:proofErr w:type="spellEnd"/>
            <w:r w:rsidRPr="000A3F17">
              <w:rPr>
                <w:rFonts w:ascii="Arial" w:hAnsi="Arial" w:cs="Arial"/>
                <w:sz w:val="28"/>
                <w:szCs w:val="28"/>
                <w:lang w:val="en-US"/>
              </w:rPr>
              <w:t xml:space="preserve"> </w:t>
            </w:r>
            <w:proofErr w:type="spellStart"/>
            <w:r w:rsidRPr="000A3F17">
              <w:rPr>
                <w:rFonts w:ascii="Arial" w:hAnsi="Arial" w:cs="Arial"/>
                <w:sz w:val="28"/>
                <w:szCs w:val="28"/>
                <w:lang w:val="en-US"/>
              </w:rPr>
              <w:t>долгосрочные</w:t>
            </w:r>
            <w:proofErr w:type="spellEnd"/>
            <w:r w:rsidRPr="000A3F17">
              <w:rPr>
                <w:rFonts w:ascii="Arial" w:hAnsi="Arial" w:cs="Arial"/>
                <w:sz w:val="28"/>
                <w:szCs w:val="28"/>
                <w:lang w:val="en-US"/>
              </w:rPr>
              <w:t xml:space="preserve"> </w:t>
            </w:r>
            <w:proofErr w:type="spellStart"/>
            <w:r w:rsidRPr="000A3F17">
              <w:rPr>
                <w:rFonts w:ascii="Arial" w:hAnsi="Arial" w:cs="Arial"/>
                <w:sz w:val="28"/>
                <w:szCs w:val="28"/>
                <w:lang w:val="en-US"/>
              </w:rPr>
              <w:t>обязательства</w:t>
            </w:r>
            <w:proofErr w:type="spellEnd"/>
          </w:p>
        </w:tc>
        <w:tc>
          <w:tcPr>
            <w:tcW w:w="2106" w:type="pct"/>
            <w:noWrap/>
            <w:hideMark/>
          </w:tcPr>
          <w:p w14:paraId="70E23267" w14:textId="56898E90" w:rsidR="00327D77" w:rsidRPr="000A3F17" w:rsidRDefault="00327D77" w:rsidP="000A3F17">
            <w:pPr>
              <w:pStyle w:val="af7"/>
              <w:jc w:val="right"/>
              <w:rPr>
                <w:rFonts w:ascii="Arial" w:hAnsi="Arial" w:cs="Arial"/>
                <w:sz w:val="28"/>
                <w:szCs w:val="28"/>
                <w:lang w:val="en-US"/>
              </w:rPr>
            </w:pPr>
            <w:r w:rsidRPr="000A3F17">
              <w:rPr>
                <w:rFonts w:ascii="Arial" w:hAnsi="Arial" w:cs="Arial"/>
                <w:color w:val="000000"/>
                <w:sz w:val="28"/>
                <w:szCs w:val="28"/>
              </w:rPr>
              <w:t>2</w:t>
            </w:r>
            <w:r w:rsidR="00F8393A" w:rsidRPr="000A3F17">
              <w:rPr>
                <w:rFonts w:ascii="Arial" w:hAnsi="Arial" w:cs="Arial"/>
                <w:color w:val="000000"/>
                <w:sz w:val="28"/>
                <w:szCs w:val="28"/>
              </w:rPr>
              <w:t xml:space="preserve"> </w:t>
            </w:r>
            <w:r w:rsidRPr="000A3F17">
              <w:rPr>
                <w:rFonts w:ascii="Arial" w:hAnsi="Arial" w:cs="Arial"/>
                <w:color w:val="000000"/>
                <w:sz w:val="28"/>
                <w:szCs w:val="28"/>
              </w:rPr>
              <w:t>098</w:t>
            </w:r>
            <w:r w:rsidR="00F8393A" w:rsidRPr="000A3F17">
              <w:rPr>
                <w:rFonts w:ascii="Arial" w:hAnsi="Arial" w:cs="Arial"/>
                <w:color w:val="000000"/>
                <w:sz w:val="28"/>
                <w:szCs w:val="28"/>
              </w:rPr>
              <w:t xml:space="preserve"> </w:t>
            </w:r>
            <w:r w:rsidRPr="000A3F17">
              <w:rPr>
                <w:rFonts w:ascii="Arial" w:hAnsi="Arial" w:cs="Arial"/>
                <w:color w:val="000000"/>
                <w:sz w:val="28"/>
                <w:szCs w:val="28"/>
              </w:rPr>
              <w:t xml:space="preserve">223 </w:t>
            </w:r>
          </w:p>
        </w:tc>
      </w:tr>
      <w:tr w:rsidR="00327D77" w:rsidRPr="000A3F17" w14:paraId="301E2B50" w14:textId="77777777" w:rsidTr="00316816">
        <w:trPr>
          <w:trHeight w:val="250"/>
        </w:trPr>
        <w:tc>
          <w:tcPr>
            <w:tcW w:w="2894" w:type="pct"/>
            <w:noWrap/>
            <w:hideMark/>
          </w:tcPr>
          <w:p w14:paraId="18AD5A96" w14:textId="77777777" w:rsidR="00327D77" w:rsidRPr="000A3F17" w:rsidRDefault="00327D77" w:rsidP="000A3F17">
            <w:pPr>
              <w:pStyle w:val="af7"/>
              <w:rPr>
                <w:rFonts w:ascii="Arial" w:hAnsi="Arial" w:cs="Arial"/>
                <w:sz w:val="28"/>
                <w:szCs w:val="28"/>
                <w:lang w:val="en-US"/>
              </w:rPr>
            </w:pPr>
            <w:proofErr w:type="spellStart"/>
            <w:r w:rsidRPr="000A3F17">
              <w:rPr>
                <w:rFonts w:ascii="Arial" w:hAnsi="Arial" w:cs="Arial"/>
                <w:sz w:val="28"/>
                <w:szCs w:val="28"/>
                <w:lang w:val="en-US"/>
              </w:rPr>
              <w:t>Краткосрочные</w:t>
            </w:r>
            <w:proofErr w:type="spellEnd"/>
            <w:r w:rsidRPr="000A3F17">
              <w:rPr>
                <w:rFonts w:ascii="Arial" w:hAnsi="Arial" w:cs="Arial"/>
                <w:sz w:val="28"/>
                <w:szCs w:val="28"/>
                <w:lang w:val="en-US"/>
              </w:rPr>
              <w:t xml:space="preserve"> </w:t>
            </w:r>
            <w:proofErr w:type="spellStart"/>
            <w:r w:rsidRPr="000A3F17">
              <w:rPr>
                <w:rFonts w:ascii="Arial" w:hAnsi="Arial" w:cs="Arial"/>
                <w:sz w:val="28"/>
                <w:szCs w:val="28"/>
                <w:lang w:val="en-US"/>
              </w:rPr>
              <w:t>обязательства</w:t>
            </w:r>
            <w:proofErr w:type="spellEnd"/>
            <w:r w:rsidRPr="000A3F17">
              <w:rPr>
                <w:rFonts w:ascii="Arial" w:hAnsi="Arial" w:cs="Arial"/>
                <w:sz w:val="28"/>
                <w:szCs w:val="28"/>
                <w:lang w:val="en-US"/>
              </w:rPr>
              <w:t xml:space="preserve"> </w:t>
            </w:r>
          </w:p>
        </w:tc>
        <w:tc>
          <w:tcPr>
            <w:tcW w:w="2106" w:type="pct"/>
            <w:noWrap/>
            <w:hideMark/>
          </w:tcPr>
          <w:p w14:paraId="4D78D8B3" w14:textId="77777777" w:rsidR="00327D77" w:rsidRPr="000A3F17" w:rsidRDefault="00327D77" w:rsidP="000A3F17">
            <w:pPr>
              <w:pStyle w:val="af7"/>
              <w:jc w:val="right"/>
              <w:rPr>
                <w:rFonts w:ascii="Arial" w:hAnsi="Arial" w:cs="Arial"/>
                <w:sz w:val="28"/>
                <w:szCs w:val="28"/>
                <w:lang w:val="en-US"/>
              </w:rPr>
            </w:pPr>
          </w:p>
        </w:tc>
      </w:tr>
      <w:tr w:rsidR="00327D77" w:rsidRPr="000A3F17" w14:paraId="3A2E5560" w14:textId="77777777" w:rsidTr="00316816">
        <w:trPr>
          <w:trHeight w:val="250"/>
        </w:trPr>
        <w:tc>
          <w:tcPr>
            <w:tcW w:w="2894" w:type="pct"/>
            <w:noWrap/>
            <w:hideMark/>
          </w:tcPr>
          <w:p w14:paraId="10705F34" w14:textId="77777777" w:rsidR="00327D77" w:rsidRPr="000A3F17" w:rsidRDefault="00327D77" w:rsidP="000A3F17">
            <w:pPr>
              <w:pStyle w:val="af7"/>
              <w:rPr>
                <w:rFonts w:ascii="Arial" w:hAnsi="Arial" w:cs="Arial"/>
                <w:sz w:val="28"/>
                <w:szCs w:val="28"/>
                <w:lang w:val="en-US"/>
              </w:rPr>
            </w:pPr>
            <w:proofErr w:type="spellStart"/>
            <w:r w:rsidRPr="000A3F17">
              <w:rPr>
                <w:rFonts w:ascii="Arial" w:hAnsi="Arial" w:cs="Arial"/>
                <w:sz w:val="28"/>
                <w:szCs w:val="28"/>
                <w:lang w:val="en-US"/>
              </w:rPr>
              <w:t>Кредиторская</w:t>
            </w:r>
            <w:proofErr w:type="spellEnd"/>
            <w:r w:rsidRPr="000A3F17">
              <w:rPr>
                <w:rFonts w:ascii="Arial" w:hAnsi="Arial" w:cs="Arial"/>
                <w:sz w:val="28"/>
                <w:szCs w:val="28"/>
                <w:lang w:val="en-US"/>
              </w:rPr>
              <w:t xml:space="preserve"> </w:t>
            </w:r>
            <w:proofErr w:type="spellStart"/>
            <w:r w:rsidRPr="000A3F17">
              <w:rPr>
                <w:rFonts w:ascii="Arial" w:hAnsi="Arial" w:cs="Arial"/>
                <w:sz w:val="28"/>
                <w:szCs w:val="28"/>
                <w:lang w:val="en-US"/>
              </w:rPr>
              <w:t>задолженность</w:t>
            </w:r>
            <w:proofErr w:type="spellEnd"/>
            <w:r w:rsidRPr="000A3F17">
              <w:rPr>
                <w:rFonts w:ascii="Arial" w:hAnsi="Arial" w:cs="Arial"/>
                <w:sz w:val="28"/>
                <w:szCs w:val="28"/>
                <w:lang w:val="en-US"/>
              </w:rPr>
              <w:t xml:space="preserve"> </w:t>
            </w:r>
          </w:p>
        </w:tc>
        <w:tc>
          <w:tcPr>
            <w:tcW w:w="2106" w:type="pct"/>
            <w:noWrap/>
            <w:hideMark/>
          </w:tcPr>
          <w:p w14:paraId="4200F7C7" w14:textId="08F22D7A" w:rsidR="00327D77" w:rsidRPr="000A3F17" w:rsidRDefault="00327D77" w:rsidP="000A3F17">
            <w:pPr>
              <w:pStyle w:val="af7"/>
              <w:jc w:val="right"/>
              <w:rPr>
                <w:rFonts w:ascii="Arial" w:hAnsi="Arial" w:cs="Arial"/>
                <w:color w:val="000000"/>
                <w:sz w:val="28"/>
                <w:szCs w:val="28"/>
              </w:rPr>
            </w:pPr>
            <w:r w:rsidRPr="000A3F17">
              <w:rPr>
                <w:rFonts w:ascii="Arial" w:hAnsi="Arial" w:cs="Arial"/>
                <w:color w:val="000000"/>
                <w:sz w:val="28"/>
                <w:szCs w:val="28"/>
              </w:rPr>
              <w:t>116</w:t>
            </w:r>
            <w:r w:rsidR="00F8393A" w:rsidRPr="000A3F17">
              <w:rPr>
                <w:rFonts w:ascii="Arial" w:hAnsi="Arial" w:cs="Arial"/>
                <w:color w:val="000000"/>
                <w:sz w:val="28"/>
                <w:szCs w:val="28"/>
              </w:rPr>
              <w:t xml:space="preserve"> </w:t>
            </w:r>
            <w:r w:rsidRPr="000A3F17">
              <w:rPr>
                <w:rFonts w:ascii="Arial" w:hAnsi="Arial" w:cs="Arial"/>
                <w:color w:val="000000"/>
                <w:sz w:val="28"/>
                <w:szCs w:val="28"/>
              </w:rPr>
              <w:t xml:space="preserve">085 </w:t>
            </w:r>
          </w:p>
        </w:tc>
      </w:tr>
      <w:tr w:rsidR="00327D77" w:rsidRPr="000A3F17" w14:paraId="45078F35" w14:textId="77777777" w:rsidTr="00316816">
        <w:trPr>
          <w:trHeight w:val="250"/>
        </w:trPr>
        <w:tc>
          <w:tcPr>
            <w:tcW w:w="2894" w:type="pct"/>
            <w:noWrap/>
            <w:hideMark/>
          </w:tcPr>
          <w:p w14:paraId="1E8E13AD" w14:textId="77777777" w:rsidR="00327D77" w:rsidRPr="000A3F17" w:rsidRDefault="00327D77" w:rsidP="000A3F17">
            <w:pPr>
              <w:pStyle w:val="af7"/>
              <w:rPr>
                <w:rFonts w:ascii="Arial" w:hAnsi="Arial" w:cs="Arial"/>
                <w:sz w:val="28"/>
                <w:szCs w:val="28"/>
                <w:lang w:val="en-US"/>
              </w:rPr>
            </w:pPr>
            <w:proofErr w:type="spellStart"/>
            <w:r w:rsidRPr="000A3F17">
              <w:rPr>
                <w:rFonts w:ascii="Arial" w:hAnsi="Arial" w:cs="Arial"/>
                <w:sz w:val="28"/>
                <w:szCs w:val="28"/>
                <w:lang w:val="en-US"/>
              </w:rPr>
              <w:t>Итого</w:t>
            </w:r>
            <w:proofErr w:type="spellEnd"/>
            <w:r w:rsidRPr="000A3F17">
              <w:rPr>
                <w:rFonts w:ascii="Arial" w:hAnsi="Arial" w:cs="Arial"/>
                <w:sz w:val="28"/>
                <w:szCs w:val="28"/>
                <w:lang w:val="en-US"/>
              </w:rPr>
              <w:t xml:space="preserve"> </w:t>
            </w:r>
            <w:proofErr w:type="spellStart"/>
            <w:r w:rsidRPr="000A3F17">
              <w:rPr>
                <w:rFonts w:ascii="Arial" w:hAnsi="Arial" w:cs="Arial"/>
                <w:sz w:val="28"/>
                <w:szCs w:val="28"/>
                <w:lang w:val="en-US"/>
              </w:rPr>
              <w:t>краткосрочные</w:t>
            </w:r>
            <w:proofErr w:type="spellEnd"/>
            <w:r w:rsidRPr="000A3F17">
              <w:rPr>
                <w:rFonts w:ascii="Arial" w:hAnsi="Arial" w:cs="Arial"/>
                <w:sz w:val="28"/>
                <w:szCs w:val="28"/>
                <w:lang w:val="en-US"/>
              </w:rPr>
              <w:t xml:space="preserve"> </w:t>
            </w:r>
            <w:proofErr w:type="spellStart"/>
            <w:r w:rsidRPr="000A3F17">
              <w:rPr>
                <w:rFonts w:ascii="Arial" w:hAnsi="Arial" w:cs="Arial"/>
                <w:sz w:val="28"/>
                <w:szCs w:val="28"/>
                <w:lang w:val="en-US"/>
              </w:rPr>
              <w:t>обязательства</w:t>
            </w:r>
            <w:proofErr w:type="spellEnd"/>
          </w:p>
        </w:tc>
        <w:tc>
          <w:tcPr>
            <w:tcW w:w="2106" w:type="pct"/>
            <w:noWrap/>
            <w:hideMark/>
          </w:tcPr>
          <w:p w14:paraId="4B95987B" w14:textId="71F8F432" w:rsidR="00327D77" w:rsidRPr="000A3F17" w:rsidRDefault="00327D77" w:rsidP="000A3F17">
            <w:pPr>
              <w:pStyle w:val="af7"/>
              <w:jc w:val="right"/>
              <w:rPr>
                <w:rFonts w:ascii="Arial" w:hAnsi="Arial" w:cs="Arial"/>
                <w:color w:val="000000"/>
                <w:sz w:val="28"/>
                <w:szCs w:val="28"/>
              </w:rPr>
            </w:pPr>
            <w:r w:rsidRPr="000A3F17">
              <w:rPr>
                <w:rFonts w:ascii="Arial" w:hAnsi="Arial" w:cs="Arial"/>
                <w:color w:val="000000"/>
                <w:sz w:val="28"/>
                <w:szCs w:val="28"/>
              </w:rPr>
              <w:t>116</w:t>
            </w:r>
            <w:r w:rsidR="00F8393A" w:rsidRPr="000A3F17">
              <w:rPr>
                <w:rFonts w:ascii="Arial" w:hAnsi="Arial" w:cs="Arial"/>
                <w:color w:val="000000"/>
                <w:sz w:val="28"/>
                <w:szCs w:val="28"/>
              </w:rPr>
              <w:t xml:space="preserve"> </w:t>
            </w:r>
            <w:r w:rsidRPr="000A3F17">
              <w:rPr>
                <w:rFonts w:ascii="Arial" w:hAnsi="Arial" w:cs="Arial"/>
                <w:color w:val="000000"/>
                <w:sz w:val="28"/>
                <w:szCs w:val="28"/>
              </w:rPr>
              <w:t xml:space="preserve">085 </w:t>
            </w:r>
          </w:p>
        </w:tc>
      </w:tr>
      <w:tr w:rsidR="00327D77" w:rsidRPr="000A3F17" w14:paraId="489AD5F6" w14:textId="77777777" w:rsidTr="00316816">
        <w:trPr>
          <w:trHeight w:val="250"/>
        </w:trPr>
        <w:tc>
          <w:tcPr>
            <w:tcW w:w="2894" w:type="pct"/>
            <w:shd w:val="clear" w:color="auto" w:fill="F2F2F2" w:themeFill="background1" w:themeFillShade="F2"/>
            <w:noWrap/>
            <w:hideMark/>
          </w:tcPr>
          <w:p w14:paraId="4E0DCD01" w14:textId="77777777" w:rsidR="00327D77" w:rsidRPr="000A3F17" w:rsidRDefault="00327D77" w:rsidP="000A3F17">
            <w:pPr>
              <w:pStyle w:val="af7"/>
              <w:rPr>
                <w:rFonts w:ascii="Arial" w:hAnsi="Arial" w:cs="Arial"/>
                <w:b/>
                <w:sz w:val="28"/>
                <w:szCs w:val="28"/>
                <w:lang w:val="en-US"/>
              </w:rPr>
            </w:pPr>
            <w:proofErr w:type="spellStart"/>
            <w:r w:rsidRPr="000A3F17">
              <w:rPr>
                <w:rFonts w:ascii="Arial" w:hAnsi="Arial" w:cs="Arial"/>
                <w:b/>
                <w:sz w:val="28"/>
                <w:szCs w:val="28"/>
                <w:lang w:val="en-US"/>
              </w:rPr>
              <w:t>Итого</w:t>
            </w:r>
            <w:proofErr w:type="spellEnd"/>
          </w:p>
        </w:tc>
        <w:tc>
          <w:tcPr>
            <w:tcW w:w="2106" w:type="pct"/>
            <w:shd w:val="clear" w:color="auto" w:fill="F2F2F2" w:themeFill="background1" w:themeFillShade="F2"/>
            <w:noWrap/>
            <w:hideMark/>
          </w:tcPr>
          <w:p w14:paraId="027E76A9" w14:textId="77C3789B" w:rsidR="00327D77" w:rsidRPr="000A3F17" w:rsidRDefault="00327D77" w:rsidP="000A3F17">
            <w:pPr>
              <w:pStyle w:val="af7"/>
              <w:jc w:val="right"/>
              <w:rPr>
                <w:rFonts w:ascii="Arial" w:hAnsi="Arial" w:cs="Arial"/>
                <w:b/>
                <w:color w:val="000000"/>
                <w:sz w:val="28"/>
                <w:szCs w:val="28"/>
              </w:rPr>
            </w:pPr>
            <w:r w:rsidRPr="000A3F17">
              <w:rPr>
                <w:rFonts w:ascii="Arial" w:hAnsi="Arial" w:cs="Arial"/>
                <w:b/>
                <w:color w:val="000000"/>
                <w:sz w:val="28"/>
                <w:szCs w:val="28"/>
              </w:rPr>
              <w:t>2</w:t>
            </w:r>
            <w:r w:rsidR="00F8393A" w:rsidRPr="000A3F17">
              <w:rPr>
                <w:rFonts w:ascii="Arial" w:hAnsi="Arial" w:cs="Arial"/>
                <w:b/>
                <w:color w:val="000000"/>
                <w:sz w:val="28"/>
                <w:szCs w:val="28"/>
              </w:rPr>
              <w:t xml:space="preserve"> </w:t>
            </w:r>
            <w:r w:rsidRPr="000A3F17">
              <w:rPr>
                <w:rFonts w:ascii="Arial" w:hAnsi="Arial" w:cs="Arial"/>
                <w:b/>
                <w:color w:val="000000"/>
                <w:sz w:val="28"/>
                <w:szCs w:val="28"/>
              </w:rPr>
              <w:t>659</w:t>
            </w:r>
            <w:r w:rsidR="00F8393A" w:rsidRPr="000A3F17">
              <w:rPr>
                <w:rFonts w:ascii="Arial" w:hAnsi="Arial" w:cs="Arial"/>
                <w:b/>
                <w:color w:val="000000"/>
                <w:sz w:val="28"/>
                <w:szCs w:val="28"/>
              </w:rPr>
              <w:t xml:space="preserve"> </w:t>
            </w:r>
            <w:r w:rsidRPr="000A3F17">
              <w:rPr>
                <w:rFonts w:ascii="Arial" w:hAnsi="Arial" w:cs="Arial"/>
                <w:b/>
                <w:color w:val="000000"/>
                <w:sz w:val="28"/>
                <w:szCs w:val="28"/>
              </w:rPr>
              <w:t xml:space="preserve">702 </w:t>
            </w:r>
          </w:p>
        </w:tc>
      </w:tr>
    </w:tbl>
    <w:p w14:paraId="770F0A6B" w14:textId="3C9C5B40" w:rsidR="00327D77" w:rsidRPr="000A3F17" w:rsidRDefault="00DD3074" w:rsidP="000A3F17">
      <w:pPr>
        <w:pStyle w:val="a4"/>
        <w:spacing w:after="0"/>
        <w:jc w:val="both"/>
        <w:rPr>
          <w:rFonts w:ascii="Arial" w:hAnsi="Arial" w:cs="Arial"/>
          <w:color w:val="auto"/>
          <w:sz w:val="28"/>
          <w:szCs w:val="28"/>
        </w:rPr>
      </w:pPr>
      <w:r w:rsidRPr="000A3F17">
        <w:rPr>
          <w:rFonts w:ascii="Arial" w:hAnsi="Arial" w:cs="Arial"/>
          <w:color w:val="auto"/>
          <w:sz w:val="28"/>
          <w:szCs w:val="28"/>
        </w:rPr>
        <w:t xml:space="preserve">Источник: расчеты автора. </w:t>
      </w:r>
    </w:p>
    <w:p w14:paraId="170FA9BA" w14:textId="6955C0E1" w:rsidR="00327D77" w:rsidRPr="000A3F17" w:rsidRDefault="00327D77" w:rsidP="000A3F17">
      <w:pPr>
        <w:pStyle w:val="a4"/>
        <w:spacing w:after="0"/>
        <w:ind w:firstLine="493"/>
        <w:jc w:val="both"/>
        <w:rPr>
          <w:rFonts w:ascii="Arial" w:hAnsi="Arial" w:cs="Arial"/>
          <w:color w:val="auto"/>
          <w:sz w:val="28"/>
          <w:szCs w:val="28"/>
        </w:rPr>
      </w:pPr>
      <w:r w:rsidRPr="000A3F17">
        <w:rPr>
          <w:rFonts w:ascii="Arial" w:hAnsi="Arial" w:cs="Arial"/>
          <w:color w:val="auto"/>
          <w:sz w:val="28"/>
          <w:szCs w:val="28"/>
        </w:rPr>
        <w:lastRenderedPageBreak/>
        <w:t xml:space="preserve">Основные допущения, принимаемые для целей расчета стоимости предприятия до налогообложения и после налогообложения, а также эффективной налоговой ставки приведены в Таблице </w:t>
      </w:r>
      <w:r w:rsidR="00C73103" w:rsidRPr="000A3F17">
        <w:rPr>
          <w:rFonts w:ascii="Arial" w:hAnsi="Arial" w:cs="Arial"/>
          <w:color w:val="auto"/>
          <w:sz w:val="28"/>
          <w:szCs w:val="28"/>
        </w:rPr>
        <w:t>3</w:t>
      </w:r>
      <w:r w:rsidRPr="000A3F17">
        <w:rPr>
          <w:rFonts w:ascii="Arial" w:hAnsi="Arial" w:cs="Arial"/>
          <w:color w:val="auto"/>
          <w:sz w:val="28"/>
          <w:szCs w:val="28"/>
        </w:rPr>
        <w:t>.</w:t>
      </w:r>
      <w:r w:rsidR="00C73103" w:rsidRPr="000A3F17">
        <w:rPr>
          <w:rFonts w:ascii="Arial" w:hAnsi="Arial" w:cs="Arial"/>
          <w:color w:val="auto"/>
          <w:sz w:val="28"/>
          <w:szCs w:val="28"/>
        </w:rPr>
        <w:t>37.</w:t>
      </w:r>
    </w:p>
    <w:p w14:paraId="4EEF0BFA" w14:textId="299B95F0" w:rsidR="00327D77" w:rsidRPr="000A3F17" w:rsidRDefault="00327D77" w:rsidP="000A3F17">
      <w:pPr>
        <w:pStyle w:val="a4"/>
        <w:spacing w:after="0"/>
        <w:ind w:firstLine="493"/>
        <w:jc w:val="right"/>
        <w:rPr>
          <w:rFonts w:ascii="Arial" w:hAnsi="Arial" w:cs="Arial"/>
          <w:color w:val="auto"/>
          <w:sz w:val="28"/>
          <w:szCs w:val="28"/>
        </w:rPr>
      </w:pPr>
      <w:r w:rsidRPr="000A3F17">
        <w:rPr>
          <w:rFonts w:ascii="Arial" w:hAnsi="Arial" w:cs="Arial"/>
          <w:color w:val="auto"/>
          <w:sz w:val="28"/>
          <w:szCs w:val="28"/>
        </w:rPr>
        <w:t xml:space="preserve">Таблица </w:t>
      </w:r>
      <w:r w:rsidR="00C73103" w:rsidRPr="000A3F17">
        <w:rPr>
          <w:rFonts w:ascii="Arial" w:hAnsi="Arial" w:cs="Arial"/>
          <w:color w:val="auto"/>
          <w:sz w:val="28"/>
          <w:szCs w:val="28"/>
        </w:rPr>
        <w:t>3</w:t>
      </w:r>
      <w:r w:rsidR="00316816" w:rsidRPr="000A3F17">
        <w:rPr>
          <w:rFonts w:ascii="Arial" w:hAnsi="Arial" w:cs="Arial"/>
          <w:color w:val="auto"/>
          <w:sz w:val="28"/>
          <w:szCs w:val="28"/>
        </w:rPr>
        <w:t>.</w:t>
      </w:r>
      <w:r w:rsidR="00C73103" w:rsidRPr="000A3F17">
        <w:rPr>
          <w:rFonts w:ascii="Arial" w:hAnsi="Arial" w:cs="Arial"/>
          <w:color w:val="auto"/>
          <w:sz w:val="28"/>
          <w:szCs w:val="28"/>
        </w:rPr>
        <w:t>37</w:t>
      </w:r>
    </w:p>
    <w:p w14:paraId="43AB53A1" w14:textId="77777777" w:rsidR="00327D77" w:rsidRPr="000A3F17" w:rsidRDefault="00327D77" w:rsidP="000A3F17">
      <w:pPr>
        <w:pStyle w:val="a4"/>
        <w:spacing w:after="0"/>
        <w:ind w:firstLine="493"/>
        <w:jc w:val="center"/>
        <w:rPr>
          <w:rFonts w:ascii="Arial" w:hAnsi="Arial" w:cs="Arial"/>
          <w:b/>
          <w:color w:val="auto"/>
          <w:sz w:val="28"/>
          <w:szCs w:val="28"/>
        </w:rPr>
      </w:pPr>
      <w:r w:rsidRPr="000A3F17">
        <w:rPr>
          <w:rFonts w:ascii="Arial" w:hAnsi="Arial" w:cs="Arial"/>
          <w:b/>
          <w:color w:val="auto"/>
          <w:sz w:val="28"/>
          <w:szCs w:val="28"/>
        </w:rPr>
        <w:t>Основные допущения, принимаемые для расчета стоимости предприятия до налогообложения, после налогообложения и эффективной налоговой ставки</w:t>
      </w:r>
    </w:p>
    <w:tbl>
      <w:tblPr>
        <w:tblStyle w:val="a5"/>
        <w:tblW w:w="5000" w:type="pct"/>
        <w:tblLayout w:type="fixed"/>
        <w:tblLook w:val="04A0" w:firstRow="1" w:lastRow="0" w:firstColumn="1" w:lastColumn="0" w:noHBand="0" w:noVBand="1"/>
      </w:tblPr>
      <w:tblGrid>
        <w:gridCol w:w="576"/>
        <w:gridCol w:w="8711"/>
      </w:tblGrid>
      <w:tr w:rsidR="00327D77" w:rsidRPr="000A3F17" w14:paraId="41D96CA6" w14:textId="77777777" w:rsidTr="00DD3074">
        <w:trPr>
          <w:trHeight w:val="235"/>
          <w:tblHeader/>
        </w:trPr>
        <w:tc>
          <w:tcPr>
            <w:tcW w:w="310" w:type="pct"/>
            <w:noWrap/>
            <w:vAlign w:val="center"/>
            <w:hideMark/>
          </w:tcPr>
          <w:p w14:paraId="1EB43137" w14:textId="77777777" w:rsidR="00327D77" w:rsidRPr="000A3F17" w:rsidRDefault="00327D77" w:rsidP="000A3F17">
            <w:pPr>
              <w:rPr>
                <w:rFonts w:ascii="Arial" w:hAnsi="Arial" w:cs="Arial"/>
                <w:b/>
                <w:color w:val="000000" w:themeColor="text1"/>
                <w:sz w:val="28"/>
                <w:szCs w:val="28"/>
                <w:lang w:val="en-US"/>
              </w:rPr>
            </w:pPr>
            <w:r w:rsidRPr="000A3F17">
              <w:rPr>
                <w:rFonts w:ascii="Arial" w:hAnsi="Arial" w:cs="Arial"/>
                <w:b/>
                <w:color w:val="000000" w:themeColor="text1"/>
                <w:sz w:val="28"/>
                <w:szCs w:val="28"/>
              </w:rPr>
              <w:t xml:space="preserve">№ </w:t>
            </w:r>
            <w:proofErr w:type="gramStart"/>
            <w:r w:rsidRPr="000A3F17">
              <w:rPr>
                <w:rFonts w:ascii="Arial" w:hAnsi="Arial" w:cs="Arial"/>
                <w:b/>
                <w:color w:val="000000" w:themeColor="text1"/>
                <w:sz w:val="28"/>
                <w:szCs w:val="28"/>
              </w:rPr>
              <w:t>п</w:t>
            </w:r>
            <w:proofErr w:type="gramEnd"/>
            <w:r w:rsidRPr="000A3F17">
              <w:rPr>
                <w:rFonts w:ascii="Arial" w:hAnsi="Arial" w:cs="Arial"/>
                <w:b/>
                <w:color w:val="000000" w:themeColor="text1"/>
                <w:sz w:val="28"/>
                <w:szCs w:val="28"/>
              </w:rPr>
              <w:t>/п</w:t>
            </w:r>
          </w:p>
        </w:tc>
        <w:tc>
          <w:tcPr>
            <w:tcW w:w="4690" w:type="pct"/>
            <w:noWrap/>
            <w:vAlign w:val="center"/>
            <w:hideMark/>
          </w:tcPr>
          <w:p w14:paraId="01D0C9C6" w14:textId="77777777" w:rsidR="00327D77" w:rsidRPr="000A3F17" w:rsidRDefault="00327D77" w:rsidP="000A3F17">
            <w:pPr>
              <w:rPr>
                <w:rFonts w:ascii="Arial" w:hAnsi="Arial" w:cs="Arial"/>
                <w:b/>
                <w:color w:val="000000" w:themeColor="text1"/>
                <w:sz w:val="28"/>
                <w:szCs w:val="28"/>
              </w:rPr>
            </w:pPr>
            <w:r w:rsidRPr="000A3F17">
              <w:rPr>
                <w:rFonts w:ascii="Arial" w:hAnsi="Arial" w:cs="Arial"/>
                <w:b/>
                <w:color w:val="000000" w:themeColor="text1"/>
                <w:sz w:val="28"/>
                <w:szCs w:val="28"/>
              </w:rPr>
              <w:t>Перечень основных предпосылок для расчетов</w:t>
            </w:r>
          </w:p>
        </w:tc>
      </w:tr>
      <w:tr w:rsidR="00327D77" w:rsidRPr="000A3F17" w14:paraId="05D2603D" w14:textId="77777777" w:rsidTr="00DD3074">
        <w:trPr>
          <w:trHeight w:val="235"/>
          <w:tblHeader/>
        </w:trPr>
        <w:tc>
          <w:tcPr>
            <w:tcW w:w="310" w:type="pct"/>
            <w:noWrap/>
            <w:vAlign w:val="center"/>
          </w:tcPr>
          <w:p w14:paraId="4D29ED3B" w14:textId="77777777" w:rsidR="00327D77" w:rsidRPr="000A3F17" w:rsidRDefault="00327D77" w:rsidP="000A3F17">
            <w:pPr>
              <w:rPr>
                <w:rFonts w:ascii="Arial" w:hAnsi="Arial" w:cs="Arial"/>
                <w:color w:val="000000" w:themeColor="text1"/>
                <w:sz w:val="28"/>
                <w:szCs w:val="28"/>
              </w:rPr>
            </w:pPr>
            <w:r w:rsidRPr="000A3F17">
              <w:rPr>
                <w:rFonts w:ascii="Arial" w:hAnsi="Arial" w:cs="Arial"/>
                <w:color w:val="000000" w:themeColor="text1"/>
                <w:sz w:val="28"/>
                <w:szCs w:val="28"/>
              </w:rPr>
              <w:t>1.</w:t>
            </w:r>
          </w:p>
        </w:tc>
        <w:tc>
          <w:tcPr>
            <w:tcW w:w="4690" w:type="pct"/>
            <w:noWrap/>
            <w:vAlign w:val="center"/>
          </w:tcPr>
          <w:p w14:paraId="5C7EC181" w14:textId="77777777" w:rsidR="00327D77" w:rsidRPr="000A3F17" w:rsidRDefault="00327D77" w:rsidP="000A3F17">
            <w:pPr>
              <w:rPr>
                <w:rFonts w:ascii="Arial" w:hAnsi="Arial" w:cs="Arial"/>
                <w:color w:val="000000" w:themeColor="text1"/>
                <w:sz w:val="28"/>
                <w:szCs w:val="28"/>
              </w:rPr>
            </w:pPr>
            <w:r w:rsidRPr="000A3F17">
              <w:rPr>
                <w:rFonts w:ascii="Arial" w:hAnsi="Arial" w:cs="Arial"/>
                <w:color w:val="000000" w:themeColor="text1"/>
                <w:sz w:val="28"/>
                <w:szCs w:val="28"/>
              </w:rPr>
              <w:t xml:space="preserve">Налоги и взносы во внебюджетные фонды начисляются и уплачиваются в размерах и в сроки, установленные законодательством РФ на момент 2016 года. </w:t>
            </w:r>
          </w:p>
        </w:tc>
      </w:tr>
      <w:tr w:rsidR="00327D77" w:rsidRPr="000A3F17" w14:paraId="1B772DC0" w14:textId="77777777" w:rsidTr="00DD3074">
        <w:trPr>
          <w:trHeight w:val="235"/>
          <w:tblHeader/>
        </w:trPr>
        <w:tc>
          <w:tcPr>
            <w:tcW w:w="310" w:type="pct"/>
            <w:noWrap/>
            <w:vAlign w:val="center"/>
          </w:tcPr>
          <w:p w14:paraId="72C2A6A0" w14:textId="77777777" w:rsidR="00327D77" w:rsidRPr="000A3F17" w:rsidRDefault="00327D77" w:rsidP="000A3F17">
            <w:pPr>
              <w:rPr>
                <w:rFonts w:ascii="Arial" w:hAnsi="Arial" w:cs="Arial"/>
                <w:color w:val="000000" w:themeColor="text1"/>
                <w:sz w:val="28"/>
                <w:szCs w:val="28"/>
              </w:rPr>
            </w:pPr>
            <w:r w:rsidRPr="000A3F17">
              <w:rPr>
                <w:rFonts w:ascii="Arial" w:hAnsi="Arial" w:cs="Arial"/>
                <w:color w:val="000000" w:themeColor="text1"/>
                <w:sz w:val="28"/>
                <w:szCs w:val="28"/>
              </w:rPr>
              <w:t xml:space="preserve">2. </w:t>
            </w:r>
          </w:p>
        </w:tc>
        <w:tc>
          <w:tcPr>
            <w:tcW w:w="4690" w:type="pct"/>
            <w:noWrap/>
            <w:vAlign w:val="center"/>
          </w:tcPr>
          <w:p w14:paraId="307F373F" w14:textId="005FD58C" w:rsidR="00327D77" w:rsidRPr="000A3F17" w:rsidRDefault="00327D77" w:rsidP="000A3F17">
            <w:pPr>
              <w:rPr>
                <w:rFonts w:ascii="Arial" w:hAnsi="Arial" w:cs="Arial"/>
                <w:color w:val="000000" w:themeColor="text1"/>
                <w:sz w:val="28"/>
                <w:szCs w:val="28"/>
              </w:rPr>
            </w:pPr>
            <w:proofErr w:type="gramStart"/>
            <w:r w:rsidRPr="000A3F17">
              <w:rPr>
                <w:rFonts w:ascii="Arial" w:hAnsi="Arial" w:cs="Arial"/>
                <w:color w:val="000000" w:themeColor="text1"/>
                <w:sz w:val="28"/>
                <w:szCs w:val="28"/>
              </w:rPr>
              <w:t>Годовая инфляция, используемая в расчете составляет</w:t>
            </w:r>
            <w:proofErr w:type="gramEnd"/>
            <w:r w:rsidRPr="000A3F17">
              <w:rPr>
                <w:rFonts w:ascii="Arial" w:hAnsi="Arial" w:cs="Arial"/>
                <w:color w:val="000000" w:themeColor="text1"/>
                <w:sz w:val="28"/>
                <w:szCs w:val="28"/>
              </w:rPr>
              <w:t xml:space="preserve"> </w:t>
            </w:r>
            <w:r w:rsidR="002137CD" w:rsidRPr="000A3F17">
              <w:rPr>
                <w:rFonts w:ascii="Arial" w:hAnsi="Arial" w:cs="Arial"/>
                <w:b/>
                <w:color w:val="000000" w:themeColor="text1"/>
                <w:sz w:val="28"/>
                <w:szCs w:val="28"/>
              </w:rPr>
              <w:t>10,</w:t>
            </w:r>
            <w:r w:rsidRPr="000A3F17">
              <w:rPr>
                <w:rFonts w:ascii="Arial" w:hAnsi="Arial" w:cs="Arial"/>
                <w:b/>
                <w:color w:val="000000" w:themeColor="text1"/>
                <w:sz w:val="28"/>
                <w:szCs w:val="28"/>
              </w:rPr>
              <w:t>24%</w:t>
            </w:r>
            <w:r w:rsidRPr="000A3F17">
              <w:rPr>
                <w:rFonts w:ascii="Arial" w:hAnsi="Arial" w:cs="Arial"/>
                <w:color w:val="000000" w:themeColor="text1"/>
                <w:sz w:val="28"/>
                <w:szCs w:val="28"/>
              </w:rPr>
              <w:t xml:space="preserve"> и рассчитана, как среднее арифметическое индекса потребительских цен за 2013-2015 гг. по данным Росстата. </w:t>
            </w:r>
          </w:p>
        </w:tc>
      </w:tr>
      <w:tr w:rsidR="00327D77" w:rsidRPr="000A3F17" w14:paraId="1EE4A75A" w14:textId="77777777" w:rsidTr="00DD3074">
        <w:trPr>
          <w:trHeight w:val="235"/>
          <w:tblHeader/>
        </w:trPr>
        <w:tc>
          <w:tcPr>
            <w:tcW w:w="310" w:type="pct"/>
            <w:noWrap/>
            <w:vAlign w:val="center"/>
          </w:tcPr>
          <w:p w14:paraId="4622EBA0" w14:textId="77777777" w:rsidR="00327D77" w:rsidRPr="000A3F17" w:rsidRDefault="00327D77" w:rsidP="000A3F17">
            <w:pPr>
              <w:rPr>
                <w:rFonts w:ascii="Arial" w:hAnsi="Arial" w:cs="Arial"/>
                <w:color w:val="000000" w:themeColor="text1"/>
                <w:sz w:val="28"/>
                <w:szCs w:val="28"/>
              </w:rPr>
            </w:pPr>
            <w:r w:rsidRPr="000A3F17">
              <w:rPr>
                <w:rFonts w:ascii="Arial" w:hAnsi="Arial" w:cs="Arial"/>
                <w:color w:val="000000" w:themeColor="text1"/>
                <w:sz w:val="28"/>
                <w:szCs w:val="28"/>
              </w:rPr>
              <w:t>3.</w:t>
            </w:r>
          </w:p>
        </w:tc>
        <w:tc>
          <w:tcPr>
            <w:tcW w:w="4690" w:type="pct"/>
            <w:noWrap/>
            <w:vAlign w:val="center"/>
          </w:tcPr>
          <w:p w14:paraId="44B640E7" w14:textId="77777777" w:rsidR="00327D77" w:rsidRPr="000A3F17" w:rsidRDefault="00327D77" w:rsidP="000A3F17">
            <w:pPr>
              <w:rPr>
                <w:rFonts w:ascii="Arial" w:hAnsi="Arial" w:cs="Arial"/>
                <w:color w:val="000000" w:themeColor="text1"/>
                <w:sz w:val="28"/>
                <w:szCs w:val="28"/>
              </w:rPr>
            </w:pPr>
            <w:r w:rsidRPr="000A3F17">
              <w:rPr>
                <w:rFonts w:ascii="Arial" w:hAnsi="Arial" w:cs="Arial"/>
                <w:color w:val="000000" w:themeColor="text1"/>
                <w:sz w:val="28"/>
                <w:szCs w:val="28"/>
              </w:rPr>
              <w:t>Период симуляции составляет 10 лет.</w:t>
            </w:r>
          </w:p>
        </w:tc>
      </w:tr>
      <w:tr w:rsidR="00327D77" w:rsidRPr="000A3F17" w14:paraId="5AD1C5FB" w14:textId="77777777" w:rsidTr="00DD3074">
        <w:trPr>
          <w:trHeight w:val="235"/>
          <w:tblHeader/>
        </w:trPr>
        <w:tc>
          <w:tcPr>
            <w:tcW w:w="310" w:type="pct"/>
            <w:noWrap/>
            <w:vAlign w:val="center"/>
          </w:tcPr>
          <w:p w14:paraId="44F4DB79" w14:textId="77777777" w:rsidR="00327D77" w:rsidRPr="000A3F17" w:rsidRDefault="00327D77" w:rsidP="000A3F17">
            <w:pPr>
              <w:rPr>
                <w:rFonts w:ascii="Arial" w:hAnsi="Arial" w:cs="Arial"/>
                <w:color w:val="000000" w:themeColor="text1"/>
                <w:sz w:val="28"/>
                <w:szCs w:val="28"/>
              </w:rPr>
            </w:pPr>
            <w:r w:rsidRPr="000A3F17">
              <w:rPr>
                <w:rFonts w:ascii="Arial" w:hAnsi="Arial" w:cs="Arial"/>
                <w:color w:val="000000" w:themeColor="text1"/>
                <w:sz w:val="28"/>
                <w:szCs w:val="28"/>
              </w:rPr>
              <w:t>4.</w:t>
            </w:r>
          </w:p>
        </w:tc>
        <w:tc>
          <w:tcPr>
            <w:tcW w:w="4690" w:type="pct"/>
            <w:noWrap/>
            <w:vAlign w:val="center"/>
          </w:tcPr>
          <w:p w14:paraId="00947825" w14:textId="77777777" w:rsidR="00327D77" w:rsidRPr="000A3F17" w:rsidRDefault="00327D77" w:rsidP="000A3F17">
            <w:pPr>
              <w:rPr>
                <w:rFonts w:ascii="Arial" w:hAnsi="Arial" w:cs="Arial"/>
                <w:color w:val="000000" w:themeColor="text1"/>
                <w:sz w:val="28"/>
                <w:szCs w:val="28"/>
              </w:rPr>
            </w:pPr>
            <w:r w:rsidRPr="000A3F17">
              <w:rPr>
                <w:rFonts w:ascii="Arial" w:hAnsi="Arial" w:cs="Arial"/>
                <w:color w:val="000000" w:themeColor="text1"/>
                <w:sz w:val="28"/>
                <w:szCs w:val="28"/>
              </w:rPr>
              <w:t>Предприятие демонстрирует прибыль от реализации товаров, произведенных в рамках инвестиционного проекта, с 5-го периода симулирования.</w:t>
            </w:r>
          </w:p>
        </w:tc>
      </w:tr>
      <w:tr w:rsidR="00327D77" w:rsidRPr="000A3F17" w14:paraId="2840A7C0" w14:textId="77777777" w:rsidTr="00DD3074">
        <w:trPr>
          <w:trHeight w:val="235"/>
          <w:tblHeader/>
        </w:trPr>
        <w:tc>
          <w:tcPr>
            <w:tcW w:w="310" w:type="pct"/>
            <w:noWrap/>
            <w:vAlign w:val="center"/>
          </w:tcPr>
          <w:p w14:paraId="3CA52446" w14:textId="77777777" w:rsidR="00327D77" w:rsidRPr="000A3F17" w:rsidRDefault="00327D77" w:rsidP="000A3F17">
            <w:pPr>
              <w:rPr>
                <w:rFonts w:ascii="Arial" w:hAnsi="Arial" w:cs="Arial"/>
                <w:color w:val="000000" w:themeColor="text1"/>
                <w:sz w:val="28"/>
                <w:szCs w:val="28"/>
              </w:rPr>
            </w:pPr>
            <w:r w:rsidRPr="000A3F17">
              <w:rPr>
                <w:rFonts w:ascii="Arial" w:hAnsi="Arial" w:cs="Arial"/>
                <w:color w:val="000000" w:themeColor="text1"/>
                <w:sz w:val="28"/>
                <w:szCs w:val="28"/>
              </w:rPr>
              <w:t xml:space="preserve">5. </w:t>
            </w:r>
          </w:p>
        </w:tc>
        <w:tc>
          <w:tcPr>
            <w:tcW w:w="4690" w:type="pct"/>
            <w:noWrap/>
            <w:vAlign w:val="center"/>
          </w:tcPr>
          <w:p w14:paraId="266D5A90" w14:textId="77777777" w:rsidR="00327D77" w:rsidRPr="000A3F17" w:rsidRDefault="00327D77" w:rsidP="000A3F17">
            <w:pPr>
              <w:rPr>
                <w:rFonts w:ascii="Arial" w:hAnsi="Arial" w:cs="Arial"/>
                <w:color w:val="000000" w:themeColor="text1"/>
                <w:sz w:val="28"/>
                <w:szCs w:val="28"/>
              </w:rPr>
            </w:pPr>
            <w:r w:rsidRPr="000A3F17">
              <w:rPr>
                <w:rFonts w:ascii="Arial" w:hAnsi="Arial" w:cs="Arial"/>
                <w:color w:val="000000" w:themeColor="text1"/>
                <w:sz w:val="28"/>
                <w:szCs w:val="28"/>
              </w:rPr>
              <w:t>Для расчета эффективной налоговой ставки используются следующие налоги и неналоговые платежи</w:t>
            </w:r>
            <w:r w:rsidRPr="000A3F17">
              <w:rPr>
                <w:rStyle w:val="a7"/>
                <w:rFonts w:ascii="Arial" w:hAnsi="Arial" w:cs="Arial"/>
                <w:color w:val="000000" w:themeColor="text1"/>
                <w:sz w:val="28"/>
                <w:szCs w:val="28"/>
              </w:rPr>
              <w:footnoteReference w:id="86"/>
            </w:r>
            <w:r w:rsidRPr="000A3F17">
              <w:rPr>
                <w:rFonts w:ascii="Arial" w:hAnsi="Arial" w:cs="Arial"/>
                <w:color w:val="000000" w:themeColor="text1"/>
                <w:sz w:val="28"/>
                <w:szCs w:val="28"/>
              </w:rPr>
              <w:t xml:space="preserve">: </w:t>
            </w:r>
          </w:p>
          <w:p w14:paraId="4C380494" w14:textId="77777777" w:rsidR="00327D77" w:rsidRPr="000A3F17" w:rsidRDefault="00327D77" w:rsidP="000A3F17">
            <w:pPr>
              <w:pStyle w:val="a3"/>
              <w:numPr>
                <w:ilvl w:val="0"/>
                <w:numId w:val="37"/>
              </w:numPr>
              <w:rPr>
                <w:rFonts w:ascii="Arial" w:hAnsi="Arial" w:cs="Arial"/>
                <w:color w:val="000000" w:themeColor="text1"/>
                <w:szCs w:val="28"/>
              </w:rPr>
            </w:pPr>
            <w:r w:rsidRPr="000A3F17">
              <w:rPr>
                <w:rFonts w:ascii="Arial" w:hAnsi="Arial" w:cs="Arial"/>
                <w:color w:val="000000" w:themeColor="text1"/>
                <w:szCs w:val="28"/>
              </w:rPr>
              <w:t>налог на прибыль организаций;</w:t>
            </w:r>
          </w:p>
          <w:p w14:paraId="1C14796F" w14:textId="77777777" w:rsidR="00327D77" w:rsidRPr="000A3F17" w:rsidRDefault="00327D77" w:rsidP="000A3F17">
            <w:pPr>
              <w:pStyle w:val="a3"/>
              <w:numPr>
                <w:ilvl w:val="0"/>
                <w:numId w:val="37"/>
              </w:numPr>
              <w:rPr>
                <w:rFonts w:ascii="Arial" w:hAnsi="Arial" w:cs="Arial"/>
                <w:color w:val="000000" w:themeColor="text1"/>
                <w:szCs w:val="28"/>
              </w:rPr>
            </w:pPr>
            <w:r w:rsidRPr="000A3F17">
              <w:rPr>
                <w:rFonts w:ascii="Arial" w:hAnsi="Arial" w:cs="Arial"/>
                <w:color w:val="000000" w:themeColor="text1"/>
                <w:szCs w:val="28"/>
              </w:rPr>
              <w:t>налог на имущество организаций;</w:t>
            </w:r>
          </w:p>
          <w:p w14:paraId="58835EBB" w14:textId="77777777" w:rsidR="00327D77" w:rsidRPr="000A3F17" w:rsidRDefault="00327D77" w:rsidP="000A3F17">
            <w:pPr>
              <w:pStyle w:val="a3"/>
              <w:numPr>
                <w:ilvl w:val="0"/>
                <w:numId w:val="37"/>
              </w:numPr>
              <w:rPr>
                <w:rFonts w:ascii="Arial" w:hAnsi="Arial" w:cs="Arial"/>
                <w:color w:val="000000" w:themeColor="text1"/>
                <w:szCs w:val="28"/>
              </w:rPr>
            </w:pPr>
            <w:r w:rsidRPr="000A3F17">
              <w:rPr>
                <w:rFonts w:ascii="Arial" w:hAnsi="Arial" w:cs="Arial"/>
                <w:color w:val="000000" w:themeColor="text1"/>
                <w:szCs w:val="28"/>
              </w:rPr>
              <w:t>страховые взносы во внебюджетные фонды;</w:t>
            </w:r>
          </w:p>
          <w:p w14:paraId="42D609BE" w14:textId="77777777" w:rsidR="00327D77" w:rsidRPr="000A3F17" w:rsidRDefault="00327D77" w:rsidP="000A3F17">
            <w:pPr>
              <w:pStyle w:val="a3"/>
              <w:numPr>
                <w:ilvl w:val="0"/>
                <w:numId w:val="37"/>
              </w:numPr>
              <w:rPr>
                <w:rFonts w:ascii="Arial" w:hAnsi="Arial" w:cs="Arial"/>
                <w:color w:val="000000" w:themeColor="text1"/>
                <w:szCs w:val="28"/>
              </w:rPr>
            </w:pPr>
            <w:r w:rsidRPr="000A3F17">
              <w:rPr>
                <w:rFonts w:ascii="Arial" w:hAnsi="Arial" w:cs="Arial"/>
                <w:color w:val="000000" w:themeColor="text1"/>
                <w:szCs w:val="28"/>
              </w:rPr>
              <w:t xml:space="preserve">земельный налог. </w:t>
            </w:r>
          </w:p>
        </w:tc>
      </w:tr>
      <w:tr w:rsidR="00327D77" w:rsidRPr="000A3F17" w14:paraId="04858D94" w14:textId="77777777" w:rsidTr="00DD3074">
        <w:trPr>
          <w:trHeight w:val="235"/>
          <w:tblHeader/>
        </w:trPr>
        <w:tc>
          <w:tcPr>
            <w:tcW w:w="310" w:type="pct"/>
            <w:noWrap/>
            <w:vAlign w:val="center"/>
          </w:tcPr>
          <w:p w14:paraId="53702F8A" w14:textId="77777777" w:rsidR="00327D77" w:rsidRPr="000A3F17" w:rsidRDefault="00327D77" w:rsidP="000A3F17">
            <w:pPr>
              <w:rPr>
                <w:rFonts w:ascii="Arial" w:hAnsi="Arial" w:cs="Arial"/>
                <w:color w:val="000000" w:themeColor="text1"/>
                <w:sz w:val="28"/>
                <w:szCs w:val="28"/>
              </w:rPr>
            </w:pPr>
            <w:r w:rsidRPr="000A3F17">
              <w:rPr>
                <w:rFonts w:ascii="Arial" w:hAnsi="Arial" w:cs="Arial"/>
                <w:color w:val="000000" w:themeColor="text1"/>
                <w:sz w:val="28"/>
                <w:szCs w:val="28"/>
              </w:rPr>
              <w:t>6.</w:t>
            </w:r>
          </w:p>
        </w:tc>
        <w:tc>
          <w:tcPr>
            <w:tcW w:w="4690" w:type="pct"/>
            <w:noWrap/>
            <w:vAlign w:val="center"/>
          </w:tcPr>
          <w:p w14:paraId="11DCA338" w14:textId="77777777" w:rsidR="00327D77" w:rsidRPr="000A3F17" w:rsidRDefault="00327D77" w:rsidP="000A3F17">
            <w:pPr>
              <w:rPr>
                <w:rFonts w:ascii="Arial" w:hAnsi="Arial" w:cs="Arial"/>
                <w:color w:val="000000" w:themeColor="text1"/>
                <w:sz w:val="28"/>
                <w:szCs w:val="28"/>
              </w:rPr>
            </w:pPr>
            <w:r w:rsidRPr="000A3F17">
              <w:rPr>
                <w:rFonts w:ascii="Arial" w:hAnsi="Arial" w:cs="Arial"/>
                <w:color w:val="000000" w:themeColor="text1"/>
                <w:sz w:val="28"/>
                <w:szCs w:val="28"/>
              </w:rPr>
              <w:t>Предприятие получает следующие региональные налоговые льготы:</w:t>
            </w:r>
          </w:p>
          <w:p w14:paraId="586E45E7" w14:textId="4A8AE6AD" w:rsidR="00327D77" w:rsidRPr="000A3F17" w:rsidRDefault="00327D77" w:rsidP="000A3F17">
            <w:pPr>
              <w:pStyle w:val="a3"/>
              <w:numPr>
                <w:ilvl w:val="0"/>
                <w:numId w:val="37"/>
              </w:numPr>
              <w:rPr>
                <w:rFonts w:ascii="Arial" w:hAnsi="Arial" w:cs="Arial"/>
                <w:color w:val="000000" w:themeColor="text1"/>
                <w:szCs w:val="28"/>
              </w:rPr>
            </w:pPr>
            <w:r w:rsidRPr="000A3F17">
              <w:rPr>
                <w:rFonts w:ascii="Arial" w:hAnsi="Arial" w:cs="Arial"/>
                <w:color w:val="000000" w:themeColor="text1"/>
                <w:szCs w:val="28"/>
              </w:rPr>
              <w:t>снижение ст</w:t>
            </w:r>
            <w:r w:rsidR="002137CD" w:rsidRPr="000A3F17">
              <w:rPr>
                <w:rFonts w:ascii="Arial" w:hAnsi="Arial" w:cs="Arial"/>
                <w:color w:val="000000" w:themeColor="text1"/>
                <w:szCs w:val="28"/>
              </w:rPr>
              <w:t>авки по налогу на прибыль до 15,</w:t>
            </w:r>
            <w:r w:rsidRPr="000A3F17">
              <w:rPr>
                <w:rFonts w:ascii="Arial" w:hAnsi="Arial" w:cs="Arial"/>
                <w:color w:val="000000" w:themeColor="text1"/>
                <w:szCs w:val="28"/>
              </w:rPr>
              <w:t>5% (</w:t>
            </w:r>
            <w:r w:rsidR="001A195A" w:rsidRPr="000A3F17">
              <w:rPr>
                <w:rFonts w:ascii="Arial" w:hAnsi="Arial" w:cs="Arial"/>
                <w:color w:val="000000" w:themeColor="text1"/>
                <w:szCs w:val="28"/>
              </w:rPr>
              <w:t>то есть</w:t>
            </w:r>
            <w:r w:rsidRPr="000A3F17">
              <w:rPr>
                <w:rFonts w:ascii="Arial" w:hAnsi="Arial" w:cs="Arial"/>
                <w:color w:val="000000" w:themeColor="text1"/>
                <w:szCs w:val="28"/>
              </w:rPr>
              <w:t xml:space="preserve"> снижение ставки налога на прибыль, подлежащего зачислению в региональный бюджет до 13</w:t>
            </w:r>
            <w:r w:rsidR="002137CD" w:rsidRPr="000A3F17">
              <w:rPr>
                <w:rFonts w:ascii="Arial" w:hAnsi="Arial" w:cs="Arial"/>
                <w:color w:val="000000" w:themeColor="text1"/>
                <w:szCs w:val="28"/>
              </w:rPr>
              <w:t>,</w:t>
            </w:r>
            <w:r w:rsidRPr="000A3F17">
              <w:rPr>
                <w:rFonts w:ascii="Arial" w:hAnsi="Arial" w:cs="Arial"/>
                <w:color w:val="000000" w:themeColor="text1"/>
                <w:szCs w:val="28"/>
              </w:rPr>
              <w:t>5%);</w:t>
            </w:r>
          </w:p>
          <w:p w14:paraId="197C8F5A" w14:textId="77777777" w:rsidR="00327D77" w:rsidRPr="000A3F17" w:rsidRDefault="00327D77" w:rsidP="000A3F17">
            <w:pPr>
              <w:pStyle w:val="a3"/>
              <w:numPr>
                <w:ilvl w:val="0"/>
                <w:numId w:val="37"/>
              </w:numPr>
              <w:rPr>
                <w:rFonts w:ascii="Arial" w:hAnsi="Arial" w:cs="Arial"/>
                <w:color w:val="000000" w:themeColor="text1"/>
                <w:szCs w:val="28"/>
              </w:rPr>
            </w:pPr>
            <w:r w:rsidRPr="000A3F17">
              <w:rPr>
                <w:rFonts w:ascii="Arial" w:hAnsi="Arial" w:cs="Arial"/>
                <w:color w:val="000000" w:themeColor="text1"/>
                <w:szCs w:val="28"/>
              </w:rPr>
              <w:t>освобождение от налога на имущество.</w:t>
            </w:r>
          </w:p>
          <w:p w14:paraId="5A9440C4" w14:textId="77777777" w:rsidR="00327D77" w:rsidRPr="000A3F17" w:rsidRDefault="00327D77" w:rsidP="000A3F17">
            <w:pPr>
              <w:rPr>
                <w:rFonts w:ascii="Arial" w:hAnsi="Arial" w:cs="Arial"/>
                <w:color w:val="000000" w:themeColor="text1"/>
                <w:sz w:val="28"/>
                <w:szCs w:val="28"/>
              </w:rPr>
            </w:pPr>
            <w:r w:rsidRPr="000A3F17">
              <w:rPr>
                <w:rFonts w:ascii="Arial" w:hAnsi="Arial" w:cs="Arial"/>
                <w:color w:val="000000" w:themeColor="text1"/>
                <w:sz w:val="28"/>
                <w:szCs w:val="28"/>
              </w:rPr>
              <w:t xml:space="preserve">Льготы начинают применяться с 3-го периода стимулирования и предоставляются на 5 лет. </w:t>
            </w:r>
          </w:p>
        </w:tc>
      </w:tr>
      <w:tr w:rsidR="00327D77" w:rsidRPr="000A3F17" w14:paraId="4C0610EF" w14:textId="77777777" w:rsidTr="00DD3074">
        <w:trPr>
          <w:trHeight w:val="235"/>
          <w:tblHeader/>
        </w:trPr>
        <w:tc>
          <w:tcPr>
            <w:tcW w:w="310" w:type="pct"/>
            <w:noWrap/>
            <w:vAlign w:val="center"/>
          </w:tcPr>
          <w:p w14:paraId="1295093C" w14:textId="77777777" w:rsidR="00327D77" w:rsidRPr="000A3F17" w:rsidRDefault="00327D77" w:rsidP="000A3F17">
            <w:pPr>
              <w:rPr>
                <w:rFonts w:ascii="Arial" w:hAnsi="Arial" w:cs="Arial"/>
                <w:color w:val="000000" w:themeColor="text1"/>
                <w:sz w:val="28"/>
                <w:szCs w:val="28"/>
              </w:rPr>
            </w:pPr>
            <w:r w:rsidRPr="000A3F17">
              <w:rPr>
                <w:rFonts w:ascii="Arial" w:hAnsi="Arial" w:cs="Arial"/>
                <w:color w:val="000000" w:themeColor="text1"/>
                <w:sz w:val="28"/>
                <w:szCs w:val="28"/>
              </w:rPr>
              <w:lastRenderedPageBreak/>
              <w:t xml:space="preserve">7. </w:t>
            </w:r>
          </w:p>
        </w:tc>
        <w:tc>
          <w:tcPr>
            <w:tcW w:w="4690" w:type="pct"/>
            <w:noWrap/>
            <w:vAlign w:val="center"/>
          </w:tcPr>
          <w:p w14:paraId="7A900B8D" w14:textId="77777777" w:rsidR="00327D77" w:rsidRPr="000A3F17" w:rsidRDefault="00327D77" w:rsidP="000A3F17">
            <w:pPr>
              <w:rPr>
                <w:rFonts w:ascii="Arial" w:hAnsi="Arial" w:cs="Arial"/>
                <w:color w:val="000000" w:themeColor="text1"/>
                <w:sz w:val="28"/>
                <w:szCs w:val="28"/>
              </w:rPr>
            </w:pPr>
            <w:r w:rsidRPr="000A3F17">
              <w:rPr>
                <w:rFonts w:ascii="Arial" w:hAnsi="Arial" w:cs="Arial"/>
                <w:color w:val="000000" w:themeColor="text1"/>
                <w:sz w:val="28"/>
                <w:szCs w:val="28"/>
              </w:rPr>
              <w:t xml:space="preserve">Потребность в денежных средствах восполняется предприятием за счет внешних займов, в </w:t>
            </w:r>
            <w:proofErr w:type="gramStart"/>
            <w:r w:rsidRPr="000A3F17">
              <w:rPr>
                <w:rFonts w:ascii="Arial" w:hAnsi="Arial" w:cs="Arial"/>
                <w:color w:val="000000" w:themeColor="text1"/>
                <w:sz w:val="28"/>
                <w:szCs w:val="28"/>
              </w:rPr>
              <w:t>связи</w:t>
            </w:r>
            <w:proofErr w:type="gramEnd"/>
            <w:r w:rsidRPr="000A3F17">
              <w:rPr>
                <w:rFonts w:ascii="Arial" w:hAnsi="Arial" w:cs="Arial"/>
                <w:color w:val="000000" w:themeColor="text1"/>
                <w:sz w:val="28"/>
                <w:szCs w:val="28"/>
              </w:rPr>
              <w:t xml:space="preserve"> с чем потребность в денежных средствах для уплаты налогов при отсутствии льгот приводит к дополнительному оттоку денежных средств в форме процентов по заемным средствам. </w:t>
            </w:r>
          </w:p>
          <w:p w14:paraId="03180861" w14:textId="77777777" w:rsidR="00327D77" w:rsidRPr="000A3F17" w:rsidRDefault="00327D77" w:rsidP="000A3F17">
            <w:pPr>
              <w:rPr>
                <w:rFonts w:ascii="Arial" w:hAnsi="Arial" w:cs="Arial"/>
                <w:color w:val="000000" w:themeColor="text1"/>
                <w:sz w:val="28"/>
                <w:szCs w:val="28"/>
              </w:rPr>
            </w:pPr>
            <w:r w:rsidRPr="000A3F17">
              <w:rPr>
                <w:rFonts w:ascii="Arial" w:hAnsi="Arial" w:cs="Arial"/>
                <w:color w:val="000000" w:themeColor="text1"/>
                <w:sz w:val="28"/>
                <w:szCs w:val="28"/>
              </w:rPr>
              <w:t xml:space="preserve">Соответственно, высвобожденные денежные средства могут быть направлены на депозиты и позволяют, соответственно, получить проценты по депозитам. </w:t>
            </w:r>
          </w:p>
        </w:tc>
      </w:tr>
    </w:tbl>
    <w:p w14:paraId="20B39497" w14:textId="59E7B9A7" w:rsidR="00DD3074" w:rsidRPr="000A3F17" w:rsidRDefault="00DD3074" w:rsidP="000A3F17">
      <w:pPr>
        <w:pStyle w:val="a4"/>
        <w:spacing w:after="0"/>
        <w:contextualSpacing/>
        <w:rPr>
          <w:rFonts w:ascii="Arial" w:hAnsi="Arial" w:cs="Arial"/>
          <w:color w:val="auto"/>
          <w:sz w:val="28"/>
          <w:szCs w:val="28"/>
        </w:rPr>
      </w:pPr>
      <w:r w:rsidRPr="000A3F17">
        <w:rPr>
          <w:rFonts w:ascii="Arial" w:hAnsi="Arial" w:cs="Arial"/>
          <w:color w:val="auto"/>
          <w:sz w:val="28"/>
          <w:szCs w:val="28"/>
        </w:rPr>
        <w:t>Источник</w:t>
      </w:r>
      <w:r w:rsidR="00316816" w:rsidRPr="000A3F17">
        <w:rPr>
          <w:rFonts w:ascii="Arial" w:hAnsi="Arial" w:cs="Arial"/>
          <w:color w:val="auto"/>
          <w:sz w:val="28"/>
          <w:szCs w:val="28"/>
        </w:rPr>
        <w:t>и</w:t>
      </w:r>
      <w:r w:rsidRPr="000A3F17">
        <w:rPr>
          <w:rFonts w:ascii="Arial" w:hAnsi="Arial" w:cs="Arial"/>
          <w:color w:val="auto"/>
          <w:sz w:val="28"/>
          <w:szCs w:val="28"/>
        </w:rPr>
        <w:t xml:space="preserve">: </w:t>
      </w:r>
    </w:p>
    <w:p w14:paraId="6FDBC88E" w14:textId="77777777" w:rsidR="00316816" w:rsidRPr="000A3F17" w:rsidRDefault="00316816" w:rsidP="000A3F17">
      <w:pPr>
        <w:pStyle w:val="a4"/>
        <w:numPr>
          <w:ilvl w:val="0"/>
          <w:numId w:val="68"/>
        </w:numPr>
        <w:spacing w:after="0"/>
        <w:contextualSpacing/>
        <w:rPr>
          <w:rFonts w:ascii="Arial" w:hAnsi="Arial" w:cs="Arial"/>
          <w:color w:val="auto"/>
          <w:sz w:val="28"/>
          <w:szCs w:val="28"/>
        </w:rPr>
      </w:pPr>
      <w:r w:rsidRPr="000A3F17">
        <w:rPr>
          <w:rFonts w:ascii="Arial" w:hAnsi="Arial" w:cs="Arial"/>
          <w:color w:val="auto"/>
          <w:sz w:val="28"/>
          <w:szCs w:val="28"/>
        </w:rPr>
        <w:t>расчеты автора;</w:t>
      </w:r>
      <w:r w:rsidR="00DD3074" w:rsidRPr="000A3F17">
        <w:rPr>
          <w:rFonts w:ascii="Arial" w:hAnsi="Arial" w:cs="Arial"/>
          <w:color w:val="auto"/>
          <w:sz w:val="28"/>
          <w:szCs w:val="28"/>
        </w:rPr>
        <w:t xml:space="preserve"> </w:t>
      </w:r>
    </w:p>
    <w:p w14:paraId="593BF9D5" w14:textId="2C2DE871" w:rsidR="00316816" w:rsidRPr="000A3F17" w:rsidRDefault="006B77EF" w:rsidP="000A3F17">
      <w:pPr>
        <w:pStyle w:val="a4"/>
        <w:numPr>
          <w:ilvl w:val="0"/>
          <w:numId w:val="68"/>
        </w:numPr>
        <w:spacing w:after="0"/>
        <w:contextualSpacing/>
        <w:rPr>
          <w:rFonts w:ascii="Arial" w:hAnsi="Arial" w:cs="Arial"/>
          <w:color w:val="auto"/>
          <w:sz w:val="28"/>
          <w:szCs w:val="28"/>
        </w:rPr>
      </w:pPr>
      <w:r w:rsidRPr="000A3F17">
        <w:rPr>
          <w:rFonts w:ascii="Arial" w:hAnsi="Arial" w:cs="Arial"/>
          <w:sz w:val="28"/>
          <w:szCs w:val="28"/>
        </w:rPr>
        <w:t>и</w:t>
      </w:r>
      <w:r w:rsidR="00316816" w:rsidRPr="000A3F17">
        <w:rPr>
          <w:rFonts w:ascii="Arial" w:hAnsi="Arial" w:cs="Arial"/>
          <w:sz w:val="28"/>
          <w:szCs w:val="28"/>
        </w:rPr>
        <w:t xml:space="preserve">ндексы потребительских цен на товары и услуги по Российской Федерации по данным Росстата [Электронный ресурс]. Режим доступа: </w:t>
      </w:r>
      <w:r w:rsidR="00316816" w:rsidRPr="000A3F17">
        <w:rPr>
          <w:rFonts w:ascii="Arial" w:hAnsi="Arial" w:cs="Arial"/>
          <w:sz w:val="28"/>
          <w:szCs w:val="28"/>
          <w:u w:val="single"/>
        </w:rPr>
        <w:t>http://www.gks.ru/free_doc/new_site/prices/potr/tab-potr1.htm</w:t>
      </w:r>
      <w:r w:rsidR="00316816" w:rsidRPr="000A3F17">
        <w:rPr>
          <w:rFonts w:ascii="Arial" w:hAnsi="Arial" w:cs="Arial"/>
          <w:sz w:val="28"/>
          <w:szCs w:val="28"/>
        </w:rPr>
        <w:t xml:space="preserve">, свободный, (дата обращения: 10.01.2016).    </w:t>
      </w:r>
    </w:p>
    <w:p w14:paraId="4EAE5F6D" w14:textId="50D3D70D" w:rsidR="00327D77" w:rsidRPr="000A3F17" w:rsidRDefault="00327D77" w:rsidP="000A3F17">
      <w:pPr>
        <w:pStyle w:val="a4"/>
        <w:spacing w:after="0"/>
        <w:ind w:firstLine="493"/>
        <w:jc w:val="both"/>
        <w:rPr>
          <w:rFonts w:ascii="Arial" w:hAnsi="Arial" w:cs="Arial"/>
          <w:color w:val="auto"/>
          <w:sz w:val="28"/>
          <w:szCs w:val="28"/>
        </w:rPr>
      </w:pPr>
      <w:r w:rsidRPr="000A3F17">
        <w:rPr>
          <w:rFonts w:ascii="Arial" w:hAnsi="Arial" w:cs="Arial"/>
          <w:color w:val="auto"/>
          <w:sz w:val="28"/>
          <w:szCs w:val="28"/>
        </w:rPr>
        <w:t>Возможные варианты стоимости фирмы, а также эффективной налоговой ставки, полученные в результате симуляции</w:t>
      </w:r>
      <w:r w:rsidR="002137CD" w:rsidRPr="000A3F17">
        <w:rPr>
          <w:rFonts w:ascii="Arial" w:hAnsi="Arial" w:cs="Arial"/>
          <w:color w:val="auto"/>
          <w:sz w:val="28"/>
          <w:szCs w:val="28"/>
        </w:rPr>
        <w:t xml:space="preserve">, приведены в Таблице </w:t>
      </w:r>
      <w:r w:rsidR="00C73103" w:rsidRPr="000A3F17">
        <w:rPr>
          <w:rFonts w:ascii="Arial" w:hAnsi="Arial" w:cs="Arial"/>
          <w:color w:val="auto"/>
          <w:sz w:val="28"/>
          <w:szCs w:val="28"/>
        </w:rPr>
        <w:t>3</w:t>
      </w:r>
      <w:r w:rsidRPr="000A3F17">
        <w:rPr>
          <w:rFonts w:ascii="Arial" w:hAnsi="Arial" w:cs="Arial"/>
          <w:color w:val="auto"/>
          <w:sz w:val="28"/>
          <w:szCs w:val="28"/>
        </w:rPr>
        <w:t>.</w:t>
      </w:r>
      <w:r w:rsidR="00C73103" w:rsidRPr="000A3F17">
        <w:rPr>
          <w:rFonts w:ascii="Arial" w:hAnsi="Arial" w:cs="Arial"/>
          <w:color w:val="auto"/>
          <w:sz w:val="28"/>
          <w:szCs w:val="28"/>
        </w:rPr>
        <w:t>38.</w:t>
      </w:r>
      <w:r w:rsidRPr="000A3F17">
        <w:rPr>
          <w:rFonts w:ascii="Arial" w:hAnsi="Arial" w:cs="Arial"/>
          <w:color w:val="auto"/>
          <w:sz w:val="28"/>
          <w:szCs w:val="28"/>
        </w:rPr>
        <w:t xml:space="preserve"> </w:t>
      </w:r>
    </w:p>
    <w:p w14:paraId="128FADF2" w14:textId="69EDF6C5" w:rsidR="00327D77" w:rsidRPr="000A3F17" w:rsidRDefault="002137CD" w:rsidP="000A3F17">
      <w:pPr>
        <w:spacing w:after="0" w:line="240" w:lineRule="auto"/>
        <w:jc w:val="right"/>
        <w:rPr>
          <w:rFonts w:ascii="Arial" w:eastAsia="Times New Roman" w:hAnsi="Arial" w:cs="Arial"/>
          <w:sz w:val="28"/>
          <w:szCs w:val="28"/>
          <w:lang w:eastAsia="ru-RU"/>
        </w:rPr>
      </w:pPr>
      <w:r w:rsidRPr="000A3F17">
        <w:rPr>
          <w:rFonts w:ascii="Arial" w:eastAsia="Times New Roman" w:hAnsi="Arial" w:cs="Arial"/>
          <w:sz w:val="28"/>
          <w:szCs w:val="28"/>
          <w:lang w:eastAsia="ru-RU"/>
        </w:rPr>
        <w:t xml:space="preserve">Таблица </w:t>
      </w:r>
      <w:r w:rsidR="00C73103" w:rsidRPr="000A3F17">
        <w:rPr>
          <w:rFonts w:ascii="Arial" w:eastAsia="Times New Roman" w:hAnsi="Arial" w:cs="Arial"/>
          <w:sz w:val="28"/>
          <w:szCs w:val="28"/>
          <w:lang w:eastAsia="ru-RU"/>
        </w:rPr>
        <w:t>3</w:t>
      </w:r>
      <w:r w:rsidR="00316816" w:rsidRPr="000A3F17">
        <w:rPr>
          <w:rFonts w:ascii="Arial" w:eastAsia="Times New Roman" w:hAnsi="Arial" w:cs="Arial"/>
          <w:sz w:val="28"/>
          <w:szCs w:val="28"/>
          <w:lang w:eastAsia="ru-RU"/>
        </w:rPr>
        <w:t>.</w:t>
      </w:r>
      <w:r w:rsidR="00C73103" w:rsidRPr="000A3F17">
        <w:rPr>
          <w:rFonts w:ascii="Arial" w:eastAsia="Times New Roman" w:hAnsi="Arial" w:cs="Arial"/>
          <w:sz w:val="28"/>
          <w:szCs w:val="28"/>
          <w:lang w:eastAsia="ru-RU"/>
        </w:rPr>
        <w:t>38</w:t>
      </w:r>
    </w:p>
    <w:p w14:paraId="2D10CC1F" w14:textId="77777777" w:rsidR="00327D77" w:rsidRPr="000A3F17" w:rsidRDefault="00327D77" w:rsidP="000A3F17">
      <w:pPr>
        <w:spacing w:after="0" w:line="240" w:lineRule="auto"/>
        <w:jc w:val="center"/>
        <w:rPr>
          <w:rFonts w:ascii="Arial" w:eastAsia="Times New Roman" w:hAnsi="Arial" w:cs="Arial"/>
          <w:b/>
          <w:sz w:val="28"/>
          <w:szCs w:val="28"/>
          <w:lang w:eastAsia="ru-RU"/>
        </w:rPr>
      </w:pPr>
      <w:r w:rsidRPr="000A3F17">
        <w:rPr>
          <w:rFonts w:ascii="Arial" w:eastAsia="Times New Roman" w:hAnsi="Arial" w:cs="Arial"/>
          <w:b/>
          <w:sz w:val="28"/>
          <w:szCs w:val="28"/>
          <w:lang w:eastAsia="ru-RU"/>
        </w:rPr>
        <w:t>Возможные варианты стоимости фирмы и эффективной налоговой ставки, полученные в результате симуляции</w:t>
      </w:r>
    </w:p>
    <w:tbl>
      <w:tblPr>
        <w:tblStyle w:val="a5"/>
        <w:tblW w:w="5000" w:type="pct"/>
        <w:tblLook w:val="04A0" w:firstRow="1" w:lastRow="0" w:firstColumn="1" w:lastColumn="0" w:noHBand="0" w:noVBand="1"/>
      </w:tblPr>
      <w:tblGrid>
        <w:gridCol w:w="2120"/>
        <w:gridCol w:w="1522"/>
        <w:gridCol w:w="1886"/>
        <w:gridCol w:w="1873"/>
        <w:gridCol w:w="1886"/>
      </w:tblGrid>
      <w:tr w:rsidR="00327D77" w:rsidRPr="000A3F17" w14:paraId="582982EB" w14:textId="77777777" w:rsidTr="0097367D">
        <w:trPr>
          <w:tblHeader/>
        </w:trPr>
        <w:tc>
          <w:tcPr>
            <w:tcW w:w="1064" w:type="pct"/>
            <w:vMerge w:val="restart"/>
          </w:tcPr>
          <w:p w14:paraId="7873855E" w14:textId="77777777" w:rsidR="00327D77" w:rsidRPr="000A3F17" w:rsidRDefault="00327D77" w:rsidP="000A3F17">
            <w:pPr>
              <w:rPr>
                <w:rFonts w:ascii="Arial" w:eastAsia="Times New Roman" w:hAnsi="Arial" w:cs="Arial"/>
                <w:b/>
                <w:sz w:val="28"/>
                <w:szCs w:val="28"/>
                <w:lang w:eastAsia="ru-RU"/>
              </w:rPr>
            </w:pPr>
            <w:r w:rsidRPr="000A3F17">
              <w:rPr>
                <w:rFonts w:ascii="Arial" w:eastAsia="Times New Roman" w:hAnsi="Arial" w:cs="Arial"/>
                <w:b/>
                <w:sz w:val="28"/>
                <w:szCs w:val="28"/>
                <w:lang w:eastAsia="ru-RU"/>
              </w:rPr>
              <w:t>Наименование</w:t>
            </w:r>
          </w:p>
        </w:tc>
        <w:tc>
          <w:tcPr>
            <w:tcW w:w="972" w:type="pct"/>
            <w:vMerge w:val="restart"/>
          </w:tcPr>
          <w:p w14:paraId="02D06BA0" w14:textId="77777777" w:rsidR="00327D77" w:rsidRPr="000A3F17" w:rsidRDefault="00327D77" w:rsidP="000A3F17">
            <w:pPr>
              <w:rPr>
                <w:rFonts w:ascii="Arial" w:eastAsia="Times New Roman" w:hAnsi="Arial" w:cs="Arial"/>
                <w:b/>
                <w:sz w:val="28"/>
                <w:szCs w:val="28"/>
                <w:lang w:eastAsia="ru-RU"/>
              </w:rPr>
            </w:pPr>
            <w:r w:rsidRPr="000A3F17">
              <w:rPr>
                <w:rFonts w:ascii="Arial" w:eastAsia="Times New Roman" w:hAnsi="Arial" w:cs="Arial"/>
                <w:b/>
                <w:sz w:val="28"/>
                <w:szCs w:val="28"/>
                <w:lang w:eastAsia="ru-RU"/>
              </w:rPr>
              <w:t>Отсутствие льгот</w:t>
            </w:r>
          </w:p>
        </w:tc>
        <w:tc>
          <w:tcPr>
            <w:tcW w:w="1976" w:type="pct"/>
            <w:gridSpan w:val="2"/>
          </w:tcPr>
          <w:p w14:paraId="10BD9200" w14:textId="77777777" w:rsidR="00327D77" w:rsidRPr="000A3F17" w:rsidRDefault="00327D77" w:rsidP="000A3F17">
            <w:pPr>
              <w:rPr>
                <w:rFonts w:ascii="Arial" w:eastAsia="Times New Roman" w:hAnsi="Arial" w:cs="Arial"/>
                <w:b/>
                <w:sz w:val="28"/>
                <w:szCs w:val="28"/>
                <w:lang w:eastAsia="ru-RU"/>
              </w:rPr>
            </w:pPr>
            <w:r w:rsidRPr="000A3F17">
              <w:rPr>
                <w:rFonts w:ascii="Arial" w:eastAsia="Times New Roman" w:hAnsi="Arial" w:cs="Arial"/>
                <w:b/>
                <w:sz w:val="28"/>
                <w:szCs w:val="28"/>
                <w:lang w:eastAsia="ru-RU"/>
              </w:rPr>
              <w:t>Перенос убытков</w:t>
            </w:r>
          </w:p>
        </w:tc>
        <w:tc>
          <w:tcPr>
            <w:tcW w:w="988" w:type="pct"/>
          </w:tcPr>
          <w:p w14:paraId="5396B84F" w14:textId="77777777" w:rsidR="00327D77" w:rsidRPr="000A3F17" w:rsidRDefault="00327D77" w:rsidP="000A3F17">
            <w:pPr>
              <w:rPr>
                <w:rFonts w:ascii="Arial" w:eastAsia="Times New Roman" w:hAnsi="Arial" w:cs="Arial"/>
                <w:b/>
                <w:sz w:val="28"/>
                <w:szCs w:val="28"/>
                <w:lang w:eastAsia="ru-RU"/>
              </w:rPr>
            </w:pPr>
            <w:r w:rsidRPr="000A3F17">
              <w:rPr>
                <w:rFonts w:ascii="Arial" w:eastAsia="Times New Roman" w:hAnsi="Arial" w:cs="Arial"/>
                <w:b/>
                <w:sz w:val="28"/>
                <w:szCs w:val="28"/>
                <w:lang w:eastAsia="ru-RU"/>
              </w:rPr>
              <w:t>Региональные льготы</w:t>
            </w:r>
          </w:p>
        </w:tc>
      </w:tr>
      <w:tr w:rsidR="00327D77" w:rsidRPr="000A3F17" w14:paraId="4DB59C07" w14:textId="77777777" w:rsidTr="0097367D">
        <w:trPr>
          <w:tblHeader/>
        </w:trPr>
        <w:tc>
          <w:tcPr>
            <w:tcW w:w="1064" w:type="pct"/>
            <w:vMerge/>
          </w:tcPr>
          <w:p w14:paraId="4B905181" w14:textId="77777777" w:rsidR="00327D77" w:rsidRPr="000A3F17" w:rsidRDefault="00327D77" w:rsidP="000A3F17">
            <w:pPr>
              <w:rPr>
                <w:rFonts w:ascii="Arial" w:eastAsia="Times New Roman" w:hAnsi="Arial" w:cs="Arial"/>
                <w:b/>
                <w:sz w:val="28"/>
                <w:szCs w:val="28"/>
                <w:lang w:eastAsia="ru-RU"/>
              </w:rPr>
            </w:pPr>
          </w:p>
        </w:tc>
        <w:tc>
          <w:tcPr>
            <w:tcW w:w="972" w:type="pct"/>
            <w:vMerge/>
          </w:tcPr>
          <w:p w14:paraId="7A939D6C" w14:textId="77777777" w:rsidR="00327D77" w:rsidRPr="000A3F17" w:rsidRDefault="00327D77" w:rsidP="000A3F17">
            <w:pPr>
              <w:rPr>
                <w:rFonts w:ascii="Arial" w:eastAsia="Times New Roman" w:hAnsi="Arial" w:cs="Arial"/>
                <w:b/>
                <w:sz w:val="28"/>
                <w:szCs w:val="28"/>
                <w:lang w:eastAsia="ru-RU"/>
              </w:rPr>
            </w:pPr>
          </w:p>
        </w:tc>
        <w:tc>
          <w:tcPr>
            <w:tcW w:w="988" w:type="pct"/>
          </w:tcPr>
          <w:p w14:paraId="0C0B3717" w14:textId="77777777" w:rsidR="00327D77" w:rsidRPr="000A3F17" w:rsidRDefault="00327D77" w:rsidP="000A3F17">
            <w:pPr>
              <w:rPr>
                <w:rFonts w:ascii="Arial" w:eastAsia="Times New Roman" w:hAnsi="Arial" w:cs="Arial"/>
                <w:b/>
                <w:sz w:val="28"/>
                <w:szCs w:val="28"/>
                <w:lang w:eastAsia="ru-RU"/>
              </w:rPr>
            </w:pPr>
            <w:r w:rsidRPr="000A3F17">
              <w:rPr>
                <w:rFonts w:ascii="Arial" w:eastAsia="Times New Roman" w:hAnsi="Arial" w:cs="Arial"/>
                <w:b/>
                <w:sz w:val="28"/>
                <w:szCs w:val="28"/>
                <w:lang w:eastAsia="ru-RU"/>
              </w:rPr>
              <w:t>Региональные льготы</w:t>
            </w:r>
          </w:p>
        </w:tc>
        <w:tc>
          <w:tcPr>
            <w:tcW w:w="988" w:type="pct"/>
          </w:tcPr>
          <w:p w14:paraId="254D34C4" w14:textId="77777777" w:rsidR="00327D77" w:rsidRPr="000A3F17" w:rsidRDefault="00327D77" w:rsidP="000A3F17">
            <w:pPr>
              <w:rPr>
                <w:rFonts w:ascii="Arial" w:eastAsia="Times New Roman" w:hAnsi="Arial" w:cs="Arial"/>
                <w:b/>
                <w:sz w:val="28"/>
                <w:szCs w:val="28"/>
                <w:lang w:eastAsia="ru-RU"/>
              </w:rPr>
            </w:pPr>
            <w:r w:rsidRPr="000A3F17">
              <w:rPr>
                <w:rFonts w:ascii="Arial" w:eastAsia="Times New Roman" w:hAnsi="Arial" w:cs="Arial"/>
                <w:b/>
                <w:sz w:val="28"/>
                <w:szCs w:val="28"/>
                <w:lang w:eastAsia="ru-RU"/>
              </w:rPr>
              <w:t>Без региональных льгот</w:t>
            </w:r>
          </w:p>
        </w:tc>
        <w:tc>
          <w:tcPr>
            <w:tcW w:w="988" w:type="pct"/>
          </w:tcPr>
          <w:p w14:paraId="1DEDFAA7" w14:textId="77777777" w:rsidR="00327D77" w:rsidRPr="000A3F17" w:rsidRDefault="00327D77" w:rsidP="000A3F17">
            <w:pPr>
              <w:rPr>
                <w:rFonts w:ascii="Arial" w:eastAsia="Times New Roman" w:hAnsi="Arial" w:cs="Arial"/>
                <w:b/>
                <w:sz w:val="28"/>
                <w:szCs w:val="28"/>
                <w:lang w:eastAsia="ru-RU"/>
              </w:rPr>
            </w:pPr>
            <w:r w:rsidRPr="000A3F17">
              <w:rPr>
                <w:rFonts w:ascii="Arial" w:eastAsia="Times New Roman" w:hAnsi="Arial" w:cs="Arial"/>
                <w:b/>
                <w:sz w:val="28"/>
                <w:szCs w:val="28"/>
                <w:lang w:eastAsia="ru-RU"/>
              </w:rPr>
              <w:t>Без переноса убытков</w:t>
            </w:r>
          </w:p>
        </w:tc>
      </w:tr>
      <w:tr w:rsidR="00327D77" w:rsidRPr="000A3F17" w14:paraId="7CD3E89A" w14:textId="77777777" w:rsidTr="0097367D">
        <w:tc>
          <w:tcPr>
            <w:tcW w:w="1064" w:type="pct"/>
          </w:tcPr>
          <w:p w14:paraId="4B2F9DB2" w14:textId="77777777" w:rsidR="00327D77" w:rsidRPr="000A3F17" w:rsidRDefault="00327D77"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Стоимость фирмы на начало симуляции (тыс. рублей)</w:t>
            </w:r>
          </w:p>
        </w:tc>
        <w:tc>
          <w:tcPr>
            <w:tcW w:w="972" w:type="pct"/>
            <w:vAlign w:val="center"/>
          </w:tcPr>
          <w:p w14:paraId="7CC197BE" w14:textId="321872F5"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2</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410</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429</w:t>
            </w:r>
          </w:p>
        </w:tc>
        <w:tc>
          <w:tcPr>
            <w:tcW w:w="988" w:type="pct"/>
            <w:vAlign w:val="center"/>
          </w:tcPr>
          <w:p w14:paraId="29E74B50" w14:textId="61D546CB"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2</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410</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429</w:t>
            </w:r>
          </w:p>
        </w:tc>
        <w:tc>
          <w:tcPr>
            <w:tcW w:w="988" w:type="pct"/>
            <w:vAlign w:val="center"/>
          </w:tcPr>
          <w:p w14:paraId="2940F622" w14:textId="04FAC517"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2</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410</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429</w:t>
            </w:r>
          </w:p>
        </w:tc>
        <w:tc>
          <w:tcPr>
            <w:tcW w:w="988" w:type="pct"/>
            <w:vAlign w:val="center"/>
          </w:tcPr>
          <w:p w14:paraId="3C2F476D" w14:textId="66EE47A4"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2</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410</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429</w:t>
            </w:r>
          </w:p>
        </w:tc>
      </w:tr>
      <w:tr w:rsidR="00327D77" w:rsidRPr="000A3F17" w14:paraId="06E9B84C" w14:textId="77777777" w:rsidTr="0097367D">
        <w:tc>
          <w:tcPr>
            <w:tcW w:w="1064" w:type="pct"/>
          </w:tcPr>
          <w:p w14:paraId="688F4B23" w14:textId="77777777" w:rsidR="00327D77" w:rsidRPr="000A3F17" w:rsidRDefault="00327D77"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Стоимость фирмы до налогообложения (тыс. рублей)</w:t>
            </w:r>
          </w:p>
        </w:tc>
        <w:tc>
          <w:tcPr>
            <w:tcW w:w="972" w:type="pct"/>
            <w:vAlign w:val="center"/>
          </w:tcPr>
          <w:p w14:paraId="5C426CD5" w14:textId="6B6E12F6"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23</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205</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120</w:t>
            </w:r>
          </w:p>
        </w:tc>
        <w:tc>
          <w:tcPr>
            <w:tcW w:w="988" w:type="pct"/>
            <w:vAlign w:val="center"/>
          </w:tcPr>
          <w:p w14:paraId="7B560F87" w14:textId="7DE9ACF1"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24</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704</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214</w:t>
            </w:r>
          </w:p>
        </w:tc>
        <w:tc>
          <w:tcPr>
            <w:tcW w:w="988" w:type="pct"/>
            <w:vAlign w:val="center"/>
          </w:tcPr>
          <w:p w14:paraId="2F9E9A51" w14:textId="58EF6B2A"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24</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144</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986</w:t>
            </w:r>
          </w:p>
        </w:tc>
        <w:tc>
          <w:tcPr>
            <w:tcW w:w="988" w:type="pct"/>
            <w:vAlign w:val="center"/>
          </w:tcPr>
          <w:p w14:paraId="7292DB08" w14:textId="0319D93C"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24</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000</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039</w:t>
            </w:r>
          </w:p>
        </w:tc>
      </w:tr>
      <w:tr w:rsidR="00327D77" w:rsidRPr="000A3F17" w14:paraId="734B68BE" w14:textId="77777777" w:rsidTr="0097367D">
        <w:tc>
          <w:tcPr>
            <w:tcW w:w="1064" w:type="pct"/>
          </w:tcPr>
          <w:p w14:paraId="4F4FEEC9" w14:textId="77777777" w:rsidR="00327D77" w:rsidRPr="000A3F17" w:rsidRDefault="00327D77"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Стоимость фирмы после налогообложения (тыс. рублей)</w:t>
            </w:r>
          </w:p>
        </w:tc>
        <w:tc>
          <w:tcPr>
            <w:tcW w:w="972" w:type="pct"/>
            <w:vAlign w:val="center"/>
          </w:tcPr>
          <w:p w14:paraId="4888712E" w14:textId="380919FA"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19</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623</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755</w:t>
            </w:r>
          </w:p>
        </w:tc>
        <w:tc>
          <w:tcPr>
            <w:tcW w:w="988" w:type="pct"/>
            <w:vAlign w:val="center"/>
          </w:tcPr>
          <w:p w14:paraId="356ADB96" w14:textId="7A43AECF"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21</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821</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772</w:t>
            </w:r>
          </w:p>
        </w:tc>
        <w:tc>
          <w:tcPr>
            <w:tcW w:w="988" w:type="pct"/>
            <w:vAlign w:val="center"/>
          </w:tcPr>
          <w:p w14:paraId="5F76D638" w14:textId="5B2AAABC"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21</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043</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225</w:t>
            </w:r>
          </w:p>
        </w:tc>
        <w:tc>
          <w:tcPr>
            <w:tcW w:w="988" w:type="pct"/>
            <w:vAlign w:val="center"/>
          </w:tcPr>
          <w:p w14:paraId="6D04FC2E" w14:textId="4460C964"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20</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761</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240</w:t>
            </w:r>
          </w:p>
        </w:tc>
      </w:tr>
      <w:tr w:rsidR="00327D77" w:rsidRPr="000A3F17" w14:paraId="67A58F39" w14:textId="77777777" w:rsidTr="0097367D">
        <w:tc>
          <w:tcPr>
            <w:tcW w:w="1064" w:type="pct"/>
          </w:tcPr>
          <w:p w14:paraId="2EFE40ED" w14:textId="77777777" w:rsidR="00327D77" w:rsidRPr="000A3F17" w:rsidRDefault="00327D77"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Отдача до налогообложения</w:t>
            </w:r>
          </w:p>
        </w:tc>
        <w:tc>
          <w:tcPr>
            <w:tcW w:w="972" w:type="pct"/>
            <w:vAlign w:val="center"/>
          </w:tcPr>
          <w:p w14:paraId="6B0DA055" w14:textId="46966A68"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25</w:t>
            </w:r>
            <w:r w:rsidR="002137CD"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41%</w:t>
            </w:r>
          </w:p>
        </w:tc>
        <w:tc>
          <w:tcPr>
            <w:tcW w:w="988" w:type="pct"/>
            <w:vAlign w:val="center"/>
          </w:tcPr>
          <w:p w14:paraId="04CCCDBA" w14:textId="399F05D5"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26</w:t>
            </w:r>
            <w:r w:rsidR="002137CD"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20%</w:t>
            </w:r>
          </w:p>
        </w:tc>
        <w:tc>
          <w:tcPr>
            <w:tcW w:w="988" w:type="pct"/>
            <w:vAlign w:val="center"/>
          </w:tcPr>
          <w:p w14:paraId="3FFCFAF6" w14:textId="7FB82D49"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25</w:t>
            </w:r>
            <w:r w:rsidR="002137CD"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91%</w:t>
            </w:r>
          </w:p>
        </w:tc>
        <w:tc>
          <w:tcPr>
            <w:tcW w:w="988" w:type="pct"/>
            <w:vAlign w:val="center"/>
          </w:tcPr>
          <w:p w14:paraId="67349784" w14:textId="569F3550"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25</w:t>
            </w:r>
            <w:r w:rsidR="002137CD"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84%</w:t>
            </w:r>
          </w:p>
        </w:tc>
      </w:tr>
      <w:tr w:rsidR="00327D77" w:rsidRPr="000A3F17" w14:paraId="7C55A1D8" w14:textId="77777777" w:rsidTr="0097367D">
        <w:tc>
          <w:tcPr>
            <w:tcW w:w="1064" w:type="pct"/>
          </w:tcPr>
          <w:p w14:paraId="5574699A" w14:textId="77777777" w:rsidR="00327D77" w:rsidRPr="000A3F17" w:rsidRDefault="00327D77"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 xml:space="preserve">Отдача после </w:t>
            </w:r>
            <w:r w:rsidRPr="000A3F17">
              <w:rPr>
                <w:rFonts w:ascii="Arial" w:eastAsia="Times New Roman" w:hAnsi="Arial" w:cs="Arial"/>
                <w:sz w:val="28"/>
                <w:szCs w:val="28"/>
                <w:lang w:eastAsia="ru-RU"/>
              </w:rPr>
              <w:lastRenderedPageBreak/>
              <w:t>налогообложения</w:t>
            </w:r>
          </w:p>
        </w:tc>
        <w:tc>
          <w:tcPr>
            <w:tcW w:w="972" w:type="pct"/>
            <w:vAlign w:val="center"/>
          </w:tcPr>
          <w:p w14:paraId="6E04285C" w14:textId="3B5727E0"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lastRenderedPageBreak/>
              <w:t>23</w:t>
            </w:r>
            <w:r w:rsidR="002137CD"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33%</w:t>
            </w:r>
          </w:p>
        </w:tc>
        <w:tc>
          <w:tcPr>
            <w:tcW w:w="988" w:type="pct"/>
            <w:vAlign w:val="center"/>
          </w:tcPr>
          <w:p w14:paraId="308D5572" w14:textId="6582BF5E"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24</w:t>
            </w:r>
            <w:r w:rsidR="002137CD"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65%</w:t>
            </w:r>
          </w:p>
        </w:tc>
        <w:tc>
          <w:tcPr>
            <w:tcW w:w="988" w:type="pct"/>
            <w:vAlign w:val="center"/>
          </w:tcPr>
          <w:p w14:paraId="3913D25A" w14:textId="332E36E5"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24</w:t>
            </w:r>
            <w:r w:rsidR="002137CD"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19%</w:t>
            </w:r>
          </w:p>
        </w:tc>
        <w:tc>
          <w:tcPr>
            <w:tcW w:w="988" w:type="pct"/>
            <w:vAlign w:val="center"/>
          </w:tcPr>
          <w:p w14:paraId="48799BAA" w14:textId="13EC9BBE"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24</w:t>
            </w:r>
            <w:r w:rsidR="002137CD"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03%</w:t>
            </w:r>
          </w:p>
        </w:tc>
      </w:tr>
      <w:tr w:rsidR="00327D77" w:rsidRPr="000A3F17" w14:paraId="7E4607D7" w14:textId="77777777" w:rsidTr="0097367D">
        <w:tc>
          <w:tcPr>
            <w:tcW w:w="1064" w:type="pct"/>
          </w:tcPr>
          <w:p w14:paraId="7C2EDA8B" w14:textId="77777777" w:rsidR="00327D77" w:rsidRPr="000A3F17" w:rsidRDefault="00327D77"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lastRenderedPageBreak/>
              <w:t>Эффективная налоговая ставка</w:t>
            </w:r>
          </w:p>
        </w:tc>
        <w:tc>
          <w:tcPr>
            <w:tcW w:w="972" w:type="pct"/>
            <w:vAlign w:val="center"/>
          </w:tcPr>
          <w:p w14:paraId="2C830919" w14:textId="10A8EE75"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8</w:t>
            </w:r>
            <w:r w:rsidR="002137CD"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20%</w:t>
            </w:r>
          </w:p>
        </w:tc>
        <w:tc>
          <w:tcPr>
            <w:tcW w:w="988" w:type="pct"/>
            <w:vAlign w:val="center"/>
          </w:tcPr>
          <w:p w14:paraId="3A00CEA3" w14:textId="4F34C845"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5</w:t>
            </w:r>
            <w:r w:rsidR="002137CD"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94%</w:t>
            </w:r>
          </w:p>
        </w:tc>
        <w:tc>
          <w:tcPr>
            <w:tcW w:w="988" w:type="pct"/>
            <w:vAlign w:val="center"/>
          </w:tcPr>
          <w:p w14:paraId="4C0412CA" w14:textId="458FBA09"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6</w:t>
            </w:r>
            <w:r w:rsidR="002137CD"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64%</w:t>
            </w:r>
          </w:p>
        </w:tc>
        <w:tc>
          <w:tcPr>
            <w:tcW w:w="988" w:type="pct"/>
            <w:vAlign w:val="center"/>
          </w:tcPr>
          <w:p w14:paraId="5351A579" w14:textId="0D85F75C"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7</w:t>
            </w:r>
            <w:r w:rsidR="002137CD"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01%</w:t>
            </w:r>
          </w:p>
        </w:tc>
      </w:tr>
    </w:tbl>
    <w:p w14:paraId="5FA7D118" w14:textId="6D76D47B" w:rsidR="00327D77" w:rsidRPr="000A3F17" w:rsidRDefault="00DD3074" w:rsidP="000A3F17">
      <w:pPr>
        <w:spacing w:after="0" w:line="240" w:lineRule="auto"/>
        <w:rPr>
          <w:rFonts w:ascii="Arial" w:eastAsia="Times New Roman" w:hAnsi="Arial" w:cs="Arial"/>
          <w:sz w:val="28"/>
          <w:szCs w:val="28"/>
          <w:lang w:eastAsia="ru-RU"/>
        </w:rPr>
      </w:pPr>
      <w:r w:rsidRPr="000A3F17">
        <w:rPr>
          <w:rFonts w:ascii="Arial" w:eastAsia="Times New Roman" w:hAnsi="Arial" w:cs="Arial"/>
          <w:sz w:val="28"/>
          <w:szCs w:val="28"/>
          <w:lang w:eastAsia="ru-RU"/>
        </w:rPr>
        <w:t>Источник: расчеты автора.</w:t>
      </w:r>
    </w:p>
    <w:p w14:paraId="440D67A6" w14:textId="2BDAA4BE" w:rsidR="00327D77" w:rsidRPr="000A3F17" w:rsidRDefault="00327D77" w:rsidP="000A3F17">
      <w:pPr>
        <w:pStyle w:val="a4"/>
        <w:spacing w:after="0"/>
        <w:ind w:firstLine="493"/>
        <w:contextualSpacing/>
        <w:jc w:val="both"/>
        <w:rPr>
          <w:rFonts w:ascii="Arial" w:hAnsi="Arial" w:cs="Arial"/>
          <w:color w:val="auto"/>
          <w:sz w:val="28"/>
          <w:szCs w:val="28"/>
        </w:rPr>
      </w:pPr>
      <w:proofErr w:type="gramStart"/>
      <w:r w:rsidRPr="000A3F17">
        <w:rPr>
          <w:rFonts w:ascii="Arial" w:hAnsi="Arial" w:cs="Arial"/>
          <w:color w:val="auto"/>
          <w:sz w:val="28"/>
          <w:szCs w:val="28"/>
        </w:rPr>
        <w:t>Рассмотрим аналогичные опции при использовании так называемой «амортизационной премии»</w:t>
      </w:r>
      <w:r w:rsidR="008A4719" w:rsidRPr="000A3F17">
        <w:rPr>
          <w:rFonts w:ascii="Arial" w:hAnsi="Arial" w:cs="Arial"/>
          <w:color w:val="auto"/>
          <w:sz w:val="28"/>
          <w:szCs w:val="28"/>
        </w:rPr>
        <w:t xml:space="preserve"> –</w:t>
      </w:r>
      <w:r w:rsidRPr="000A3F17">
        <w:rPr>
          <w:rFonts w:ascii="Arial" w:hAnsi="Arial" w:cs="Arial"/>
          <w:color w:val="auto"/>
          <w:sz w:val="28"/>
          <w:szCs w:val="28"/>
        </w:rPr>
        <w:t xml:space="preserve"> </w:t>
      </w:r>
      <w:r w:rsidR="001A195A" w:rsidRPr="000A3F17">
        <w:rPr>
          <w:rFonts w:ascii="Arial" w:hAnsi="Arial" w:cs="Arial"/>
          <w:color w:val="auto"/>
          <w:sz w:val="28"/>
          <w:szCs w:val="28"/>
        </w:rPr>
        <w:t>то есть</w:t>
      </w:r>
      <w:r w:rsidRPr="000A3F17">
        <w:rPr>
          <w:rFonts w:ascii="Arial" w:hAnsi="Arial" w:cs="Arial"/>
          <w:color w:val="auto"/>
          <w:sz w:val="28"/>
          <w:szCs w:val="28"/>
        </w:rPr>
        <w:t xml:space="preserve"> возможности уменьшить налоговую базу периода, в котором осуществлены капитальные вложения, на 10% (30% в отношении основных средств, относящихся к 3-7 амортизационным группам) стоимости таких капитальных вложений</w:t>
      </w:r>
      <w:r w:rsidRPr="000A3F17">
        <w:rPr>
          <w:rStyle w:val="a7"/>
          <w:rFonts w:ascii="Arial" w:hAnsi="Arial" w:cs="Arial"/>
          <w:color w:val="auto"/>
          <w:sz w:val="28"/>
          <w:szCs w:val="28"/>
        </w:rPr>
        <w:footnoteReference w:id="87"/>
      </w:r>
      <w:r w:rsidRPr="000A3F17">
        <w:rPr>
          <w:rFonts w:ascii="Arial" w:hAnsi="Arial" w:cs="Arial"/>
          <w:color w:val="auto"/>
          <w:sz w:val="28"/>
          <w:szCs w:val="28"/>
        </w:rPr>
        <w:t xml:space="preserve">. </w:t>
      </w:r>
      <w:proofErr w:type="gramEnd"/>
    </w:p>
    <w:p w14:paraId="514E34A7" w14:textId="4F44132A" w:rsidR="00327D77" w:rsidRPr="000A3F17" w:rsidRDefault="00327D77"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 xml:space="preserve">Результаты расчетов по результатам симуляции с учетом </w:t>
      </w:r>
      <w:r w:rsidR="008A4719" w:rsidRPr="000A3F17">
        <w:rPr>
          <w:rFonts w:ascii="Arial" w:hAnsi="Arial" w:cs="Arial"/>
          <w:color w:val="auto"/>
          <w:sz w:val="28"/>
          <w:szCs w:val="28"/>
        </w:rPr>
        <w:t>«</w:t>
      </w:r>
      <w:r w:rsidRPr="000A3F17">
        <w:rPr>
          <w:rFonts w:ascii="Arial" w:hAnsi="Arial" w:cs="Arial"/>
          <w:color w:val="auto"/>
          <w:sz w:val="28"/>
          <w:szCs w:val="28"/>
        </w:rPr>
        <w:t>амортизацион</w:t>
      </w:r>
      <w:r w:rsidR="00DD3074" w:rsidRPr="000A3F17">
        <w:rPr>
          <w:rFonts w:ascii="Arial" w:hAnsi="Arial" w:cs="Arial"/>
          <w:color w:val="auto"/>
          <w:sz w:val="28"/>
          <w:szCs w:val="28"/>
        </w:rPr>
        <w:t>ной премии</w:t>
      </w:r>
      <w:r w:rsidR="008A4719" w:rsidRPr="000A3F17">
        <w:rPr>
          <w:rFonts w:ascii="Arial" w:hAnsi="Arial" w:cs="Arial"/>
          <w:color w:val="auto"/>
          <w:sz w:val="28"/>
          <w:szCs w:val="28"/>
        </w:rPr>
        <w:t>»</w:t>
      </w:r>
      <w:r w:rsidR="00DD3074" w:rsidRPr="000A3F17">
        <w:rPr>
          <w:rFonts w:ascii="Arial" w:hAnsi="Arial" w:cs="Arial"/>
          <w:color w:val="auto"/>
          <w:sz w:val="28"/>
          <w:szCs w:val="28"/>
        </w:rPr>
        <w:t xml:space="preserve"> приведены в Таблице </w:t>
      </w:r>
      <w:r w:rsidR="00C73103" w:rsidRPr="000A3F17">
        <w:rPr>
          <w:rFonts w:ascii="Arial" w:hAnsi="Arial" w:cs="Arial"/>
          <w:color w:val="auto"/>
          <w:sz w:val="28"/>
          <w:szCs w:val="28"/>
        </w:rPr>
        <w:t>3.39.</w:t>
      </w:r>
      <w:r w:rsidRPr="000A3F17">
        <w:rPr>
          <w:rFonts w:ascii="Arial" w:hAnsi="Arial" w:cs="Arial"/>
          <w:color w:val="auto"/>
          <w:sz w:val="28"/>
          <w:szCs w:val="28"/>
        </w:rPr>
        <w:t xml:space="preserve"> </w:t>
      </w:r>
    </w:p>
    <w:p w14:paraId="4046D358" w14:textId="01A0237B" w:rsidR="00327D77" w:rsidRPr="000A3F17" w:rsidRDefault="00DD3074" w:rsidP="000A3F17">
      <w:pPr>
        <w:spacing w:after="0" w:line="240" w:lineRule="auto"/>
        <w:jc w:val="right"/>
        <w:rPr>
          <w:rFonts w:ascii="Arial" w:eastAsia="Times New Roman" w:hAnsi="Arial" w:cs="Arial"/>
          <w:sz w:val="28"/>
          <w:szCs w:val="28"/>
          <w:lang w:eastAsia="ru-RU"/>
        </w:rPr>
      </w:pPr>
      <w:r w:rsidRPr="000A3F17">
        <w:rPr>
          <w:rFonts w:ascii="Arial" w:eastAsia="Times New Roman" w:hAnsi="Arial" w:cs="Arial"/>
          <w:sz w:val="28"/>
          <w:szCs w:val="28"/>
          <w:lang w:eastAsia="ru-RU"/>
        </w:rPr>
        <w:t xml:space="preserve">Таблица </w:t>
      </w:r>
      <w:r w:rsidR="00C73103" w:rsidRPr="000A3F17">
        <w:rPr>
          <w:rFonts w:ascii="Arial" w:eastAsia="Times New Roman" w:hAnsi="Arial" w:cs="Arial"/>
          <w:sz w:val="28"/>
          <w:szCs w:val="28"/>
          <w:lang w:eastAsia="ru-RU"/>
        </w:rPr>
        <w:t>3</w:t>
      </w:r>
      <w:r w:rsidR="002137CD" w:rsidRPr="000A3F17">
        <w:rPr>
          <w:rFonts w:ascii="Arial" w:eastAsia="Times New Roman" w:hAnsi="Arial" w:cs="Arial"/>
          <w:sz w:val="28"/>
          <w:szCs w:val="28"/>
          <w:lang w:eastAsia="ru-RU"/>
        </w:rPr>
        <w:t>.</w:t>
      </w:r>
      <w:r w:rsidR="00C73103" w:rsidRPr="000A3F17">
        <w:rPr>
          <w:rFonts w:ascii="Arial" w:eastAsia="Times New Roman" w:hAnsi="Arial" w:cs="Arial"/>
          <w:sz w:val="28"/>
          <w:szCs w:val="28"/>
          <w:lang w:eastAsia="ru-RU"/>
        </w:rPr>
        <w:t>39</w:t>
      </w:r>
    </w:p>
    <w:p w14:paraId="7826A74A" w14:textId="77777777" w:rsidR="00327D77" w:rsidRPr="000A3F17" w:rsidRDefault="00327D77" w:rsidP="000A3F17">
      <w:pPr>
        <w:spacing w:after="0" w:line="240" w:lineRule="auto"/>
        <w:jc w:val="center"/>
        <w:rPr>
          <w:rFonts w:ascii="Arial" w:eastAsia="Times New Roman" w:hAnsi="Arial" w:cs="Arial"/>
          <w:b/>
          <w:sz w:val="28"/>
          <w:szCs w:val="28"/>
          <w:lang w:eastAsia="ru-RU"/>
        </w:rPr>
      </w:pPr>
      <w:r w:rsidRPr="000A3F17">
        <w:rPr>
          <w:rFonts w:ascii="Arial" w:eastAsia="Times New Roman" w:hAnsi="Arial" w:cs="Arial"/>
          <w:b/>
          <w:sz w:val="28"/>
          <w:szCs w:val="28"/>
          <w:lang w:eastAsia="ru-RU"/>
        </w:rPr>
        <w:t>Возможные варианты стоимости фирмы и эффективной налоговой ставки, полученные в результате симуляции при применении амортизационной премии</w:t>
      </w:r>
    </w:p>
    <w:tbl>
      <w:tblPr>
        <w:tblStyle w:val="a5"/>
        <w:tblW w:w="5000" w:type="pct"/>
        <w:tblLook w:val="04A0" w:firstRow="1" w:lastRow="0" w:firstColumn="1" w:lastColumn="0" w:noHBand="0" w:noVBand="1"/>
      </w:tblPr>
      <w:tblGrid>
        <w:gridCol w:w="2120"/>
        <w:gridCol w:w="1522"/>
        <w:gridCol w:w="1886"/>
        <w:gridCol w:w="1873"/>
        <w:gridCol w:w="1886"/>
      </w:tblGrid>
      <w:tr w:rsidR="00327D77" w:rsidRPr="000A3F17" w14:paraId="4592117D" w14:textId="77777777" w:rsidTr="00DD3074">
        <w:trPr>
          <w:tblHeader/>
        </w:trPr>
        <w:tc>
          <w:tcPr>
            <w:tcW w:w="1064" w:type="pct"/>
            <w:vMerge w:val="restart"/>
          </w:tcPr>
          <w:p w14:paraId="7DECB74B" w14:textId="77777777" w:rsidR="00327D77" w:rsidRPr="000A3F17" w:rsidRDefault="00327D77" w:rsidP="000A3F17">
            <w:pPr>
              <w:rPr>
                <w:rFonts w:ascii="Arial" w:eastAsia="Times New Roman" w:hAnsi="Arial" w:cs="Arial"/>
                <w:b/>
                <w:sz w:val="28"/>
                <w:szCs w:val="28"/>
                <w:lang w:eastAsia="ru-RU"/>
              </w:rPr>
            </w:pPr>
            <w:r w:rsidRPr="000A3F17">
              <w:rPr>
                <w:rFonts w:ascii="Arial" w:eastAsia="Times New Roman" w:hAnsi="Arial" w:cs="Arial"/>
                <w:b/>
                <w:sz w:val="28"/>
                <w:szCs w:val="28"/>
                <w:lang w:eastAsia="ru-RU"/>
              </w:rPr>
              <w:t>Наименование</w:t>
            </w:r>
          </w:p>
        </w:tc>
        <w:tc>
          <w:tcPr>
            <w:tcW w:w="972" w:type="pct"/>
            <w:vMerge w:val="restart"/>
          </w:tcPr>
          <w:p w14:paraId="7D40AA5C" w14:textId="77777777" w:rsidR="00327D77" w:rsidRPr="000A3F17" w:rsidRDefault="00327D77" w:rsidP="000A3F17">
            <w:pPr>
              <w:rPr>
                <w:rFonts w:ascii="Arial" w:eastAsia="Times New Roman" w:hAnsi="Arial" w:cs="Arial"/>
                <w:b/>
                <w:sz w:val="28"/>
                <w:szCs w:val="28"/>
                <w:lang w:eastAsia="ru-RU"/>
              </w:rPr>
            </w:pPr>
            <w:r w:rsidRPr="000A3F17">
              <w:rPr>
                <w:rFonts w:ascii="Arial" w:eastAsia="Times New Roman" w:hAnsi="Arial" w:cs="Arial"/>
                <w:b/>
                <w:sz w:val="28"/>
                <w:szCs w:val="28"/>
                <w:lang w:eastAsia="ru-RU"/>
              </w:rPr>
              <w:t>Отсутствие льгот</w:t>
            </w:r>
          </w:p>
        </w:tc>
        <w:tc>
          <w:tcPr>
            <w:tcW w:w="1975" w:type="pct"/>
            <w:gridSpan w:val="2"/>
          </w:tcPr>
          <w:p w14:paraId="34D47DD7" w14:textId="77777777" w:rsidR="00327D77" w:rsidRPr="000A3F17" w:rsidRDefault="00327D77" w:rsidP="000A3F17">
            <w:pPr>
              <w:rPr>
                <w:rFonts w:ascii="Arial" w:eastAsia="Times New Roman" w:hAnsi="Arial" w:cs="Arial"/>
                <w:b/>
                <w:sz w:val="28"/>
                <w:szCs w:val="28"/>
                <w:lang w:eastAsia="ru-RU"/>
              </w:rPr>
            </w:pPr>
            <w:r w:rsidRPr="000A3F17">
              <w:rPr>
                <w:rFonts w:ascii="Arial" w:eastAsia="Times New Roman" w:hAnsi="Arial" w:cs="Arial"/>
                <w:b/>
                <w:sz w:val="28"/>
                <w:szCs w:val="28"/>
                <w:lang w:eastAsia="ru-RU"/>
              </w:rPr>
              <w:t>Перенос убытков</w:t>
            </w:r>
          </w:p>
        </w:tc>
        <w:tc>
          <w:tcPr>
            <w:tcW w:w="988" w:type="pct"/>
          </w:tcPr>
          <w:p w14:paraId="56EC62AB" w14:textId="77777777" w:rsidR="00327D77" w:rsidRPr="000A3F17" w:rsidRDefault="00327D77" w:rsidP="000A3F17">
            <w:pPr>
              <w:rPr>
                <w:rFonts w:ascii="Arial" w:eastAsia="Times New Roman" w:hAnsi="Arial" w:cs="Arial"/>
                <w:b/>
                <w:sz w:val="28"/>
                <w:szCs w:val="28"/>
                <w:lang w:eastAsia="ru-RU"/>
              </w:rPr>
            </w:pPr>
            <w:r w:rsidRPr="000A3F17">
              <w:rPr>
                <w:rFonts w:ascii="Arial" w:eastAsia="Times New Roman" w:hAnsi="Arial" w:cs="Arial"/>
                <w:b/>
                <w:sz w:val="28"/>
                <w:szCs w:val="28"/>
                <w:lang w:eastAsia="ru-RU"/>
              </w:rPr>
              <w:t>Региональные льготы</w:t>
            </w:r>
          </w:p>
        </w:tc>
      </w:tr>
      <w:tr w:rsidR="00327D77" w:rsidRPr="000A3F17" w14:paraId="3070162C" w14:textId="77777777" w:rsidTr="00DD3074">
        <w:trPr>
          <w:tblHeader/>
        </w:trPr>
        <w:tc>
          <w:tcPr>
            <w:tcW w:w="1064" w:type="pct"/>
            <w:vMerge/>
          </w:tcPr>
          <w:p w14:paraId="0FB5BA4F" w14:textId="77777777" w:rsidR="00327D77" w:rsidRPr="000A3F17" w:rsidRDefault="00327D77" w:rsidP="000A3F17">
            <w:pPr>
              <w:rPr>
                <w:rFonts w:ascii="Arial" w:eastAsia="Times New Roman" w:hAnsi="Arial" w:cs="Arial"/>
                <w:b/>
                <w:sz w:val="28"/>
                <w:szCs w:val="28"/>
                <w:lang w:eastAsia="ru-RU"/>
              </w:rPr>
            </w:pPr>
          </w:p>
        </w:tc>
        <w:tc>
          <w:tcPr>
            <w:tcW w:w="972" w:type="pct"/>
            <w:vMerge/>
          </w:tcPr>
          <w:p w14:paraId="49B930A1" w14:textId="77777777" w:rsidR="00327D77" w:rsidRPr="000A3F17" w:rsidRDefault="00327D77" w:rsidP="000A3F17">
            <w:pPr>
              <w:rPr>
                <w:rFonts w:ascii="Arial" w:eastAsia="Times New Roman" w:hAnsi="Arial" w:cs="Arial"/>
                <w:b/>
                <w:sz w:val="28"/>
                <w:szCs w:val="28"/>
                <w:lang w:eastAsia="ru-RU"/>
              </w:rPr>
            </w:pPr>
          </w:p>
        </w:tc>
        <w:tc>
          <w:tcPr>
            <w:tcW w:w="988" w:type="pct"/>
          </w:tcPr>
          <w:p w14:paraId="608B78B6" w14:textId="77777777" w:rsidR="00327D77" w:rsidRPr="000A3F17" w:rsidRDefault="00327D77" w:rsidP="000A3F17">
            <w:pPr>
              <w:rPr>
                <w:rFonts w:ascii="Arial" w:eastAsia="Times New Roman" w:hAnsi="Arial" w:cs="Arial"/>
                <w:b/>
                <w:sz w:val="28"/>
                <w:szCs w:val="28"/>
                <w:lang w:eastAsia="ru-RU"/>
              </w:rPr>
            </w:pPr>
            <w:r w:rsidRPr="000A3F17">
              <w:rPr>
                <w:rFonts w:ascii="Arial" w:eastAsia="Times New Roman" w:hAnsi="Arial" w:cs="Arial"/>
                <w:b/>
                <w:sz w:val="28"/>
                <w:szCs w:val="28"/>
                <w:lang w:eastAsia="ru-RU"/>
              </w:rPr>
              <w:t>Региональные льготы</w:t>
            </w:r>
          </w:p>
        </w:tc>
        <w:tc>
          <w:tcPr>
            <w:tcW w:w="988" w:type="pct"/>
          </w:tcPr>
          <w:p w14:paraId="61A2D15B" w14:textId="77777777" w:rsidR="00327D77" w:rsidRPr="000A3F17" w:rsidRDefault="00327D77" w:rsidP="000A3F17">
            <w:pPr>
              <w:rPr>
                <w:rFonts w:ascii="Arial" w:eastAsia="Times New Roman" w:hAnsi="Arial" w:cs="Arial"/>
                <w:b/>
                <w:sz w:val="28"/>
                <w:szCs w:val="28"/>
                <w:lang w:eastAsia="ru-RU"/>
              </w:rPr>
            </w:pPr>
            <w:r w:rsidRPr="000A3F17">
              <w:rPr>
                <w:rFonts w:ascii="Arial" w:eastAsia="Times New Roman" w:hAnsi="Arial" w:cs="Arial"/>
                <w:b/>
                <w:sz w:val="28"/>
                <w:szCs w:val="28"/>
                <w:lang w:eastAsia="ru-RU"/>
              </w:rPr>
              <w:t>Без региональных льгот</w:t>
            </w:r>
          </w:p>
        </w:tc>
        <w:tc>
          <w:tcPr>
            <w:tcW w:w="988" w:type="pct"/>
          </w:tcPr>
          <w:p w14:paraId="3E4677D6" w14:textId="77777777" w:rsidR="00327D77" w:rsidRPr="000A3F17" w:rsidRDefault="00327D77" w:rsidP="000A3F17">
            <w:pPr>
              <w:rPr>
                <w:rFonts w:ascii="Arial" w:eastAsia="Times New Roman" w:hAnsi="Arial" w:cs="Arial"/>
                <w:b/>
                <w:sz w:val="28"/>
                <w:szCs w:val="28"/>
                <w:lang w:eastAsia="ru-RU"/>
              </w:rPr>
            </w:pPr>
            <w:r w:rsidRPr="000A3F17">
              <w:rPr>
                <w:rFonts w:ascii="Arial" w:eastAsia="Times New Roman" w:hAnsi="Arial" w:cs="Arial"/>
                <w:b/>
                <w:sz w:val="28"/>
                <w:szCs w:val="28"/>
                <w:lang w:eastAsia="ru-RU"/>
              </w:rPr>
              <w:t>Без переноса убытков</w:t>
            </w:r>
          </w:p>
        </w:tc>
      </w:tr>
      <w:tr w:rsidR="00327D77" w:rsidRPr="000A3F17" w14:paraId="02C87AF9" w14:textId="77777777" w:rsidTr="0097367D">
        <w:tc>
          <w:tcPr>
            <w:tcW w:w="1064" w:type="pct"/>
          </w:tcPr>
          <w:p w14:paraId="570F701F" w14:textId="77777777" w:rsidR="00327D77" w:rsidRPr="000A3F17" w:rsidRDefault="00327D77"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Стоимость фирмы на начало симуляции (тыс. рублей)</w:t>
            </w:r>
          </w:p>
        </w:tc>
        <w:tc>
          <w:tcPr>
            <w:tcW w:w="972" w:type="pct"/>
            <w:vAlign w:val="center"/>
          </w:tcPr>
          <w:p w14:paraId="064D42D0" w14:textId="561410CF"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2</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410</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429</w:t>
            </w:r>
          </w:p>
        </w:tc>
        <w:tc>
          <w:tcPr>
            <w:tcW w:w="988" w:type="pct"/>
            <w:vAlign w:val="center"/>
          </w:tcPr>
          <w:p w14:paraId="5D08C81A" w14:textId="1B5FA363"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2</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410</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429</w:t>
            </w:r>
          </w:p>
        </w:tc>
        <w:tc>
          <w:tcPr>
            <w:tcW w:w="988" w:type="pct"/>
            <w:vAlign w:val="center"/>
          </w:tcPr>
          <w:p w14:paraId="34F18389" w14:textId="386A2D96"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2</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410</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429</w:t>
            </w:r>
          </w:p>
        </w:tc>
        <w:tc>
          <w:tcPr>
            <w:tcW w:w="988" w:type="pct"/>
            <w:vAlign w:val="center"/>
          </w:tcPr>
          <w:p w14:paraId="304FDC70" w14:textId="4376F487"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2</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410</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429</w:t>
            </w:r>
          </w:p>
        </w:tc>
      </w:tr>
      <w:tr w:rsidR="00327D77" w:rsidRPr="000A3F17" w14:paraId="7DB5E95D" w14:textId="77777777" w:rsidTr="0097367D">
        <w:tc>
          <w:tcPr>
            <w:tcW w:w="1064" w:type="pct"/>
          </w:tcPr>
          <w:p w14:paraId="60226478" w14:textId="77777777" w:rsidR="00327D77" w:rsidRPr="000A3F17" w:rsidRDefault="00327D77"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Стоимость фирмы до налогообложения (тыс. рублей)</w:t>
            </w:r>
          </w:p>
        </w:tc>
        <w:tc>
          <w:tcPr>
            <w:tcW w:w="972" w:type="pct"/>
            <w:vAlign w:val="center"/>
          </w:tcPr>
          <w:p w14:paraId="22752A69" w14:textId="0504C05E"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23</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068</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728</w:t>
            </w:r>
          </w:p>
        </w:tc>
        <w:tc>
          <w:tcPr>
            <w:tcW w:w="988" w:type="pct"/>
            <w:vAlign w:val="center"/>
          </w:tcPr>
          <w:p w14:paraId="03E8CE52" w14:textId="64F781A4"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24</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767</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239</w:t>
            </w:r>
          </w:p>
        </w:tc>
        <w:tc>
          <w:tcPr>
            <w:tcW w:w="988" w:type="pct"/>
            <w:vAlign w:val="center"/>
          </w:tcPr>
          <w:p w14:paraId="153FE0E8" w14:textId="05CB2828"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24</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239</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763</w:t>
            </w:r>
          </w:p>
        </w:tc>
        <w:tc>
          <w:tcPr>
            <w:tcW w:w="988" w:type="pct"/>
            <w:vAlign w:val="center"/>
          </w:tcPr>
          <w:p w14:paraId="4EA3D1D6" w14:textId="3A68BDCE"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23</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877</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299</w:t>
            </w:r>
          </w:p>
        </w:tc>
      </w:tr>
      <w:tr w:rsidR="00327D77" w:rsidRPr="000A3F17" w14:paraId="33611022" w14:textId="77777777" w:rsidTr="0097367D">
        <w:tc>
          <w:tcPr>
            <w:tcW w:w="1064" w:type="pct"/>
          </w:tcPr>
          <w:p w14:paraId="46C680D5" w14:textId="77777777" w:rsidR="00327D77" w:rsidRPr="000A3F17" w:rsidRDefault="00327D77"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Стоимость фирмы после налогообложения (тыс. рублей)</w:t>
            </w:r>
          </w:p>
        </w:tc>
        <w:tc>
          <w:tcPr>
            <w:tcW w:w="972" w:type="pct"/>
            <w:vAlign w:val="center"/>
          </w:tcPr>
          <w:p w14:paraId="48494285" w14:textId="184E80A5"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19</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406</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574</w:t>
            </w:r>
          </w:p>
        </w:tc>
        <w:tc>
          <w:tcPr>
            <w:tcW w:w="988" w:type="pct"/>
            <w:vAlign w:val="center"/>
          </w:tcPr>
          <w:p w14:paraId="3D89CBAC" w14:textId="2CC31CD5"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21</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913</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317</w:t>
            </w:r>
          </w:p>
        </w:tc>
        <w:tc>
          <w:tcPr>
            <w:tcW w:w="988" w:type="pct"/>
            <w:vAlign w:val="center"/>
          </w:tcPr>
          <w:p w14:paraId="6A5759C7" w14:textId="47FE06A7"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21</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185</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217</w:t>
            </w:r>
          </w:p>
        </w:tc>
        <w:tc>
          <w:tcPr>
            <w:tcW w:w="988" w:type="pct"/>
            <w:vAlign w:val="center"/>
          </w:tcPr>
          <w:p w14:paraId="341C0E65" w14:textId="58A10478"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20</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564</w:t>
            </w:r>
            <w:r w:rsidR="002137CD"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847</w:t>
            </w:r>
          </w:p>
        </w:tc>
      </w:tr>
      <w:tr w:rsidR="00327D77" w:rsidRPr="000A3F17" w14:paraId="2D6C5296" w14:textId="77777777" w:rsidTr="0097367D">
        <w:tc>
          <w:tcPr>
            <w:tcW w:w="1064" w:type="pct"/>
          </w:tcPr>
          <w:p w14:paraId="2DB4C138" w14:textId="77777777" w:rsidR="00327D77" w:rsidRPr="000A3F17" w:rsidRDefault="00327D77"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lastRenderedPageBreak/>
              <w:t>Отдача до налогообложения</w:t>
            </w:r>
          </w:p>
        </w:tc>
        <w:tc>
          <w:tcPr>
            <w:tcW w:w="972" w:type="pct"/>
            <w:vAlign w:val="center"/>
          </w:tcPr>
          <w:p w14:paraId="0A654528" w14:textId="5EE21970"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25</w:t>
            </w:r>
            <w:r w:rsidR="002137CD"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34%</w:t>
            </w:r>
          </w:p>
        </w:tc>
        <w:tc>
          <w:tcPr>
            <w:tcW w:w="988" w:type="pct"/>
            <w:vAlign w:val="center"/>
          </w:tcPr>
          <w:p w14:paraId="6A1AD1C4" w14:textId="6DEE6795"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26</w:t>
            </w:r>
            <w:r w:rsidR="002137CD"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23%</w:t>
            </w:r>
          </w:p>
        </w:tc>
        <w:tc>
          <w:tcPr>
            <w:tcW w:w="988" w:type="pct"/>
            <w:vAlign w:val="center"/>
          </w:tcPr>
          <w:p w14:paraId="21EE3BEC" w14:textId="5FF19996"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25</w:t>
            </w:r>
            <w:r w:rsidR="002137CD"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96%</w:t>
            </w:r>
          </w:p>
        </w:tc>
        <w:tc>
          <w:tcPr>
            <w:tcW w:w="988" w:type="pct"/>
            <w:vAlign w:val="center"/>
          </w:tcPr>
          <w:p w14:paraId="4B7D9FE8" w14:textId="1442F78C"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25</w:t>
            </w:r>
            <w:r w:rsidR="002137CD"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77%</w:t>
            </w:r>
          </w:p>
        </w:tc>
      </w:tr>
      <w:tr w:rsidR="00327D77" w:rsidRPr="000A3F17" w14:paraId="0DB31650" w14:textId="77777777" w:rsidTr="0097367D">
        <w:tc>
          <w:tcPr>
            <w:tcW w:w="1064" w:type="pct"/>
          </w:tcPr>
          <w:p w14:paraId="2FA90D06" w14:textId="77777777" w:rsidR="00327D77" w:rsidRPr="000A3F17" w:rsidRDefault="00327D77"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Отдача после налогообложения</w:t>
            </w:r>
          </w:p>
        </w:tc>
        <w:tc>
          <w:tcPr>
            <w:tcW w:w="972" w:type="pct"/>
            <w:vAlign w:val="center"/>
          </w:tcPr>
          <w:p w14:paraId="0365726E" w14:textId="18ED9059"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23</w:t>
            </w:r>
            <w:r w:rsidR="002137CD"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19%</w:t>
            </w:r>
          </w:p>
        </w:tc>
        <w:tc>
          <w:tcPr>
            <w:tcW w:w="988" w:type="pct"/>
            <w:vAlign w:val="center"/>
          </w:tcPr>
          <w:p w14:paraId="65E391DE" w14:textId="3706A949"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24</w:t>
            </w:r>
            <w:r w:rsidR="002137CD"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70%</w:t>
            </w:r>
          </w:p>
        </w:tc>
        <w:tc>
          <w:tcPr>
            <w:tcW w:w="988" w:type="pct"/>
            <w:vAlign w:val="center"/>
          </w:tcPr>
          <w:p w14:paraId="665FDC6B" w14:textId="2FD4B871"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24</w:t>
            </w:r>
            <w:r w:rsidR="002137CD"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28%</w:t>
            </w:r>
          </w:p>
        </w:tc>
        <w:tc>
          <w:tcPr>
            <w:tcW w:w="988" w:type="pct"/>
            <w:vAlign w:val="center"/>
          </w:tcPr>
          <w:p w14:paraId="0697EEDC" w14:textId="4025F82D"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23</w:t>
            </w:r>
            <w:r w:rsidR="002137CD"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91%</w:t>
            </w:r>
          </w:p>
        </w:tc>
      </w:tr>
      <w:tr w:rsidR="00327D77" w:rsidRPr="000A3F17" w14:paraId="0775F44C" w14:textId="77777777" w:rsidTr="0097367D">
        <w:tc>
          <w:tcPr>
            <w:tcW w:w="1064" w:type="pct"/>
          </w:tcPr>
          <w:p w14:paraId="2A6BAADE" w14:textId="77777777" w:rsidR="00327D77" w:rsidRPr="000A3F17" w:rsidRDefault="00327D77" w:rsidP="000A3F17">
            <w:pPr>
              <w:rPr>
                <w:rFonts w:ascii="Arial" w:eastAsia="Times New Roman" w:hAnsi="Arial" w:cs="Arial"/>
                <w:sz w:val="28"/>
                <w:szCs w:val="28"/>
                <w:lang w:eastAsia="ru-RU"/>
              </w:rPr>
            </w:pPr>
            <w:r w:rsidRPr="000A3F17">
              <w:rPr>
                <w:rFonts w:ascii="Arial" w:eastAsia="Times New Roman" w:hAnsi="Arial" w:cs="Arial"/>
                <w:sz w:val="28"/>
                <w:szCs w:val="28"/>
                <w:lang w:eastAsia="ru-RU"/>
              </w:rPr>
              <w:t>Эффективная налоговая ставка</w:t>
            </w:r>
          </w:p>
        </w:tc>
        <w:tc>
          <w:tcPr>
            <w:tcW w:w="972" w:type="pct"/>
            <w:vAlign w:val="center"/>
          </w:tcPr>
          <w:p w14:paraId="7F86DC23" w14:textId="478774A9"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8</w:t>
            </w:r>
            <w:r w:rsidR="002137CD"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48%</w:t>
            </w:r>
          </w:p>
        </w:tc>
        <w:tc>
          <w:tcPr>
            <w:tcW w:w="988" w:type="pct"/>
            <w:vAlign w:val="center"/>
          </w:tcPr>
          <w:p w14:paraId="73B83494" w14:textId="5A386A1A"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5</w:t>
            </w:r>
            <w:r w:rsidR="002137CD"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85%</w:t>
            </w:r>
          </w:p>
        </w:tc>
        <w:tc>
          <w:tcPr>
            <w:tcW w:w="988" w:type="pct"/>
            <w:vAlign w:val="center"/>
          </w:tcPr>
          <w:p w14:paraId="7CC61A5B" w14:textId="034D2E92"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6</w:t>
            </w:r>
            <w:r w:rsidR="002137CD"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49%</w:t>
            </w:r>
          </w:p>
        </w:tc>
        <w:tc>
          <w:tcPr>
            <w:tcW w:w="988" w:type="pct"/>
            <w:vAlign w:val="center"/>
          </w:tcPr>
          <w:p w14:paraId="56EE1A5B" w14:textId="7AE75644" w:rsidR="00327D77" w:rsidRPr="000A3F17" w:rsidRDefault="00327D77" w:rsidP="000A3F17">
            <w:pPr>
              <w:jc w:val="center"/>
              <w:rPr>
                <w:rFonts w:ascii="Arial" w:eastAsia="Times New Roman" w:hAnsi="Arial" w:cs="Arial"/>
                <w:sz w:val="28"/>
                <w:szCs w:val="28"/>
                <w:lang w:eastAsia="ru-RU"/>
              </w:rPr>
            </w:pPr>
            <w:r w:rsidRPr="000A3F17">
              <w:rPr>
                <w:rFonts w:ascii="Arial" w:eastAsia="Times New Roman" w:hAnsi="Arial" w:cs="Arial"/>
                <w:sz w:val="28"/>
                <w:szCs w:val="28"/>
                <w:lang w:eastAsia="ru-RU"/>
              </w:rPr>
              <w:t>7</w:t>
            </w:r>
            <w:r w:rsidR="002137CD"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23%</w:t>
            </w:r>
          </w:p>
        </w:tc>
      </w:tr>
    </w:tbl>
    <w:p w14:paraId="4EB4839A" w14:textId="77777777" w:rsidR="00DD3074" w:rsidRPr="000A3F17" w:rsidRDefault="00DD3074" w:rsidP="000A3F17">
      <w:pPr>
        <w:spacing w:after="0" w:line="240" w:lineRule="auto"/>
        <w:rPr>
          <w:rFonts w:ascii="Arial" w:eastAsia="Times New Roman" w:hAnsi="Arial" w:cs="Arial"/>
          <w:sz w:val="28"/>
          <w:szCs w:val="28"/>
          <w:lang w:eastAsia="ru-RU"/>
        </w:rPr>
      </w:pPr>
      <w:r w:rsidRPr="000A3F17">
        <w:rPr>
          <w:rFonts w:ascii="Arial" w:eastAsia="Times New Roman" w:hAnsi="Arial" w:cs="Arial"/>
          <w:sz w:val="28"/>
          <w:szCs w:val="28"/>
          <w:lang w:eastAsia="ru-RU"/>
        </w:rPr>
        <w:t>Источник: расчеты автора.</w:t>
      </w:r>
    </w:p>
    <w:p w14:paraId="0234B597" w14:textId="39F85788" w:rsidR="00327D77" w:rsidRPr="000A3F17" w:rsidRDefault="00327D77"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 xml:space="preserve">Результаты по итогам симуляции в части расчета отдачи после налогообложения также </w:t>
      </w:r>
      <w:r w:rsidR="00DD3074" w:rsidRPr="000A3F17">
        <w:rPr>
          <w:rFonts w:ascii="Arial" w:hAnsi="Arial" w:cs="Arial"/>
          <w:color w:val="auto"/>
          <w:sz w:val="28"/>
          <w:szCs w:val="28"/>
        </w:rPr>
        <w:t>приведены на Рисунке 3</w:t>
      </w:r>
      <w:r w:rsidRPr="000A3F17">
        <w:rPr>
          <w:rFonts w:ascii="Arial" w:hAnsi="Arial" w:cs="Arial"/>
          <w:color w:val="auto"/>
          <w:sz w:val="28"/>
          <w:szCs w:val="28"/>
        </w:rPr>
        <w:t>.</w:t>
      </w:r>
      <w:r w:rsidR="00C73103" w:rsidRPr="000A3F17">
        <w:rPr>
          <w:rFonts w:ascii="Arial" w:hAnsi="Arial" w:cs="Arial"/>
          <w:color w:val="auto"/>
          <w:sz w:val="28"/>
          <w:szCs w:val="28"/>
        </w:rPr>
        <w:t>1.</w:t>
      </w:r>
      <w:r w:rsidRPr="000A3F17">
        <w:rPr>
          <w:rFonts w:ascii="Arial" w:hAnsi="Arial" w:cs="Arial"/>
          <w:color w:val="auto"/>
          <w:sz w:val="28"/>
          <w:szCs w:val="28"/>
        </w:rPr>
        <w:t xml:space="preserve"> </w:t>
      </w:r>
    </w:p>
    <w:p w14:paraId="3B2724B1" w14:textId="77777777" w:rsidR="00327D77" w:rsidRPr="000A3F17" w:rsidRDefault="00327D77" w:rsidP="000A3F17">
      <w:pPr>
        <w:spacing w:after="0" w:line="240" w:lineRule="auto"/>
        <w:rPr>
          <w:rFonts w:ascii="Arial" w:eastAsia="Times New Roman" w:hAnsi="Arial" w:cs="Arial"/>
          <w:sz w:val="28"/>
          <w:szCs w:val="28"/>
          <w:lang w:eastAsia="ru-RU"/>
        </w:rPr>
      </w:pPr>
      <w:r w:rsidRPr="000A3F17">
        <w:rPr>
          <w:rFonts w:ascii="Arial" w:hAnsi="Arial" w:cs="Arial"/>
          <w:noProof/>
          <w:sz w:val="28"/>
          <w:szCs w:val="28"/>
          <w:lang w:eastAsia="ru-RU"/>
        </w:rPr>
        <w:drawing>
          <wp:inline distT="0" distB="0" distL="0" distR="0" wp14:anchorId="305B8D02" wp14:editId="433D4065">
            <wp:extent cx="6011334" cy="3217333"/>
            <wp:effectExtent l="0" t="0" r="8890" b="25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67B7750A" w14:textId="7E859F53" w:rsidR="00327D77" w:rsidRPr="000A3F17" w:rsidRDefault="00327D77" w:rsidP="000A3F17">
      <w:pPr>
        <w:spacing w:after="0" w:line="240" w:lineRule="auto"/>
        <w:jc w:val="center"/>
        <w:rPr>
          <w:rFonts w:ascii="Arial" w:eastAsia="Times New Roman" w:hAnsi="Arial" w:cs="Arial"/>
          <w:b/>
          <w:sz w:val="28"/>
          <w:szCs w:val="28"/>
          <w:lang w:eastAsia="ru-RU"/>
        </w:rPr>
      </w:pPr>
      <w:r w:rsidRPr="000A3F17">
        <w:rPr>
          <w:rFonts w:ascii="Arial" w:eastAsia="Times New Roman" w:hAnsi="Arial" w:cs="Arial"/>
          <w:b/>
          <w:sz w:val="28"/>
          <w:szCs w:val="28"/>
          <w:lang w:eastAsia="ru-RU"/>
        </w:rPr>
        <w:t xml:space="preserve">Рисунок </w:t>
      </w:r>
      <w:r w:rsidR="00DD3074" w:rsidRPr="000A3F17">
        <w:rPr>
          <w:rFonts w:ascii="Arial" w:eastAsia="Times New Roman" w:hAnsi="Arial" w:cs="Arial"/>
          <w:b/>
          <w:sz w:val="28"/>
          <w:szCs w:val="28"/>
          <w:lang w:eastAsia="ru-RU"/>
        </w:rPr>
        <w:t>3</w:t>
      </w:r>
      <w:r w:rsidRPr="000A3F17">
        <w:rPr>
          <w:rFonts w:ascii="Arial" w:eastAsia="Times New Roman" w:hAnsi="Arial" w:cs="Arial"/>
          <w:b/>
          <w:sz w:val="28"/>
          <w:szCs w:val="28"/>
          <w:lang w:eastAsia="ru-RU"/>
        </w:rPr>
        <w:t>.</w:t>
      </w:r>
      <w:r w:rsidR="00C73103" w:rsidRPr="000A3F17">
        <w:rPr>
          <w:rFonts w:ascii="Arial" w:eastAsia="Times New Roman" w:hAnsi="Arial" w:cs="Arial"/>
          <w:b/>
          <w:sz w:val="28"/>
          <w:szCs w:val="28"/>
          <w:lang w:eastAsia="ru-RU"/>
        </w:rPr>
        <w:t>1.</w:t>
      </w:r>
      <w:r w:rsidRPr="000A3F17">
        <w:rPr>
          <w:rFonts w:ascii="Arial" w:eastAsia="Times New Roman" w:hAnsi="Arial" w:cs="Arial"/>
          <w:b/>
          <w:sz w:val="28"/>
          <w:szCs w:val="28"/>
          <w:lang w:eastAsia="ru-RU"/>
        </w:rPr>
        <w:t xml:space="preserve"> Отдача после налогообложения</w:t>
      </w:r>
    </w:p>
    <w:p w14:paraId="47D0014A" w14:textId="11CE3C91" w:rsidR="006D3436" w:rsidRPr="000A3F17" w:rsidRDefault="006D3436" w:rsidP="000A3F17">
      <w:pPr>
        <w:spacing w:after="0" w:line="240" w:lineRule="auto"/>
        <w:rPr>
          <w:rFonts w:ascii="Arial" w:eastAsia="Times New Roman" w:hAnsi="Arial" w:cs="Arial"/>
          <w:sz w:val="28"/>
          <w:szCs w:val="28"/>
          <w:lang w:eastAsia="ru-RU"/>
        </w:rPr>
      </w:pPr>
      <w:r w:rsidRPr="000A3F17">
        <w:rPr>
          <w:rFonts w:ascii="Arial" w:eastAsia="Times New Roman" w:hAnsi="Arial" w:cs="Arial"/>
          <w:sz w:val="28"/>
          <w:szCs w:val="28"/>
          <w:lang w:eastAsia="ru-RU"/>
        </w:rPr>
        <w:t>Источник: расчеты автора.</w:t>
      </w:r>
    </w:p>
    <w:p w14:paraId="0411F034" w14:textId="77777777" w:rsidR="00327D77" w:rsidRPr="000A3F17" w:rsidRDefault="00327D77"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 xml:space="preserve">По результатам </w:t>
      </w:r>
      <w:proofErr w:type="gramStart"/>
      <w:r w:rsidRPr="000A3F17">
        <w:rPr>
          <w:rFonts w:ascii="Arial" w:hAnsi="Arial" w:cs="Arial"/>
          <w:color w:val="auto"/>
          <w:sz w:val="28"/>
          <w:szCs w:val="28"/>
        </w:rPr>
        <w:t>симулирования</w:t>
      </w:r>
      <w:proofErr w:type="gramEnd"/>
      <w:r w:rsidRPr="000A3F17">
        <w:rPr>
          <w:rFonts w:ascii="Arial" w:hAnsi="Arial" w:cs="Arial"/>
          <w:color w:val="auto"/>
          <w:sz w:val="28"/>
          <w:szCs w:val="28"/>
        </w:rPr>
        <w:t xml:space="preserve"> возможно прийти к выводу о том, что различные формы инвестиционных налоговых льгот повышают отдачу после налогообложения для инвестора. </w:t>
      </w:r>
    </w:p>
    <w:p w14:paraId="3F38C020" w14:textId="5CAB7B89" w:rsidR="00327D77" w:rsidRPr="000A3F17" w:rsidRDefault="00327D77"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 xml:space="preserve">При этом наиболее эффективной для инвестора мерой является возможность осуществления переноса убытков для целей налога на прибыль, </w:t>
      </w:r>
      <w:r w:rsidR="001A195A" w:rsidRPr="000A3F17">
        <w:rPr>
          <w:rFonts w:ascii="Arial" w:hAnsi="Arial" w:cs="Arial"/>
          <w:color w:val="auto"/>
          <w:sz w:val="28"/>
          <w:szCs w:val="28"/>
        </w:rPr>
        <w:t>так как</w:t>
      </w:r>
      <w:r w:rsidRPr="000A3F17">
        <w:rPr>
          <w:rFonts w:ascii="Arial" w:hAnsi="Arial" w:cs="Arial"/>
          <w:color w:val="auto"/>
          <w:sz w:val="28"/>
          <w:szCs w:val="28"/>
        </w:rPr>
        <w:t xml:space="preserve"> данная мера позволяет инвестору зачастую полностью не платить налог на прибыль в период осуществления инвестиций, а также в период выхода на проектную мощность.</w:t>
      </w:r>
    </w:p>
    <w:p w14:paraId="7F2F5F2B" w14:textId="77777777" w:rsidR="00327D77" w:rsidRPr="000A3F17" w:rsidRDefault="00327D77"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 xml:space="preserve">При этом при переносе убытков наиболее привлекательным для инвестора элементом региональных льгот становится освобождение </w:t>
      </w:r>
      <w:r w:rsidRPr="000A3F17">
        <w:rPr>
          <w:rFonts w:ascii="Arial" w:hAnsi="Arial" w:cs="Arial"/>
          <w:color w:val="auto"/>
          <w:sz w:val="28"/>
          <w:szCs w:val="28"/>
        </w:rPr>
        <w:lastRenderedPageBreak/>
        <w:t>от налога на имущество, позволяющее также повысить отдачу после налогообложения.</w:t>
      </w:r>
    </w:p>
    <w:p w14:paraId="5762E2C4" w14:textId="7C27879D" w:rsidR="00327D77" w:rsidRPr="000A3F17" w:rsidRDefault="00327D77"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 xml:space="preserve">Влияние </w:t>
      </w:r>
      <w:r w:rsidR="008A4719" w:rsidRPr="000A3F17">
        <w:rPr>
          <w:rFonts w:ascii="Arial" w:hAnsi="Arial" w:cs="Arial"/>
          <w:color w:val="auto"/>
          <w:sz w:val="28"/>
          <w:szCs w:val="28"/>
        </w:rPr>
        <w:t>«</w:t>
      </w:r>
      <w:r w:rsidRPr="000A3F17">
        <w:rPr>
          <w:rFonts w:ascii="Arial" w:hAnsi="Arial" w:cs="Arial"/>
          <w:color w:val="auto"/>
          <w:sz w:val="28"/>
          <w:szCs w:val="28"/>
        </w:rPr>
        <w:t>амортизационной премии</w:t>
      </w:r>
      <w:r w:rsidR="008A4719" w:rsidRPr="000A3F17">
        <w:rPr>
          <w:rFonts w:ascii="Arial" w:hAnsi="Arial" w:cs="Arial"/>
          <w:color w:val="auto"/>
          <w:sz w:val="28"/>
          <w:szCs w:val="28"/>
        </w:rPr>
        <w:t>»</w:t>
      </w:r>
      <w:r w:rsidRPr="000A3F17">
        <w:rPr>
          <w:rFonts w:ascii="Arial" w:hAnsi="Arial" w:cs="Arial"/>
          <w:color w:val="auto"/>
          <w:sz w:val="28"/>
          <w:szCs w:val="28"/>
        </w:rPr>
        <w:t xml:space="preserve"> на показатели отдачи после налогообложения также зависит от возможности переноса убытков. В случае отсутствия такой возможности, использование механизма </w:t>
      </w:r>
      <w:r w:rsidR="008A4719" w:rsidRPr="000A3F17">
        <w:rPr>
          <w:rFonts w:ascii="Arial" w:hAnsi="Arial" w:cs="Arial"/>
          <w:color w:val="auto"/>
          <w:sz w:val="28"/>
          <w:szCs w:val="28"/>
        </w:rPr>
        <w:t>«</w:t>
      </w:r>
      <w:r w:rsidRPr="000A3F17">
        <w:rPr>
          <w:rFonts w:ascii="Arial" w:hAnsi="Arial" w:cs="Arial"/>
          <w:color w:val="auto"/>
          <w:sz w:val="28"/>
          <w:szCs w:val="28"/>
        </w:rPr>
        <w:t>амортизационной премии</w:t>
      </w:r>
      <w:r w:rsidR="008A4719" w:rsidRPr="000A3F17">
        <w:rPr>
          <w:rFonts w:ascii="Arial" w:hAnsi="Arial" w:cs="Arial"/>
          <w:color w:val="auto"/>
          <w:sz w:val="28"/>
          <w:szCs w:val="28"/>
        </w:rPr>
        <w:t>»</w:t>
      </w:r>
      <w:r w:rsidRPr="000A3F17">
        <w:rPr>
          <w:rFonts w:ascii="Arial" w:hAnsi="Arial" w:cs="Arial"/>
          <w:color w:val="auto"/>
          <w:sz w:val="28"/>
          <w:szCs w:val="28"/>
        </w:rPr>
        <w:t xml:space="preserve"> в период несения убытков будет приводить исключительно к увеличению такого убытка в период капитальных вложений, не приносящий выгод для инвестора. </w:t>
      </w:r>
    </w:p>
    <w:p w14:paraId="07A253A5" w14:textId="4A9E85BC" w:rsidR="00327D77" w:rsidRPr="000A3F17" w:rsidRDefault="00327D77"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 xml:space="preserve">При этом при возможности осуществления переноса убытков использование </w:t>
      </w:r>
      <w:r w:rsidR="008A4719" w:rsidRPr="000A3F17">
        <w:rPr>
          <w:rFonts w:ascii="Arial" w:hAnsi="Arial" w:cs="Arial"/>
          <w:color w:val="auto"/>
          <w:sz w:val="28"/>
          <w:szCs w:val="28"/>
        </w:rPr>
        <w:t>«</w:t>
      </w:r>
      <w:r w:rsidRPr="000A3F17">
        <w:rPr>
          <w:rFonts w:ascii="Arial" w:hAnsi="Arial" w:cs="Arial"/>
          <w:color w:val="auto"/>
          <w:sz w:val="28"/>
          <w:szCs w:val="28"/>
        </w:rPr>
        <w:t>амортизационной премии</w:t>
      </w:r>
      <w:r w:rsidR="008A4719" w:rsidRPr="000A3F17">
        <w:rPr>
          <w:rFonts w:ascii="Arial" w:hAnsi="Arial" w:cs="Arial"/>
          <w:color w:val="auto"/>
          <w:sz w:val="28"/>
          <w:szCs w:val="28"/>
        </w:rPr>
        <w:t>»</w:t>
      </w:r>
      <w:r w:rsidRPr="000A3F17">
        <w:rPr>
          <w:rFonts w:ascii="Arial" w:hAnsi="Arial" w:cs="Arial"/>
          <w:color w:val="auto"/>
          <w:sz w:val="28"/>
          <w:szCs w:val="28"/>
        </w:rPr>
        <w:t xml:space="preserve"> может повышать отдачу после налогообложения. </w:t>
      </w:r>
      <w:proofErr w:type="gramStart"/>
      <w:r w:rsidRPr="000A3F17">
        <w:rPr>
          <w:rFonts w:ascii="Arial" w:hAnsi="Arial" w:cs="Arial"/>
          <w:color w:val="auto"/>
          <w:sz w:val="28"/>
          <w:szCs w:val="28"/>
        </w:rPr>
        <w:t xml:space="preserve">С одной стороны, </w:t>
      </w:r>
      <w:r w:rsidR="008A4719" w:rsidRPr="000A3F17">
        <w:rPr>
          <w:rFonts w:ascii="Arial" w:hAnsi="Arial" w:cs="Arial"/>
          <w:color w:val="auto"/>
          <w:sz w:val="28"/>
          <w:szCs w:val="28"/>
        </w:rPr>
        <w:t>«</w:t>
      </w:r>
      <w:r w:rsidRPr="000A3F17">
        <w:rPr>
          <w:rFonts w:ascii="Arial" w:hAnsi="Arial" w:cs="Arial"/>
          <w:color w:val="auto"/>
          <w:sz w:val="28"/>
          <w:szCs w:val="28"/>
        </w:rPr>
        <w:t>амортизационная премия</w:t>
      </w:r>
      <w:r w:rsidR="008A4719" w:rsidRPr="000A3F17">
        <w:rPr>
          <w:rFonts w:ascii="Arial" w:hAnsi="Arial" w:cs="Arial"/>
          <w:color w:val="auto"/>
          <w:sz w:val="28"/>
          <w:szCs w:val="28"/>
        </w:rPr>
        <w:t>»</w:t>
      </w:r>
      <w:r w:rsidRPr="000A3F17">
        <w:rPr>
          <w:rFonts w:ascii="Arial" w:hAnsi="Arial" w:cs="Arial"/>
          <w:color w:val="auto"/>
          <w:sz w:val="28"/>
          <w:szCs w:val="28"/>
        </w:rPr>
        <w:t xml:space="preserve"> уменьшает размер амортизационных отчислений, которые инвестор мог бы осуществлять, и на которые мог бы уменьшать налогооблагаемую базу, в те периоды, в которых инвестор имел бы налогооблагаемую прибыль.</w:t>
      </w:r>
      <w:proofErr w:type="gramEnd"/>
      <w:r w:rsidRPr="000A3F17">
        <w:rPr>
          <w:rFonts w:ascii="Arial" w:hAnsi="Arial" w:cs="Arial"/>
          <w:color w:val="auto"/>
          <w:sz w:val="28"/>
          <w:szCs w:val="28"/>
        </w:rPr>
        <w:t xml:space="preserve"> С другой стороны, основные средства, в отношении которых производятся амортизационные отчисления, учитываются для целей налогообложения по исторической стоимости, в </w:t>
      </w:r>
      <w:proofErr w:type="gramStart"/>
      <w:r w:rsidRPr="000A3F17">
        <w:rPr>
          <w:rFonts w:ascii="Arial" w:hAnsi="Arial" w:cs="Arial"/>
          <w:color w:val="auto"/>
          <w:sz w:val="28"/>
          <w:szCs w:val="28"/>
        </w:rPr>
        <w:t>связи</w:t>
      </w:r>
      <w:proofErr w:type="gramEnd"/>
      <w:r w:rsidRPr="000A3F17">
        <w:rPr>
          <w:rFonts w:ascii="Arial" w:hAnsi="Arial" w:cs="Arial"/>
          <w:color w:val="auto"/>
          <w:sz w:val="28"/>
          <w:szCs w:val="28"/>
        </w:rPr>
        <w:t xml:space="preserve"> с чем при существовании инфляции ценность амортизационных отчислений и соответствующее уменьшение налоговой базы вследствие амортизационных отчислений уменьшаются. </w:t>
      </w:r>
    </w:p>
    <w:p w14:paraId="796F9DA1" w14:textId="1AB026E4" w:rsidR="00327D77" w:rsidRPr="000A3F17" w:rsidRDefault="00327D77"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 xml:space="preserve">Использование </w:t>
      </w:r>
      <w:r w:rsidR="008A4719" w:rsidRPr="000A3F17">
        <w:rPr>
          <w:rFonts w:ascii="Arial" w:hAnsi="Arial" w:cs="Arial"/>
          <w:color w:val="auto"/>
          <w:sz w:val="28"/>
          <w:szCs w:val="28"/>
        </w:rPr>
        <w:t>«</w:t>
      </w:r>
      <w:r w:rsidRPr="000A3F17">
        <w:rPr>
          <w:rFonts w:ascii="Arial" w:hAnsi="Arial" w:cs="Arial"/>
          <w:color w:val="auto"/>
          <w:sz w:val="28"/>
          <w:szCs w:val="28"/>
        </w:rPr>
        <w:t>амортизационной премии</w:t>
      </w:r>
      <w:r w:rsidR="008A4719" w:rsidRPr="000A3F17">
        <w:rPr>
          <w:rFonts w:ascii="Arial" w:hAnsi="Arial" w:cs="Arial"/>
          <w:color w:val="auto"/>
          <w:sz w:val="28"/>
          <w:szCs w:val="28"/>
        </w:rPr>
        <w:t>»</w:t>
      </w:r>
      <w:r w:rsidRPr="000A3F17">
        <w:rPr>
          <w:rFonts w:ascii="Arial" w:hAnsi="Arial" w:cs="Arial"/>
          <w:color w:val="auto"/>
          <w:sz w:val="28"/>
          <w:szCs w:val="28"/>
        </w:rPr>
        <w:t xml:space="preserve"> при переносе убытков позволяет увеличить размер переносимого убытка. При этом использование переносимого убытка позволяет «реализовать» учтенную </w:t>
      </w:r>
      <w:r w:rsidR="008A4719" w:rsidRPr="000A3F17">
        <w:rPr>
          <w:rFonts w:ascii="Arial" w:hAnsi="Arial" w:cs="Arial"/>
          <w:color w:val="auto"/>
          <w:sz w:val="28"/>
          <w:szCs w:val="28"/>
        </w:rPr>
        <w:t>«</w:t>
      </w:r>
      <w:r w:rsidRPr="000A3F17">
        <w:rPr>
          <w:rFonts w:ascii="Arial" w:hAnsi="Arial" w:cs="Arial"/>
          <w:color w:val="auto"/>
          <w:sz w:val="28"/>
          <w:szCs w:val="28"/>
        </w:rPr>
        <w:t>амортизационную премию</w:t>
      </w:r>
      <w:r w:rsidR="008A4719" w:rsidRPr="000A3F17">
        <w:rPr>
          <w:rFonts w:ascii="Arial" w:hAnsi="Arial" w:cs="Arial"/>
          <w:color w:val="auto"/>
          <w:sz w:val="28"/>
          <w:szCs w:val="28"/>
        </w:rPr>
        <w:t>»</w:t>
      </w:r>
      <w:r w:rsidRPr="000A3F17">
        <w:rPr>
          <w:rFonts w:ascii="Arial" w:hAnsi="Arial" w:cs="Arial"/>
          <w:color w:val="auto"/>
          <w:sz w:val="28"/>
          <w:szCs w:val="28"/>
        </w:rPr>
        <w:t xml:space="preserve">, таким образом, что часть амортизационных отчислений, которые в общем случае могли бы быть учтены в будущем, учитываются в периоды использования переносимого убытка. Соответственно, если использование переносимого убытка происходит ранее срока, в который должны были бы быть учтены амортизационные отчисления в обычном порядке, то ценность амортизационных отчислений, представляющих собой </w:t>
      </w:r>
      <w:r w:rsidR="008A4719" w:rsidRPr="000A3F17">
        <w:rPr>
          <w:rFonts w:ascii="Arial" w:hAnsi="Arial" w:cs="Arial"/>
          <w:color w:val="auto"/>
          <w:sz w:val="28"/>
          <w:szCs w:val="28"/>
        </w:rPr>
        <w:t>«</w:t>
      </w:r>
      <w:r w:rsidRPr="000A3F17">
        <w:rPr>
          <w:rFonts w:ascii="Arial" w:hAnsi="Arial" w:cs="Arial"/>
          <w:color w:val="auto"/>
          <w:sz w:val="28"/>
          <w:szCs w:val="28"/>
        </w:rPr>
        <w:t>амортизационную премию</w:t>
      </w:r>
      <w:r w:rsidR="008A4719" w:rsidRPr="000A3F17">
        <w:rPr>
          <w:rFonts w:ascii="Arial" w:hAnsi="Arial" w:cs="Arial"/>
          <w:color w:val="auto"/>
          <w:sz w:val="28"/>
          <w:szCs w:val="28"/>
        </w:rPr>
        <w:t>»</w:t>
      </w:r>
      <w:r w:rsidRPr="000A3F17">
        <w:rPr>
          <w:rFonts w:ascii="Arial" w:hAnsi="Arial" w:cs="Arial"/>
          <w:color w:val="auto"/>
          <w:sz w:val="28"/>
          <w:szCs w:val="28"/>
        </w:rPr>
        <w:t xml:space="preserve">, возрастает по сравнению с использованием таких амортизационных начислений в обычном порядке, что позволяет повысить отдачу после налогообложения.   Такое использование наиболее характерно для инвестиций с длительным сроком полезного использования, </w:t>
      </w:r>
      <w:r w:rsidR="001A195A" w:rsidRPr="000A3F17">
        <w:rPr>
          <w:rFonts w:ascii="Arial" w:hAnsi="Arial" w:cs="Arial"/>
          <w:color w:val="auto"/>
          <w:sz w:val="28"/>
          <w:szCs w:val="28"/>
        </w:rPr>
        <w:t>то есть</w:t>
      </w:r>
      <w:r w:rsidRPr="000A3F17">
        <w:rPr>
          <w:rFonts w:ascii="Arial" w:hAnsi="Arial" w:cs="Arial"/>
          <w:color w:val="auto"/>
          <w:sz w:val="28"/>
          <w:szCs w:val="28"/>
        </w:rPr>
        <w:t xml:space="preserve"> капитального строительства. При этом необходимо отметить, что инвестиции в объекты капитального строительства, как правило, являются приоритетными для орга</w:t>
      </w:r>
      <w:r w:rsidR="006D3436" w:rsidRPr="000A3F17">
        <w:rPr>
          <w:rFonts w:ascii="Arial" w:hAnsi="Arial" w:cs="Arial"/>
          <w:color w:val="auto"/>
          <w:sz w:val="28"/>
          <w:szCs w:val="28"/>
        </w:rPr>
        <w:t>нов государственной власти, так как</w:t>
      </w:r>
      <w:r w:rsidRPr="000A3F17">
        <w:rPr>
          <w:rFonts w:ascii="Arial" w:hAnsi="Arial" w:cs="Arial"/>
          <w:color w:val="auto"/>
          <w:sz w:val="28"/>
          <w:szCs w:val="28"/>
        </w:rPr>
        <w:t xml:space="preserve"> такие инвестиции воспринимаются, к</w:t>
      </w:r>
      <w:r w:rsidR="006D3436" w:rsidRPr="000A3F17">
        <w:rPr>
          <w:rFonts w:ascii="Arial" w:hAnsi="Arial" w:cs="Arial"/>
          <w:color w:val="auto"/>
          <w:sz w:val="28"/>
          <w:szCs w:val="28"/>
        </w:rPr>
        <w:t>ак долгосрочные и надежные, соответственно,</w:t>
      </w:r>
      <w:r w:rsidRPr="000A3F17">
        <w:rPr>
          <w:rFonts w:ascii="Arial" w:hAnsi="Arial" w:cs="Arial"/>
          <w:color w:val="auto"/>
          <w:sz w:val="28"/>
          <w:szCs w:val="28"/>
        </w:rPr>
        <w:t xml:space="preserve"> инвестору будет более затруднительно </w:t>
      </w:r>
      <w:proofErr w:type="spellStart"/>
      <w:r w:rsidRPr="000A3F17">
        <w:rPr>
          <w:rFonts w:ascii="Arial" w:hAnsi="Arial" w:cs="Arial"/>
          <w:color w:val="auto"/>
          <w:sz w:val="28"/>
          <w:szCs w:val="28"/>
        </w:rPr>
        <w:t>релокировать</w:t>
      </w:r>
      <w:proofErr w:type="spellEnd"/>
      <w:r w:rsidRPr="000A3F17">
        <w:rPr>
          <w:rFonts w:ascii="Arial" w:hAnsi="Arial" w:cs="Arial"/>
          <w:color w:val="auto"/>
          <w:sz w:val="28"/>
          <w:szCs w:val="28"/>
        </w:rPr>
        <w:t xml:space="preserve"> такие осуществленные инвестиции. Таким образом, в целях стимулирования инвестиций в объекты капитального </w:t>
      </w:r>
      <w:r w:rsidRPr="000A3F17">
        <w:rPr>
          <w:rFonts w:ascii="Arial" w:hAnsi="Arial" w:cs="Arial"/>
          <w:color w:val="auto"/>
          <w:sz w:val="28"/>
          <w:szCs w:val="28"/>
        </w:rPr>
        <w:lastRenderedPageBreak/>
        <w:t xml:space="preserve">строительства производственного назначения представляется целесообразным </w:t>
      </w:r>
      <w:proofErr w:type="gramStart"/>
      <w:r w:rsidRPr="000A3F17">
        <w:rPr>
          <w:rFonts w:ascii="Arial" w:hAnsi="Arial" w:cs="Arial"/>
          <w:color w:val="auto"/>
          <w:sz w:val="28"/>
          <w:szCs w:val="28"/>
        </w:rPr>
        <w:t>предоставление</w:t>
      </w:r>
      <w:proofErr w:type="gramEnd"/>
      <w:r w:rsidRPr="000A3F17">
        <w:rPr>
          <w:rFonts w:ascii="Arial" w:hAnsi="Arial" w:cs="Arial"/>
          <w:color w:val="auto"/>
          <w:sz w:val="28"/>
          <w:szCs w:val="28"/>
        </w:rPr>
        <w:t xml:space="preserve"> инвестору различных льгот, включая возможность осуществления переноса убытков в полном объеме.  </w:t>
      </w:r>
    </w:p>
    <w:p w14:paraId="49FF2EA3" w14:textId="508911EA" w:rsidR="00327D77" w:rsidRPr="000A3F17" w:rsidRDefault="00327D77" w:rsidP="000A3F17">
      <w:pPr>
        <w:pStyle w:val="a4"/>
        <w:spacing w:after="0"/>
        <w:ind w:firstLine="493"/>
        <w:contextualSpacing/>
        <w:jc w:val="both"/>
        <w:rPr>
          <w:rFonts w:ascii="Arial" w:hAnsi="Arial" w:cs="Arial"/>
          <w:color w:val="auto"/>
          <w:sz w:val="28"/>
          <w:szCs w:val="28"/>
        </w:rPr>
      </w:pPr>
      <w:proofErr w:type="gramStart"/>
      <w:r w:rsidRPr="000A3F17">
        <w:rPr>
          <w:rFonts w:ascii="Arial" w:hAnsi="Arial" w:cs="Arial"/>
          <w:color w:val="auto"/>
          <w:sz w:val="28"/>
          <w:szCs w:val="28"/>
        </w:rPr>
        <w:t>Необходимо отметить, что в соответствии с проектом основных направлений налоговой политики на 2017 год и плановый период 2018 и 2019 годов, опубликованным Министерством Финансов РФ</w:t>
      </w:r>
      <w:r w:rsidRPr="000A3F17">
        <w:rPr>
          <w:rStyle w:val="a7"/>
          <w:rFonts w:ascii="Arial" w:hAnsi="Arial" w:cs="Arial"/>
          <w:color w:val="auto"/>
          <w:sz w:val="28"/>
          <w:szCs w:val="28"/>
        </w:rPr>
        <w:footnoteReference w:id="88"/>
      </w:r>
      <w:r w:rsidRPr="000A3F17">
        <w:rPr>
          <w:rFonts w:ascii="Arial" w:hAnsi="Arial" w:cs="Arial"/>
          <w:color w:val="auto"/>
          <w:sz w:val="28"/>
          <w:szCs w:val="28"/>
        </w:rPr>
        <w:t>, предполага</w:t>
      </w:r>
      <w:r w:rsidR="006D3436" w:rsidRPr="000A3F17">
        <w:rPr>
          <w:rFonts w:ascii="Arial" w:hAnsi="Arial" w:cs="Arial"/>
          <w:color w:val="auto"/>
          <w:sz w:val="28"/>
          <w:szCs w:val="28"/>
        </w:rPr>
        <w:t>лось</w:t>
      </w:r>
      <w:r w:rsidRPr="000A3F17">
        <w:rPr>
          <w:rFonts w:ascii="Arial" w:hAnsi="Arial" w:cs="Arial"/>
          <w:color w:val="auto"/>
          <w:sz w:val="28"/>
          <w:szCs w:val="28"/>
        </w:rPr>
        <w:t xml:space="preserve"> изменение условий применения переноса накопленных убытков для целей налога</w:t>
      </w:r>
      <w:r w:rsidR="00D33A15" w:rsidRPr="000A3F17">
        <w:rPr>
          <w:rFonts w:ascii="Arial" w:hAnsi="Arial" w:cs="Arial"/>
          <w:color w:val="auto"/>
          <w:sz w:val="28"/>
          <w:szCs w:val="28"/>
        </w:rPr>
        <w:t xml:space="preserve"> на прибыль, а именно осуществление</w:t>
      </w:r>
      <w:r w:rsidRPr="000A3F17">
        <w:rPr>
          <w:rFonts w:ascii="Arial" w:hAnsi="Arial" w:cs="Arial"/>
          <w:color w:val="auto"/>
          <w:sz w:val="28"/>
          <w:szCs w:val="28"/>
        </w:rPr>
        <w:t xml:space="preserve"> перенос</w:t>
      </w:r>
      <w:r w:rsidR="00D33A15" w:rsidRPr="000A3F17">
        <w:rPr>
          <w:rFonts w:ascii="Arial" w:hAnsi="Arial" w:cs="Arial"/>
          <w:color w:val="auto"/>
          <w:sz w:val="28"/>
          <w:szCs w:val="28"/>
        </w:rPr>
        <w:t>а</w:t>
      </w:r>
      <w:r w:rsidRPr="000A3F17">
        <w:rPr>
          <w:rFonts w:ascii="Arial" w:hAnsi="Arial" w:cs="Arial"/>
          <w:color w:val="auto"/>
          <w:sz w:val="28"/>
          <w:szCs w:val="28"/>
        </w:rPr>
        <w:t xml:space="preserve"> таким образом, что используемый убыток за</w:t>
      </w:r>
      <w:r w:rsidR="00D33A15" w:rsidRPr="000A3F17">
        <w:rPr>
          <w:rFonts w:ascii="Arial" w:hAnsi="Arial" w:cs="Arial"/>
          <w:color w:val="auto"/>
          <w:sz w:val="28"/>
          <w:szCs w:val="28"/>
        </w:rPr>
        <w:t xml:space="preserve"> конкретный год не может составля</w:t>
      </w:r>
      <w:r w:rsidRPr="000A3F17">
        <w:rPr>
          <w:rFonts w:ascii="Arial" w:hAnsi="Arial" w:cs="Arial"/>
          <w:color w:val="auto"/>
          <w:sz w:val="28"/>
          <w:szCs w:val="28"/>
        </w:rPr>
        <w:t>ть более 30% от налоговой базы, рассчитанной без учета</w:t>
      </w:r>
      <w:proofErr w:type="gramEnd"/>
      <w:r w:rsidRPr="000A3F17">
        <w:rPr>
          <w:rFonts w:ascii="Arial" w:hAnsi="Arial" w:cs="Arial"/>
          <w:color w:val="auto"/>
          <w:sz w:val="28"/>
          <w:szCs w:val="28"/>
        </w:rPr>
        <w:t xml:space="preserve"> переноса убытка. При этом предполага</w:t>
      </w:r>
      <w:r w:rsidR="006D3436" w:rsidRPr="000A3F17">
        <w:rPr>
          <w:rFonts w:ascii="Arial" w:hAnsi="Arial" w:cs="Arial"/>
          <w:color w:val="auto"/>
          <w:sz w:val="28"/>
          <w:szCs w:val="28"/>
        </w:rPr>
        <w:t>лось</w:t>
      </w:r>
      <w:r w:rsidRPr="000A3F17">
        <w:rPr>
          <w:rFonts w:ascii="Arial" w:hAnsi="Arial" w:cs="Arial"/>
          <w:color w:val="auto"/>
          <w:sz w:val="28"/>
          <w:szCs w:val="28"/>
        </w:rPr>
        <w:t xml:space="preserve"> отменить существующее на </w:t>
      </w:r>
      <w:r w:rsidR="00D33A15" w:rsidRPr="000A3F17">
        <w:rPr>
          <w:rFonts w:ascii="Arial" w:hAnsi="Arial" w:cs="Arial"/>
          <w:color w:val="auto"/>
          <w:sz w:val="28"/>
          <w:szCs w:val="28"/>
        </w:rPr>
        <w:t>2016 г.</w:t>
      </w:r>
      <w:r w:rsidRPr="000A3F17">
        <w:rPr>
          <w:rFonts w:ascii="Arial" w:hAnsi="Arial" w:cs="Arial"/>
          <w:color w:val="auto"/>
          <w:sz w:val="28"/>
          <w:szCs w:val="28"/>
        </w:rPr>
        <w:t xml:space="preserve"> ограничение срока переноса убытков 10 годами. </w:t>
      </w:r>
    </w:p>
    <w:p w14:paraId="5DACF483" w14:textId="777DC467" w:rsidR="00327D77" w:rsidRPr="000A3F17" w:rsidRDefault="00327D77"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Результаты по итогам симуляции в части расчета отдачи после налогообложения с учетом предлагаемых Министерством Финансов РФ правил перено</w:t>
      </w:r>
      <w:r w:rsidR="006D3436" w:rsidRPr="000A3F17">
        <w:rPr>
          <w:rFonts w:ascii="Arial" w:hAnsi="Arial" w:cs="Arial"/>
          <w:color w:val="auto"/>
          <w:sz w:val="28"/>
          <w:szCs w:val="28"/>
        </w:rPr>
        <w:t xml:space="preserve">са убытка приведены на Рисунке </w:t>
      </w:r>
      <w:r w:rsidR="009D05EB" w:rsidRPr="000A3F17">
        <w:rPr>
          <w:rFonts w:ascii="Arial" w:hAnsi="Arial" w:cs="Arial"/>
          <w:color w:val="auto"/>
          <w:sz w:val="28"/>
          <w:szCs w:val="28"/>
        </w:rPr>
        <w:t>3</w:t>
      </w:r>
      <w:r w:rsidRPr="000A3F17">
        <w:rPr>
          <w:rFonts w:ascii="Arial" w:hAnsi="Arial" w:cs="Arial"/>
          <w:color w:val="auto"/>
          <w:sz w:val="28"/>
          <w:szCs w:val="28"/>
        </w:rPr>
        <w:t>.</w:t>
      </w:r>
      <w:r w:rsidR="009D05EB" w:rsidRPr="000A3F17">
        <w:rPr>
          <w:rFonts w:ascii="Arial" w:hAnsi="Arial" w:cs="Arial"/>
          <w:color w:val="auto"/>
          <w:sz w:val="28"/>
          <w:szCs w:val="28"/>
        </w:rPr>
        <w:t>2.</w:t>
      </w:r>
      <w:r w:rsidRPr="000A3F17">
        <w:rPr>
          <w:rFonts w:ascii="Arial" w:hAnsi="Arial" w:cs="Arial"/>
          <w:color w:val="auto"/>
          <w:sz w:val="28"/>
          <w:szCs w:val="28"/>
        </w:rPr>
        <w:t xml:space="preserve"> </w:t>
      </w:r>
    </w:p>
    <w:p w14:paraId="4F2D2280" w14:textId="77777777" w:rsidR="00327D77" w:rsidRPr="000A3F17" w:rsidRDefault="00327D77" w:rsidP="000A3F17">
      <w:pPr>
        <w:spacing w:after="0" w:line="240" w:lineRule="auto"/>
        <w:rPr>
          <w:rFonts w:ascii="Arial" w:hAnsi="Arial" w:cs="Arial"/>
          <w:sz w:val="28"/>
          <w:szCs w:val="28"/>
        </w:rPr>
      </w:pPr>
      <w:r w:rsidRPr="000A3F17">
        <w:rPr>
          <w:rFonts w:ascii="Arial" w:hAnsi="Arial" w:cs="Arial"/>
          <w:noProof/>
          <w:sz w:val="28"/>
          <w:szCs w:val="28"/>
          <w:lang w:eastAsia="ru-RU"/>
        </w:rPr>
        <w:drawing>
          <wp:inline distT="0" distB="0" distL="0" distR="0" wp14:anchorId="1FDC4526" wp14:editId="60559034">
            <wp:extent cx="6163734" cy="3530600"/>
            <wp:effectExtent l="0" t="0" r="889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11916B55" w14:textId="2EE48F64" w:rsidR="00327D77" w:rsidRPr="000A3F17" w:rsidRDefault="00327D77" w:rsidP="000A3F17">
      <w:pPr>
        <w:spacing w:after="0" w:line="240" w:lineRule="auto"/>
        <w:jc w:val="center"/>
        <w:rPr>
          <w:rFonts w:ascii="Arial" w:eastAsia="Times New Roman" w:hAnsi="Arial" w:cs="Arial"/>
          <w:b/>
          <w:sz w:val="28"/>
          <w:szCs w:val="28"/>
          <w:lang w:eastAsia="ru-RU"/>
        </w:rPr>
      </w:pPr>
      <w:r w:rsidRPr="000A3F17">
        <w:rPr>
          <w:rFonts w:ascii="Arial" w:eastAsia="Times New Roman" w:hAnsi="Arial" w:cs="Arial"/>
          <w:b/>
          <w:sz w:val="28"/>
          <w:szCs w:val="28"/>
          <w:lang w:eastAsia="ru-RU"/>
        </w:rPr>
        <w:t xml:space="preserve">Рисунок </w:t>
      </w:r>
      <w:r w:rsidR="009D05EB" w:rsidRPr="000A3F17">
        <w:rPr>
          <w:rFonts w:ascii="Arial" w:eastAsia="Times New Roman" w:hAnsi="Arial" w:cs="Arial"/>
          <w:b/>
          <w:sz w:val="28"/>
          <w:szCs w:val="28"/>
          <w:lang w:eastAsia="ru-RU"/>
        </w:rPr>
        <w:t>3</w:t>
      </w:r>
      <w:r w:rsidRPr="000A3F17">
        <w:rPr>
          <w:rFonts w:ascii="Arial" w:eastAsia="Times New Roman" w:hAnsi="Arial" w:cs="Arial"/>
          <w:b/>
          <w:sz w:val="28"/>
          <w:szCs w:val="28"/>
          <w:lang w:eastAsia="ru-RU"/>
        </w:rPr>
        <w:t>.</w:t>
      </w:r>
      <w:r w:rsidR="009D05EB" w:rsidRPr="000A3F17">
        <w:rPr>
          <w:rFonts w:ascii="Arial" w:eastAsia="Times New Roman" w:hAnsi="Arial" w:cs="Arial"/>
          <w:b/>
          <w:sz w:val="28"/>
          <w:szCs w:val="28"/>
          <w:lang w:eastAsia="ru-RU"/>
        </w:rPr>
        <w:t>2.</w:t>
      </w:r>
      <w:r w:rsidRPr="000A3F17">
        <w:rPr>
          <w:rFonts w:ascii="Arial" w:eastAsia="Times New Roman" w:hAnsi="Arial" w:cs="Arial"/>
          <w:b/>
          <w:sz w:val="28"/>
          <w:szCs w:val="28"/>
          <w:lang w:eastAsia="ru-RU"/>
        </w:rPr>
        <w:t xml:space="preserve"> Отдача после налогообложения </w:t>
      </w:r>
      <w:r w:rsidR="000A1BE5" w:rsidRPr="000A3F17">
        <w:rPr>
          <w:rFonts w:ascii="Arial" w:eastAsia="Times New Roman" w:hAnsi="Arial" w:cs="Arial"/>
          <w:b/>
          <w:sz w:val="28"/>
          <w:szCs w:val="28"/>
          <w:lang w:eastAsia="ru-RU"/>
        </w:rPr>
        <w:t xml:space="preserve">при </w:t>
      </w:r>
      <w:r w:rsidRPr="000A3F17">
        <w:rPr>
          <w:rFonts w:ascii="Arial" w:eastAsia="Times New Roman" w:hAnsi="Arial" w:cs="Arial"/>
          <w:b/>
          <w:sz w:val="28"/>
          <w:szCs w:val="28"/>
          <w:lang w:eastAsia="ru-RU"/>
        </w:rPr>
        <w:t>использовани</w:t>
      </w:r>
      <w:r w:rsidR="000A1BE5" w:rsidRPr="000A3F17">
        <w:rPr>
          <w:rFonts w:ascii="Arial" w:eastAsia="Times New Roman" w:hAnsi="Arial" w:cs="Arial"/>
          <w:b/>
          <w:sz w:val="28"/>
          <w:szCs w:val="28"/>
          <w:lang w:eastAsia="ru-RU"/>
        </w:rPr>
        <w:t>и</w:t>
      </w:r>
      <w:r w:rsidRPr="000A3F17">
        <w:rPr>
          <w:rFonts w:ascii="Arial" w:eastAsia="Times New Roman" w:hAnsi="Arial" w:cs="Arial"/>
          <w:b/>
          <w:sz w:val="28"/>
          <w:szCs w:val="28"/>
          <w:lang w:eastAsia="ru-RU"/>
        </w:rPr>
        <w:t xml:space="preserve"> не более 30% убытка в периоде</w:t>
      </w:r>
    </w:p>
    <w:p w14:paraId="1A9FFC61" w14:textId="06A1CA4B" w:rsidR="006D3436" w:rsidRPr="000A3F17" w:rsidRDefault="006D3436" w:rsidP="000A3F17">
      <w:pPr>
        <w:spacing w:after="0" w:line="240" w:lineRule="auto"/>
        <w:rPr>
          <w:rFonts w:ascii="Arial" w:eastAsia="Times New Roman" w:hAnsi="Arial" w:cs="Arial"/>
          <w:sz w:val="28"/>
          <w:szCs w:val="28"/>
          <w:lang w:eastAsia="ru-RU"/>
        </w:rPr>
      </w:pPr>
      <w:r w:rsidRPr="000A3F17">
        <w:rPr>
          <w:rFonts w:ascii="Arial" w:eastAsia="Times New Roman" w:hAnsi="Arial" w:cs="Arial"/>
          <w:sz w:val="28"/>
          <w:szCs w:val="28"/>
          <w:lang w:eastAsia="ru-RU"/>
        </w:rPr>
        <w:t xml:space="preserve">Источник: расчеты автора. </w:t>
      </w:r>
    </w:p>
    <w:p w14:paraId="12CF65C3" w14:textId="115DCAF8" w:rsidR="00327D77" w:rsidRPr="000A3F17" w:rsidRDefault="00187D81"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 xml:space="preserve">Как видно из Рисунка </w:t>
      </w:r>
      <w:r w:rsidR="009D05EB" w:rsidRPr="000A3F17">
        <w:rPr>
          <w:rFonts w:ascii="Arial" w:hAnsi="Arial" w:cs="Arial"/>
          <w:color w:val="auto"/>
          <w:sz w:val="28"/>
          <w:szCs w:val="28"/>
        </w:rPr>
        <w:t>3.2</w:t>
      </w:r>
      <w:r w:rsidR="00327D77" w:rsidRPr="000A3F17">
        <w:rPr>
          <w:rFonts w:ascii="Arial" w:hAnsi="Arial" w:cs="Arial"/>
          <w:color w:val="auto"/>
          <w:sz w:val="28"/>
          <w:szCs w:val="28"/>
        </w:rPr>
        <w:t xml:space="preserve"> в случае </w:t>
      </w:r>
      <w:proofErr w:type="gramStart"/>
      <w:r w:rsidR="00327D77" w:rsidRPr="000A3F17">
        <w:rPr>
          <w:rFonts w:ascii="Arial" w:hAnsi="Arial" w:cs="Arial"/>
          <w:color w:val="auto"/>
          <w:sz w:val="28"/>
          <w:szCs w:val="28"/>
        </w:rPr>
        <w:t>отсутствия региональных налоговых льгот ограничения переноса убытков</w:t>
      </w:r>
      <w:proofErr w:type="gramEnd"/>
      <w:r w:rsidR="00327D77" w:rsidRPr="000A3F17">
        <w:rPr>
          <w:rFonts w:ascii="Arial" w:hAnsi="Arial" w:cs="Arial"/>
          <w:color w:val="auto"/>
          <w:sz w:val="28"/>
          <w:szCs w:val="28"/>
        </w:rPr>
        <w:t xml:space="preserve"> оказывают на </w:t>
      </w:r>
      <w:r w:rsidR="00327D77" w:rsidRPr="000A3F17">
        <w:rPr>
          <w:rFonts w:ascii="Arial" w:hAnsi="Arial" w:cs="Arial"/>
          <w:color w:val="auto"/>
          <w:sz w:val="28"/>
          <w:szCs w:val="28"/>
        </w:rPr>
        <w:lastRenderedPageBreak/>
        <w:t xml:space="preserve">инвестора негативное влияние, </w:t>
      </w:r>
      <w:r w:rsidR="001A195A" w:rsidRPr="000A3F17">
        <w:rPr>
          <w:rFonts w:ascii="Arial" w:hAnsi="Arial" w:cs="Arial"/>
          <w:color w:val="auto"/>
          <w:sz w:val="28"/>
          <w:szCs w:val="28"/>
        </w:rPr>
        <w:t>так как</w:t>
      </w:r>
      <w:r w:rsidR="00327D77" w:rsidRPr="000A3F17">
        <w:rPr>
          <w:rFonts w:ascii="Arial" w:hAnsi="Arial" w:cs="Arial"/>
          <w:color w:val="auto"/>
          <w:sz w:val="28"/>
          <w:szCs w:val="28"/>
        </w:rPr>
        <w:t xml:space="preserve"> увеличивают отсрочку во времени в отношении использования накопленного убытка.</w:t>
      </w:r>
    </w:p>
    <w:p w14:paraId="397FA110" w14:textId="77777777" w:rsidR="00327D77" w:rsidRPr="000A3F17" w:rsidRDefault="00327D77"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При этом такие ограничения в отношении убытка могут оказывать благоприятное воздействие на инвестора за счет следующего: указанные ограничения могут позволить инвестору частично воспользоваться пониженной ставкой налога на прибыль, которую инвесторы, как правило, не используют, применяя свое право на осуществление переноса накопленных убытков. При этом ценность полученной экономии должна превышать стоимость привлечения (отвлечения из оборота) средств, направляемых на уплату налога.</w:t>
      </w:r>
    </w:p>
    <w:p w14:paraId="7052B7A1" w14:textId="00DFFB01" w:rsidR="00506834" w:rsidRPr="000A3F17" w:rsidRDefault="00327D77"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 xml:space="preserve">Таким образом, частичное использование убытка, предусмотренное в планах Министерства Финансов РФ (которое инвесторы вправе осуществлять и в соответствии с текущим законодательством), может оказывать на инвесторов позитивное воздействие с учетом совокупности различных предоставляемых мер поддержки и их совместного использования с учетом возможных </w:t>
      </w:r>
      <w:proofErr w:type="spellStart"/>
      <w:r w:rsidRPr="000A3F17">
        <w:rPr>
          <w:rFonts w:ascii="Arial" w:hAnsi="Arial" w:cs="Arial"/>
          <w:color w:val="auto"/>
          <w:sz w:val="28"/>
          <w:szCs w:val="28"/>
        </w:rPr>
        <w:t>противонаправленных</w:t>
      </w:r>
      <w:proofErr w:type="spellEnd"/>
      <w:r w:rsidRPr="000A3F17">
        <w:rPr>
          <w:rFonts w:ascii="Arial" w:hAnsi="Arial" w:cs="Arial"/>
          <w:color w:val="auto"/>
          <w:sz w:val="28"/>
          <w:szCs w:val="28"/>
        </w:rPr>
        <w:t xml:space="preserve"> эффектов. </w:t>
      </w:r>
    </w:p>
    <w:p w14:paraId="79F0299C" w14:textId="0BAC4DE7" w:rsidR="00F73729" w:rsidRPr="000A3F17" w:rsidRDefault="00F73729"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 xml:space="preserve">Тем не менее, </w:t>
      </w:r>
      <w:r w:rsidR="00245946" w:rsidRPr="000A3F17">
        <w:rPr>
          <w:rFonts w:ascii="Arial" w:hAnsi="Arial" w:cs="Arial"/>
          <w:color w:val="auto"/>
          <w:sz w:val="28"/>
          <w:szCs w:val="28"/>
        </w:rPr>
        <w:t xml:space="preserve">планы Министерства Финансов РФ были скорректированы при внесении в налоговое законодательство следующим образом. </w:t>
      </w:r>
    </w:p>
    <w:p w14:paraId="2BAD08D7" w14:textId="3A1F0416" w:rsidR="00506834" w:rsidRPr="000A3F17" w:rsidRDefault="00557615"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Изначально проект</w:t>
      </w:r>
      <w:r w:rsidR="000B1C7B" w:rsidRPr="000A3F17">
        <w:rPr>
          <w:rFonts w:ascii="Arial" w:hAnsi="Arial" w:cs="Arial"/>
          <w:color w:val="auto"/>
          <w:sz w:val="28"/>
          <w:szCs w:val="28"/>
        </w:rPr>
        <w:t xml:space="preserve"> Федерального закона N 11078-7, </w:t>
      </w:r>
      <w:r w:rsidRPr="000A3F17">
        <w:rPr>
          <w:rFonts w:ascii="Arial" w:hAnsi="Arial" w:cs="Arial"/>
          <w:color w:val="auto"/>
          <w:sz w:val="28"/>
          <w:szCs w:val="28"/>
        </w:rPr>
        <w:t>который был внесен в Госдуму РФ</w:t>
      </w:r>
      <w:r w:rsidR="000B1C7B" w:rsidRPr="000A3F17">
        <w:rPr>
          <w:rFonts w:ascii="Arial" w:hAnsi="Arial" w:cs="Arial"/>
          <w:color w:val="auto"/>
          <w:sz w:val="28"/>
          <w:szCs w:val="28"/>
        </w:rPr>
        <w:t>, в соответствии с планами Министерства Финансов РФ содержал ограничение, в соответствии с которым налоговая база не могла быть уменьшена на величину убытка более</w:t>
      </w:r>
      <w:proofErr w:type="gramStart"/>
      <w:r w:rsidR="000B1C7B" w:rsidRPr="000A3F17">
        <w:rPr>
          <w:rFonts w:ascii="Arial" w:hAnsi="Arial" w:cs="Arial"/>
          <w:color w:val="auto"/>
          <w:sz w:val="28"/>
          <w:szCs w:val="28"/>
        </w:rPr>
        <w:t>,</w:t>
      </w:r>
      <w:proofErr w:type="gramEnd"/>
      <w:r w:rsidR="000B1C7B" w:rsidRPr="000A3F17">
        <w:rPr>
          <w:rFonts w:ascii="Arial" w:hAnsi="Arial" w:cs="Arial"/>
          <w:color w:val="auto"/>
          <w:sz w:val="28"/>
          <w:szCs w:val="28"/>
        </w:rPr>
        <w:t xml:space="preserve"> чем на 30% в налоговом периоде. </w:t>
      </w:r>
    </w:p>
    <w:p w14:paraId="4D8F21E0" w14:textId="1E0546B7" w:rsidR="000B1C7B" w:rsidRPr="000A3F17" w:rsidRDefault="000B1C7B"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 xml:space="preserve">Такая редакция </w:t>
      </w:r>
      <w:r w:rsidR="00091A96" w:rsidRPr="000A3F17">
        <w:rPr>
          <w:rFonts w:ascii="Arial" w:hAnsi="Arial" w:cs="Arial"/>
          <w:color w:val="auto"/>
          <w:sz w:val="28"/>
          <w:szCs w:val="28"/>
        </w:rPr>
        <w:t>законопроекта была негативно воспринята налогоплательщиками. При обсуждении законопроекта поступали предложения увеличить размер переносимых убытков до 50% от налоговой базы, применять данные положения только к убыткам, полученным с момента вступления соответствующего закона в силу, не применять данные положения к т</w:t>
      </w:r>
      <w:r w:rsidR="00D33A15" w:rsidRPr="000A3F17">
        <w:rPr>
          <w:rFonts w:ascii="Arial" w:hAnsi="Arial" w:cs="Arial"/>
          <w:color w:val="auto"/>
          <w:sz w:val="28"/>
          <w:szCs w:val="28"/>
        </w:rPr>
        <w:t>ак называемым</w:t>
      </w:r>
      <w:r w:rsidR="00091A96" w:rsidRPr="000A3F17">
        <w:rPr>
          <w:rFonts w:ascii="Arial" w:hAnsi="Arial" w:cs="Arial"/>
          <w:color w:val="auto"/>
          <w:sz w:val="28"/>
          <w:szCs w:val="28"/>
        </w:rPr>
        <w:t xml:space="preserve"> «бумажным» убыткам, </w:t>
      </w:r>
      <w:r w:rsidR="001A195A" w:rsidRPr="000A3F17">
        <w:rPr>
          <w:rFonts w:ascii="Arial" w:hAnsi="Arial" w:cs="Arial"/>
          <w:color w:val="auto"/>
          <w:sz w:val="28"/>
          <w:szCs w:val="28"/>
        </w:rPr>
        <w:t>то есть</w:t>
      </w:r>
      <w:r w:rsidR="00091A96" w:rsidRPr="000A3F17">
        <w:rPr>
          <w:rFonts w:ascii="Arial" w:hAnsi="Arial" w:cs="Arial"/>
          <w:color w:val="auto"/>
          <w:sz w:val="28"/>
          <w:szCs w:val="28"/>
        </w:rPr>
        <w:t xml:space="preserve">, например, убыткам в форме курсовых разниц. </w:t>
      </w:r>
    </w:p>
    <w:p w14:paraId="1739F1CE" w14:textId="24FE1D37" w:rsidR="00091A96" w:rsidRPr="000A3F17" w:rsidRDefault="00091A96"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 xml:space="preserve">В результате, ко второму чтению в Государственной Думе РФ в законопроект были внесены компромиссные изменения, в соответствии с которыми размер переносимого убытка был повышен до 50% от налоговой базы налогового периода, и указанное ограничение было установлено только на период 2017-2020 гг. </w:t>
      </w:r>
    </w:p>
    <w:p w14:paraId="43B3955B" w14:textId="36D47232" w:rsidR="00091A96" w:rsidRPr="000A3F17" w:rsidRDefault="00091A96"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 xml:space="preserve">Существует мнение, что </w:t>
      </w:r>
      <w:r w:rsidR="00715039" w:rsidRPr="000A3F17">
        <w:rPr>
          <w:rFonts w:ascii="Arial" w:hAnsi="Arial" w:cs="Arial"/>
          <w:color w:val="auto"/>
          <w:sz w:val="28"/>
          <w:szCs w:val="28"/>
        </w:rPr>
        <w:t>ограничения на размер переносимого убытка в периоде не имеют существенного значения для инвестора</w:t>
      </w:r>
      <w:r w:rsidR="00187D81" w:rsidRPr="000A3F17">
        <w:rPr>
          <w:rFonts w:ascii="Arial" w:hAnsi="Arial" w:cs="Arial"/>
          <w:color w:val="auto"/>
          <w:sz w:val="28"/>
          <w:szCs w:val="28"/>
        </w:rPr>
        <w:t xml:space="preserve"> (</w:t>
      </w:r>
      <w:r w:rsidR="00187D81" w:rsidRPr="000A3F17">
        <w:rPr>
          <w:rFonts w:ascii="Arial" w:hAnsi="Arial" w:cs="Arial"/>
          <w:sz w:val="28"/>
          <w:szCs w:val="28"/>
        </w:rPr>
        <w:t>Синельников-</w:t>
      </w:r>
      <w:proofErr w:type="spellStart"/>
      <w:r w:rsidR="00187D81" w:rsidRPr="000A3F17">
        <w:rPr>
          <w:rFonts w:ascii="Arial" w:hAnsi="Arial" w:cs="Arial"/>
          <w:sz w:val="28"/>
          <w:szCs w:val="28"/>
        </w:rPr>
        <w:t>Мурылев</w:t>
      </w:r>
      <w:proofErr w:type="spellEnd"/>
      <w:r w:rsidR="00187D81" w:rsidRPr="000A3F17">
        <w:rPr>
          <w:rFonts w:ascii="Arial" w:hAnsi="Arial" w:cs="Arial"/>
          <w:sz w:val="28"/>
          <w:szCs w:val="28"/>
        </w:rPr>
        <w:t xml:space="preserve">, </w:t>
      </w:r>
      <w:proofErr w:type="spellStart"/>
      <w:r w:rsidR="00187D81" w:rsidRPr="000A3F17">
        <w:rPr>
          <w:rFonts w:ascii="Arial" w:hAnsi="Arial" w:cs="Arial"/>
          <w:sz w:val="28"/>
          <w:szCs w:val="28"/>
        </w:rPr>
        <w:t>Шкребела</w:t>
      </w:r>
      <w:proofErr w:type="spellEnd"/>
      <w:r w:rsidR="00187D81" w:rsidRPr="000A3F17">
        <w:rPr>
          <w:rFonts w:ascii="Arial" w:hAnsi="Arial" w:cs="Arial"/>
          <w:sz w:val="28"/>
          <w:szCs w:val="28"/>
        </w:rPr>
        <w:t>, 2011</w:t>
      </w:r>
      <w:r w:rsidR="00187D81" w:rsidRPr="000A3F17">
        <w:rPr>
          <w:rFonts w:ascii="Arial" w:hAnsi="Arial" w:cs="Arial"/>
          <w:color w:val="auto"/>
          <w:sz w:val="28"/>
          <w:szCs w:val="28"/>
        </w:rPr>
        <w:t>)</w:t>
      </w:r>
      <w:r w:rsidR="00715039" w:rsidRPr="000A3F17">
        <w:rPr>
          <w:rFonts w:ascii="Arial" w:hAnsi="Arial" w:cs="Arial"/>
          <w:color w:val="auto"/>
          <w:sz w:val="28"/>
          <w:szCs w:val="28"/>
        </w:rPr>
        <w:t xml:space="preserve">. В частности, крупные предприятия, осуществляющие инвестиционные проекты могут </w:t>
      </w:r>
      <w:r w:rsidR="00715039" w:rsidRPr="000A3F17">
        <w:rPr>
          <w:rFonts w:ascii="Arial" w:hAnsi="Arial" w:cs="Arial"/>
          <w:color w:val="auto"/>
          <w:sz w:val="28"/>
          <w:szCs w:val="28"/>
        </w:rPr>
        <w:lastRenderedPageBreak/>
        <w:t xml:space="preserve">компенсировать убыток периода в том же налоговом периоде за счет прибыли от иной деятельности. </w:t>
      </w:r>
    </w:p>
    <w:p w14:paraId="7539EC2B" w14:textId="1E96B688" w:rsidR="00715039" w:rsidRPr="000A3F17" w:rsidRDefault="00715039"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Необходимость переноса налогового убытка могут использовать предприятия, осуществляющие инвестиционные проекты с высоким риском</w:t>
      </w:r>
      <w:r w:rsidR="00187D81" w:rsidRPr="000A3F17">
        <w:rPr>
          <w:rFonts w:ascii="Arial" w:hAnsi="Arial" w:cs="Arial"/>
          <w:color w:val="auto"/>
          <w:sz w:val="28"/>
          <w:szCs w:val="28"/>
        </w:rPr>
        <w:t xml:space="preserve"> (</w:t>
      </w:r>
      <w:r w:rsidR="00187D81" w:rsidRPr="000A3F17">
        <w:rPr>
          <w:rFonts w:ascii="Arial" w:hAnsi="Arial" w:cs="Arial"/>
          <w:sz w:val="28"/>
          <w:szCs w:val="28"/>
        </w:rPr>
        <w:t>Синельников-</w:t>
      </w:r>
      <w:proofErr w:type="spellStart"/>
      <w:r w:rsidR="00187D81" w:rsidRPr="000A3F17">
        <w:rPr>
          <w:rFonts w:ascii="Arial" w:hAnsi="Arial" w:cs="Arial"/>
          <w:sz w:val="28"/>
          <w:szCs w:val="28"/>
        </w:rPr>
        <w:t>Мурылев</w:t>
      </w:r>
      <w:proofErr w:type="spellEnd"/>
      <w:r w:rsidR="00187D81" w:rsidRPr="000A3F17">
        <w:rPr>
          <w:rFonts w:ascii="Arial" w:hAnsi="Arial" w:cs="Arial"/>
          <w:sz w:val="28"/>
          <w:szCs w:val="28"/>
        </w:rPr>
        <w:t xml:space="preserve">, </w:t>
      </w:r>
      <w:proofErr w:type="spellStart"/>
      <w:r w:rsidR="00187D81" w:rsidRPr="000A3F17">
        <w:rPr>
          <w:rFonts w:ascii="Arial" w:hAnsi="Arial" w:cs="Arial"/>
          <w:sz w:val="28"/>
          <w:szCs w:val="28"/>
        </w:rPr>
        <w:t>Шкребела</w:t>
      </w:r>
      <w:proofErr w:type="spellEnd"/>
      <w:r w:rsidR="00187D81" w:rsidRPr="000A3F17">
        <w:rPr>
          <w:rFonts w:ascii="Arial" w:hAnsi="Arial" w:cs="Arial"/>
          <w:sz w:val="28"/>
          <w:szCs w:val="28"/>
        </w:rPr>
        <w:t>, 2011</w:t>
      </w:r>
      <w:r w:rsidR="00187D81" w:rsidRPr="000A3F17">
        <w:rPr>
          <w:rFonts w:ascii="Arial" w:hAnsi="Arial" w:cs="Arial"/>
          <w:color w:val="auto"/>
          <w:sz w:val="28"/>
          <w:szCs w:val="28"/>
        </w:rPr>
        <w:t>)</w:t>
      </w:r>
      <w:r w:rsidRPr="000A3F17">
        <w:rPr>
          <w:rFonts w:ascii="Arial" w:hAnsi="Arial" w:cs="Arial"/>
          <w:color w:val="auto"/>
          <w:sz w:val="28"/>
          <w:szCs w:val="28"/>
        </w:rPr>
        <w:t xml:space="preserve">. А. Ауэрбах, Дж. </w:t>
      </w:r>
      <w:proofErr w:type="spellStart"/>
      <w:r w:rsidRPr="000A3F17">
        <w:rPr>
          <w:rFonts w:ascii="Arial" w:hAnsi="Arial" w:cs="Arial"/>
          <w:color w:val="auto"/>
          <w:sz w:val="28"/>
          <w:szCs w:val="28"/>
        </w:rPr>
        <w:t>Потерба</w:t>
      </w:r>
      <w:proofErr w:type="spellEnd"/>
      <w:r w:rsidRPr="000A3F17">
        <w:rPr>
          <w:rFonts w:ascii="Arial" w:hAnsi="Arial" w:cs="Arial"/>
          <w:color w:val="auto"/>
          <w:sz w:val="28"/>
          <w:szCs w:val="28"/>
        </w:rPr>
        <w:t xml:space="preserve"> отмечают, что убытки для налоговых целей чаще имеют более мелкие фирмы, чем крупные</w:t>
      </w:r>
      <w:r w:rsidR="00E87580" w:rsidRPr="000A3F17">
        <w:rPr>
          <w:rFonts w:ascii="Arial" w:hAnsi="Arial" w:cs="Arial"/>
          <w:color w:val="auto"/>
          <w:sz w:val="28"/>
          <w:szCs w:val="28"/>
        </w:rPr>
        <w:t xml:space="preserve"> (Ауэрбах, </w:t>
      </w:r>
      <w:proofErr w:type="spellStart"/>
      <w:r w:rsidR="00E87580" w:rsidRPr="000A3F17">
        <w:rPr>
          <w:rFonts w:ascii="Arial" w:hAnsi="Arial" w:cs="Arial"/>
          <w:color w:val="auto"/>
          <w:sz w:val="28"/>
          <w:szCs w:val="28"/>
        </w:rPr>
        <w:t>Потерба</w:t>
      </w:r>
      <w:proofErr w:type="spellEnd"/>
      <w:r w:rsidR="00E87580" w:rsidRPr="000A3F17">
        <w:rPr>
          <w:rFonts w:ascii="Arial" w:hAnsi="Arial" w:cs="Arial"/>
          <w:color w:val="auto"/>
          <w:sz w:val="28"/>
          <w:szCs w:val="28"/>
        </w:rPr>
        <w:t>, 1987)</w:t>
      </w:r>
      <w:r w:rsidRPr="000A3F17">
        <w:rPr>
          <w:rFonts w:ascii="Arial" w:hAnsi="Arial" w:cs="Arial"/>
          <w:color w:val="auto"/>
          <w:sz w:val="28"/>
          <w:szCs w:val="28"/>
        </w:rPr>
        <w:t xml:space="preserve">. </w:t>
      </w:r>
    </w:p>
    <w:p w14:paraId="41657B08" w14:textId="4B76AAA7" w:rsidR="00476AD2" w:rsidRPr="000A3F17" w:rsidRDefault="00476AD2"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В то же время российские эксперты отмечают, что возможность переноса убытков в полном объеме являлась одним из условий для начала осуществления инвестиций в РФ</w:t>
      </w:r>
      <w:r w:rsidR="00D33A15" w:rsidRPr="000A3F17">
        <w:rPr>
          <w:rFonts w:ascii="Arial" w:hAnsi="Arial" w:cs="Arial"/>
          <w:color w:val="auto"/>
          <w:sz w:val="28"/>
          <w:szCs w:val="28"/>
        </w:rPr>
        <w:t xml:space="preserve"> иностранными инвесторами</w:t>
      </w:r>
      <w:r w:rsidRPr="000A3F17">
        <w:rPr>
          <w:rStyle w:val="a7"/>
          <w:rFonts w:ascii="Arial" w:hAnsi="Arial" w:cs="Arial"/>
          <w:color w:val="auto"/>
          <w:sz w:val="28"/>
          <w:szCs w:val="28"/>
        </w:rPr>
        <w:footnoteReference w:id="89"/>
      </w:r>
      <w:r w:rsidRPr="000A3F17">
        <w:rPr>
          <w:rFonts w:ascii="Arial" w:hAnsi="Arial" w:cs="Arial"/>
          <w:color w:val="auto"/>
          <w:sz w:val="28"/>
          <w:szCs w:val="28"/>
        </w:rPr>
        <w:t>.</w:t>
      </w:r>
    </w:p>
    <w:p w14:paraId="6310002E" w14:textId="7C0A5133" w:rsidR="00476AD2" w:rsidRPr="000A3F17" w:rsidRDefault="00476AD2"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Данное противоречие может объяснят</w:t>
      </w:r>
      <w:r w:rsidR="00DE72AC" w:rsidRPr="000A3F17">
        <w:rPr>
          <w:rFonts w:ascii="Arial" w:hAnsi="Arial" w:cs="Arial"/>
          <w:color w:val="auto"/>
          <w:sz w:val="28"/>
          <w:szCs w:val="28"/>
        </w:rPr>
        <w:t>ь</w:t>
      </w:r>
      <w:r w:rsidRPr="000A3F17">
        <w:rPr>
          <w:rFonts w:ascii="Arial" w:hAnsi="Arial" w:cs="Arial"/>
          <w:color w:val="auto"/>
          <w:sz w:val="28"/>
          <w:szCs w:val="28"/>
        </w:rPr>
        <w:t>ся тем, что транснациональные корпорации при о</w:t>
      </w:r>
      <w:r w:rsidR="00B85BDE" w:rsidRPr="000A3F17">
        <w:rPr>
          <w:rFonts w:ascii="Arial" w:hAnsi="Arial" w:cs="Arial"/>
          <w:color w:val="auto"/>
          <w:sz w:val="28"/>
          <w:szCs w:val="28"/>
        </w:rPr>
        <w:t xml:space="preserve">существлении инвестирования в Российской Федерации осуществляют инвестиционные проекты с высоким риском с образованием отдельных фирм для выполнения инвестиционных проектов, которые могут иметь сравнительно небольшие размеры с целью наиболее полного использования налоговых льгот, предусмотренных российским законодательством, в </w:t>
      </w:r>
      <w:r w:rsidR="00FA0A84" w:rsidRPr="000A3F17">
        <w:rPr>
          <w:rFonts w:ascii="Arial" w:hAnsi="Arial" w:cs="Arial"/>
          <w:color w:val="auto"/>
          <w:sz w:val="28"/>
          <w:szCs w:val="28"/>
        </w:rPr>
        <w:t>том числе</w:t>
      </w:r>
      <w:r w:rsidR="00B85BDE" w:rsidRPr="000A3F17">
        <w:rPr>
          <w:rFonts w:ascii="Arial" w:hAnsi="Arial" w:cs="Arial"/>
          <w:color w:val="auto"/>
          <w:sz w:val="28"/>
          <w:szCs w:val="28"/>
        </w:rPr>
        <w:t xml:space="preserve"> возможности переноса убытков. </w:t>
      </w:r>
    </w:p>
    <w:p w14:paraId="76CB2D23" w14:textId="1CF694A1" w:rsidR="004F78DD" w:rsidRPr="000A3F17" w:rsidRDefault="00B85BDE"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 xml:space="preserve">Рассмотрим </w:t>
      </w:r>
      <w:r w:rsidR="004F78DD" w:rsidRPr="000A3F17">
        <w:rPr>
          <w:rFonts w:ascii="Arial" w:hAnsi="Arial" w:cs="Arial"/>
          <w:color w:val="auto"/>
          <w:sz w:val="28"/>
          <w:szCs w:val="28"/>
        </w:rPr>
        <w:t>показатели отдачи после налогообложения и стоимости фирмы в условиях применения региональных налоговых льгот и при отсутствии льгот при ограничениях переноса убытка, установленных на период 2017-2020 гг</w:t>
      </w:r>
      <w:r w:rsidR="00841F8F" w:rsidRPr="000A3F17">
        <w:rPr>
          <w:rFonts w:ascii="Arial" w:hAnsi="Arial" w:cs="Arial"/>
          <w:color w:val="auto"/>
          <w:sz w:val="28"/>
          <w:szCs w:val="28"/>
        </w:rPr>
        <w:t xml:space="preserve">. (с учетом и без учета </w:t>
      </w:r>
      <w:r w:rsidR="008A4719" w:rsidRPr="000A3F17">
        <w:rPr>
          <w:rFonts w:ascii="Arial" w:hAnsi="Arial" w:cs="Arial"/>
          <w:color w:val="auto"/>
          <w:sz w:val="28"/>
          <w:szCs w:val="28"/>
        </w:rPr>
        <w:t>«</w:t>
      </w:r>
      <w:r w:rsidR="00841F8F" w:rsidRPr="000A3F17">
        <w:rPr>
          <w:rFonts w:ascii="Arial" w:hAnsi="Arial" w:cs="Arial"/>
          <w:color w:val="auto"/>
          <w:sz w:val="28"/>
          <w:szCs w:val="28"/>
        </w:rPr>
        <w:t>амортизационной премии</w:t>
      </w:r>
      <w:r w:rsidR="008A4719" w:rsidRPr="000A3F17">
        <w:rPr>
          <w:rFonts w:ascii="Arial" w:hAnsi="Arial" w:cs="Arial"/>
          <w:color w:val="auto"/>
          <w:sz w:val="28"/>
          <w:szCs w:val="28"/>
        </w:rPr>
        <w:t>»</w:t>
      </w:r>
      <w:r w:rsidR="00841F8F" w:rsidRPr="000A3F17">
        <w:rPr>
          <w:rFonts w:ascii="Arial" w:hAnsi="Arial" w:cs="Arial"/>
          <w:color w:val="auto"/>
          <w:sz w:val="28"/>
          <w:szCs w:val="28"/>
        </w:rPr>
        <w:t>)</w:t>
      </w:r>
      <w:r w:rsidR="004F78DD" w:rsidRPr="000A3F17">
        <w:rPr>
          <w:rFonts w:ascii="Arial" w:hAnsi="Arial" w:cs="Arial"/>
          <w:color w:val="auto"/>
          <w:sz w:val="28"/>
          <w:szCs w:val="28"/>
        </w:rPr>
        <w:t xml:space="preserve">. </w:t>
      </w:r>
    </w:p>
    <w:p w14:paraId="688EEB8E" w14:textId="09B6D428" w:rsidR="001277B0" w:rsidRPr="000A3F17" w:rsidRDefault="00841F8F"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При этом необходимо отметить, что в совокупности с изменениями правил переноса убытков были внесены изменения в пропорции распределения налога на прибыль между уровнями бюджетов РФ. На период 2017-2020 гг. был</w:t>
      </w:r>
      <w:r w:rsidR="00E87580" w:rsidRPr="000A3F17">
        <w:rPr>
          <w:rFonts w:ascii="Arial" w:hAnsi="Arial" w:cs="Arial"/>
          <w:color w:val="auto"/>
          <w:sz w:val="28"/>
          <w:szCs w:val="28"/>
        </w:rPr>
        <w:t>а</w:t>
      </w:r>
      <w:r w:rsidRPr="000A3F17">
        <w:rPr>
          <w:rFonts w:ascii="Arial" w:hAnsi="Arial" w:cs="Arial"/>
          <w:color w:val="auto"/>
          <w:sz w:val="28"/>
          <w:szCs w:val="28"/>
        </w:rPr>
        <w:t xml:space="preserve"> установлена следующая пропорция распределения налога на </w:t>
      </w:r>
      <w:r w:rsidR="001277B0" w:rsidRPr="000A3F17">
        <w:rPr>
          <w:rFonts w:ascii="Arial" w:hAnsi="Arial" w:cs="Arial"/>
          <w:color w:val="auto"/>
          <w:sz w:val="28"/>
          <w:szCs w:val="28"/>
        </w:rPr>
        <w:t xml:space="preserve">прибыль между уровнями бюджетов: 3% </w:t>
      </w:r>
      <w:r w:rsidR="00E87580" w:rsidRPr="000A3F17">
        <w:rPr>
          <w:rFonts w:ascii="Arial" w:hAnsi="Arial" w:cs="Arial"/>
          <w:color w:val="auto"/>
          <w:sz w:val="28"/>
          <w:szCs w:val="28"/>
        </w:rPr>
        <w:t xml:space="preserve">– </w:t>
      </w:r>
      <w:r w:rsidR="001277B0" w:rsidRPr="000A3F17">
        <w:rPr>
          <w:rFonts w:ascii="Arial" w:hAnsi="Arial" w:cs="Arial"/>
          <w:color w:val="auto"/>
          <w:sz w:val="28"/>
          <w:szCs w:val="28"/>
        </w:rPr>
        <w:t xml:space="preserve">в федеральный бюджет, 17% </w:t>
      </w:r>
      <w:r w:rsidR="00E87580" w:rsidRPr="000A3F17">
        <w:rPr>
          <w:rFonts w:ascii="Arial" w:hAnsi="Arial" w:cs="Arial"/>
          <w:color w:val="auto"/>
          <w:sz w:val="28"/>
          <w:szCs w:val="28"/>
        </w:rPr>
        <w:t xml:space="preserve">– </w:t>
      </w:r>
      <w:r w:rsidR="001277B0" w:rsidRPr="000A3F17">
        <w:rPr>
          <w:rFonts w:ascii="Arial" w:hAnsi="Arial" w:cs="Arial"/>
          <w:color w:val="auto"/>
          <w:sz w:val="28"/>
          <w:szCs w:val="28"/>
        </w:rPr>
        <w:t xml:space="preserve">в региональный бюджет (вместо 2% и 18%, соответственно). </w:t>
      </w:r>
    </w:p>
    <w:p w14:paraId="7606B648" w14:textId="77777777" w:rsidR="001277B0" w:rsidRPr="000A3F17" w:rsidRDefault="001277B0"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При этом предусмотрено, что ставка налога в региональный бюджет на период 2017-2020 гг. может понижаться до 12,5% (вместо 13,5%).</w:t>
      </w:r>
    </w:p>
    <w:p w14:paraId="1C4C6FAD" w14:textId="4CAAEEA1" w:rsidR="001277B0" w:rsidRPr="000A3F17" w:rsidRDefault="001277B0"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 xml:space="preserve">Однако с учетом формулировок регионального законодательства, которые устанавливают именно ставку налога на прибыль, подлежащего зачислению в бюджет субъекта РФ, 13,5%, совокупная ставка налога на прибыль </w:t>
      </w:r>
      <w:r w:rsidR="007D6CE9" w:rsidRPr="000A3F17">
        <w:rPr>
          <w:rFonts w:ascii="Arial" w:hAnsi="Arial" w:cs="Arial"/>
          <w:color w:val="auto"/>
          <w:sz w:val="28"/>
          <w:szCs w:val="28"/>
        </w:rPr>
        <w:t xml:space="preserve">может возрастать </w:t>
      </w:r>
      <w:r w:rsidRPr="000A3F17">
        <w:rPr>
          <w:rFonts w:ascii="Arial" w:hAnsi="Arial" w:cs="Arial"/>
          <w:color w:val="auto"/>
          <w:sz w:val="28"/>
          <w:szCs w:val="28"/>
        </w:rPr>
        <w:t xml:space="preserve">до 16,5%. </w:t>
      </w:r>
    </w:p>
    <w:p w14:paraId="2A05B244" w14:textId="3794AE06" w:rsidR="001277B0" w:rsidRPr="000A3F17" w:rsidRDefault="001277B0"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 xml:space="preserve">Рассмотрим также указанные изменения. </w:t>
      </w:r>
    </w:p>
    <w:p w14:paraId="3A4E4C3F" w14:textId="56404530" w:rsidR="004F78DD" w:rsidRPr="000A3F17" w:rsidRDefault="001277B0"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lastRenderedPageBreak/>
        <w:t>П</w:t>
      </w:r>
      <w:r w:rsidR="004F78DD" w:rsidRPr="000A3F17">
        <w:rPr>
          <w:rFonts w:ascii="Arial" w:hAnsi="Arial" w:cs="Arial"/>
          <w:color w:val="auto"/>
          <w:sz w:val="28"/>
          <w:szCs w:val="28"/>
        </w:rPr>
        <w:t xml:space="preserve">оказатели отдачи после налогообложения в сравнении с ранее рассчитанными показателями приведены на Рисунке </w:t>
      </w:r>
      <w:r w:rsidR="009D05EB" w:rsidRPr="000A3F17">
        <w:rPr>
          <w:rFonts w:ascii="Arial" w:hAnsi="Arial" w:cs="Arial"/>
          <w:color w:val="auto"/>
          <w:sz w:val="28"/>
          <w:szCs w:val="28"/>
        </w:rPr>
        <w:t>3</w:t>
      </w:r>
      <w:r w:rsidR="004F78DD" w:rsidRPr="000A3F17">
        <w:rPr>
          <w:rFonts w:ascii="Arial" w:hAnsi="Arial" w:cs="Arial"/>
          <w:color w:val="auto"/>
          <w:sz w:val="28"/>
          <w:szCs w:val="28"/>
        </w:rPr>
        <w:t>.</w:t>
      </w:r>
      <w:r w:rsidR="009D05EB" w:rsidRPr="000A3F17">
        <w:rPr>
          <w:rFonts w:ascii="Arial" w:hAnsi="Arial" w:cs="Arial"/>
          <w:color w:val="auto"/>
          <w:sz w:val="28"/>
          <w:szCs w:val="28"/>
        </w:rPr>
        <w:t>3.</w:t>
      </w:r>
      <w:r w:rsidR="004F78DD" w:rsidRPr="000A3F17">
        <w:rPr>
          <w:rFonts w:ascii="Arial" w:hAnsi="Arial" w:cs="Arial"/>
          <w:color w:val="auto"/>
          <w:sz w:val="28"/>
          <w:szCs w:val="28"/>
        </w:rPr>
        <w:t xml:space="preserve"> </w:t>
      </w:r>
    </w:p>
    <w:p w14:paraId="482BFDCF" w14:textId="725E8E8B" w:rsidR="00B85BDE" w:rsidRPr="000A3F17" w:rsidRDefault="004F78DD" w:rsidP="000A3F17">
      <w:pPr>
        <w:pStyle w:val="a4"/>
        <w:spacing w:after="0"/>
        <w:ind w:firstLine="493"/>
        <w:contextualSpacing/>
        <w:jc w:val="both"/>
        <w:rPr>
          <w:rFonts w:ascii="Arial" w:hAnsi="Arial" w:cs="Arial"/>
          <w:color w:val="auto"/>
          <w:sz w:val="28"/>
          <w:szCs w:val="28"/>
        </w:rPr>
      </w:pPr>
      <w:r w:rsidRPr="000A3F17">
        <w:rPr>
          <w:rFonts w:ascii="Arial" w:hAnsi="Arial" w:cs="Arial"/>
          <w:noProof/>
          <w:sz w:val="28"/>
          <w:szCs w:val="28"/>
        </w:rPr>
        <w:drawing>
          <wp:inline distT="0" distB="0" distL="0" distR="0" wp14:anchorId="308F598B" wp14:editId="0E1AE361">
            <wp:extent cx="5760085" cy="3800475"/>
            <wp:effectExtent l="0" t="0" r="1206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r w:rsidRPr="000A3F17">
        <w:rPr>
          <w:rFonts w:ascii="Arial" w:hAnsi="Arial" w:cs="Arial"/>
          <w:color w:val="auto"/>
          <w:sz w:val="28"/>
          <w:szCs w:val="28"/>
        </w:rPr>
        <w:t xml:space="preserve"> </w:t>
      </w:r>
    </w:p>
    <w:p w14:paraId="467DA9FA" w14:textId="7AAB2C02" w:rsidR="00E87580" w:rsidRPr="000A3F17" w:rsidRDefault="00E87580" w:rsidP="000A3F17">
      <w:pPr>
        <w:spacing w:after="0" w:line="240" w:lineRule="auto"/>
        <w:jc w:val="center"/>
        <w:rPr>
          <w:rFonts w:ascii="Arial" w:eastAsia="Times New Roman" w:hAnsi="Arial" w:cs="Arial"/>
          <w:b/>
          <w:sz w:val="28"/>
          <w:szCs w:val="28"/>
          <w:lang w:eastAsia="ru-RU"/>
        </w:rPr>
      </w:pPr>
      <w:r w:rsidRPr="000A3F17">
        <w:rPr>
          <w:rFonts w:ascii="Arial" w:eastAsia="Times New Roman" w:hAnsi="Arial" w:cs="Arial"/>
          <w:b/>
          <w:sz w:val="28"/>
          <w:szCs w:val="28"/>
          <w:lang w:eastAsia="ru-RU"/>
        </w:rPr>
        <w:t xml:space="preserve">Рисунок </w:t>
      </w:r>
      <w:r w:rsidR="009D05EB" w:rsidRPr="000A3F17">
        <w:rPr>
          <w:rFonts w:ascii="Arial" w:eastAsia="Times New Roman" w:hAnsi="Arial" w:cs="Arial"/>
          <w:b/>
          <w:sz w:val="28"/>
          <w:szCs w:val="28"/>
          <w:lang w:eastAsia="ru-RU"/>
        </w:rPr>
        <w:t>3</w:t>
      </w:r>
      <w:r w:rsidR="000A1BE5" w:rsidRPr="000A3F17">
        <w:rPr>
          <w:rFonts w:ascii="Arial" w:eastAsia="Times New Roman" w:hAnsi="Arial" w:cs="Arial"/>
          <w:b/>
          <w:sz w:val="28"/>
          <w:szCs w:val="28"/>
          <w:lang w:eastAsia="ru-RU"/>
        </w:rPr>
        <w:t>.</w:t>
      </w:r>
      <w:r w:rsidR="009D05EB" w:rsidRPr="000A3F17">
        <w:rPr>
          <w:rFonts w:ascii="Arial" w:eastAsia="Times New Roman" w:hAnsi="Arial" w:cs="Arial"/>
          <w:b/>
          <w:sz w:val="28"/>
          <w:szCs w:val="28"/>
          <w:lang w:eastAsia="ru-RU"/>
        </w:rPr>
        <w:t>3.</w:t>
      </w:r>
      <w:r w:rsidR="000A1BE5" w:rsidRPr="000A3F17">
        <w:rPr>
          <w:rFonts w:ascii="Arial" w:eastAsia="Times New Roman" w:hAnsi="Arial" w:cs="Arial"/>
          <w:b/>
          <w:sz w:val="28"/>
          <w:szCs w:val="28"/>
          <w:lang w:eastAsia="ru-RU"/>
        </w:rPr>
        <w:t xml:space="preserve"> Отдача после налогообложения при использовании</w:t>
      </w:r>
      <w:r w:rsidRPr="000A3F17">
        <w:rPr>
          <w:rFonts w:ascii="Arial" w:eastAsia="Times New Roman" w:hAnsi="Arial" w:cs="Arial"/>
          <w:b/>
          <w:sz w:val="28"/>
          <w:szCs w:val="28"/>
          <w:lang w:eastAsia="ru-RU"/>
        </w:rPr>
        <w:t xml:space="preserve"> не более 50% убытка в периоде</w:t>
      </w:r>
    </w:p>
    <w:p w14:paraId="645160F3" w14:textId="77777777" w:rsidR="000A1BE5" w:rsidRPr="000A3F17" w:rsidRDefault="000A1BE5" w:rsidP="000A3F17">
      <w:pPr>
        <w:spacing w:after="0" w:line="240" w:lineRule="auto"/>
        <w:rPr>
          <w:rFonts w:ascii="Arial" w:eastAsia="Times New Roman" w:hAnsi="Arial" w:cs="Arial"/>
          <w:sz w:val="28"/>
          <w:szCs w:val="28"/>
          <w:lang w:eastAsia="ru-RU"/>
        </w:rPr>
      </w:pPr>
      <w:r w:rsidRPr="000A3F17">
        <w:rPr>
          <w:rFonts w:ascii="Arial" w:eastAsia="Times New Roman" w:hAnsi="Arial" w:cs="Arial"/>
          <w:sz w:val="28"/>
          <w:szCs w:val="28"/>
          <w:lang w:eastAsia="ru-RU"/>
        </w:rPr>
        <w:t xml:space="preserve">Источник: расчеты автора. </w:t>
      </w:r>
    </w:p>
    <w:p w14:paraId="7117F366" w14:textId="13C4464F" w:rsidR="00557615" w:rsidRPr="000A3F17" w:rsidRDefault="001277B0"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Рассмотрим также показатели стоимости фирмы после налогообложения после вышеописанных изменений в сравнении с ранее проведенными расчетами</w:t>
      </w:r>
      <w:r w:rsidR="00E87580" w:rsidRPr="000A3F17">
        <w:rPr>
          <w:rFonts w:ascii="Arial" w:hAnsi="Arial" w:cs="Arial"/>
          <w:color w:val="auto"/>
          <w:sz w:val="28"/>
          <w:szCs w:val="28"/>
        </w:rPr>
        <w:t xml:space="preserve"> при допущении, что стоимость фирмы при </w:t>
      </w:r>
      <w:r w:rsidR="000A1BE5" w:rsidRPr="000A3F17">
        <w:rPr>
          <w:rFonts w:ascii="Arial" w:hAnsi="Arial" w:cs="Arial"/>
          <w:color w:val="auto"/>
          <w:sz w:val="28"/>
          <w:szCs w:val="28"/>
        </w:rPr>
        <w:t xml:space="preserve">отсутствии льгот составляет 100% (Рисунок </w:t>
      </w:r>
      <w:r w:rsidR="009D05EB" w:rsidRPr="000A3F17">
        <w:rPr>
          <w:rFonts w:ascii="Arial" w:hAnsi="Arial" w:cs="Arial"/>
          <w:color w:val="auto"/>
          <w:sz w:val="28"/>
          <w:szCs w:val="28"/>
        </w:rPr>
        <w:t>3.4</w:t>
      </w:r>
      <w:r w:rsidR="000A1BE5" w:rsidRPr="000A3F17">
        <w:rPr>
          <w:rFonts w:ascii="Arial" w:hAnsi="Arial" w:cs="Arial"/>
          <w:color w:val="auto"/>
          <w:sz w:val="28"/>
          <w:szCs w:val="28"/>
        </w:rPr>
        <w:t>)</w:t>
      </w:r>
      <w:r w:rsidRPr="000A3F17">
        <w:rPr>
          <w:rFonts w:ascii="Arial" w:hAnsi="Arial" w:cs="Arial"/>
          <w:color w:val="auto"/>
          <w:sz w:val="28"/>
          <w:szCs w:val="28"/>
        </w:rPr>
        <w:t>.</w:t>
      </w:r>
    </w:p>
    <w:p w14:paraId="5308FD71" w14:textId="3A5C5413" w:rsidR="001277B0" w:rsidRPr="000A3F17" w:rsidRDefault="001277B0" w:rsidP="000A3F17">
      <w:pPr>
        <w:spacing w:after="0" w:line="240" w:lineRule="auto"/>
        <w:rPr>
          <w:rFonts w:ascii="Arial" w:eastAsia="Times New Roman" w:hAnsi="Arial" w:cs="Arial"/>
          <w:sz w:val="28"/>
          <w:szCs w:val="28"/>
          <w:lang w:eastAsia="ru-RU"/>
        </w:rPr>
      </w:pPr>
      <w:r w:rsidRPr="000A3F17">
        <w:rPr>
          <w:rFonts w:ascii="Arial" w:hAnsi="Arial" w:cs="Arial"/>
          <w:noProof/>
          <w:sz w:val="28"/>
          <w:szCs w:val="28"/>
          <w:lang w:eastAsia="ru-RU"/>
        </w:rPr>
        <w:drawing>
          <wp:inline distT="0" distB="0" distL="0" distR="0" wp14:anchorId="03123F4A" wp14:editId="66242326">
            <wp:extent cx="5760085" cy="2863215"/>
            <wp:effectExtent l="0" t="0" r="12065" b="133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63320F8D" w14:textId="6BCA08A8" w:rsidR="000A1BE5" w:rsidRPr="000A3F17" w:rsidRDefault="000A1BE5" w:rsidP="000A3F17">
      <w:pPr>
        <w:spacing w:after="0" w:line="240" w:lineRule="auto"/>
        <w:jc w:val="center"/>
        <w:rPr>
          <w:rFonts w:ascii="Arial" w:eastAsia="Times New Roman" w:hAnsi="Arial" w:cs="Arial"/>
          <w:b/>
          <w:sz w:val="28"/>
          <w:szCs w:val="28"/>
          <w:lang w:eastAsia="ru-RU"/>
        </w:rPr>
      </w:pPr>
      <w:r w:rsidRPr="000A3F17">
        <w:rPr>
          <w:rFonts w:ascii="Arial" w:eastAsia="Times New Roman" w:hAnsi="Arial" w:cs="Arial"/>
          <w:b/>
          <w:sz w:val="28"/>
          <w:szCs w:val="28"/>
          <w:lang w:eastAsia="ru-RU"/>
        </w:rPr>
        <w:t xml:space="preserve">Рисунок </w:t>
      </w:r>
      <w:r w:rsidR="009D05EB" w:rsidRPr="000A3F17">
        <w:rPr>
          <w:rFonts w:ascii="Arial" w:eastAsia="Times New Roman" w:hAnsi="Arial" w:cs="Arial"/>
          <w:b/>
          <w:sz w:val="28"/>
          <w:szCs w:val="28"/>
          <w:lang w:eastAsia="ru-RU"/>
        </w:rPr>
        <w:t>3</w:t>
      </w:r>
      <w:r w:rsidRPr="000A3F17">
        <w:rPr>
          <w:rFonts w:ascii="Arial" w:eastAsia="Times New Roman" w:hAnsi="Arial" w:cs="Arial"/>
          <w:b/>
          <w:sz w:val="28"/>
          <w:szCs w:val="28"/>
          <w:lang w:eastAsia="ru-RU"/>
        </w:rPr>
        <w:t>.</w:t>
      </w:r>
      <w:r w:rsidR="009D05EB" w:rsidRPr="000A3F17">
        <w:rPr>
          <w:rFonts w:ascii="Arial" w:eastAsia="Times New Roman" w:hAnsi="Arial" w:cs="Arial"/>
          <w:b/>
          <w:sz w:val="28"/>
          <w:szCs w:val="28"/>
          <w:lang w:eastAsia="ru-RU"/>
        </w:rPr>
        <w:t>4.</w:t>
      </w:r>
      <w:r w:rsidRPr="000A3F17">
        <w:rPr>
          <w:rFonts w:ascii="Arial" w:eastAsia="Times New Roman" w:hAnsi="Arial" w:cs="Arial"/>
          <w:b/>
          <w:sz w:val="28"/>
          <w:szCs w:val="28"/>
          <w:lang w:eastAsia="ru-RU"/>
        </w:rPr>
        <w:t xml:space="preserve"> Стоимость фирмы после налогообложения при использовании не более 50% убытка в периоде</w:t>
      </w:r>
    </w:p>
    <w:p w14:paraId="10752812" w14:textId="77777777" w:rsidR="006B5BE4" w:rsidRPr="000A3F17" w:rsidRDefault="006B5BE4" w:rsidP="000A3F17">
      <w:pPr>
        <w:spacing w:after="0" w:line="240" w:lineRule="auto"/>
        <w:rPr>
          <w:rFonts w:ascii="Arial" w:eastAsia="Times New Roman" w:hAnsi="Arial" w:cs="Arial"/>
          <w:sz w:val="28"/>
          <w:szCs w:val="28"/>
          <w:lang w:eastAsia="ru-RU"/>
        </w:rPr>
      </w:pPr>
      <w:r w:rsidRPr="000A3F17">
        <w:rPr>
          <w:rFonts w:ascii="Arial" w:eastAsia="Times New Roman" w:hAnsi="Arial" w:cs="Arial"/>
          <w:sz w:val="28"/>
          <w:szCs w:val="28"/>
          <w:lang w:eastAsia="ru-RU"/>
        </w:rPr>
        <w:lastRenderedPageBreak/>
        <w:t xml:space="preserve">Источник: расчеты автора. </w:t>
      </w:r>
    </w:p>
    <w:p w14:paraId="04597B96" w14:textId="65DE353E" w:rsidR="00557615" w:rsidRPr="000A3F17" w:rsidRDefault="001F51F6" w:rsidP="000A3F17">
      <w:pPr>
        <w:pStyle w:val="a4"/>
        <w:spacing w:after="0"/>
        <w:ind w:firstLine="493"/>
        <w:contextualSpacing/>
        <w:jc w:val="both"/>
        <w:rPr>
          <w:rFonts w:ascii="Arial" w:hAnsi="Arial" w:cs="Arial"/>
          <w:sz w:val="28"/>
          <w:szCs w:val="28"/>
        </w:rPr>
      </w:pPr>
      <w:r w:rsidRPr="000A3F17">
        <w:rPr>
          <w:rFonts w:ascii="Arial" w:hAnsi="Arial" w:cs="Arial"/>
          <w:sz w:val="28"/>
          <w:szCs w:val="28"/>
        </w:rPr>
        <w:t>В случае отсутствия региональных льгот принятый вариант ограничения переноса убытков предполагает менее существенные</w:t>
      </w:r>
      <w:r w:rsidR="002C7A27" w:rsidRPr="000A3F17">
        <w:rPr>
          <w:rFonts w:ascii="Arial" w:hAnsi="Arial" w:cs="Arial"/>
          <w:sz w:val="28"/>
          <w:szCs w:val="28"/>
        </w:rPr>
        <w:t xml:space="preserve"> отклонения показателей от переноса убытков в полном объеме. </w:t>
      </w:r>
    </w:p>
    <w:p w14:paraId="18AD6B6F" w14:textId="76E44385" w:rsidR="002C7A27" w:rsidRPr="000A3F17" w:rsidRDefault="002C7A27" w:rsidP="000A3F17">
      <w:pPr>
        <w:pStyle w:val="a4"/>
        <w:spacing w:after="0"/>
        <w:ind w:firstLine="493"/>
        <w:contextualSpacing/>
        <w:jc w:val="both"/>
        <w:rPr>
          <w:rFonts w:ascii="Arial" w:hAnsi="Arial" w:cs="Arial"/>
          <w:sz w:val="28"/>
          <w:szCs w:val="28"/>
        </w:rPr>
      </w:pPr>
      <w:r w:rsidRPr="000A3F17">
        <w:rPr>
          <w:rFonts w:ascii="Arial" w:hAnsi="Arial" w:cs="Arial"/>
          <w:sz w:val="28"/>
          <w:szCs w:val="28"/>
        </w:rPr>
        <w:t xml:space="preserve">Тем не менее, в случае применения региональных налоговых льгот также наблюдается падение показателей при установлении ограничения переноса убытков, частично такое снижение может поясняться повышением совокупной льготной ставки по налогу на прибыль с 15,5% до 16,5%. </w:t>
      </w:r>
    </w:p>
    <w:p w14:paraId="2DFF4AD7" w14:textId="35E6E7F5" w:rsidR="002C7A27" w:rsidRPr="000A3F17" w:rsidRDefault="002C7A27" w:rsidP="000A3F17">
      <w:pPr>
        <w:pStyle w:val="a4"/>
        <w:spacing w:after="0"/>
        <w:ind w:firstLine="493"/>
        <w:contextualSpacing/>
        <w:jc w:val="both"/>
        <w:rPr>
          <w:rFonts w:ascii="Arial" w:hAnsi="Arial" w:cs="Arial"/>
          <w:sz w:val="28"/>
          <w:szCs w:val="28"/>
        </w:rPr>
      </w:pPr>
      <w:r w:rsidRPr="000A3F17">
        <w:rPr>
          <w:rFonts w:ascii="Arial" w:hAnsi="Arial" w:cs="Arial"/>
          <w:sz w:val="28"/>
          <w:szCs w:val="28"/>
        </w:rPr>
        <w:t xml:space="preserve">Поэтому сравним показатели отдачи после налогообложения и стоимости фирмы при условии неизменности льготной ставки 15,5%. </w:t>
      </w:r>
    </w:p>
    <w:p w14:paraId="03F02144" w14:textId="40BB0B91" w:rsidR="002C7A27" w:rsidRPr="000A3F17" w:rsidRDefault="002C7A27" w:rsidP="000A3F17">
      <w:pPr>
        <w:pStyle w:val="a4"/>
        <w:spacing w:after="0"/>
        <w:ind w:firstLine="493"/>
        <w:contextualSpacing/>
        <w:jc w:val="both"/>
        <w:rPr>
          <w:rFonts w:ascii="Arial" w:hAnsi="Arial" w:cs="Arial"/>
          <w:sz w:val="28"/>
          <w:szCs w:val="28"/>
        </w:rPr>
      </w:pPr>
      <w:r w:rsidRPr="000A3F17">
        <w:rPr>
          <w:rFonts w:ascii="Arial" w:hAnsi="Arial" w:cs="Arial"/>
          <w:sz w:val="28"/>
          <w:szCs w:val="28"/>
        </w:rPr>
        <w:t xml:space="preserve">На Рисунке </w:t>
      </w:r>
      <w:r w:rsidR="009D05EB" w:rsidRPr="000A3F17">
        <w:rPr>
          <w:rFonts w:ascii="Arial" w:hAnsi="Arial" w:cs="Arial"/>
          <w:sz w:val="28"/>
          <w:szCs w:val="28"/>
        </w:rPr>
        <w:t>3.5</w:t>
      </w:r>
      <w:r w:rsidRPr="000A3F17">
        <w:rPr>
          <w:rFonts w:ascii="Arial" w:hAnsi="Arial" w:cs="Arial"/>
          <w:sz w:val="28"/>
          <w:szCs w:val="28"/>
        </w:rPr>
        <w:t xml:space="preserve"> приведены показатели отдачи после налогообложения</w:t>
      </w:r>
      <w:r w:rsidR="000A1BE5" w:rsidRPr="000A3F17">
        <w:rPr>
          <w:rFonts w:ascii="Arial" w:hAnsi="Arial" w:cs="Arial"/>
          <w:sz w:val="28"/>
          <w:szCs w:val="28"/>
        </w:rPr>
        <w:t xml:space="preserve"> в указанном случае. </w:t>
      </w:r>
    </w:p>
    <w:p w14:paraId="765D7146" w14:textId="61EDAB49" w:rsidR="002C7A27" w:rsidRPr="000A3F17" w:rsidRDefault="002C7A27" w:rsidP="000A3F17">
      <w:pPr>
        <w:pStyle w:val="a4"/>
        <w:spacing w:after="0"/>
        <w:ind w:firstLine="493"/>
        <w:contextualSpacing/>
        <w:jc w:val="both"/>
        <w:rPr>
          <w:rFonts w:ascii="Arial" w:hAnsi="Arial" w:cs="Arial"/>
          <w:sz w:val="28"/>
          <w:szCs w:val="28"/>
        </w:rPr>
      </w:pPr>
      <w:r w:rsidRPr="000A3F17">
        <w:rPr>
          <w:rFonts w:ascii="Arial" w:hAnsi="Arial" w:cs="Arial"/>
          <w:noProof/>
          <w:sz w:val="28"/>
          <w:szCs w:val="28"/>
        </w:rPr>
        <w:drawing>
          <wp:inline distT="0" distB="0" distL="0" distR="0" wp14:anchorId="75D0EA1B" wp14:editId="246AE8CC">
            <wp:extent cx="5760085" cy="3696970"/>
            <wp:effectExtent l="0" t="0" r="12065" b="1778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588500D1" w14:textId="62B7A14D" w:rsidR="000A1BE5" w:rsidRPr="000A3F17" w:rsidRDefault="000A1BE5" w:rsidP="000A3F17">
      <w:pPr>
        <w:spacing w:after="0" w:line="240" w:lineRule="auto"/>
        <w:jc w:val="center"/>
        <w:rPr>
          <w:rFonts w:ascii="Arial" w:eastAsia="Times New Roman" w:hAnsi="Arial" w:cs="Arial"/>
          <w:b/>
          <w:sz w:val="28"/>
          <w:szCs w:val="28"/>
          <w:lang w:eastAsia="ru-RU"/>
        </w:rPr>
      </w:pPr>
      <w:r w:rsidRPr="000A3F17">
        <w:rPr>
          <w:rFonts w:ascii="Arial" w:eastAsia="Times New Roman" w:hAnsi="Arial" w:cs="Arial"/>
          <w:b/>
          <w:sz w:val="28"/>
          <w:szCs w:val="28"/>
          <w:lang w:eastAsia="ru-RU"/>
        </w:rPr>
        <w:t xml:space="preserve">Рисунок </w:t>
      </w:r>
      <w:r w:rsidR="009D05EB" w:rsidRPr="000A3F17">
        <w:rPr>
          <w:rFonts w:ascii="Arial" w:eastAsia="Times New Roman" w:hAnsi="Arial" w:cs="Arial"/>
          <w:b/>
          <w:sz w:val="28"/>
          <w:szCs w:val="28"/>
          <w:lang w:eastAsia="ru-RU"/>
        </w:rPr>
        <w:t>3</w:t>
      </w:r>
      <w:r w:rsidRPr="000A3F17">
        <w:rPr>
          <w:rFonts w:ascii="Arial" w:eastAsia="Times New Roman" w:hAnsi="Arial" w:cs="Arial"/>
          <w:b/>
          <w:sz w:val="28"/>
          <w:szCs w:val="28"/>
          <w:lang w:eastAsia="ru-RU"/>
        </w:rPr>
        <w:t>.</w:t>
      </w:r>
      <w:r w:rsidR="009D05EB" w:rsidRPr="000A3F17">
        <w:rPr>
          <w:rFonts w:ascii="Arial" w:eastAsia="Times New Roman" w:hAnsi="Arial" w:cs="Arial"/>
          <w:b/>
          <w:sz w:val="28"/>
          <w:szCs w:val="28"/>
          <w:lang w:eastAsia="ru-RU"/>
        </w:rPr>
        <w:t>5.</w:t>
      </w:r>
      <w:r w:rsidRPr="000A3F17">
        <w:rPr>
          <w:rFonts w:ascii="Arial" w:eastAsia="Times New Roman" w:hAnsi="Arial" w:cs="Arial"/>
          <w:b/>
          <w:sz w:val="28"/>
          <w:szCs w:val="28"/>
          <w:lang w:eastAsia="ru-RU"/>
        </w:rPr>
        <w:t xml:space="preserve"> </w:t>
      </w:r>
      <w:r w:rsidR="007D6CE9" w:rsidRPr="000A3F17">
        <w:rPr>
          <w:rFonts w:ascii="Arial" w:eastAsia="Times New Roman" w:hAnsi="Arial" w:cs="Arial"/>
          <w:b/>
          <w:sz w:val="28"/>
          <w:szCs w:val="28"/>
          <w:lang w:eastAsia="ru-RU"/>
        </w:rPr>
        <w:t>Отдача</w:t>
      </w:r>
      <w:r w:rsidRPr="000A3F17">
        <w:rPr>
          <w:rFonts w:ascii="Arial" w:eastAsia="Times New Roman" w:hAnsi="Arial" w:cs="Arial"/>
          <w:b/>
          <w:sz w:val="28"/>
          <w:szCs w:val="28"/>
          <w:lang w:eastAsia="ru-RU"/>
        </w:rPr>
        <w:t xml:space="preserve"> после налогообложения при использовании не более 50% убытка в периоде</w:t>
      </w:r>
      <w:r w:rsidR="007D6CE9" w:rsidRPr="000A3F17">
        <w:rPr>
          <w:rFonts w:ascii="Arial" w:eastAsia="Times New Roman" w:hAnsi="Arial" w:cs="Arial"/>
          <w:b/>
          <w:sz w:val="28"/>
          <w:szCs w:val="28"/>
          <w:lang w:eastAsia="ru-RU"/>
        </w:rPr>
        <w:t xml:space="preserve"> при сохранении пониженной ставки налога на прибыль</w:t>
      </w:r>
    </w:p>
    <w:p w14:paraId="0D87821D" w14:textId="37B12E8C" w:rsidR="000A1BE5" w:rsidRPr="000A3F17" w:rsidRDefault="007D6CE9" w:rsidP="000A3F17">
      <w:pPr>
        <w:pStyle w:val="a4"/>
        <w:spacing w:after="0"/>
        <w:ind w:firstLine="493"/>
        <w:contextualSpacing/>
        <w:jc w:val="both"/>
        <w:rPr>
          <w:rFonts w:ascii="Arial" w:hAnsi="Arial" w:cs="Arial"/>
          <w:sz w:val="28"/>
          <w:szCs w:val="28"/>
        </w:rPr>
      </w:pPr>
      <w:r w:rsidRPr="000A3F17">
        <w:rPr>
          <w:rFonts w:ascii="Arial" w:hAnsi="Arial" w:cs="Arial"/>
          <w:sz w:val="28"/>
          <w:szCs w:val="28"/>
        </w:rPr>
        <w:t xml:space="preserve">Источник: расчеты автора. </w:t>
      </w:r>
    </w:p>
    <w:p w14:paraId="0F794D0A" w14:textId="39B3E8D4" w:rsidR="002C7A27" w:rsidRPr="000A3F17" w:rsidRDefault="007D6CE9" w:rsidP="000A3F17">
      <w:pPr>
        <w:pStyle w:val="a4"/>
        <w:spacing w:after="0"/>
        <w:ind w:firstLine="493"/>
        <w:contextualSpacing/>
        <w:jc w:val="both"/>
        <w:rPr>
          <w:rFonts w:ascii="Arial" w:hAnsi="Arial" w:cs="Arial"/>
          <w:sz w:val="28"/>
          <w:szCs w:val="28"/>
        </w:rPr>
      </w:pPr>
      <w:r w:rsidRPr="000A3F17">
        <w:rPr>
          <w:rFonts w:ascii="Arial" w:hAnsi="Arial" w:cs="Arial"/>
          <w:sz w:val="28"/>
          <w:szCs w:val="28"/>
        </w:rPr>
        <w:t xml:space="preserve">На Рисунке </w:t>
      </w:r>
      <w:r w:rsidR="009D05EB" w:rsidRPr="000A3F17">
        <w:rPr>
          <w:rFonts w:ascii="Arial" w:hAnsi="Arial" w:cs="Arial"/>
          <w:sz w:val="28"/>
          <w:szCs w:val="28"/>
        </w:rPr>
        <w:t>3.6</w:t>
      </w:r>
      <w:r w:rsidR="002C7A27" w:rsidRPr="000A3F17">
        <w:rPr>
          <w:rFonts w:ascii="Arial" w:hAnsi="Arial" w:cs="Arial"/>
          <w:sz w:val="28"/>
          <w:szCs w:val="28"/>
        </w:rPr>
        <w:t xml:space="preserve"> приведены относительные показатели стоимости фирмы.</w:t>
      </w:r>
    </w:p>
    <w:p w14:paraId="5C3BC8E0" w14:textId="29DE904B" w:rsidR="002C7A27" w:rsidRPr="000A3F17" w:rsidRDefault="003F1C19" w:rsidP="000A3F17">
      <w:pPr>
        <w:pStyle w:val="a4"/>
        <w:spacing w:after="0"/>
        <w:ind w:firstLine="493"/>
        <w:contextualSpacing/>
        <w:jc w:val="both"/>
        <w:rPr>
          <w:rFonts w:ascii="Arial" w:hAnsi="Arial" w:cs="Arial"/>
          <w:sz w:val="28"/>
          <w:szCs w:val="28"/>
        </w:rPr>
      </w:pPr>
      <w:r w:rsidRPr="000A3F17">
        <w:rPr>
          <w:rFonts w:ascii="Arial" w:hAnsi="Arial" w:cs="Arial"/>
          <w:noProof/>
          <w:sz w:val="28"/>
          <w:szCs w:val="28"/>
        </w:rPr>
        <w:lastRenderedPageBreak/>
        <w:drawing>
          <wp:inline distT="0" distB="0" distL="0" distR="0" wp14:anchorId="5A525C25" wp14:editId="22395BE7">
            <wp:extent cx="5798820" cy="3550920"/>
            <wp:effectExtent l="0" t="0" r="11430" b="1143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55DD72AD" w14:textId="45F7EF65" w:rsidR="007D6CE9" w:rsidRPr="000A3F17" w:rsidRDefault="007D6CE9" w:rsidP="000A3F17">
      <w:pPr>
        <w:spacing w:after="0" w:line="240" w:lineRule="auto"/>
        <w:jc w:val="center"/>
        <w:rPr>
          <w:rFonts w:ascii="Arial" w:eastAsia="Times New Roman" w:hAnsi="Arial" w:cs="Arial"/>
          <w:b/>
          <w:sz w:val="28"/>
          <w:szCs w:val="28"/>
          <w:lang w:eastAsia="ru-RU"/>
        </w:rPr>
      </w:pPr>
      <w:r w:rsidRPr="000A3F17">
        <w:rPr>
          <w:rFonts w:ascii="Arial" w:eastAsia="Times New Roman" w:hAnsi="Arial" w:cs="Arial"/>
          <w:b/>
          <w:sz w:val="28"/>
          <w:szCs w:val="28"/>
          <w:lang w:eastAsia="ru-RU"/>
        </w:rPr>
        <w:t xml:space="preserve">Рисунок </w:t>
      </w:r>
      <w:r w:rsidR="009D05EB" w:rsidRPr="000A3F17">
        <w:rPr>
          <w:rFonts w:ascii="Arial" w:eastAsia="Times New Roman" w:hAnsi="Arial" w:cs="Arial"/>
          <w:b/>
          <w:sz w:val="28"/>
          <w:szCs w:val="28"/>
          <w:lang w:eastAsia="ru-RU"/>
        </w:rPr>
        <w:t>3</w:t>
      </w:r>
      <w:r w:rsidRPr="000A3F17">
        <w:rPr>
          <w:rFonts w:ascii="Arial" w:eastAsia="Times New Roman" w:hAnsi="Arial" w:cs="Arial"/>
          <w:b/>
          <w:sz w:val="28"/>
          <w:szCs w:val="28"/>
          <w:lang w:eastAsia="ru-RU"/>
        </w:rPr>
        <w:t>.</w:t>
      </w:r>
      <w:r w:rsidR="009D05EB" w:rsidRPr="000A3F17">
        <w:rPr>
          <w:rFonts w:ascii="Arial" w:eastAsia="Times New Roman" w:hAnsi="Arial" w:cs="Arial"/>
          <w:b/>
          <w:sz w:val="28"/>
          <w:szCs w:val="28"/>
          <w:lang w:eastAsia="ru-RU"/>
        </w:rPr>
        <w:t>6.</w:t>
      </w:r>
      <w:r w:rsidRPr="000A3F17">
        <w:rPr>
          <w:rFonts w:ascii="Arial" w:eastAsia="Times New Roman" w:hAnsi="Arial" w:cs="Arial"/>
          <w:b/>
          <w:sz w:val="28"/>
          <w:szCs w:val="28"/>
          <w:lang w:eastAsia="ru-RU"/>
        </w:rPr>
        <w:t xml:space="preserve"> Стоимость фирмы после налогообложения при использовании не более 50% убытка в периоде при сохранении пониженной ставки налога на прибыль</w:t>
      </w:r>
    </w:p>
    <w:p w14:paraId="079B3789" w14:textId="77777777" w:rsidR="00DF366D" w:rsidRPr="000A3F17" w:rsidRDefault="00DF366D" w:rsidP="000A3F17">
      <w:pPr>
        <w:pStyle w:val="a4"/>
        <w:spacing w:after="0"/>
        <w:ind w:firstLine="493"/>
        <w:contextualSpacing/>
        <w:jc w:val="both"/>
        <w:rPr>
          <w:rFonts w:ascii="Arial" w:hAnsi="Arial" w:cs="Arial"/>
          <w:sz w:val="28"/>
          <w:szCs w:val="28"/>
        </w:rPr>
      </w:pPr>
      <w:r w:rsidRPr="000A3F17">
        <w:rPr>
          <w:rFonts w:ascii="Arial" w:hAnsi="Arial" w:cs="Arial"/>
          <w:sz w:val="28"/>
          <w:szCs w:val="28"/>
        </w:rPr>
        <w:t xml:space="preserve">Источник: расчеты автора. </w:t>
      </w:r>
    </w:p>
    <w:p w14:paraId="729F4A45" w14:textId="545A0C09" w:rsidR="003F1C19" w:rsidRPr="000A3F17" w:rsidRDefault="003F1C19"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Таким образом, мы видим, что и при равных совокупных ставках налога на прибыль в случае применения льгот показатели отд</w:t>
      </w:r>
      <w:r w:rsidR="00D33A15" w:rsidRPr="000A3F17">
        <w:rPr>
          <w:rFonts w:ascii="Arial" w:hAnsi="Arial" w:cs="Arial"/>
          <w:color w:val="auto"/>
          <w:sz w:val="28"/>
          <w:szCs w:val="28"/>
        </w:rPr>
        <w:t xml:space="preserve">ачи и стоимости фирмы ниже при пятидесятипроцентном </w:t>
      </w:r>
      <w:r w:rsidRPr="000A3F17">
        <w:rPr>
          <w:rFonts w:ascii="Arial" w:hAnsi="Arial" w:cs="Arial"/>
          <w:color w:val="auto"/>
          <w:sz w:val="28"/>
          <w:szCs w:val="28"/>
        </w:rPr>
        <w:t xml:space="preserve">ограничении применения убытков. </w:t>
      </w:r>
    </w:p>
    <w:p w14:paraId="205A3A55" w14:textId="7B92F757" w:rsidR="003F1C19" w:rsidRPr="000A3F17" w:rsidRDefault="003F1C19"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 xml:space="preserve">Данная ситуация вызвана следующим: в случае если накопленный убыток используется сразу же при получении налогооблагаемой прибыли (как это чаще всего происходит на практике) с целью </w:t>
      </w:r>
      <w:r w:rsidR="00390567" w:rsidRPr="000A3F17">
        <w:rPr>
          <w:rFonts w:ascii="Arial" w:hAnsi="Arial" w:cs="Arial"/>
          <w:color w:val="auto"/>
          <w:sz w:val="28"/>
          <w:szCs w:val="28"/>
        </w:rPr>
        <w:t xml:space="preserve">отсрочки уплаты налога на прибыль, может возникнуть ситуация, когда убыток, накопленный при общей ставке налога на прибыль, используется в период применения пониженной ставки. </w:t>
      </w:r>
    </w:p>
    <w:p w14:paraId="5027B73F" w14:textId="600AFF5C" w:rsidR="00390567" w:rsidRPr="000A3F17" w:rsidRDefault="00390567" w:rsidP="000A3F17">
      <w:pPr>
        <w:pStyle w:val="a4"/>
        <w:spacing w:after="0"/>
        <w:ind w:firstLine="493"/>
        <w:contextualSpacing/>
        <w:jc w:val="both"/>
        <w:rPr>
          <w:rFonts w:ascii="Arial" w:hAnsi="Arial" w:cs="Arial"/>
          <w:color w:val="auto"/>
          <w:sz w:val="28"/>
          <w:szCs w:val="28"/>
        </w:rPr>
      </w:pPr>
      <w:proofErr w:type="gramStart"/>
      <w:r w:rsidRPr="000A3F17">
        <w:rPr>
          <w:rFonts w:ascii="Arial" w:hAnsi="Arial" w:cs="Arial"/>
          <w:color w:val="auto"/>
          <w:sz w:val="28"/>
          <w:szCs w:val="28"/>
        </w:rPr>
        <w:t>В то же время, как указывалось выше, в случае установления ограничений на перенос убытка на все периоды (например, не более 30% налоговой базы в каждом периоде, как предлагало Министерство Финансов РФ), часть убытка может быть перенесена и использована в периоды, когда более не применяется пониженная ставка налога на прибыль, а применяется стандартная ставка.</w:t>
      </w:r>
      <w:proofErr w:type="gramEnd"/>
      <w:r w:rsidRPr="000A3F17">
        <w:rPr>
          <w:rFonts w:ascii="Arial" w:hAnsi="Arial" w:cs="Arial"/>
          <w:color w:val="auto"/>
          <w:sz w:val="28"/>
          <w:szCs w:val="28"/>
        </w:rPr>
        <w:t xml:space="preserve"> В случае если </w:t>
      </w:r>
      <w:r w:rsidR="008C35A7" w:rsidRPr="000A3F17">
        <w:rPr>
          <w:rFonts w:ascii="Arial" w:hAnsi="Arial" w:cs="Arial"/>
          <w:color w:val="auto"/>
          <w:sz w:val="28"/>
          <w:szCs w:val="28"/>
        </w:rPr>
        <w:t>величина</w:t>
      </w:r>
      <w:r w:rsidRPr="000A3F17">
        <w:rPr>
          <w:rFonts w:ascii="Arial" w:hAnsi="Arial" w:cs="Arial"/>
          <w:color w:val="auto"/>
          <w:sz w:val="28"/>
          <w:szCs w:val="28"/>
        </w:rPr>
        <w:t xml:space="preserve"> разницы между использованием убытка по различным ставкам выше, чем доходы от альтернативного использования средств, направленных на уплату </w:t>
      </w:r>
      <w:proofErr w:type="gramStart"/>
      <w:r w:rsidRPr="000A3F17">
        <w:rPr>
          <w:rFonts w:ascii="Arial" w:hAnsi="Arial" w:cs="Arial"/>
          <w:color w:val="auto"/>
          <w:sz w:val="28"/>
          <w:szCs w:val="28"/>
        </w:rPr>
        <w:t>налога</w:t>
      </w:r>
      <w:proofErr w:type="gramEnd"/>
      <w:r w:rsidRPr="000A3F17">
        <w:rPr>
          <w:rFonts w:ascii="Arial" w:hAnsi="Arial" w:cs="Arial"/>
          <w:color w:val="auto"/>
          <w:sz w:val="28"/>
          <w:szCs w:val="28"/>
        </w:rPr>
        <w:t xml:space="preserve"> на прибыль, вместо использования накопленного убытка, то такой перенос будет позитивно отражаться на уровне отдачи и стоимости фирмы после налогообложения. </w:t>
      </w:r>
    </w:p>
    <w:p w14:paraId="7DD5FA80" w14:textId="4F0489C5" w:rsidR="00494FB7" w:rsidRPr="000A3F17" w:rsidRDefault="00A0358D"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lastRenderedPageBreak/>
        <w:t xml:space="preserve">При этом необходимо отметить, что российское законодательство предполагает возможность переноса накопленных убытков только на будущее. </w:t>
      </w:r>
      <w:r w:rsidR="001A195A" w:rsidRPr="000A3F17">
        <w:rPr>
          <w:rFonts w:ascii="Arial" w:hAnsi="Arial" w:cs="Arial"/>
          <w:color w:val="auto"/>
          <w:sz w:val="28"/>
          <w:szCs w:val="28"/>
        </w:rPr>
        <w:t>То есть</w:t>
      </w:r>
      <w:r w:rsidRPr="000A3F17">
        <w:rPr>
          <w:rFonts w:ascii="Arial" w:hAnsi="Arial" w:cs="Arial"/>
          <w:color w:val="auto"/>
          <w:sz w:val="28"/>
          <w:szCs w:val="28"/>
        </w:rPr>
        <w:t xml:space="preserve"> если убыток не зачтен против прибыли текущего периода, то </w:t>
      </w:r>
      <w:r w:rsidR="00494FB7" w:rsidRPr="000A3F17">
        <w:rPr>
          <w:rFonts w:ascii="Arial" w:hAnsi="Arial" w:cs="Arial"/>
          <w:color w:val="auto"/>
          <w:sz w:val="28"/>
          <w:szCs w:val="28"/>
        </w:rPr>
        <w:t xml:space="preserve">его использование в будущем связано с его обесценением, </w:t>
      </w:r>
      <w:r w:rsidR="001A195A" w:rsidRPr="000A3F17">
        <w:rPr>
          <w:rFonts w:ascii="Arial" w:hAnsi="Arial" w:cs="Arial"/>
          <w:color w:val="auto"/>
          <w:sz w:val="28"/>
          <w:szCs w:val="28"/>
        </w:rPr>
        <w:t>то есть</w:t>
      </w:r>
      <w:r w:rsidR="00494FB7" w:rsidRPr="000A3F17">
        <w:rPr>
          <w:rFonts w:ascii="Arial" w:hAnsi="Arial" w:cs="Arial"/>
          <w:color w:val="auto"/>
          <w:sz w:val="28"/>
          <w:szCs w:val="28"/>
        </w:rPr>
        <w:t xml:space="preserve"> с неполной компенсацией убытка. В то же время налоговое законодательство ряда иностранных госуда</w:t>
      </w:r>
      <w:proofErr w:type="gramStart"/>
      <w:r w:rsidR="00494FB7" w:rsidRPr="000A3F17">
        <w:rPr>
          <w:rFonts w:ascii="Arial" w:hAnsi="Arial" w:cs="Arial"/>
          <w:color w:val="auto"/>
          <w:sz w:val="28"/>
          <w:szCs w:val="28"/>
        </w:rPr>
        <w:t>рств пр</w:t>
      </w:r>
      <w:proofErr w:type="gramEnd"/>
      <w:r w:rsidR="00494FB7" w:rsidRPr="000A3F17">
        <w:rPr>
          <w:rFonts w:ascii="Arial" w:hAnsi="Arial" w:cs="Arial"/>
          <w:color w:val="auto"/>
          <w:sz w:val="28"/>
          <w:szCs w:val="28"/>
        </w:rPr>
        <w:t xml:space="preserve">едполагает перенос убытков на прошлые периоды, </w:t>
      </w:r>
      <w:r w:rsidR="001A195A" w:rsidRPr="000A3F17">
        <w:rPr>
          <w:rFonts w:ascii="Arial" w:hAnsi="Arial" w:cs="Arial"/>
          <w:color w:val="auto"/>
          <w:sz w:val="28"/>
          <w:szCs w:val="28"/>
        </w:rPr>
        <w:t>то есть</w:t>
      </w:r>
      <w:r w:rsidR="00494FB7" w:rsidRPr="000A3F17">
        <w:rPr>
          <w:rFonts w:ascii="Arial" w:hAnsi="Arial" w:cs="Arial"/>
          <w:color w:val="auto"/>
          <w:sz w:val="28"/>
          <w:szCs w:val="28"/>
        </w:rPr>
        <w:t xml:space="preserve"> без обесценения с позиции текущего периода, </w:t>
      </w:r>
      <w:r w:rsidR="001A195A" w:rsidRPr="000A3F17">
        <w:rPr>
          <w:rFonts w:ascii="Arial" w:hAnsi="Arial" w:cs="Arial"/>
          <w:color w:val="auto"/>
          <w:sz w:val="28"/>
          <w:szCs w:val="28"/>
        </w:rPr>
        <w:t>так как</w:t>
      </w:r>
      <w:r w:rsidR="00494FB7" w:rsidRPr="000A3F17">
        <w:rPr>
          <w:rFonts w:ascii="Arial" w:hAnsi="Arial" w:cs="Arial"/>
          <w:color w:val="auto"/>
          <w:sz w:val="28"/>
          <w:szCs w:val="28"/>
        </w:rPr>
        <w:t xml:space="preserve"> такой убыток может быть заявлен в текущем периоде и в текущем же периоде возмещен.  </w:t>
      </w:r>
      <w:r w:rsidR="00A40EEE" w:rsidRPr="000A3F17">
        <w:rPr>
          <w:rFonts w:ascii="Arial" w:hAnsi="Arial" w:cs="Arial"/>
          <w:color w:val="auto"/>
          <w:sz w:val="28"/>
          <w:szCs w:val="28"/>
        </w:rPr>
        <w:t>Например, условие о возможности переноса убытков на прошлые периоды содержит законодательство следующих государств:</w:t>
      </w:r>
    </w:p>
    <w:p w14:paraId="735CCBA3" w14:textId="3A05C7A4" w:rsidR="00A40EEE" w:rsidRPr="000A3F17" w:rsidRDefault="00A40EEE" w:rsidP="000A3F17">
      <w:pPr>
        <w:pStyle w:val="a4"/>
        <w:numPr>
          <w:ilvl w:val="0"/>
          <w:numId w:val="48"/>
        </w:numPr>
        <w:spacing w:after="0"/>
        <w:ind w:firstLine="493"/>
        <w:contextualSpacing/>
        <w:jc w:val="both"/>
        <w:rPr>
          <w:rFonts w:ascii="Arial" w:hAnsi="Arial" w:cs="Arial"/>
          <w:color w:val="auto"/>
          <w:sz w:val="28"/>
          <w:szCs w:val="28"/>
        </w:rPr>
      </w:pPr>
      <w:r w:rsidRPr="000A3F17">
        <w:rPr>
          <w:rFonts w:ascii="Arial" w:hAnsi="Arial" w:cs="Arial"/>
          <w:color w:val="auto"/>
          <w:sz w:val="28"/>
          <w:szCs w:val="28"/>
        </w:rPr>
        <w:t>Канада – убытки могут переноситься на прошлые периоды до 3 лет</w:t>
      </w:r>
      <w:r w:rsidRPr="000A3F17">
        <w:rPr>
          <w:rStyle w:val="a7"/>
          <w:rFonts w:ascii="Arial" w:hAnsi="Arial" w:cs="Arial"/>
          <w:color w:val="auto"/>
          <w:sz w:val="28"/>
          <w:szCs w:val="28"/>
        </w:rPr>
        <w:footnoteReference w:id="90"/>
      </w:r>
      <w:r w:rsidRPr="000A3F17">
        <w:rPr>
          <w:rFonts w:ascii="Arial" w:hAnsi="Arial" w:cs="Arial"/>
          <w:color w:val="auto"/>
          <w:sz w:val="28"/>
          <w:szCs w:val="28"/>
        </w:rPr>
        <w:t>;</w:t>
      </w:r>
    </w:p>
    <w:p w14:paraId="2B64D98E" w14:textId="190D26E4" w:rsidR="00A40EEE" w:rsidRPr="000A3F17" w:rsidRDefault="00A40EEE" w:rsidP="000A3F17">
      <w:pPr>
        <w:pStyle w:val="a4"/>
        <w:numPr>
          <w:ilvl w:val="0"/>
          <w:numId w:val="48"/>
        </w:numPr>
        <w:spacing w:after="0"/>
        <w:ind w:firstLine="493"/>
        <w:contextualSpacing/>
        <w:jc w:val="both"/>
        <w:rPr>
          <w:rFonts w:ascii="Arial" w:hAnsi="Arial" w:cs="Arial"/>
          <w:color w:val="auto"/>
          <w:sz w:val="28"/>
          <w:szCs w:val="28"/>
        </w:rPr>
      </w:pPr>
      <w:r w:rsidRPr="000A3F17">
        <w:rPr>
          <w:rFonts w:ascii="Arial" w:hAnsi="Arial" w:cs="Arial"/>
          <w:color w:val="auto"/>
          <w:sz w:val="28"/>
          <w:szCs w:val="28"/>
        </w:rPr>
        <w:t>Великобритания – убытки, в общем случае, могут быть перенесены на 1 год назад</w:t>
      </w:r>
      <w:r w:rsidRPr="000A3F17">
        <w:rPr>
          <w:rStyle w:val="a7"/>
          <w:rFonts w:ascii="Arial" w:hAnsi="Arial" w:cs="Arial"/>
          <w:color w:val="auto"/>
          <w:sz w:val="28"/>
          <w:szCs w:val="28"/>
        </w:rPr>
        <w:footnoteReference w:id="91"/>
      </w:r>
      <w:r w:rsidRPr="000A3F17">
        <w:rPr>
          <w:rFonts w:ascii="Arial" w:hAnsi="Arial" w:cs="Arial"/>
          <w:color w:val="auto"/>
          <w:sz w:val="28"/>
          <w:szCs w:val="28"/>
        </w:rPr>
        <w:t>;</w:t>
      </w:r>
    </w:p>
    <w:p w14:paraId="132BF971" w14:textId="6D9D5C77" w:rsidR="00A40EEE" w:rsidRPr="000A3F17" w:rsidRDefault="00A40EEE" w:rsidP="000A3F17">
      <w:pPr>
        <w:pStyle w:val="a4"/>
        <w:numPr>
          <w:ilvl w:val="0"/>
          <w:numId w:val="48"/>
        </w:numPr>
        <w:spacing w:after="0"/>
        <w:ind w:firstLine="493"/>
        <w:contextualSpacing/>
        <w:jc w:val="both"/>
        <w:rPr>
          <w:rFonts w:ascii="Arial" w:hAnsi="Arial" w:cs="Arial"/>
          <w:color w:val="auto"/>
          <w:sz w:val="28"/>
          <w:szCs w:val="28"/>
        </w:rPr>
      </w:pPr>
      <w:r w:rsidRPr="000A3F17">
        <w:rPr>
          <w:rFonts w:ascii="Arial" w:hAnsi="Arial" w:cs="Arial"/>
          <w:color w:val="auto"/>
          <w:sz w:val="28"/>
          <w:szCs w:val="28"/>
        </w:rPr>
        <w:t>США – убытки, в общем случае, могут быть перенесены на 2 года назад</w:t>
      </w:r>
      <w:r w:rsidRPr="000A3F17">
        <w:rPr>
          <w:rStyle w:val="a7"/>
          <w:rFonts w:ascii="Arial" w:hAnsi="Arial" w:cs="Arial"/>
          <w:color w:val="auto"/>
          <w:sz w:val="28"/>
          <w:szCs w:val="28"/>
        </w:rPr>
        <w:footnoteReference w:id="92"/>
      </w:r>
      <w:r w:rsidRPr="000A3F17">
        <w:rPr>
          <w:rFonts w:ascii="Arial" w:hAnsi="Arial" w:cs="Arial"/>
          <w:color w:val="auto"/>
          <w:sz w:val="28"/>
          <w:szCs w:val="28"/>
        </w:rPr>
        <w:t xml:space="preserve">. </w:t>
      </w:r>
    </w:p>
    <w:p w14:paraId="125D2083" w14:textId="77777777" w:rsidR="00494FB7" w:rsidRPr="000A3F17" w:rsidRDefault="00494FB7" w:rsidP="000A3F17">
      <w:pPr>
        <w:pStyle w:val="a4"/>
        <w:spacing w:after="0"/>
        <w:ind w:firstLine="493"/>
        <w:contextualSpacing/>
        <w:jc w:val="both"/>
        <w:rPr>
          <w:rFonts w:ascii="Arial" w:hAnsi="Arial" w:cs="Arial"/>
          <w:color w:val="auto"/>
          <w:sz w:val="28"/>
          <w:szCs w:val="28"/>
        </w:rPr>
      </w:pPr>
      <w:r w:rsidRPr="000A3F17">
        <w:rPr>
          <w:rFonts w:ascii="Arial" w:hAnsi="Arial" w:cs="Arial"/>
          <w:color w:val="auto"/>
          <w:sz w:val="28"/>
          <w:szCs w:val="28"/>
        </w:rPr>
        <w:t xml:space="preserve">При этом несение убытков, как мы указывали ранее, зачастую связано с несением инвестиционных затрат. Инвестиционные затраты, в свою очередь, могут являться основанием для применения пониженных ставок налога на прибыль. </w:t>
      </w:r>
    </w:p>
    <w:p w14:paraId="1C2376A2" w14:textId="6AA8A55B" w:rsidR="00907992" w:rsidRPr="000A3F17" w:rsidRDefault="00494FB7" w:rsidP="000A3F17">
      <w:pPr>
        <w:pStyle w:val="a4"/>
        <w:spacing w:after="0"/>
        <w:jc w:val="both"/>
        <w:rPr>
          <w:rFonts w:ascii="Arial" w:hAnsi="Arial" w:cs="Arial"/>
          <w:b/>
          <w:color w:val="000000" w:themeColor="text1"/>
          <w:sz w:val="28"/>
          <w:szCs w:val="28"/>
        </w:rPr>
      </w:pPr>
      <w:r w:rsidRPr="000A3F17">
        <w:rPr>
          <w:rFonts w:ascii="Arial" w:hAnsi="Arial" w:cs="Arial"/>
          <w:color w:val="auto"/>
          <w:sz w:val="28"/>
          <w:szCs w:val="28"/>
        </w:rPr>
        <w:t xml:space="preserve">Таким образом, может создаться обратный ранее </w:t>
      </w:r>
      <w:proofErr w:type="gramStart"/>
      <w:r w:rsidRPr="000A3F17">
        <w:rPr>
          <w:rFonts w:ascii="Arial" w:hAnsi="Arial" w:cs="Arial"/>
          <w:color w:val="auto"/>
          <w:sz w:val="28"/>
          <w:szCs w:val="28"/>
        </w:rPr>
        <w:t>описанному</w:t>
      </w:r>
      <w:proofErr w:type="gramEnd"/>
      <w:r w:rsidRPr="000A3F17">
        <w:rPr>
          <w:rFonts w:ascii="Arial" w:hAnsi="Arial" w:cs="Arial"/>
          <w:color w:val="auto"/>
          <w:sz w:val="28"/>
          <w:szCs w:val="28"/>
        </w:rPr>
        <w:t xml:space="preserve"> нами эффект – убыток, понесенный по пониженной ставке, в том же периоде зачитывается против прибыли, полученной по стандартной ставке. В таком случае государство компенсирует инвестору понесенный убыток с премией, </w:t>
      </w:r>
      <w:r w:rsidR="001A195A" w:rsidRPr="000A3F17">
        <w:rPr>
          <w:rFonts w:ascii="Arial" w:hAnsi="Arial" w:cs="Arial"/>
          <w:color w:val="auto"/>
          <w:sz w:val="28"/>
          <w:szCs w:val="28"/>
        </w:rPr>
        <w:t>то есть</w:t>
      </w:r>
      <w:r w:rsidRPr="000A3F17">
        <w:rPr>
          <w:rFonts w:ascii="Arial" w:hAnsi="Arial" w:cs="Arial"/>
          <w:color w:val="auto"/>
          <w:sz w:val="28"/>
          <w:szCs w:val="28"/>
        </w:rPr>
        <w:t xml:space="preserve"> стимулирует несение убытков, установив более благоприятные условия налогообложения убытков, чем налогообложения прибыли. </w:t>
      </w:r>
      <w:r w:rsidR="00B96117" w:rsidRPr="000A3F17">
        <w:rPr>
          <w:rFonts w:ascii="Arial" w:hAnsi="Arial" w:cs="Arial"/>
          <w:color w:val="auto"/>
          <w:sz w:val="28"/>
          <w:szCs w:val="28"/>
        </w:rPr>
        <w:t xml:space="preserve">В связи с этим, например, во Франции и Германии правила о переносе убытка </w:t>
      </w:r>
      <w:r w:rsidR="00D4220A" w:rsidRPr="000A3F17">
        <w:rPr>
          <w:rFonts w:ascii="Arial" w:hAnsi="Arial" w:cs="Arial"/>
          <w:color w:val="auto"/>
          <w:sz w:val="28"/>
          <w:szCs w:val="28"/>
        </w:rPr>
        <w:t xml:space="preserve">на прошлые периоды применяются только в отношении прибыли (размера убытка) до 1 </w:t>
      </w:r>
      <w:proofErr w:type="gramStart"/>
      <w:r w:rsidR="00D4220A" w:rsidRPr="000A3F17">
        <w:rPr>
          <w:rFonts w:ascii="Arial" w:hAnsi="Arial" w:cs="Arial"/>
          <w:color w:val="auto"/>
          <w:sz w:val="28"/>
          <w:szCs w:val="28"/>
        </w:rPr>
        <w:t>млн</w:t>
      </w:r>
      <w:proofErr w:type="gramEnd"/>
      <w:r w:rsidR="00D4220A" w:rsidRPr="000A3F17">
        <w:rPr>
          <w:rFonts w:ascii="Arial" w:hAnsi="Arial" w:cs="Arial"/>
          <w:color w:val="auto"/>
          <w:sz w:val="28"/>
          <w:szCs w:val="28"/>
        </w:rPr>
        <w:t xml:space="preserve"> Евро, что более актуально для малых и средних предприятий</w:t>
      </w:r>
      <w:r w:rsidR="00D4220A" w:rsidRPr="000A3F17">
        <w:rPr>
          <w:rStyle w:val="a7"/>
          <w:rFonts w:ascii="Arial" w:hAnsi="Arial" w:cs="Arial"/>
          <w:color w:val="auto"/>
          <w:sz w:val="28"/>
          <w:szCs w:val="28"/>
        </w:rPr>
        <w:footnoteReference w:id="93"/>
      </w:r>
      <w:r w:rsidR="00D4220A" w:rsidRPr="000A3F17">
        <w:rPr>
          <w:rFonts w:ascii="Arial" w:hAnsi="Arial" w:cs="Arial"/>
          <w:color w:val="auto"/>
          <w:sz w:val="28"/>
          <w:szCs w:val="28"/>
        </w:rPr>
        <w:t xml:space="preserve">. </w:t>
      </w:r>
      <w:bookmarkStart w:id="329" w:name="_Toc481947955"/>
      <w:bookmarkStart w:id="330" w:name="_Toc482007439"/>
      <w:bookmarkStart w:id="331" w:name="_Toc482035006"/>
      <w:bookmarkStart w:id="332" w:name="_Toc481947956"/>
      <w:bookmarkStart w:id="333" w:name="_Toc482007440"/>
      <w:bookmarkStart w:id="334" w:name="_Toc482035007"/>
      <w:bookmarkStart w:id="335" w:name="_Toc481947957"/>
      <w:bookmarkStart w:id="336" w:name="_Toc482007441"/>
      <w:bookmarkStart w:id="337" w:name="_Toc482035008"/>
      <w:bookmarkStart w:id="338" w:name="_Toc481947961"/>
      <w:bookmarkStart w:id="339" w:name="_Toc482007445"/>
      <w:bookmarkStart w:id="340" w:name="_Toc482035012"/>
      <w:bookmarkStart w:id="341" w:name="_Toc481947966"/>
      <w:bookmarkStart w:id="342" w:name="_Toc482007450"/>
      <w:bookmarkStart w:id="343" w:name="_Toc482035017"/>
      <w:bookmarkStart w:id="344" w:name="_Toc481947969"/>
      <w:bookmarkStart w:id="345" w:name="_Toc482007453"/>
      <w:bookmarkStart w:id="346" w:name="_Toc482035020"/>
      <w:bookmarkStart w:id="347" w:name="_Toc481947970"/>
      <w:bookmarkStart w:id="348" w:name="_Toc482007454"/>
      <w:bookmarkStart w:id="349" w:name="_Toc482035021"/>
      <w:bookmarkStart w:id="350" w:name="_Toc481947971"/>
      <w:bookmarkStart w:id="351" w:name="_Toc482007455"/>
      <w:bookmarkStart w:id="352" w:name="_Toc482035022"/>
      <w:bookmarkStart w:id="353" w:name="_Toc481947973"/>
      <w:bookmarkStart w:id="354" w:name="_Toc482007457"/>
      <w:bookmarkStart w:id="355" w:name="_Toc482035024"/>
      <w:bookmarkStart w:id="356" w:name="_Toc481947975"/>
      <w:bookmarkStart w:id="357" w:name="_Toc482007459"/>
      <w:bookmarkStart w:id="358" w:name="_Toc482035026"/>
      <w:bookmarkStart w:id="359" w:name="_Toc481947976"/>
      <w:bookmarkStart w:id="360" w:name="_Toc482007460"/>
      <w:bookmarkStart w:id="361" w:name="_Toc482035027"/>
      <w:bookmarkStart w:id="362" w:name="_Toc481948013"/>
      <w:bookmarkStart w:id="363" w:name="_Toc482007497"/>
      <w:bookmarkStart w:id="364" w:name="_Toc482035064"/>
      <w:bookmarkStart w:id="365" w:name="_Toc481948014"/>
      <w:bookmarkStart w:id="366" w:name="_Toc482007498"/>
      <w:bookmarkStart w:id="367" w:name="_Toc482035065"/>
      <w:bookmarkStart w:id="368" w:name="_Toc481948015"/>
      <w:bookmarkStart w:id="369" w:name="_Toc482007499"/>
      <w:bookmarkStart w:id="370" w:name="_Toc482035066"/>
      <w:bookmarkStart w:id="371" w:name="_Toc481948016"/>
      <w:bookmarkStart w:id="372" w:name="_Toc482007500"/>
      <w:bookmarkStart w:id="373" w:name="_Toc482035067"/>
      <w:bookmarkStart w:id="374" w:name="_Toc481948017"/>
      <w:bookmarkStart w:id="375" w:name="_Toc482007501"/>
      <w:bookmarkStart w:id="376" w:name="_Toc482035068"/>
      <w:bookmarkStart w:id="377" w:name="_Toc481948018"/>
      <w:bookmarkStart w:id="378" w:name="_Toc482007502"/>
      <w:bookmarkStart w:id="379" w:name="_Toc482035069"/>
      <w:bookmarkStart w:id="380" w:name="_Toc481948019"/>
      <w:bookmarkStart w:id="381" w:name="_Toc482007503"/>
      <w:bookmarkStart w:id="382" w:name="_Toc482035070"/>
      <w:bookmarkStart w:id="383" w:name="_Toc481948048"/>
      <w:bookmarkStart w:id="384" w:name="_Toc482007532"/>
      <w:bookmarkStart w:id="385" w:name="_Toc482035099"/>
      <w:bookmarkStart w:id="386" w:name="_Toc481948051"/>
      <w:bookmarkStart w:id="387" w:name="_Toc482007535"/>
      <w:bookmarkStart w:id="388" w:name="_Toc482035102"/>
      <w:bookmarkStart w:id="389" w:name="_Toc481948052"/>
      <w:bookmarkStart w:id="390" w:name="_Toc482007536"/>
      <w:bookmarkStart w:id="391" w:name="_Toc482035103"/>
      <w:bookmarkStart w:id="392" w:name="_Toc481948053"/>
      <w:bookmarkStart w:id="393" w:name="_Toc482007537"/>
      <w:bookmarkStart w:id="394" w:name="_Toc482035104"/>
      <w:bookmarkStart w:id="395" w:name="_Toc481948054"/>
      <w:bookmarkStart w:id="396" w:name="_Toc482007538"/>
      <w:bookmarkStart w:id="397" w:name="_Toc482035105"/>
      <w:bookmarkStart w:id="398" w:name="_Toc481948083"/>
      <w:bookmarkStart w:id="399" w:name="_Toc482007567"/>
      <w:bookmarkStart w:id="400" w:name="_Toc482035134"/>
      <w:bookmarkStart w:id="401" w:name="_Toc481948084"/>
      <w:bookmarkStart w:id="402" w:name="_Toc482007568"/>
      <w:bookmarkStart w:id="403" w:name="_Toc482035135"/>
      <w:bookmarkStart w:id="404" w:name="_Toc481948086"/>
      <w:bookmarkStart w:id="405" w:name="_Toc482007570"/>
      <w:bookmarkStart w:id="406" w:name="_Toc482035137"/>
      <w:bookmarkStart w:id="407" w:name="_Toc481948087"/>
      <w:bookmarkStart w:id="408" w:name="_Toc482007571"/>
      <w:bookmarkStart w:id="409" w:name="_Toc482035138"/>
      <w:bookmarkStart w:id="410" w:name="_Toc481948088"/>
      <w:bookmarkStart w:id="411" w:name="_Toc482007572"/>
      <w:bookmarkStart w:id="412" w:name="_Toc482035139"/>
      <w:bookmarkStart w:id="413" w:name="_Toc481948093"/>
      <w:bookmarkStart w:id="414" w:name="_Toc482007577"/>
      <w:bookmarkStart w:id="415" w:name="_Toc482035144"/>
      <w:bookmarkStart w:id="416" w:name="_Toc481948135"/>
      <w:bookmarkStart w:id="417" w:name="_Toc482007619"/>
      <w:bookmarkStart w:id="418" w:name="_Toc482035186"/>
      <w:bookmarkStart w:id="419" w:name="_Toc481948136"/>
      <w:bookmarkStart w:id="420" w:name="_Toc482007620"/>
      <w:bookmarkStart w:id="421" w:name="_Toc482035187"/>
      <w:bookmarkStart w:id="422" w:name="_Toc481948137"/>
      <w:bookmarkStart w:id="423" w:name="_Toc482007621"/>
      <w:bookmarkStart w:id="424" w:name="_Toc482035188"/>
      <w:bookmarkStart w:id="425" w:name="_Toc481948138"/>
      <w:bookmarkStart w:id="426" w:name="_Toc482007622"/>
      <w:bookmarkStart w:id="427" w:name="_Toc482035189"/>
      <w:bookmarkStart w:id="428" w:name="_Toc481948143"/>
      <w:bookmarkStart w:id="429" w:name="_Toc482007627"/>
      <w:bookmarkStart w:id="430" w:name="_Toc482035194"/>
      <w:bookmarkStart w:id="431" w:name="_Toc481948193"/>
      <w:bookmarkStart w:id="432" w:name="_Toc482007677"/>
      <w:bookmarkStart w:id="433" w:name="_Toc482035244"/>
      <w:bookmarkStart w:id="434" w:name="_Toc481948196"/>
      <w:bookmarkStart w:id="435" w:name="_Toc482007680"/>
      <w:bookmarkStart w:id="436" w:name="_Toc482035247"/>
      <w:bookmarkStart w:id="437" w:name="_Toc481948198"/>
      <w:bookmarkStart w:id="438" w:name="_Toc482007682"/>
      <w:bookmarkStart w:id="439" w:name="_Toc482035249"/>
      <w:bookmarkStart w:id="440" w:name="_Toc481948199"/>
      <w:bookmarkStart w:id="441" w:name="_Toc482007683"/>
      <w:bookmarkStart w:id="442" w:name="_Toc482035250"/>
      <w:bookmarkStart w:id="443" w:name="_Toc481948204"/>
      <w:bookmarkStart w:id="444" w:name="_Toc482007688"/>
      <w:bookmarkStart w:id="445" w:name="_Toc482035255"/>
      <w:bookmarkStart w:id="446" w:name="_Toc481948264"/>
      <w:bookmarkStart w:id="447" w:name="_Toc482007748"/>
      <w:bookmarkStart w:id="448" w:name="_Toc482035315"/>
      <w:bookmarkStart w:id="449" w:name="_Toc481948266"/>
      <w:bookmarkStart w:id="450" w:name="_Toc482007750"/>
      <w:bookmarkStart w:id="451" w:name="_Toc482035317"/>
      <w:bookmarkStart w:id="452" w:name="_Toc481948267"/>
      <w:bookmarkStart w:id="453" w:name="_Toc482007751"/>
      <w:bookmarkStart w:id="454" w:name="_Toc482035318"/>
      <w:bookmarkStart w:id="455" w:name="_Toc481948270"/>
      <w:bookmarkStart w:id="456" w:name="_Toc482007754"/>
      <w:bookmarkStart w:id="457" w:name="_Toc482035321"/>
      <w:bookmarkStart w:id="458" w:name="_Toc481948272"/>
      <w:bookmarkStart w:id="459" w:name="_Toc482007756"/>
      <w:bookmarkStart w:id="460" w:name="_Toc482035323"/>
      <w:bookmarkStart w:id="461" w:name="_Toc481948273"/>
      <w:bookmarkStart w:id="462" w:name="_Toc482007757"/>
      <w:bookmarkStart w:id="463" w:name="_Toc482035324"/>
      <w:bookmarkStart w:id="464" w:name="_Toc481948274"/>
      <w:bookmarkStart w:id="465" w:name="_Toc482007758"/>
      <w:bookmarkStart w:id="466" w:name="_Toc482035325"/>
      <w:bookmarkStart w:id="467" w:name="_Toc481948276"/>
      <w:bookmarkStart w:id="468" w:name="_Toc482007760"/>
      <w:bookmarkStart w:id="469" w:name="_Toc482035327"/>
      <w:bookmarkStart w:id="470" w:name="_Toc481948277"/>
      <w:bookmarkStart w:id="471" w:name="_Toc482007761"/>
      <w:bookmarkStart w:id="472" w:name="_Toc482035328"/>
      <w:bookmarkStart w:id="473" w:name="_Toc481948279"/>
      <w:bookmarkStart w:id="474" w:name="_Toc482007763"/>
      <w:bookmarkStart w:id="475" w:name="_Toc482035330"/>
      <w:bookmarkStart w:id="476" w:name="_Toc481948282"/>
      <w:bookmarkStart w:id="477" w:name="_Toc482007766"/>
      <w:bookmarkStart w:id="478" w:name="_Toc482035333"/>
      <w:bookmarkStart w:id="479" w:name="_Toc481948283"/>
      <w:bookmarkStart w:id="480" w:name="_Toc482007767"/>
      <w:bookmarkStart w:id="481" w:name="_Toc482035334"/>
      <w:bookmarkStart w:id="482" w:name="_Toc481948285"/>
      <w:bookmarkStart w:id="483" w:name="_Toc482007769"/>
      <w:bookmarkStart w:id="484" w:name="_Toc482035336"/>
      <w:bookmarkStart w:id="485" w:name="_Toc481948289"/>
      <w:bookmarkStart w:id="486" w:name="_Toc482007773"/>
      <w:bookmarkStart w:id="487" w:name="_Toc482035340"/>
      <w:bookmarkStart w:id="488" w:name="_Toc481948290"/>
      <w:bookmarkStart w:id="489" w:name="_Toc482007774"/>
      <w:bookmarkStart w:id="490" w:name="_Toc482035341"/>
      <w:bookmarkStart w:id="491" w:name="_Toc481948308"/>
      <w:bookmarkStart w:id="492" w:name="_Toc482007792"/>
      <w:bookmarkStart w:id="493" w:name="_Toc482035359"/>
      <w:bookmarkStart w:id="494" w:name="_Toc481948318"/>
      <w:bookmarkStart w:id="495" w:name="_Toc482007802"/>
      <w:bookmarkStart w:id="496" w:name="_Toc482035369"/>
      <w:bookmarkStart w:id="497" w:name="_Toc481948328"/>
      <w:bookmarkStart w:id="498" w:name="_Toc482007812"/>
      <w:bookmarkStart w:id="499" w:name="_Toc482035379"/>
      <w:bookmarkStart w:id="500" w:name="_Toc481948338"/>
      <w:bookmarkStart w:id="501" w:name="_Toc482007822"/>
      <w:bookmarkStart w:id="502" w:name="_Toc482035389"/>
      <w:bookmarkStart w:id="503" w:name="_Toc481948348"/>
      <w:bookmarkStart w:id="504" w:name="_Toc482007832"/>
      <w:bookmarkStart w:id="505" w:name="_Toc482035399"/>
      <w:bookmarkStart w:id="506" w:name="_Toc481948368"/>
      <w:bookmarkStart w:id="507" w:name="_Toc482007852"/>
      <w:bookmarkStart w:id="508" w:name="_Toc482035419"/>
      <w:bookmarkStart w:id="509" w:name="_Toc481948378"/>
      <w:bookmarkStart w:id="510" w:name="_Toc482007862"/>
      <w:bookmarkStart w:id="511" w:name="_Toc482035429"/>
      <w:bookmarkStart w:id="512" w:name="_Toc481948388"/>
      <w:bookmarkStart w:id="513" w:name="_Toc482007872"/>
      <w:bookmarkStart w:id="514" w:name="_Toc482035439"/>
      <w:bookmarkStart w:id="515" w:name="_Toc481948398"/>
      <w:bookmarkStart w:id="516" w:name="_Toc482007882"/>
      <w:bookmarkStart w:id="517" w:name="_Toc482035449"/>
      <w:bookmarkStart w:id="518" w:name="_Toc481948408"/>
      <w:bookmarkStart w:id="519" w:name="_Toc482007892"/>
      <w:bookmarkStart w:id="520" w:name="_Toc482035459"/>
      <w:bookmarkStart w:id="521" w:name="_Toc481948428"/>
      <w:bookmarkStart w:id="522" w:name="_Toc482007912"/>
      <w:bookmarkStart w:id="523" w:name="_Toc482035479"/>
      <w:bookmarkStart w:id="524" w:name="_Toc481948438"/>
      <w:bookmarkStart w:id="525" w:name="_Toc482007922"/>
      <w:bookmarkStart w:id="526" w:name="_Toc482035489"/>
      <w:bookmarkStart w:id="527" w:name="_Toc481948448"/>
      <w:bookmarkStart w:id="528" w:name="_Toc482007932"/>
      <w:bookmarkStart w:id="529" w:name="_Toc482035499"/>
      <w:bookmarkStart w:id="530" w:name="_Toc481948458"/>
      <w:bookmarkStart w:id="531" w:name="_Toc482007942"/>
      <w:bookmarkStart w:id="532" w:name="_Toc482035509"/>
      <w:bookmarkStart w:id="533" w:name="_Toc481948468"/>
      <w:bookmarkStart w:id="534" w:name="_Toc482007952"/>
      <w:bookmarkStart w:id="535" w:name="_Toc482035519"/>
      <w:bookmarkStart w:id="536" w:name="_Toc481948478"/>
      <w:bookmarkStart w:id="537" w:name="_Toc482007962"/>
      <w:bookmarkStart w:id="538" w:name="_Toc482035529"/>
      <w:bookmarkStart w:id="539" w:name="_Toc481948486"/>
      <w:bookmarkStart w:id="540" w:name="_Toc482007970"/>
      <w:bookmarkStart w:id="541" w:name="_Toc482035537"/>
      <w:bookmarkStart w:id="542" w:name="_Toc481948505"/>
      <w:bookmarkStart w:id="543" w:name="_Toc482007989"/>
      <w:bookmarkStart w:id="544" w:name="_Toc482035556"/>
      <w:bookmarkStart w:id="545" w:name="_Toc481948515"/>
      <w:bookmarkStart w:id="546" w:name="_Toc482007999"/>
      <w:bookmarkStart w:id="547" w:name="_Toc482035566"/>
      <w:bookmarkStart w:id="548" w:name="_Toc481948525"/>
      <w:bookmarkStart w:id="549" w:name="_Toc482008009"/>
      <w:bookmarkStart w:id="550" w:name="_Toc482035576"/>
      <w:bookmarkStart w:id="551" w:name="_Toc481948535"/>
      <w:bookmarkStart w:id="552" w:name="_Toc482008019"/>
      <w:bookmarkStart w:id="553" w:name="_Toc482035586"/>
      <w:bookmarkStart w:id="554" w:name="_Toc481948545"/>
      <w:bookmarkStart w:id="555" w:name="_Toc482008029"/>
      <w:bookmarkStart w:id="556" w:name="_Toc482035596"/>
      <w:bookmarkStart w:id="557" w:name="_Toc481948565"/>
      <w:bookmarkStart w:id="558" w:name="_Toc482008049"/>
      <w:bookmarkStart w:id="559" w:name="_Toc482035616"/>
      <w:bookmarkStart w:id="560" w:name="_Toc481948575"/>
      <w:bookmarkStart w:id="561" w:name="_Toc482008059"/>
      <w:bookmarkStart w:id="562" w:name="_Toc482035626"/>
      <w:bookmarkStart w:id="563" w:name="_Toc481948585"/>
      <w:bookmarkStart w:id="564" w:name="_Toc482008069"/>
      <w:bookmarkStart w:id="565" w:name="_Toc482035636"/>
      <w:bookmarkStart w:id="566" w:name="_Toc481948595"/>
      <w:bookmarkStart w:id="567" w:name="_Toc482008079"/>
      <w:bookmarkStart w:id="568" w:name="_Toc482035646"/>
      <w:bookmarkStart w:id="569" w:name="_Toc481948605"/>
      <w:bookmarkStart w:id="570" w:name="_Toc482008089"/>
      <w:bookmarkStart w:id="571" w:name="_Toc482035656"/>
      <w:bookmarkStart w:id="572" w:name="_Toc481948625"/>
      <w:bookmarkStart w:id="573" w:name="_Toc482008109"/>
      <w:bookmarkStart w:id="574" w:name="_Toc482035676"/>
      <w:bookmarkStart w:id="575" w:name="_Toc481948635"/>
      <w:bookmarkStart w:id="576" w:name="_Toc482008119"/>
      <w:bookmarkStart w:id="577" w:name="_Toc482035686"/>
      <w:bookmarkStart w:id="578" w:name="_Toc481948645"/>
      <w:bookmarkStart w:id="579" w:name="_Toc482008129"/>
      <w:bookmarkStart w:id="580" w:name="_Toc482035696"/>
      <w:bookmarkStart w:id="581" w:name="_Toc481948655"/>
      <w:bookmarkStart w:id="582" w:name="_Toc482008139"/>
      <w:bookmarkStart w:id="583" w:name="_Toc482035706"/>
      <w:bookmarkStart w:id="584" w:name="_Toc481948665"/>
      <w:bookmarkStart w:id="585" w:name="_Toc482008149"/>
      <w:bookmarkStart w:id="586" w:name="_Toc482035716"/>
      <w:bookmarkStart w:id="587" w:name="_Toc481948676"/>
      <w:bookmarkStart w:id="588" w:name="_Toc482008160"/>
      <w:bookmarkStart w:id="589" w:name="_Toc482035727"/>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14:paraId="06292F1F" w14:textId="7FCEDA6D" w:rsidR="00DF7DBC" w:rsidRPr="000A3F17" w:rsidRDefault="00DF7DBC" w:rsidP="000A3F17">
      <w:pPr>
        <w:pStyle w:val="1"/>
        <w:spacing w:before="0" w:line="240" w:lineRule="auto"/>
        <w:rPr>
          <w:rFonts w:ascii="Arial" w:hAnsi="Arial" w:cs="Arial"/>
          <w:b/>
          <w:color w:val="000000" w:themeColor="text1"/>
          <w:sz w:val="28"/>
          <w:szCs w:val="28"/>
        </w:rPr>
      </w:pPr>
      <w:bookmarkStart w:id="590" w:name="_Toc484870251"/>
      <w:r w:rsidRPr="000A3F17">
        <w:rPr>
          <w:rFonts w:ascii="Arial" w:hAnsi="Arial" w:cs="Arial"/>
          <w:b/>
          <w:color w:val="000000" w:themeColor="text1"/>
          <w:sz w:val="28"/>
          <w:szCs w:val="28"/>
        </w:rPr>
        <w:lastRenderedPageBreak/>
        <w:t>Заключение</w:t>
      </w:r>
      <w:bookmarkEnd w:id="590"/>
    </w:p>
    <w:p w14:paraId="4FC34389" w14:textId="0162072A" w:rsidR="00DF7DBC" w:rsidRPr="000A3F17" w:rsidRDefault="00DF7DBC"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 xml:space="preserve">В рамках </w:t>
      </w:r>
      <w:r w:rsidR="00EF0FC0" w:rsidRPr="000A3F17">
        <w:rPr>
          <w:rFonts w:ascii="Arial" w:eastAsia="Times New Roman" w:hAnsi="Arial" w:cs="Arial"/>
          <w:sz w:val="28"/>
          <w:szCs w:val="28"/>
          <w:lang w:eastAsia="ru-RU"/>
        </w:rPr>
        <w:t>данной работы</w:t>
      </w:r>
      <w:r w:rsidRPr="000A3F17">
        <w:rPr>
          <w:rFonts w:ascii="Arial" w:eastAsia="Times New Roman" w:hAnsi="Arial" w:cs="Arial"/>
          <w:sz w:val="28"/>
          <w:szCs w:val="28"/>
          <w:lang w:eastAsia="ru-RU"/>
        </w:rPr>
        <w:t xml:space="preserve"> автором были достигнуты следующие результаты:</w:t>
      </w:r>
    </w:p>
    <w:p w14:paraId="1102AE92" w14:textId="2FA7465A" w:rsidR="00DF7DBC" w:rsidRPr="000A3F17" w:rsidRDefault="00DF7DBC" w:rsidP="000A3F17">
      <w:pPr>
        <w:pStyle w:val="a3"/>
        <w:numPr>
          <w:ilvl w:val="0"/>
          <w:numId w:val="78"/>
        </w:numPr>
        <w:rPr>
          <w:rFonts w:ascii="Arial" w:eastAsia="Times New Roman" w:hAnsi="Arial" w:cs="Arial"/>
          <w:b/>
          <w:szCs w:val="28"/>
          <w:lang w:eastAsia="ru-RU"/>
        </w:rPr>
      </w:pPr>
      <w:r w:rsidRPr="000A3F17">
        <w:rPr>
          <w:rFonts w:ascii="Arial" w:eastAsia="Times New Roman" w:hAnsi="Arial" w:cs="Arial"/>
          <w:b/>
          <w:szCs w:val="28"/>
          <w:lang w:eastAsia="ru-RU"/>
        </w:rPr>
        <w:t>Систематизированы определения понятия «налоговые льготы» в части налоговых льгот, стимулирующих инвестиционн</w:t>
      </w:r>
      <w:r w:rsidR="000C6A30" w:rsidRPr="000A3F17">
        <w:rPr>
          <w:rFonts w:ascii="Arial" w:eastAsia="Times New Roman" w:hAnsi="Arial" w:cs="Arial"/>
          <w:b/>
          <w:szCs w:val="28"/>
          <w:lang w:eastAsia="ru-RU"/>
        </w:rPr>
        <w:t>ую деятельность</w:t>
      </w:r>
      <w:r w:rsidRPr="000A3F17">
        <w:rPr>
          <w:rFonts w:ascii="Arial" w:eastAsia="Times New Roman" w:hAnsi="Arial" w:cs="Arial"/>
          <w:b/>
          <w:szCs w:val="28"/>
          <w:lang w:eastAsia="ru-RU"/>
        </w:rPr>
        <w:t>.</w:t>
      </w:r>
    </w:p>
    <w:p w14:paraId="2EEFDBAD" w14:textId="661C46FA" w:rsidR="00DF7DBC" w:rsidRPr="000A3F17" w:rsidRDefault="00DF7DBC"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 xml:space="preserve">В российской экономической литературе приводится достаточно большое количество разнообразных определений понятия «налоговые льготы». В то же время при определении данного понятия, как правило, указывается на факт предоставления преимуществ отдельным категориям налогоплательщиков, факт снижения налогового бремени и факт выпадающих доходов государства. </w:t>
      </w:r>
      <w:r w:rsidR="00F64F92" w:rsidRPr="000A3F17">
        <w:rPr>
          <w:rFonts w:ascii="Arial" w:eastAsia="Times New Roman" w:hAnsi="Arial" w:cs="Arial"/>
          <w:sz w:val="28"/>
          <w:szCs w:val="28"/>
          <w:lang w:eastAsia="ru-RU"/>
        </w:rPr>
        <w:t>При этом</w:t>
      </w:r>
      <w:r w:rsidRPr="000A3F17">
        <w:rPr>
          <w:rFonts w:ascii="Arial" w:eastAsia="Times New Roman" w:hAnsi="Arial" w:cs="Arial"/>
          <w:sz w:val="28"/>
          <w:szCs w:val="28"/>
          <w:lang w:eastAsia="ru-RU"/>
        </w:rPr>
        <w:t xml:space="preserve"> при определении понятия «налоговые льготы» не разделяются понятия в зависимости от цели установления налоговых льгот. Таким образом, единое понятие устанавливается как для налоговых льгот, имеющих социальную направленность, так и для льгот, имеющих в качестве цели установления стимулирование какого-либо вида деятельности, в том числе инвестиционной деятельности.</w:t>
      </w:r>
    </w:p>
    <w:p w14:paraId="42CB3E02" w14:textId="28B97A4D" w:rsidR="00DF7DBC" w:rsidRPr="000A3F17" w:rsidRDefault="00DF7DBC"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Иностранная экономическая литература оперирует термином “</w:t>
      </w:r>
      <w:proofErr w:type="spellStart"/>
      <w:r w:rsidRPr="000A3F17">
        <w:rPr>
          <w:rFonts w:ascii="Arial" w:eastAsia="Times New Roman" w:hAnsi="Arial" w:cs="Arial"/>
          <w:sz w:val="28"/>
          <w:szCs w:val="28"/>
          <w:lang w:eastAsia="ru-RU"/>
        </w:rPr>
        <w:t>tax</w:t>
      </w:r>
      <w:proofErr w:type="spellEnd"/>
      <w:r w:rsidRPr="000A3F17">
        <w:rPr>
          <w:rFonts w:ascii="Arial" w:eastAsia="Times New Roman" w:hAnsi="Arial" w:cs="Arial"/>
          <w:sz w:val="28"/>
          <w:szCs w:val="28"/>
          <w:lang w:eastAsia="ru-RU"/>
        </w:rPr>
        <w:t xml:space="preserve"> </w:t>
      </w:r>
      <w:proofErr w:type="spellStart"/>
      <w:r w:rsidRPr="000A3F17">
        <w:rPr>
          <w:rFonts w:ascii="Arial" w:eastAsia="Times New Roman" w:hAnsi="Arial" w:cs="Arial"/>
          <w:sz w:val="28"/>
          <w:szCs w:val="28"/>
          <w:lang w:eastAsia="ru-RU"/>
        </w:rPr>
        <w:t>incentives</w:t>
      </w:r>
      <w:proofErr w:type="spellEnd"/>
      <w:r w:rsidRPr="000A3F17">
        <w:rPr>
          <w:rFonts w:ascii="Arial" w:eastAsia="Times New Roman" w:hAnsi="Arial" w:cs="Arial"/>
          <w:sz w:val="28"/>
          <w:szCs w:val="28"/>
          <w:lang w:eastAsia="ru-RU"/>
        </w:rPr>
        <w:t>”, который более точно отражает вид налоговых льгот, направленных на стимулирование деятельности, и который, в свою очередь, является предметом настоящего исследования.</w:t>
      </w:r>
    </w:p>
    <w:p w14:paraId="0A16BB7B" w14:textId="4674C0EA" w:rsidR="00DF7DBC" w:rsidRPr="000A3F17" w:rsidRDefault="00DF7DBC"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В то же время при использовании термина “</w:t>
      </w:r>
      <w:proofErr w:type="spellStart"/>
      <w:r w:rsidRPr="000A3F17">
        <w:rPr>
          <w:rFonts w:ascii="Arial" w:eastAsia="Times New Roman" w:hAnsi="Arial" w:cs="Arial"/>
          <w:sz w:val="28"/>
          <w:szCs w:val="28"/>
          <w:lang w:eastAsia="ru-RU"/>
        </w:rPr>
        <w:t>tax</w:t>
      </w:r>
      <w:proofErr w:type="spellEnd"/>
      <w:r w:rsidRPr="000A3F17">
        <w:rPr>
          <w:rFonts w:ascii="Arial" w:eastAsia="Times New Roman" w:hAnsi="Arial" w:cs="Arial"/>
          <w:sz w:val="28"/>
          <w:szCs w:val="28"/>
          <w:lang w:eastAsia="ru-RU"/>
        </w:rPr>
        <w:t xml:space="preserve"> </w:t>
      </w:r>
      <w:proofErr w:type="spellStart"/>
      <w:r w:rsidRPr="000A3F17">
        <w:rPr>
          <w:rFonts w:ascii="Arial" w:eastAsia="Times New Roman" w:hAnsi="Arial" w:cs="Arial"/>
          <w:sz w:val="28"/>
          <w:szCs w:val="28"/>
          <w:lang w:eastAsia="ru-RU"/>
        </w:rPr>
        <w:t>incentives</w:t>
      </w:r>
      <w:proofErr w:type="spellEnd"/>
      <w:r w:rsidRPr="000A3F17">
        <w:rPr>
          <w:rFonts w:ascii="Arial" w:eastAsia="Times New Roman" w:hAnsi="Arial" w:cs="Arial"/>
          <w:sz w:val="28"/>
          <w:szCs w:val="28"/>
          <w:lang w:eastAsia="ru-RU"/>
        </w:rPr>
        <w:t xml:space="preserve">” иностранные исследователи также зачастую не стремятся дать его определение, а исключительно перечисляют конкретные виды стимулирующих налоговых льгот: пониженные ставки, </w:t>
      </w:r>
      <w:r w:rsidR="00BC6348"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налоговые каникулы</w:t>
      </w:r>
      <w:r w:rsidR="00BC6348"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 xml:space="preserve">, капитальные вычеты, зачеты и др. </w:t>
      </w:r>
    </w:p>
    <w:p w14:paraId="6C1B71EB" w14:textId="77777777" w:rsidR="002A25F5" w:rsidRPr="000A3F17" w:rsidRDefault="00DF7DBC" w:rsidP="000A3F17">
      <w:pPr>
        <w:pStyle w:val="a3"/>
        <w:numPr>
          <w:ilvl w:val="0"/>
          <w:numId w:val="78"/>
        </w:numPr>
        <w:rPr>
          <w:rFonts w:ascii="Arial" w:eastAsia="Times New Roman" w:hAnsi="Arial" w:cs="Arial"/>
          <w:b/>
          <w:szCs w:val="28"/>
          <w:lang w:eastAsia="ru-RU"/>
        </w:rPr>
      </w:pPr>
      <w:r w:rsidRPr="000A3F17">
        <w:rPr>
          <w:rFonts w:ascii="Arial" w:eastAsia="Times New Roman" w:hAnsi="Arial" w:cs="Arial"/>
          <w:b/>
          <w:szCs w:val="28"/>
          <w:lang w:eastAsia="ru-RU"/>
        </w:rPr>
        <w:t xml:space="preserve">Проведен анализ системы налоговых льгот, стимулирующих инвестиционную деятельность, существующих в Российской Федерации. </w:t>
      </w:r>
    </w:p>
    <w:p w14:paraId="25230E9D" w14:textId="7C868F73" w:rsidR="00DF7DBC" w:rsidRPr="000A3F17" w:rsidRDefault="00DF7DBC"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Выделены и описаны различные виды стимулирующих налоговых льгот, установленных на данный мом</w:t>
      </w:r>
      <w:r w:rsidR="000C6A30" w:rsidRPr="000A3F17">
        <w:rPr>
          <w:rFonts w:ascii="Arial" w:eastAsia="Times New Roman" w:hAnsi="Arial" w:cs="Arial"/>
          <w:sz w:val="28"/>
          <w:szCs w:val="28"/>
          <w:lang w:eastAsia="ru-RU"/>
        </w:rPr>
        <w:t>ент в Российской Федерации,</w:t>
      </w:r>
      <w:r w:rsidRPr="000A3F17">
        <w:rPr>
          <w:rFonts w:ascii="Arial" w:eastAsia="Times New Roman" w:hAnsi="Arial" w:cs="Arial"/>
          <w:sz w:val="28"/>
          <w:szCs w:val="28"/>
          <w:lang w:eastAsia="ru-RU"/>
        </w:rPr>
        <w:t xml:space="preserve"> в том числе выделены и описаны льготы, которые могут восприниматься, как положения законодательства, а не как установленные льготы, например, правила переноса убытка для целей налога на прибыль.  </w:t>
      </w:r>
    </w:p>
    <w:p w14:paraId="7AA4A608" w14:textId="77777777" w:rsidR="002A25F5" w:rsidRPr="000A3F17" w:rsidRDefault="00DF7DBC" w:rsidP="000A3F17">
      <w:pPr>
        <w:pStyle w:val="a3"/>
        <w:numPr>
          <w:ilvl w:val="0"/>
          <w:numId w:val="78"/>
        </w:numPr>
        <w:rPr>
          <w:rFonts w:ascii="Arial" w:eastAsia="Times New Roman" w:hAnsi="Arial" w:cs="Arial"/>
          <w:b/>
          <w:szCs w:val="28"/>
          <w:lang w:eastAsia="ru-RU"/>
        </w:rPr>
      </w:pPr>
      <w:r w:rsidRPr="000A3F17">
        <w:rPr>
          <w:rFonts w:ascii="Arial" w:eastAsia="Times New Roman" w:hAnsi="Arial" w:cs="Arial"/>
          <w:b/>
          <w:szCs w:val="28"/>
          <w:lang w:eastAsia="ru-RU"/>
        </w:rPr>
        <w:t xml:space="preserve">Проведен обзор существующих классификаций налоговых льгот, составленных как российскими, так и зарубежными учеными. Классифицированы установленные на данный момент в Российской Федерации налоговые льготы. </w:t>
      </w:r>
    </w:p>
    <w:p w14:paraId="73E36287" w14:textId="45AC7EC3" w:rsidR="002A25F5" w:rsidRPr="000A3F17" w:rsidRDefault="00EF0FC0"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П</w:t>
      </w:r>
      <w:r w:rsidR="00DF7DBC" w:rsidRPr="000A3F17">
        <w:rPr>
          <w:rFonts w:ascii="Arial" w:eastAsia="Times New Roman" w:hAnsi="Arial" w:cs="Arial"/>
          <w:sz w:val="28"/>
          <w:szCs w:val="28"/>
          <w:lang w:eastAsia="ru-RU"/>
        </w:rPr>
        <w:t xml:space="preserve">роведена классификация льгот по элементам налога с целью определения, каким образом, через какие элементы налога </w:t>
      </w:r>
      <w:r w:rsidR="00DF7DBC" w:rsidRPr="000A3F17">
        <w:rPr>
          <w:rFonts w:ascii="Arial" w:eastAsia="Times New Roman" w:hAnsi="Arial" w:cs="Arial"/>
          <w:sz w:val="28"/>
          <w:szCs w:val="28"/>
          <w:lang w:eastAsia="ru-RU"/>
        </w:rPr>
        <w:lastRenderedPageBreak/>
        <w:t>конкретные виды льгот оказывают стимулирующее влияние на инвестиционную деятельность</w:t>
      </w:r>
      <w:r w:rsidR="007B3B4E" w:rsidRPr="000A3F17">
        <w:rPr>
          <w:rFonts w:ascii="Arial" w:eastAsia="Times New Roman" w:hAnsi="Arial" w:cs="Arial"/>
          <w:sz w:val="28"/>
          <w:szCs w:val="28"/>
          <w:lang w:eastAsia="ru-RU"/>
        </w:rPr>
        <w:t>,</w:t>
      </w:r>
      <w:r w:rsidR="00DF7DBC" w:rsidRPr="000A3F17">
        <w:rPr>
          <w:rFonts w:ascii="Arial" w:eastAsia="Times New Roman" w:hAnsi="Arial" w:cs="Arial"/>
          <w:sz w:val="28"/>
          <w:szCs w:val="28"/>
          <w:lang w:eastAsia="ru-RU"/>
        </w:rPr>
        <w:t xml:space="preserve"> </w:t>
      </w:r>
      <w:r w:rsidR="007B3B4E" w:rsidRPr="000A3F17">
        <w:rPr>
          <w:rFonts w:ascii="Arial" w:eastAsia="Times New Roman" w:hAnsi="Arial" w:cs="Arial"/>
          <w:sz w:val="28"/>
          <w:szCs w:val="28"/>
          <w:lang w:eastAsia="ru-RU"/>
        </w:rPr>
        <w:t>для</w:t>
      </w:r>
      <w:r w:rsidR="00DF7DBC" w:rsidRPr="000A3F17">
        <w:rPr>
          <w:rFonts w:ascii="Arial" w:eastAsia="Times New Roman" w:hAnsi="Arial" w:cs="Arial"/>
          <w:sz w:val="28"/>
          <w:szCs w:val="28"/>
          <w:lang w:eastAsia="ru-RU"/>
        </w:rPr>
        <w:t xml:space="preserve"> определения потенциальных взаимных </w:t>
      </w:r>
      <w:proofErr w:type="spellStart"/>
      <w:r w:rsidR="00DF7DBC" w:rsidRPr="000A3F17">
        <w:rPr>
          <w:rFonts w:ascii="Arial" w:eastAsia="Times New Roman" w:hAnsi="Arial" w:cs="Arial"/>
          <w:sz w:val="28"/>
          <w:szCs w:val="28"/>
          <w:lang w:eastAsia="ru-RU"/>
        </w:rPr>
        <w:t>противонаправленных</w:t>
      </w:r>
      <w:proofErr w:type="spellEnd"/>
      <w:r w:rsidR="00DF7DBC" w:rsidRPr="000A3F17">
        <w:rPr>
          <w:rFonts w:ascii="Arial" w:eastAsia="Times New Roman" w:hAnsi="Arial" w:cs="Arial"/>
          <w:sz w:val="28"/>
          <w:szCs w:val="28"/>
          <w:lang w:eastAsia="ru-RU"/>
        </w:rPr>
        <w:t xml:space="preserve"> эффектов между различными установле</w:t>
      </w:r>
      <w:r w:rsidR="000C6A30" w:rsidRPr="000A3F17">
        <w:rPr>
          <w:rFonts w:ascii="Arial" w:eastAsia="Times New Roman" w:hAnsi="Arial" w:cs="Arial"/>
          <w:sz w:val="28"/>
          <w:szCs w:val="28"/>
          <w:lang w:eastAsia="ru-RU"/>
        </w:rPr>
        <w:t xml:space="preserve">нными видами налоговых льгот.  </w:t>
      </w:r>
    </w:p>
    <w:p w14:paraId="57453AC8" w14:textId="0C448B52" w:rsidR="00DF7DBC" w:rsidRPr="000A3F17" w:rsidRDefault="00DF7DBC"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 xml:space="preserve">Законодательство Российской Федерации в области налоговых льгот весьма разнообразно и неоднородно. Существуют региональные налоговые льготы, которые устанавливаются на уровне субъектов Российской Федерации, и условия установления и порядок применения данных льгот существенно отличается от региона к региону. Кроме того, в последние годы были введены различные режимы поддержки, включающие в себя налоговые льготы. В связи с этим </w:t>
      </w:r>
      <w:r w:rsidR="0026360D" w:rsidRPr="000A3F17">
        <w:rPr>
          <w:rFonts w:ascii="Arial" w:eastAsia="Times New Roman" w:hAnsi="Arial" w:cs="Arial"/>
          <w:sz w:val="28"/>
          <w:szCs w:val="28"/>
          <w:lang w:eastAsia="ru-RU"/>
        </w:rPr>
        <w:t>было проведено сравнение существующих налоговых льгот и порядка их применения инвесторами с наилучшими мировыми практиками с целью выявления недостатков и возможностей для развития в существующем порядке установления и применения налоговых льгот. О</w:t>
      </w:r>
      <w:r w:rsidRPr="000A3F17">
        <w:rPr>
          <w:rFonts w:ascii="Arial" w:eastAsia="Times New Roman" w:hAnsi="Arial" w:cs="Arial"/>
          <w:sz w:val="28"/>
          <w:szCs w:val="28"/>
          <w:lang w:eastAsia="ru-RU"/>
        </w:rPr>
        <w:t xml:space="preserve">сновным выводом по результатам такого сравнения является необходимость дальнейшего упрощения порядка применения льгот, а также повышение прозрачности процесса предоставления и применения льгот. В частности, предлагается распространить процесс применения налоговых льгот в заявительном порядке, чтобы обеспечить инвесторам безусловное предоставление льгот при выполнении определенных в законодательстве критериев и снизить риски субъективной оценки инвестиционных проектов и соответствующих отказов в предоставлении льгот, которые существуют при заявительном порядке. Также рекомендуется обеспечить размещение публично доступной информации о фактически используемых льготах, субъектах инвестиционной деятельности, применяющих льготы, а также о </w:t>
      </w:r>
      <w:proofErr w:type="spellStart"/>
      <w:r w:rsidRPr="000A3F17">
        <w:rPr>
          <w:rFonts w:ascii="Arial" w:eastAsia="Times New Roman" w:hAnsi="Arial" w:cs="Arial"/>
          <w:sz w:val="28"/>
          <w:szCs w:val="28"/>
          <w:lang w:eastAsia="ru-RU"/>
        </w:rPr>
        <w:t>недополучении</w:t>
      </w:r>
      <w:proofErr w:type="spellEnd"/>
      <w:r w:rsidRPr="000A3F17">
        <w:rPr>
          <w:rFonts w:ascii="Arial" w:eastAsia="Times New Roman" w:hAnsi="Arial" w:cs="Arial"/>
          <w:sz w:val="28"/>
          <w:szCs w:val="28"/>
          <w:lang w:eastAsia="ru-RU"/>
        </w:rPr>
        <w:t xml:space="preserve"> доходов бюджетом при применении налоговых льгот инвесторами. </w:t>
      </w:r>
    </w:p>
    <w:p w14:paraId="7DBD1B9B" w14:textId="667DA11F" w:rsidR="002A25F5" w:rsidRPr="000A3F17" w:rsidRDefault="00DF7DBC" w:rsidP="000A3F17">
      <w:pPr>
        <w:pStyle w:val="a3"/>
        <w:numPr>
          <w:ilvl w:val="0"/>
          <w:numId w:val="78"/>
        </w:numPr>
        <w:rPr>
          <w:rFonts w:ascii="Arial" w:eastAsia="Times New Roman" w:hAnsi="Arial" w:cs="Arial"/>
          <w:b/>
          <w:szCs w:val="28"/>
          <w:lang w:eastAsia="ru-RU"/>
        </w:rPr>
      </w:pPr>
      <w:r w:rsidRPr="000A3F17">
        <w:rPr>
          <w:rFonts w:ascii="Arial" w:eastAsia="Times New Roman" w:hAnsi="Arial" w:cs="Arial"/>
          <w:b/>
          <w:szCs w:val="28"/>
          <w:lang w:eastAsia="ru-RU"/>
        </w:rPr>
        <w:t xml:space="preserve">В </w:t>
      </w:r>
      <w:r w:rsidR="00EF0FC0" w:rsidRPr="000A3F17">
        <w:rPr>
          <w:rFonts w:ascii="Arial" w:eastAsia="Times New Roman" w:hAnsi="Arial" w:cs="Arial"/>
          <w:b/>
          <w:szCs w:val="28"/>
          <w:lang w:eastAsia="ru-RU"/>
        </w:rPr>
        <w:t>работе</w:t>
      </w:r>
      <w:r w:rsidRPr="000A3F17">
        <w:rPr>
          <w:rFonts w:ascii="Arial" w:eastAsia="Times New Roman" w:hAnsi="Arial" w:cs="Arial"/>
          <w:b/>
          <w:szCs w:val="28"/>
          <w:lang w:eastAsia="ru-RU"/>
        </w:rPr>
        <w:t xml:space="preserve"> были рассмотрены</w:t>
      </w:r>
      <w:r w:rsidR="0026360D" w:rsidRPr="000A3F17">
        <w:rPr>
          <w:rFonts w:ascii="Arial" w:eastAsia="Times New Roman" w:hAnsi="Arial" w:cs="Arial"/>
          <w:b/>
          <w:szCs w:val="28"/>
          <w:lang w:eastAsia="ru-RU"/>
        </w:rPr>
        <w:t xml:space="preserve"> основные</w:t>
      </w:r>
      <w:r w:rsidRPr="000A3F17">
        <w:rPr>
          <w:rFonts w:ascii="Arial" w:eastAsia="Times New Roman" w:hAnsi="Arial" w:cs="Arial"/>
          <w:b/>
          <w:szCs w:val="28"/>
          <w:lang w:eastAsia="ru-RU"/>
        </w:rPr>
        <w:t xml:space="preserve"> теоретически</w:t>
      </w:r>
      <w:r w:rsidR="0026360D" w:rsidRPr="000A3F17">
        <w:rPr>
          <w:rFonts w:ascii="Arial" w:eastAsia="Times New Roman" w:hAnsi="Arial" w:cs="Arial"/>
          <w:b/>
          <w:szCs w:val="28"/>
          <w:lang w:eastAsia="ru-RU"/>
        </w:rPr>
        <w:t>е концепции</w:t>
      </w:r>
      <w:r w:rsidRPr="000A3F17">
        <w:rPr>
          <w:rFonts w:ascii="Arial" w:eastAsia="Times New Roman" w:hAnsi="Arial" w:cs="Arial"/>
          <w:b/>
          <w:szCs w:val="28"/>
          <w:lang w:eastAsia="ru-RU"/>
        </w:rPr>
        <w:t xml:space="preserve">, которые могут быть использованы для оценки влияния установления льгот на инвестора. </w:t>
      </w:r>
    </w:p>
    <w:p w14:paraId="15ECF282" w14:textId="7C9B090F" w:rsidR="00DF7DBC" w:rsidRPr="000A3F17" w:rsidRDefault="00DF7DBC"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В качестве основных подходов, использованных в данном исследовании, можно выделить модель Кинга-</w:t>
      </w:r>
      <w:proofErr w:type="spellStart"/>
      <w:r w:rsidRPr="000A3F17">
        <w:rPr>
          <w:rFonts w:ascii="Arial" w:eastAsia="Times New Roman" w:hAnsi="Arial" w:cs="Arial"/>
          <w:sz w:val="28"/>
          <w:szCs w:val="28"/>
          <w:lang w:eastAsia="ru-RU"/>
        </w:rPr>
        <w:t>Фуллертона</w:t>
      </w:r>
      <w:proofErr w:type="spellEnd"/>
      <w:r w:rsidRPr="000A3F17">
        <w:rPr>
          <w:rFonts w:ascii="Arial" w:eastAsia="Times New Roman" w:hAnsi="Arial" w:cs="Arial"/>
          <w:sz w:val="28"/>
          <w:szCs w:val="28"/>
          <w:lang w:eastAsia="ru-RU"/>
        </w:rPr>
        <w:t>, модель Девере-</w:t>
      </w:r>
      <w:proofErr w:type="spellStart"/>
      <w:r w:rsidRPr="000A3F17">
        <w:rPr>
          <w:rFonts w:ascii="Arial" w:eastAsia="Times New Roman" w:hAnsi="Arial" w:cs="Arial"/>
          <w:sz w:val="28"/>
          <w:szCs w:val="28"/>
          <w:lang w:eastAsia="ru-RU"/>
        </w:rPr>
        <w:t>Гриффит</w:t>
      </w:r>
      <w:proofErr w:type="spellEnd"/>
      <w:r w:rsidRPr="000A3F17">
        <w:rPr>
          <w:rFonts w:ascii="Arial" w:eastAsia="Times New Roman" w:hAnsi="Arial" w:cs="Arial"/>
          <w:sz w:val="28"/>
          <w:szCs w:val="28"/>
          <w:lang w:eastAsia="ru-RU"/>
        </w:rPr>
        <w:t>, а также “</w:t>
      </w:r>
      <w:proofErr w:type="spellStart"/>
      <w:r w:rsidRPr="000A3F17">
        <w:rPr>
          <w:rFonts w:ascii="Arial" w:eastAsia="Times New Roman" w:hAnsi="Arial" w:cs="Arial"/>
          <w:sz w:val="28"/>
          <w:szCs w:val="28"/>
          <w:lang w:eastAsia="ru-RU"/>
        </w:rPr>
        <w:t>European</w:t>
      </w:r>
      <w:proofErr w:type="spellEnd"/>
      <w:r w:rsidRPr="000A3F17">
        <w:rPr>
          <w:rFonts w:ascii="Arial" w:eastAsia="Times New Roman" w:hAnsi="Arial" w:cs="Arial"/>
          <w:sz w:val="28"/>
          <w:szCs w:val="28"/>
          <w:lang w:eastAsia="ru-RU"/>
        </w:rPr>
        <w:t xml:space="preserve"> </w:t>
      </w:r>
      <w:proofErr w:type="spellStart"/>
      <w:r w:rsidRPr="000A3F17">
        <w:rPr>
          <w:rFonts w:ascii="Arial" w:eastAsia="Times New Roman" w:hAnsi="Arial" w:cs="Arial"/>
          <w:sz w:val="28"/>
          <w:szCs w:val="28"/>
          <w:lang w:eastAsia="ru-RU"/>
        </w:rPr>
        <w:t>Tax</w:t>
      </w:r>
      <w:proofErr w:type="spellEnd"/>
      <w:r w:rsidRPr="000A3F17">
        <w:rPr>
          <w:rFonts w:ascii="Arial" w:eastAsia="Times New Roman" w:hAnsi="Arial" w:cs="Arial"/>
          <w:sz w:val="28"/>
          <w:szCs w:val="28"/>
          <w:lang w:eastAsia="ru-RU"/>
        </w:rPr>
        <w:t xml:space="preserve"> </w:t>
      </w:r>
      <w:proofErr w:type="spellStart"/>
      <w:r w:rsidRPr="000A3F17">
        <w:rPr>
          <w:rFonts w:ascii="Arial" w:eastAsia="Times New Roman" w:hAnsi="Arial" w:cs="Arial"/>
          <w:sz w:val="28"/>
          <w:szCs w:val="28"/>
          <w:lang w:eastAsia="ru-RU"/>
        </w:rPr>
        <w:t>Analyzer</w:t>
      </w:r>
      <w:proofErr w:type="spellEnd"/>
      <w:r w:rsidRPr="000A3F17">
        <w:rPr>
          <w:rFonts w:ascii="Arial" w:eastAsia="Times New Roman" w:hAnsi="Arial" w:cs="Arial"/>
          <w:sz w:val="28"/>
          <w:szCs w:val="28"/>
          <w:lang w:eastAsia="ru-RU"/>
        </w:rPr>
        <w:t>” и их соответствующие модификации.  Были определен</w:t>
      </w:r>
      <w:r w:rsidR="0026360D" w:rsidRPr="000A3F17">
        <w:rPr>
          <w:rFonts w:ascii="Arial" w:eastAsia="Times New Roman" w:hAnsi="Arial" w:cs="Arial"/>
          <w:sz w:val="28"/>
          <w:szCs w:val="28"/>
          <w:lang w:eastAsia="ru-RU"/>
        </w:rPr>
        <w:t>ы</w:t>
      </w:r>
      <w:r w:rsidRPr="000A3F17">
        <w:rPr>
          <w:rFonts w:ascii="Arial" w:eastAsia="Times New Roman" w:hAnsi="Arial" w:cs="Arial"/>
          <w:sz w:val="28"/>
          <w:szCs w:val="28"/>
          <w:lang w:eastAsia="ru-RU"/>
        </w:rPr>
        <w:t xml:space="preserve"> преимущества и недостатки указанных концепций. Модель Кинга-</w:t>
      </w:r>
      <w:proofErr w:type="spellStart"/>
      <w:r w:rsidRPr="000A3F17">
        <w:rPr>
          <w:rFonts w:ascii="Arial" w:eastAsia="Times New Roman" w:hAnsi="Arial" w:cs="Arial"/>
          <w:sz w:val="28"/>
          <w:szCs w:val="28"/>
          <w:lang w:eastAsia="ru-RU"/>
        </w:rPr>
        <w:t>Фуллертона</w:t>
      </w:r>
      <w:proofErr w:type="spellEnd"/>
      <w:r w:rsidRPr="000A3F17">
        <w:rPr>
          <w:rFonts w:ascii="Arial" w:eastAsia="Times New Roman" w:hAnsi="Arial" w:cs="Arial"/>
          <w:sz w:val="28"/>
          <w:szCs w:val="28"/>
          <w:lang w:eastAsia="ru-RU"/>
        </w:rPr>
        <w:t xml:space="preserve"> позволяет определить стоимость капитала инвестора при реализации предельного инвестиционного проекта. Ключевым показателем для целей модели Кинга-</w:t>
      </w:r>
      <w:proofErr w:type="spellStart"/>
      <w:r w:rsidRPr="000A3F17">
        <w:rPr>
          <w:rFonts w:ascii="Arial" w:eastAsia="Times New Roman" w:hAnsi="Arial" w:cs="Arial"/>
          <w:sz w:val="28"/>
          <w:szCs w:val="28"/>
          <w:lang w:eastAsia="ru-RU"/>
        </w:rPr>
        <w:t>Фуллертона</w:t>
      </w:r>
      <w:proofErr w:type="spellEnd"/>
      <w:r w:rsidRPr="000A3F17">
        <w:rPr>
          <w:rFonts w:ascii="Arial" w:eastAsia="Times New Roman" w:hAnsi="Arial" w:cs="Arial"/>
          <w:sz w:val="28"/>
          <w:szCs w:val="28"/>
          <w:lang w:eastAsia="ru-RU"/>
        </w:rPr>
        <w:t xml:space="preserve"> также является показатель предельной эффективной налоговой ставки (</w:t>
      </w:r>
      <w:r w:rsidRPr="000A3F17">
        <w:rPr>
          <w:rFonts w:ascii="Arial" w:eastAsia="Times New Roman" w:hAnsi="Arial" w:cs="Arial"/>
          <w:i/>
          <w:sz w:val="28"/>
          <w:szCs w:val="28"/>
          <w:lang w:eastAsia="ru-RU"/>
        </w:rPr>
        <w:t>METR</w:t>
      </w:r>
      <w:r w:rsidRPr="000A3F17">
        <w:rPr>
          <w:rFonts w:ascii="Arial" w:eastAsia="Times New Roman" w:hAnsi="Arial" w:cs="Arial"/>
          <w:sz w:val="28"/>
          <w:szCs w:val="28"/>
          <w:lang w:eastAsia="ru-RU"/>
        </w:rPr>
        <w:t xml:space="preserve">). </w:t>
      </w:r>
    </w:p>
    <w:p w14:paraId="3E2035A0" w14:textId="77777777" w:rsidR="00DF7DBC" w:rsidRPr="000A3F17" w:rsidRDefault="00DF7DBC"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 xml:space="preserve">Основным достоинством показателя </w:t>
      </w:r>
      <w:r w:rsidRPr="000A3F17">
        <w:rPr>
          <w:rFonts w:ascii="Arial" w:eastAsia="Times New Roman" w:hAnsi="Arial" w:cs="Arial"/>
          <w:i/>
          <w:sz w:val="28"/>
          <w:szCs w:val="28"/>
          <w:lang w:eastAsia="ru-RU"/>
        </w:rPr>
        <w:t>METR</w:t>
      </w:r>
      <w:r w:rsidRPr="000A3F17">
        <w:rPr>
          <w:rFonts w:ascii="Arial" w:eastAsia="Times New Roman" w:hAnsi="Arial" w:cs="Arial"/>
          <w:sz w:val="28"/>
          <w:szCs w:val="28"/>
          <w:lang w:eastAsia="ru-RU"/>
        </w:rPr>
        <w:t>, в частности, и модели Кинга-</w:t>
      </w:r>
      <w:proofErr w:type="spellStart"/>
      <w:r w:rsidRPr="000A3F17">
        <w:rPr>
          <w:rFonts w:ascii="Arial" w:eastAsia="Times New Roman" w:hAnsi="Arial" w:cs="Arial"/>
          <w:sz w:val="28"/>
          <w:szCs w:val="28"/>
          <w:lang w:eastAsia="ru-RU"/>
        </w:rPr>
        <w:t>Фуллертона</w:t>
      </w:r>
      <w:proofErr w:type="spellEnd"/>
      <w:r w:rsidRPr="000A3F17">
        <w:rPr>
          <w:rFonts w:ascii="Arial" w:eastAsia="Times New Roman" w:hAnsi="Arial" w:cs="Arial"/>
          <w:sz w:val="28"/>
          <w:szCs w:val="28"/>
          <w:lang w:eastAsia="ru-RU"/>
        </w:rPr>
        <w:t xml:space="preserve">, в целом, является возможность оценить </w:t>
      </w:r>
      <w:r w:rsidRPr="000A3F17">
        <w:rPr>
          <w:rFonts w:ascii="Arial" w:eastAsia="Times New Roman" w:hAnsi="Arial" w:cs="Arial"/>
          <w:sz w:val="28"/>
          <w:szCs w:val="28"/>
          <w:lang w:eastAsia="ru-RU"/>
        </w:rPr>
        <w:lastRenderedPageBreak/>
        <w:t>налоговую систему и выявить в ней наличие стимулов для инвестирования.</w:t>
      </w:r>
    </w:p>
    <w:p w14:paraId="74B61124" w14:textId="77777777" w:rsidR="00DF7DBC" w:rsidRPr="000A3F17" w:rsidRDefault="00DF7DBC"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Однако</w:t>
      </w:r>
      <w:proofErr w:type="gramStart"/>
      <w:r w:rsidRPr="000A3F17">
        <w:rPr>
          <w:rFonts w:ascii="Arial" w:eastAsia="Times New Roman" w:hAnsi="Arial" w:cs="Arial"/>
          <w:sz w:val="28"/>
          <w:szCs w:val="28"/>
          <w:lang w:eastAsia="ru-RU"/>
        </w:rPr>
        <w:t>,</w:t>
      </w:r>
      <w:proofErr w:type="gramEnd"/>
      <w:r w:rsidRPr="000A3F17">
        <w:rPr>
          <w:rFonts w:ascii="Arial" w:eastAsia="Times New Roman" w:hAnsi="Arial" w:cs="Arial"/>
          <w:sz w:val="28"/>
          <w:szCs w:val="28"/>
          <w:lang w:eastAsia="ru-RU"/>
        </w:rPr>
        <w:t xml:space="preserve"> модель обладает присущими ей недостатками. </w:t>
      </w:r>
      <w:proofErr w:type="gramStart"/>
      <w:r w:rsidRPr="000A3F17">
        <w:rPr>
          <w:rFonts w:ascii="Arial" w:eastAsia="Times New Roman" w:hAnsi="Arial" w:cs="Arial"/>
          <w:sz w:val="28"/>
          <w:szCs w:val="28"/>
          <w:lang w:eastAsia="ru-RU"/>
        </w:rPr>
        <w:t xml:space="preserve">В частности, модель не учитывает возможность несения инвесторами убытков на начальных этапах инвестиционного проекта, предусматривает анализ только предельных инвестиционных проектов, не предусматривая возможности различных инвестиционных проектов, предусматривающих отдачу на инвестиции, большинство параметров модели, оказывающих влияние на ее применение являются экзогенными, включая норму отдачи на капитал, и не изменяются в течение срока реализации инвестиционного проекта. </w:t>
      </w:r>
      <w:proofErr w:type="gramEnd"/>
    </w:p>
    <w:p w14:paraId="07BC8000" w14:textId="464FA662" w:rsidR="00DF7DBC" w:rsidRPr="000A3F17" w:rsidRDefault="00DF7DBC"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Модель Девере-</w:t>
      </w:r>
      <w:proofErr w:type="spellStart"/>
      <w:r w:rsidRPr="000A3F17">
        <w:rPr>
          <w:rFonts w:ascii="Arial" w:eastAsia="Times New Roman" w:hAnsi="Arial" w:cs="Arial"/>
          <w:sz w:val="28"/>
          <w:szCs w:val="28"/>
          <w:lang w:eastAsia="ru-RU"/>
        </w:rPr>
        <w:t>Гриффит</w:t>
      </w:r>
      <w:proofErr w:type="spellEnd"/>
      <w:r w:rsidRPr="000A3F17">
        <w:rPr>
          <w:rFonts w:ascii="Arial" w:eastAsia="Times New Roman" w:hAnsi="Arial" w:cs="Arial"/>
          <w:sz w:val="28"/>
          <w:szCs w:val="28"/>
          <w:lang w:eastAsia="ru-RU"/>
        </w:rPr>
        <w:t xml:space="preserve"> также включает в себя определение стоимости инвестиционных затрат в зависимости от источника финансирования инвестиционного проекта. Ключевым показателем в рамках данной модели является расчет показателя средней эффективной ставки налогообложения (</w:t>
      </w:r>
      <w:r w:rsidRPr="000A3F17">
        <w:rPr>
          <w:rFonts w:ascii="Arial" w:eastAsia="Times New Roman" w:hAnsi="Arial" w:cs="Arial"/>
          <w:i/>
          <w:sz w:val="28"/>
          <w:szCs w:val="28"/>
          <w:lang w:eastAsia="ru-RU"/>
        </w:rPr>
        <w:t>EATR</w:t>
      </w:r>
      <w:r w:rsidRPr="000A3F17">
        <w:rPr>
          <w:rFonts w:ascii="Arial" w:eastAsia="Times New Roman" w:hAnsi="Arial" w:cs="Arial"/>
          <w:sz w:val="28"/>
          <w:szCs w:val="28"/>
          <w:lang w:eastAsia="ru-RU"/>
        </w:rPr>
        <w:t>). Модель Девере-</w:t>
      </w:r>
      <w:proofErr w:type="spellStart"/>
      <w:r w:rsidRPr="000A3F17">
        <w:rPr>
          <w:rFonts w:ascii="Arial" w:eastAsia="Times New Roman" w:hAnsi="Arial" w:cs="Arial"/>
          <w:sz w:val="28"/>
          <w:szCs w:val="28"/>
          <w:lang w:eastAsia="ru-RU"/>
        </w:rPr>
        <w:t>Гриффит</w:t>
      </w:r>
      <w:proofErr w:type="spellEnd"/>
      <w:r w:rsidRPr="000A3F17">
        <w:rPr>
          <w:rFonts w:ascii="Arial" w:eastAsia="Times New Roman" w:hAnsi="Arial" w:cs="Arial"/>
          <w:sz w:val="28"/>
          <w:szCs w:val="28"/>
          <w:lang w:eastAsia="ru-RU"/>
        </w:rPr>
        <w:t xml:space="preserve"> позволяет преодолеть один из недостатков модели Кинга-</w:t>
      </w:r>
      <w:proofErr w:type="spellStart"/>
      <w:r w:rsidRPr="000A3F17">
        <w:rPr>
          <w:rFonts w:ascii="Arial" w:eastAsia="Times New Roman" w:hAnsi="Arial" w:cs="Arial"/>
          <w:sz w:val="28"/>
          <w:szCs w:val="28"/>
          <w:lang w:eastAsia="ru-RU"/>
        </w:rPr>
        <w:t>Фуллертона</w:t>
      </w:r>
      <w:proofErr w:type="spellEnd"/>
      <w:r w:rsidRPr="000A3F17">
        <w:rPr>
          <w:rFonts w:ascii="Arial" w:eastAsia="Times New Roman" w:hAnsi="Arial" w:cs="Arial"/>
          <w:sz w:val="28"/>
          <w:szCs w:val="28"/>
          <w:lang w:eastAsia="ru-RU"/>
        </w:rPr>
        <w:t>, т</w:t>
      </w:r>
      <w:r w:rsidR="0026360D" w:rsidRPr="000A3F17">
        <w:rPr>
          <w:rFonts w:ascii="Arial" w:eastAsia="Times New Roman" w:hAnsi="Arial" w:cs="Arial"/>
          <w:sz w:val="28"/>
          <w:szCs w:val="28"/>
          <w:lang w:eastAsia="ru-RU"/>
        </w:rPr>
        <w:t>ак как</w:t>
      </w:r>
      <w:r w:rsidRPr="000A3F17">
        <w:rPr>
          <w:rFonts w:ascii="Arial" w:eastAsia="Times New Roman" w:hAnsi="Arial" w:cs="Arial"/>
          <w:sz w:val="28"/>
          <w:szCs w:val="28"/>
          <w:lang w:eastAsia="ru-RU"/>
        </w:rPr>
        <w:t xml:space="preserve"> предполагает существование проектов, генери</w:t>
      </w:r>
      <w:r w:rsidR="0026360D" w:rsidRPr="000A3F17">
        <w:rPr>
          <w:rFonts w:ascii="Arial" w:eastAsia="Times New Roman" w:hAnsi="Arial" w:cs="Arial"/>
          <w:sz w:val="28"/>
          <w:szCs w:val="28"/>
          <w:lang w:eastAsia="ru-RU"/>
        </w:rPr>
        <w:t>рующих экономическую ренту, то есть</w:t>
      </w:r>
      <w:r w:rsidRPr="000A3F17">
        <w:rPr>
          <w:rFonts w:ascii="Arial" w:eastAsia="Times New Roman" w:hAnsi="Arial" w:cs="Arial"/>
          <w:sz w:val="28"/>
          <w:szCs w:val="28"/>
          <w:lang w:eastAsia="ru-RU"/>
        </w:rPr>
        <w:t xml:space="preserve"> разницу между чистой приведенной стоимостью от нормы прибыли до налогообложения и чистой приведенной стоимостью инвестиционных затрат. Соответственно, модель Девере-</w:t>
      </w:r>
      <w:proofErr w:type="spellStart"/>
      <w:r w:rsidRPr="000A3F17">
        <w:rPr>
          <w:rFonts w:ascii="Arial" w:eastAsia="Times New Roman" w:hAnsi="Arial" w:cs="Arial"/>
          <w:sz w:val="28"/>
          <w:szCs w:val="28"/>
          <w:lang w:eastAsia="ru-RU"/>
        </w:rPr>
        <w:t>Гриффит</w:t>
      </w:r>
      <w:proofErr w:type="spellEnd"/>
      <w:r w:rsidRPr="000A3F17">
        <w:rPr>
          <w:rFonts w:ascii="Arial" w:eastAsia="Times New Roman" w:hAnsi="Arial" w:cs="Arial"/>
          <w:sz w:val="28"/>
          <w:szCs w:val="28"/>
          <w:lang w:eastAsia="ru-RU"/>
        </w:rPr>
        <w:t xml:space="preserve"> предполагает возможность наличия нескольких инвестиционных проектов и позволяет осуществить выбор между инвестиционными проектами, в том числе принять решение о локации, в которой будут осуществляться инвестиции. Кроме того, модель Девере-</w:t>
      </w:r>
      <w:proofErr w:type="spellStart"/>
      <w:r w:rsidRPr="000A3F17">
        <w:rPr>
          <w:rFonts w:ascii="Arial" w:eastAsia="Times New Roman" w:hAnsi="Arial" w:cs="Arial"/>
          <w:sz w:val="28"/>
          <w:szCs w:val="28"/>
          <w:lang w:eastAsia="ru-RU"/>
        </w:rPr>
        <w:t>Гриффит</w:t>
      </w:r>
      <w:proofErr w:type="spellEnd"/>
      <w:r w:rsidRPr="000A3F17">
        <w:rPr>
          <w:rFonts w:ascii="Arial" w:eastAsia="Times New Roman" w:hAnsi="Arial" w:cs="Arial"/>
          <w:sz w:val="28"/>
          <w:szCs w:val="28"/>
          <w:lang w:eastAsia="ru-RU"/>
        </w:rPr>
        <w:t xml:space="preserve"> и показатель </w:t>
      </w:r>
      <w:r w:rsidRPr="000A3F17">
        <w:rPr>
          <w:rFonts w:ascii="Arial" w:eastAsia="Times New Roman" w:hAnsi="Arial" w:cs="Arial"/>
          <w:i/>
          <w:sz w:val="28"/>
          <w:szCs w:val="28"/>
          <w:lang w:eastAsia="ru-RU"/>
        </w:rPr>
        <w:t>EATR</w:t>
      </w:r>
      <w:r w:rsidRPr="000A3F17">
        <w:rPr>
          <w:rFonts w:ascii="Arial" w:eastAsia="Times New Roman" w:hAnsi="Arial" w:cs="Arial"/>
          <w:sz w:val="28"/>
          <w:szCs w:val="28"/>
          <w:lang w:eastAsia="ru-RU"/>
        </w:rPr>
        <w:t xml:space="preserve"> могут эффективн</w:t>
      </w:r>
      <w:r w:rsidR="0026360D" w:rsidRPr="000A3F17">
        <w:rPr>
          <w:rFonts w:ascii="Arial" w:eastAsia="Times New Roman" w:hAnsi="Arial" w:cs="Arial"/>
          <w:sz w:val="28"/>
          <w:szCs w:val="28"/>
          <w:lang w:eastAsia="ru-RU"/>
        </w:rPr>
        <w:t>о использоваться для фактически</w:t>
      </w:r>
      <w:r w:rsidRPr="000A3F17">
        <w:rPr>
          <w:rFonts w:ascii="Arial" w:eastAsia="Times New Roman" w:hAnsi="Arial" w:cs="Arial"/>
          <w:sz w:val="28"/>
          <w:szCs w:val="28"/>
          <w:lang w:eastAsia="ru-RU"/>
        </w:rPr>
        <w:t xml:space="preserve"> генерирующих экономическую ренту проектов. </w:t>
      </w:r>
    </w:p>
    <w:p w14:paraId="65874575" w14:textId="77777777" w:rsidR="00DF7DBC" w:rsidRPr="000A3F17" w:rsidRDefault="00DF7DBC"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Что касается недостатков данного подхода, то помимо решенной проблемы, связанной с существованием генерирующих экономическую ренту альтернативных инвестиционных проектов, модели присущи иные недостатки характерные для подхода Кинга-</w:t>
      </w:r>
      <w:proofErr w:type="spellStart"/>
      <w:r w:rsidRPr="000A3F17">
        <w:rPr>
          <w:rFonts w:ascii="Arial" w:eastAsia="Times New Roman" w:hAnsi="Arial" w:cs="Arial"/>
          <w:sz w:val="28"/>
          <w:szCs w:val="28"/>
          <w:lang w:eastAsia="ru-RU"/>
        </w:rPr>
        <w:t>Фуллертона</w:t>
      </w:r>
      <w:proofErr w:type="spellEnd"/>
      <w:r w:rsidRPr="000A3F17">
        <w:rPr>
          <w:rFonts w:ascii="Arial" w:eastAsia="Times New Roman" w:hAnsi="Arial" w:cs="Arial"/>
          <w:sz w:val="28"/>
          <w:szCs w:val="28"/>
          <w:lang w:eastAsia="ru-RU"/>
        </w:rPr>
        <w:t xml:space="preserve">. </w:t>
      </w:r>
    </w:p>
    <w:p w14:paraId="118081F5" w14:textId="77777777" w:rsidR="00DF7DBC" w:rsidRPr="000A3F17" w:rsidRDefault="00DF7DBC"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В то же время дальнейшее усложнение моделей Кинга-</w:t>
      </w:r>
      <w:proofErr w:type="spellStart"/>
      <w:r w:rsidRPr="000A3F17">
        <w:rPr>
          <w:rFonts w:ascii="Arial" w:eastAsia="Times New Roman" w:hAnsi="Arial" w:cs="Arial"/>
          <w:sz w:val="28"/>
          <w:szCs w:val="28"/>
          <w:lang w:eastAsia="ru-RU"/>
        </w:rPr>
        <w:t>Фуллертона</w:t>
      </w:r>
      <w:proofErr w:type="spellEnd"/>
      <w:r w:rsidRPr="000A3F17">
        <w:rPr>
          <w:rFonts w:ascii="Arial" w:eastAsia="Times New Roman" w:hAnsi="Arial" w:cs="Arial"/>
          <w:sz w:val="28"/>
          <w:szCs w:val="28"/>
          <w:lang w:eastAsia="ru-RU"/>
        </w:rPr>
        <w:t xml:space="preserve"> и Девере-</w:t>
      </w:r>
      <w:proofErr w:type="spellStart"/>
      <w:r w:rsidRPr="000A3F17">
        <w:rPr>
          <w:rFonts w:ascii="Arial" w:eastAsia="Times New Roman" w:hAnsi="Arial" w:cs="Arial"/>
          <w:sz w:val="28"/>
          <w:szCs w:val="28"/>
          <w:lang w:eastAsia="ru-RU"/>
        </w:rPr>
        <w:t>Гриффит</w:t>
      </w:r>
      <w:proofErr w:type="spellEnd"/>
      <w:r w:rsidRPr="000A3F17">
        <w:rPr>
          <w:rFonts w:ascii="Arial" w:eastAsia="Times New Roman" w:hAnsi="Arial" w:cs="Arial"/>
          <w:sz w:val="28"/>
          <w:szCs w:val="28"/>
          <w:lang w:eastAsia="ru-RU"/>
        </w:rPr>
        <w:t xml:space="preserve"> с целью учета фактических обстоятельств реализации инвестиционных проектов: несение убытков, наличие иных видов налогов помимо налогов на капитал, а именно НДС, страховых взносов и др., может быть нецелесообразно.  </w:t>
      </w:r>
    </w:p>
    <w:p w14:paraId="0A064F6D" w14:textId="3E4FFB7A" w:rsidR="00DF7DBC" w:rsidRPr="000A3F17" w:rsidRDefault="00DF7DBC"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 xml:space="preserve">Указанные изменения могут быть рассмотрены путем симулирования деятельности конкретной фирмы с учетом всех аспектов налогообложения. Такой подход </w:t>
      </w:r>
      <w:r w:rsidR="005B3B55" w:rsidRPr="000A3F17">
        <w:rPr>
          <w:rFonts w:ascii="Arial" w:eastAsia="Times New Roman" w:hAnsi="Arial" w:cs="Arial"/>
          <w:sz w:val="28"/>
          <w:szCs w:val="28"/>
          <w:lang w:eastAsia="ru-RU"/>
        </w:rPr>
        <w:t>применили</w:t>
      </w:r>
      <w:r w:rsidRPr="000A3F17">
        <w:rPr>
          <w:rFonts w:ascii="Arial" w:eastAsia="Times New Roman" w:hAnsi="Arial" w:cs="Arial"/>
          <w:sz w:val="28"/>
          <w:szCs w:val="28"/>
          <w:lang w:eastAsia="ru-RU"/>
        </w:rPr>
        <w:t xml:space="preserve"> О.Х. Якобс и К. </w:t>
      </w:r>
      <w:proofErr w:type="spellStart"/>
      <w:r w:rsidRPr="000A3F17">
        <w:rPr>
          <w:rFonts w:ascii="Arial" w:eastAsia="Times New Roman" w:hAnsi="Arial" w:cs="Arial"/>
          <w:sz w:val="28"/>
          <w:szCs w:val="28"/>
          <w:lang w:eastAsia="ru-RU"/>
        </w:rPr>
        <w:t>Шпенгель</w:t>
      </w:r>
      <w:proofErr w:type="spellEnd"/>
      <w:r w:rsidRPr="000A3F17">
        <w:rPr>
          <w:rFonts w:ascii="Arial" w:eastAsia="Times New Roman" w:hAnsi="Arial" w:cs="Arial"/>
          <w:sz w:val="28"/>
          <w:szCs w:val="28"/>
          <w:lang w:eastAsia="ru-RU"/>
        </w:rPr>
        <w:t xml:space="preserve"> в модели “</w:t>
      </w:r>
      <w:proofErr w:type="spellStart"/>
      <w:r w:rsidRPr="000A3F17">
        <w:rPr>
          <w:rFonts w:ascii="Arial" w:eastAsia="Times New Roman" w:hAnsi="Arial" w:cs="Arial"/>
          <w:sz w:val="28"/>
          <w:szCs w:val="28"/>
          <w:lang w:eastAsia="ru-RU"/>
        </w:rPr>
        <w:t>European</w:t>
      </w:r>
      <w:proofErr w:type="spellEnd"/>
      <w:r w:rsidRPr="000A3F17">
        <w:rPr>
          <w:rFonts w:ascii="Arial" w:eastAsia="Times New Roman" w:hAnsi="Arial" w:cs="Arial"/>
          <w:sz w:val="28"/>
          <w:szCs w:val="28"/>
          <w:lang w:eastAsia="ru-RU"/>
        </w:rPr>
        <w:t xml:space="preserve"> </w:t>
      </w:r>
      <w:proofErr w:type="spellStart"/>
      <w:r w:rsidRPr="000A3F17">
        <w:rPr>
          <w:rFonts w:ascii="Arial" w:eastAsia="Times New Roman" w:hAnsi="Arial" w:cs="Arial"/>
          <w:sz w:val="28"/>
          <w:szCs w:val="28"/>
          <w:lang w:eastAsia="ru-RU"/>
        </w:rPr>
        <w:t>Tax</w:t>
      </w:r>
      <w:proofErr w:type="spellEnd"/>
      <w:r w:rsidRPr="000A3F17">
        <w:rPr>
          <w:rFonts w:ascii="Arial" w:eastAsia="Times New Roman" w:hAnsi="Arial" w:cs="Arial"/>
          <w:sz w:val="28"/>
          <w:szCs w:val="28"/>
          <w:lang w:eastAsia="ru-RU"/>
        </w:rPr>
        <w:t xml:space="preserve"> </w:t>
      </w:r>
      <w:proofErr w:type="spellStart"/>
      <w:r w:rsidRPr="000A3F17">
        <w:rPr>
          <w:rFonts w:ascii="Arial" w:eastAsia="Times New Roman" w:hAnsi="Arial" w:cs="Arial"/>
          <w:sz w:val="28"/>
          <w:szCs w:val="28"/>
          <w:lang w:eastAsia="ru-RU"/>
        </w:rPr>
        <w:t>Analyzer</w:t>
      </w:r>
      <w:proofErr w:type="spellEnd"/>
      <w:r w:rsidRPr="000A3F17">
        <w:rPr>
          <w:rFonts w:ascii="Arial" w:eastAsia="Times New Roman" w:hAnsi="Arial" w:cs="Arial"/>
          <w:sz w:val="28"/>
          <w:szCs w:val="28"/>
          <w:lang w:eastAsia="ru-RU"/>
        </w:rPr>
        <w:t xml:space="preserve">”. Данная модель </w:t>
      </w:r>
      <w:r w:rsidRPr="000A3F17">
        <w:rPr>
          <w:rFonts w:ascii="Arial" w:eastAsia="Times New Roman" w:hAnsi="Arial" w:cs="Arial"/>
          <w:sz w:val="28"/>
          <w:szCs w:val="28"/>
          <w:lang w:eastAsia="ru-RU"/>
        </w:rPr>
        <w:lastRenderedPageBreak/>
        <w:t xml:space="preserve">представляет собой симулирование деятельности фирмы и расчет ее показателей отдачи на инвестированный капитал до налогообложения и после налогообложения, а также стоимости фирмы до и после налогообложения. </w:t>
      </w:r>
    </w:p>
    <w:p w14:paraId="2F21BDA6" w14:textId="77777777" w:rsidR="00DF7DBC" w:rsidRPr="000A3F17" w:rsidRDefault="00DF7DBC"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Основным достоинством такой симуляции является возможность учесть все факторы корпоративного налогообложения и определить их влияние на показатели отдачи и стоимости фирмы корпоративного инвестора. В частности, модель позволяет рассмотреть влияние различных стимулирующих инвестиционных льгот при несении инвестором убытка, который характерен для большинства корпоративных инвесторов при реализации инвестиционных проектов, но не учитывается в моделях Кинга-</w:t>
      </w:r>
      <w:proofErr w:type="spellStart"/>
      <w:r w:rsidRPr="000A3F17">
        <w:rPr>
          <w:rFonts w:ascii="Arial" w:eastAsia="Times New Roman" w:hAnsi="Arial" w:cs="Arial"/>
          <w:sz w:val="28"/>
          <w:szCs w:val="28"/>
          <w:lang w:eastAsia="ru-RU"/>
        </w:rPr>
        <w:t>Фуллертона</w:t>
      </w:r>
      <w:proofErr w:type="spellEnd"/>
      <w:r w:rsidRPr="000A3F17">
        <w:rPr>
          <w:rFonts w:ascii="Arial" w:eastAsia="Times New Roman" w:hAnsi="Arial" w:cs="Arial"/>
          <w:sz w:val="28"/>
          <w:szCs w:val="28"/>
          <w:lang w:eastAsia="ru-RU"/>
        </w:rPr>
        <w:t xml:space="preserve"> и Девере-</w:t>
      </w:r>
      <w:proofErr w:type="spellStart"/>
      <w:r w:rsidRPr="000A3F17">
        <w:rPr>
          <w:rFonts w:ascii="Arial" w:eastAsia="Times New Roman" w:hAnsi="Arial" w:cs="Arial"/>
          <w:sz w:val="28"/>
          <w:szCs w:val="28"/>
          <w:lang w:eastAsia="ru-RU"/>
        </w:rPr>
        <w:t>Гриффит</w:t>
      </w:r>
      <w:proofErr w:type="spellEnd"/>
      <w:r w:rsidRPr="000A3F17">
        <w:rPr>
          <w:rFonts w:ascii="Arial" w:eastAsia="Times New Roman" w:hAnsi="Arial" w:cs="Arial"/>
          <w:sz w:val="28"/>
          <w:szCs w:val="28"/>
          <w:lang w:eastAsia="ru-RU"/>
        </w:rPr>
        <w:t xml:space="preserve">. Кроме того, в рамках использования данной модели могут также сравниваться различные налоговые системы и различные меры стимулирования при условии единых изначально заданных параметров. </w:t>
      </w:r>
    </w:p>
    <w:p w14:paraId="3C7553DC" w14:textId="6FDB6FB0" w:rsidR="00DF7DBC" w:rsidRPr="000A3F17" w:rsidRDefault="00DF7DBC"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Основной недостаток “</w:t>
      </w:r>
      <w:proofErr w:type="spellStart"/>
      <w:r w:rsidRPr="000A3F17">
        <w:rPr>
          <w:rFonts w:ascii="Arial" w:eastAsia="Times New Roman" w:hAnsi="Arial" w:cs="Arial"/>
          <w:sz w:val="28"/>
          <w:szCs w:val="28"/>
          <w:lang w:eastAsia="ru-RU"/>
        </w:rPr>
        <w:t>European</w:t>
      </w:r>
      <w:proofErr w:type="spellEnd"/>
      <w:r w:rsidRPr="000A3F17">
        <w:rPr>
          <w:rFonts w:ascii="Arial" w:eastAsia="Times New Roman" w:hAnsi="Arial" w:cs="Arial"/>
          <w:sz w:val="28"/>
          <w:szCs w:val="28"/>
          <w:lang w:eastAsia="ru-RU"/>
        </w:rPr>
        <w:t xml:space="preserve"> </w:t>
      </w:r>
      <w:proofErr w:type="spellStart"/>
      <w:r w:rsidRPr="000A3F17">
        <w:rPr>
          <w:rFonts w:ascii="Arial" w:eastAsia="Times New Roman" w:hAnsi="Arial" w:cs="Arial"/>
          <w:sz w:val="28"/>
          <w:szCs w:val="28"/>
          <w:lang w:eastAsia="ru-RU"/>
        </w:rPr>
        <w:t>Tax</w:t>
      </w:r>
      <w:proofErr w:type="spellEnd"/>
      <w:r w:rsidRPr="000A3F17">
        <w:rPr>
          <w:rFonts w:ascii="Arial" w:eastAsia="Times New Roman" w:hAnsi="Arial" w:cs="Arial"/>
          <w:sz w:val="28"/>
          <w:szCs w:val="28"/>
          <w:lang w:eastAsia="ru-RU"/>
        </w:rPr>
        <w:t xml:space="preserve"> </w:t>
      </w:r>
      <w:proofErr w:type="spellStart"/>
      <w:r w:rsidRPr="000A3F17">
        <w:rPr>
          <w:rFonts w:ascii="Arial" w:eastAsia="Times New Roman" w:hAnsi="Arial" w:cs="Arial"/>
          <w:sz w:val="28"/>
          <w:szCs w:val="28"/>
          <w:lang w:eastAsia="ru-RU"/>
        </w:rPr>
        <w:t>Analyzer</w:t>
      </w:r>
      <w:proofErr w:type="spellEnd"/>
      <w:r w:rsidRPr="000A3F17">
        <w:rPr>
          <w:rFonts w:ascii="Arial" w:eastAsia="Times New Roman" w:hAnsi="Arial" w:cs="Arial"/>
          <w:sz w:val="28"/>
          <w:szCs w:val="28"/>
          <w:lang w:eastAsia="ru-RU"/>
        </w:rPr>
        <w:t>” проистекает из достоинств данной модели, т</w:t>
      </w:r>
      <w:r w:rsidR="0026360D" w:rsidRPr="000A3F17">
        <w:rPr>
          <w:rFonts w:ascii="Arial" w:eastAsia="Times New Roman" w:hAnsi="Arial" w:cs="Arial"/>
          <w:sz w:val="28"/>
          <w:szCs w:val="28"/>
          <w:lang w:eastAsia="ru-RU"/>
        </w:rPr>
        <w:t>ак как</w:t>
      </w:r>
      <w:r w:rsidRPr="000A3F17">
        <w:rPr>
          <w:rFonts w:ascii="Arial" w:eastAsia="Times New Roman" w:hAnsi="Arial" w:cs="Arial"/>
          <w:sz w:val="28"/>
          <w:szCs w:val="28"/>
          <w:lang w:eastAsia="ru-RU"/>
        </w:rPr>
        <w:t xml:space="preserve"> результат симулирования в существенной степени зависит от заданных условий деятельности фирмы, количество которых в существенной мере </w:t>
      </w:r>
      <w:r w:rsidR="0026360D" w:rsidRPr="000A3F17">
        <w:rPr>
          <w:rFonts w:ascii="Arial" w:eastAsia="Times New Roman" w:hAnsi="Arial" w:cs="Arial"/>
          <w:sz w:val="28"/>
          <w:szCs w:val="28"/>
          <w:lang w:eastAsia="ru-RU"/>
        </w:rPr>
        <w:t xml:space="preserve">превышает набор </w:t>
      </w:r>
      <w:r w:rsidRPr="000A3F17">
        <w:rPr>
          <w:rFonts w:ascii="Arial" w:eastAsia="Times New Roman" w:hAnsi="Arial" w:cs="Arial"/>
          <w:sz w:val="28"/>
          <w:szCs w:val="28"/>
          <w:lang w:eastAsia="ru-RU"/>
        </w:rPr>
        <w:t xml:space="preserve">экзогенных </w:t>
      </w:r>
      <w:r w:rsidR="0026360D" w:rsidRPr="000A3F17">
        <w:rPr>
          <w:rFonts w:ascii="Arial" w:eastAsia="Times New Roman" w:hAnsi="Arial" w:cs="Arial"/>
          <w:sz w:val="28"/>
          <w:szCs w:val="28"/>
          <w:lang w:eastAsia="ru-RU"/>
        </w:rPr>
        <w:t xml:space="preserve">переменных, используемых </w:t>
      </w:r>
      <w:r w:rsidRPr="000A3F17">
        <w:rPr>
          <w:rFonts w:ascii="Arial" w:eastAsia="Times New Roman" w:hAnsi="Arial" w:cs="Arial"/>
          <w:sz w:val="28"/>
          <w:szCs w:val="28"/>
          <w:lang w:eastAsia="ru-RU"/>
        </w:rPr>
        <w:t>при подходах Кинга-</w:t>
      </w:r>
      <w:proofErr w:type="spellStart"/>
      <w:r w:rsidRPr="000A3F17">
        <w:rPr>
          <w:rFonts w:ascii="Arial" w:eastAsia="Times New Roman" w:hAnsi="Arial" w:cs="Arial"/>
          <w:sz w:val="28"/>
          <w:szCs w:val="28"/>
          <w:lang w:eastAsia="ru-RU"/>
        </w:rPr>
        <w:t>Фуллертона</w:t>
      </w:r>
      <w:proofErr w:type="spellEnd"/>
      <w:r w:rsidRPr="000A3F17">
        <w:rPr>
          <w:rFonts w:ascii="Arial" w:eastAsia="Times New Roman" w:hAnsi="Arial" w:cs="Arial"/>
          <w:sz w:val="28"/>
          <w:szCs w:val="28"/>
          <w:lang w:eastAsia="ru-RU"/>
        </w:rPr>
        <w:t xml:space="preserve"> и Девере-</w:t>
      </w:r>
      <w:proofErr w:type="spellStart"/>
      <w:r w:rsidRPr="000A3F17">
        <w:rPr>
          <w:rFonts w:ascii="Arial" w:eastAsia="Times New Roman" w:hAnsi="Arial" w:cs="Arial"/>
          <w:sz w:val="28"/>
          <w:szCs w:val="28"/>
          <w:lang w:eastAsia="ru-RU"/>
        </w:rPr>
        <w:t>Гриффит</w:t>
      </w:r>
      <w:proofErr w:type="spellEnd"/>
      <w:r w:rsidRPr="000A3F17">
        <w:rPr>
          <w:rFonts w:ascii="Arial" w:eastAsia="Times New Roman" w:hAnsi="Arial" w:cs="Arial"/>
          <w:sz w:val="28"/>
          <w:szCs w:val="28"/>
          <w:lang w:eastAsia="ru-RU"/>
        </w:rPr>
        <w:t xml:space="preserve">. </w:t>
      </w:r>
    </w:p>
    <w:p w14:paraId="7C1EEE7E" w14:textId="62B78CBE" w:rsidR="00DF7DBC" w:rsidRPr="000A3F17" w:rsidRDefault="00DF7DBC"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 xml:space="preserve">В связи с </w:t>
      </w:r>
      <w:proofErr w:type="gramStart"/>
      <w:r w:rsidRPr="000A3F17">
        <w:rPr>
          <w:rFonts w:ascii="Arial" w:eastAsia="Times New Roman" w:hAnsi="Arial" w:cs="Arial"/>
          <w:sz w:val="28"/>
          <w:szCs w:val="28"/>
          <w:lang w:eastAsia="ru-RU"/>
        </w:rPr>
        <w:t>вышеуказанным</w:t>
      </w:r>
      <w:proofErr w:type="gramEnd"/>
      <w:r w:rsidRPr="000A3F17">
        <w:rPr>
          <w:rFonts w:ascii="Arial" w:eastAsia="Times New Roman" w:hAnsi="Arial" w:cs="Arial"/>
          <w:sz w:val="28"/>
          <w:szCs w:val="28"/>
          <w:lang w:eastAsia="ru-RU"/>
        </w:rPr>
        <w:t xml:space="preserve"> в исследовании в той или иной степени применялись все вышеуказанные подходы в зависимости от рассматриваемых обстоятельств: предельный инвестиционный проект, инвестиционный проект, генерирующий экономическую ренту или инвестиционный проект, генерирующий убытки на начальных стадиях реализации инвестиционного проекта. </w:t>
      </w:r>
    </w:p>
    <w:p w14:paraId="7AD80385" w14:textId="1F828AA7" w:rsidR="002A25F5" w:rsidRPr="000A3F17" w:rsidRDefault="002A25F5" w:rsidP="000A3F17">
      <w:pPr>
        <w:pStyle w:val="a3"/>
        <w:numPr>
          <w:ilvl w:val="0"/>
          <w:numId w:val="78"/>
        </w:numPr>
        <w:rPr>
          <w:rFonts w:ascii="Arial" w:eastAsia="Times New Roman" w:hAnsi="Arial" w:cs="Arial"/>
          <w:b/>
          <w:szCs w:val="28"/>
          <w:lang w:eastAsia="ru-RU"/>
        </w:rPr>
      </w:pPr>
      <w:r w:rsidRPr="000A3F17">
        <w:rPr>
          <w:rFonts w:ascii="Arial" w:eastAsia="Times New Roman" w:hAnsi="Arial" w:cs="Arial"/>
          <w:b/>
          <w:szCs w:val="28"/>
          <w:lang w:eastAsia="ru-RU"/>
        </w:rPr>
        <w:t xml:space="preserve">В </w:t>
      </w:r>
      <w:r w:rsidR="00EF0FC0" w:rsidRPr="000A3F17">
        <w:rPr>
          <w:rFonts w:ascii="Arial" w:eastAsia="Times New Roman" w:hAnsi="Arial" w:cs="Arial"/>
          <w:b/>
          <w:szCs w:val="28"/>
          <w:lang w:eastAsia="ru-RU"/>
        </w:rPr>
        <w:t>работе</w:t>
      </w:r>
      <w:r w:rsidRPr="000A3F17">
        <w:rPr>
          <w:rFonts w:ascii="Arial" w:eastAsia="Times New Roman" w:hAnsi="Arial" w:cs="Arial"/>
          <w:b/>
          <w:szCs w:val="28"/>
          <w:lang w:eastAsia="ru-RU"/>
        </w:rPr>
        <w:t xml:space="preserve"> была проведена адаптация основных теоретических концепций к фактическим условиям установления конкретных видов налоговых льгот в Российской Федерации. </w:t>
      </w:r>
    </w:p>
    <w:p w14:paraId="49B0543B" w14:textId="6EE9AC87" w:rsidR="00DF7DBC" w:rsidRPr="000A3F17" w:rsidRDefault="00DF7DBC"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 xml:space="preserve">Указанные модели разрабатывались, в первую очередь для сравнения различных налоговых систем, сравнения налоговых систем разных стран. При этом для целей учета разнообразных налоговых мер поддержки необходимы </w:t>
      </w:r>
      <w:r w:rsidR="0026360D" w:rsidRPr="000A3F17">
        <w:rPr>
          <w:rFonts w:ascii="Arial" w:eastAsia="Times New Roman" w:hAnsi="Arial" w:cs="Arial"/>
          <w:sz w:val="28"/>
          <w:szCs w:val="28"/>
          <w:lang w:eastAsia="ru-RU"/>
        </w:rPr>
        <w:t>соответствующие расширения, так как</w:t>
      </w:r>
      <w:r w:rsidRPr="000A3F17">
        <w:rPr>
          <w:rFonts w:ascii="Arial" w:eastAsia="Times New Roman" w:hAnsi="Arial" w:cs="Arial"/>
          <w:sz w:val="28"/>
          <w:szCs w:val="28"/>
          <w:lang w:eastAsia="ru-RU"/>
        </w:rPr>
        <w:t>, в частности, модель Кинга-</w:t>
      </w:r>
      <w:proofErr w:type="spellStart"/>
      <w:r w:rsidRPr="000A3F17">
        <w:rPr>
          <w:rFonts w:ascii="Arial" w:eastAsia="Times New Roman" w:hAnsi="Arial" w:cs="Arial"/>
          <w:sz w:val="28"/>
          <w:szCs w:val="28"/>
          <w:lang w:eastAsia="ru-RU"/>
        </w:rPr>
        <w:t>Фуллертона</w:t>
      </w:r>
      <w:proofErr w:type="spellEnd"/>
      <w:r w:rsidRPr="000A3F17">
        <w:rPr>
          <w:rFonts w:ascii="Arial" w:eastAsia="Times New Roman" w:hAnsi="Arial" w:cs="Arial"/>
          <w:sz w:val="28"/>
          <w:szCs w:val="28"/>
          <w:lang w:eastAsia="ru-RU"/>
        </w:rPr>
        <w:t xml:space="preserve"> и модель Девере-</w:t>
      </w:r>
      <w:proofErr w:type="spellStart"/>
      <w:r w:rsidRPr="000A3F17">
        <w:rPr>
          <w:rFonts w:ascii="Arial" w:eastAsia="Times New Roman" w:hAnsi="Arial" w:cs="Arial"/>
          <w:sz w:val="28"/>
          <w:szCs w:val="28"/>
          <w:lang w:eastAsia="ru-RU"/>
        </w:rPr>
        <w:t>Гриффит</w:t>
      </w:r>
      <w:proofErr w:type="spellEnd"/>
      <w:r w:rsidRPr="000A3F17">
        <w:rPr>
          <w:rFonts w:ascii="Arial" w:eastAsia="Times New Roman" w:hAnsi="Arial" w:cs="Arial"/>
          <w:sz w:val="28"/>
          <w:szCs w:val="28"/>
          <w:lang w:eastAsia="ru-RU"/>
        </w:rPr>
        <w:t xml:space="preserve"> предусматривают только один вид стимулирующих мер поддержки – капитальные вычеты. Соответственно, для целей учета иных налоговых мер поддержки, в частности, пониженных налоговых ставок и </w:t>
      </w:r>
      <w:r w:rsidR="00BC6348"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налоговых каникул</w:t>
      </w:r>
      <w:r w:rsidR="00BC6348"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 xml:space="preserve"> были предложены расширения: Дж. </w:t>
      </w:r>
      <w:proofErr w:type="spellStart"/>
      <w:r w:rsidRPr="000A3F17">
        <w:rPr>
          <w:rFonts w:ascii="Arial" w:eastAsia="Times New Roman" w:hAnsi="Arial" w:cs="Arial"/>
          <w:sz w:val="28"/>
          <w:szCs w:val="28"/>
          <w:lang w:eastAsia="ru-RU"/>
        </w:rPr>
        <w:t>Минтцем</w:t>
      </w:r>
      <w:proofErr w:type="spellEnd"/>
      <w:r w:rsidRPr="000A3F17">
        <w:rPr>
          <w:rFonts w:ascii="Arial" w:eastAsia="Times New Roman" w:hAnsi="Arial" w:cs="Arial"/>
          <w:sz w:val="28"/>
          <w:szCs w:val="28"/>
          <w:lang w:eastAsia="ru-RU"/>
        </w:rPr>
        <w:t xml:space="preserve"> для модели Кинга-</w:t>
      </w:r>
      <w:proofErr w:type="spellStart"/>
      <w:r w:rsidRPr="000A3F17">
        <w:rPr>
          <w:rFonts w:ascii="Arial" w:eastAsia="Times New Roman" w:hAnsi="Arial" w:cs="Arial"/>
          <w:sz w:val="28"/>
          <w:szCs w:val="28"/>
          <w:lang w:eastAsia="ru-RU"/>
        </w:rPr>
        <w:t>Фуллертона</w:t>
      </w:r>
      <w:proofErr w:type="spellEnd"/>
      <w:r w:rsidRPr="000A3F17">
        <w:rPr>
          <w:rFonts w:ascii="Arial" w:eastAsia="Times New Roman" w:hAnsi="Arial" w:cs="Arial"/>
          <w:sz w:val="28"/>
          <w:szCs w:val="28"/>
          <w:lang w:eastAsia="ru-RU"/>
        </w:rPr>
        <w:t xml:space="preserve"> и А. </w:t>
      </w:r>
      <w:proofErr w:type="spellStart"/>
      <w:r w:rsidRPr="000A3F17">
        <w:rPr>
          <w:rFonts w:ascii="Arial" w:eastAsia="Times New Roman" w:hAnsi="Arial" w:cs="Arial"/>
          <w:sz w:val="28"/>
          <w:szCs w:val="28"/>
          <w:lang w:eastAsia="ru-RU"/>
        </w:rPr>
        <w:t>Клеммом</w:t>
      </w:r>
      <w:proofErr w:type="spellEnd"/>
      <w:r w:rsidRPr="000A3F17">
        <w:rPr>
          <w:rFonts w:ascii="Arial" w:eastAsia="Times New Roman" w:hAnsi="Arial" w:cs="Arial"/>
          <w:sz w:val="28"/>
          <w:szCs w:val="28"/>
          <w:lang w:eastAsia="ru-RU"/>
        </w:rPr>
        <w:t xml:space="preserve"> для модели Девере-</w:t>
      </w:r>
      <w:proofErr w:type="spellStart"/>
      <w:r w:rsidRPr="000A3F17">
        <w:rPr>
          <w:rFonts w:ascii="Arial" w:eastAsia="Times New Roman" w:hAnsi="Arial" w:cs="Arial"/>
          <w:sz w:val="28"/>
          <w:szCs w:val="28"/>
          <w:lang w:eastAsia="ru-RU"/>
        </w:rPr>
        <w:t>Гриффит</w:t>
      </w:r>
      <w:proofErr w:type="spellEnd"/>
      <w:r w:rsidRPr="000A3F17">
        <w:rPr>
          <w:rFonts w:ascii="Arial" w:eastAsia="Times New Roman" w:hAnsi="Arial" w:cs="Arial"/>
          <w:sz w:val="28"/>
          <w:szCs w:val="28"/>
          <w:lang w:eastAsia="ru-RU"/>
        </w:rPr>
        <w:t xml:space="preserve">. </w:t>
      </w:r>
    </w:p>
    <w:p w14:paraId="0C9C2A09" w14:textId="28F378E0" w:rsidR="00DF7DBC" w:rsidRPr="000A3F17" w:rsidRDefault="00DF7DBC"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lastRenderedPageBreak/>
        <w:t>При этом указанным моделям и расширениям при применении для целей выявления стимулов к инвестированию при установлении конкретных налоговых льгот, установленных в Российской Федерации, необходима соответствующая адаптация, которая была проведена в рамках д</w:t>
      </w:r>
      <w:r w:rsidR="00EF0FC0" w:rsidRPr="000A3F17">
        <w:rPr>
          <w:rFonts w:ascii="Arial" w:eastAsia="Times New Roman" w:hAnsi="Arial" w:cs="Arial"/>
          <w:sz w:val="28"/>
          <w:szCs w:val="28"/>
          <w:lang w:eastAsia="ru-RU"/>
        </w:rPr>
        <w:t xml:space="preserve">анного </w:t>
      </w:r>
      <w:r w:rsidRPr="000A3F17">
        <w:rPr>
          <w:rFonts w:ascii="Arial" w:eastAsia="Times New Roman" w:hAnsi="Arial" w:cs="Arial"/>
          <w:sz w:val="28"/>
          <w:szCs w:val="28"/>
          <w:lang w:eastAsia="ru-RU"/>
        </w:rPr>
        <w:t xml:space="preserve">исследования. </w:t>
      </w:r>
    </w:p>
    <w:p w14:paraId="5E056380" w14:textId="77777777" w:rsidR="00DF7DBC" w:rsidRPr="000A3F17" w:rsidRDefault="00DF7DBC" w:rsidP="000A3F17">
      <w:pPr>
        <w:spacing w:after="0" w:line="240" w:lineRule="auto"/>
        <w:ind w:firstLine="493"/>
        <w:jc w:val="both"/>
        <w:rPr>
          <w:rFonts w:ascii="Arial" w:eastAsia="Times New Roman" w:hAnsi="Arial" w:cs="Arial"/>
          <w:sz w:val="28"/>
          <w:szCs w:val="28"/>
          <w:lang w:eastAsia="ru-RU"/>
        </w:rPr>
      </w:pPr>
      <w:proofErr w:type="gramStart"/>
      <w:r w:rsidRPr="000A3F17">
        <w:rPr>
          <w:rFonts w:ascii="Arial" w:eastAsia="Times New Roman" w:hAnsi="Arial" w:cs="Arial"/>
          <w:sz w:val="28"/>
          <w:szCs w:val="28"/>
          <w:lang w:eastAsia="ru-RU"/>
        </w:rPr>
        <w:t>Кроме того, с целью необходимости учета конкретных мер поддержки, установленных в Российской Федерации, были произведены следующие расширения, касающиеся модели Кинга-</w:t>
      </w:r>
      <w:proofErr w:type="spellStart"/>
      <w:r w:rsidRPr="000A3F17">
        <w:rPr>
          <w:rFonts w:ascii="Arial" w:eastAsia="Times New Roman" w:hAnsi="Arial" w:cs="Arial"/>
          <w:sz w:val="28"/>
          <w:szCs w:val="28"/>
          <w:lang w:eastAsia="ru-RU"/>
        </w:rPr>
        <w:t>Фуллертона</w:t>
      </w:r>
      <w:proofErr w:type="spellEnd"/>
      <w:r w:rsidRPr="000A3F17">
        <w:rPr>
          <w:rFonts w:ascii="Arial" w:eastAsia="Times New Roman" w:hAnsi="Arial" w:cs="Arial"/>
          <w:sz w:val="28"/>
          <w:szCs w:val="28"/>
          <w:lang w:eastAsia="ru-RU"/>
        </w:rPr>
        <w:t xml:space="preserve"> с расширением </w:t>
      </w:r>
      <w:proofErr w:type="spellStart"/>
      <w:r w:rsidRPr="000A3F17">
        <w:rPr>
          <w:rFonts w:ascii="Arial" w:eastAsia="Times New Roman" w:hAnsi="Arial" w:cs="Arial"/>
          <w:sz w:val="28"/>
          <w:szCs w:val="28"/>
          <w:lang w:eastAsia="ru-RU"/>
        </w:rPr>
        <w:t>Минтца</w:t>
      </w:r>
      <w:proofErr w:type="spellEnd"/>
      <w:r w:rsidRPr="000A3F17">
        <w:rPr>
          <w:rFonts w:ascii="Arial" w:eastAsia="Times New Roman" w:hAnsi="Arial" w:cs="Arial"/>
          <w:sz w:val="28"/>
          <w:szCs w:val="28"/>
          <w:lang w:eastAsia="ru-RU"/>
        </w:rPr>
        <w:t xml:space="preserve">: в модель была введена возможность учета периода освобождения от налога на имущество, а также для целей анализа льгот, установленных для региональных инвестиционных проектов, была предусмотрена возможность двухступенчатого повышения ставки налога на прибыль.   </w:t>
      </w:r>
      <w:proofErr w:type="gramEnd"/>
    </w:p>
    <w:p w14:paraId="1653E3E4" w14:textId="32F8226F" w:rsidR="002A25F5" w:rsidRPr="000A3F17" w:rsidRDefault="00DF7DBC" w:rsidP="000A3F17">
      <w:pPr>
        <w:pStyle w:val="a3"/>
        <w:numPr>
          <w:ilvl w:val="0"/>
          <w:numId w:val="78"/>
        </w:numPr>
        <w:rPr>
          <w:rFonts w:ascii="Arial" w:eastAsia="Times New Roman" w:hAnsi="Arial" w:cs="Arial"/>
          <w:b/>
          <w:szCs w:val="28"/>
          <w:lang w:eastAsia="ru-RU"/>
        </w:rPr>
      </w:pPr>
      <w:r w:rsidRPr="000A3F17">
        <w:rPr>
          <w:rFonts w:ascii="Arial" w:eastAsia="Times New Roman" w:hAnsi="Arial" w:cs="Arial"/>
          <w:b/>
          <w:szCs w:val="28"/>
          <w:lang w:eastAsia="ru-RU"/>
        </w:rPr>
        <w:t xml:space="preserve">В рамках </w:t>
      </w:r>
      <w:r w:rsidR="00EF0FC0" w:rsidRPr="000A3F17">
        <w:rPr>
          <w:rFonts w:ascii="Arial" w:eastAsia="Times New Roman" w:hAnsi="Arial" w:cs="Arial"/>
          <w:b/>
          <w:szCs w:val="28"/>
          <w:lang w:eastAsia="ru-RU"/>
        </w:rPr>
        <w:t>данного</w:t>
      </w:r>
      <w:r w:rsidRPr="000A3F17">
        <w:rPr>
          <w:rFonts w:ascii="Arial" w:eastAsia="Times New Roman" w:hAnsi="Arial" w:cs="Arial"/>
          <w:b/>
          <w:szCs w:val="28"/>
          <w:lang w:eastAsia="ru-RU"/>
        </w:rPr>
        <w:t xml:space="preserve"> исследования было определено наличие стимулов к инвестированию при установлении налоговых льгот, призванных стимулировать инвестиционную деятельность. </w:t>
      </w:r>
    </w:p>
    <w:p w14:paraId="0FC7033D" w14:textId="7E3347C8" w:rsidR="00DF7DBC" w:rsidRPr="000A3F17" w:rsidRDefault="00DF7DBC" w:rsidP="000A3F17">
      <w:pPr>
        <w:spacing w:after="0" w:line="240" w:lineRule="auto"/>
        <w:ind w:firstLine="493"/>
        <w:jc w:val="both"/>
        <w:rPr>
          <w:rFonts w:ascii="Arial" w:eastAsia="Times New Roman" w:hAnsi="Arial" w:cs="Arial"/>
          <w:sz w:val="28"/>
          <w:szCs w:val="28"/>
          <w:lang w:eastAsia="ru-RU"/>
        </w:rPr>
      </w:pPr>
      <w:proofErr w:type="gramStart"/>
      <w:r w:rsidRPr="000A3F17">
        <w:rPr>
          <w:rFonts w:ascii="Arial" w:eastAsia="Times New Roman" w:hAnsi="Arial" w:cs="Arial"/>
          <w:sz w:val="28"/>
          <w:szCs w:val="28"/>
          <w:lang w:eastAsia="ru-RU"/>
        </w:rPr>
        <w:t>Текущее налоговое законодательство Российской Федерации устанавливает стимулы к инвестированию в машины и оборудование с применением заемного финансирования, устанавливая безусловную</w:t>
      </w:r>
      <w:r w:rsidR="0026360D" w:rsidRPr="000A3F17">
        <w:rPr>
          <w:rStyle w:val="a7"/>
          <w:rFonts w:ascii="Arial" w:eastAsia="Times New Roman" w:hAnsi="Arial" w:cs="Arial"/>
          <w:sz w:val="28"/>
          <w:szCs w:val="28"/>
          <w:lang w:eastAsia="ru-RU"/>
        </w:rPr>
        <w:footnoteReference w:id="94"/>
      </w:r>
      <w:r w:rsidRPr="000A3F17">
        <w:rPr>
          <w:rFonts w:ascii="Arial" w:eastAsia="Times New Roman" w:hAnsi="Arial" w:cs="Arial"/>
          <w:sz w:val="28"/>
          <w:szCs w:val="28"/>
          <w:lang w:eastAsia="ru-RU"/>
        </w:rPr>
        <w:t xml:space="preserve"> льготу по налогу на имущество в отношении движимого имущества, принятого на учет в качестве основных средств с 1 января 2013 года, а также позволяя учитывать проценты для целей налогообложения в полном объеме</w:t>
      </w:r>
      <w:r w:rsidR="0026360D" w:rsidRPr="000A3F17">
        <w:rPr>
          <w:rStyle w:val="a7"/>
          <w:rFonts w:ascii="Arial" w:eastAsia="Times New Roman" w:hAnsi="Arial" w:cs="Arial"/>
          <w:sz w:val="28"/>
          <w:szCs w:val="28"/>
          <w:lang w:eastAsia="ru-RU"/>
        </w:rPr>
        <w:footnoteReference w:id="95"/>
      </w:r>
      <w:r w:rsidRPr="000A3F17">
        <w:rPr>
          <w:rFonts w:ascii="Arial" w:eastAsia="Times New Roman" w:hAnsi="Arial" w:cs="Arial"/>
          <w:sz w:val="28"/>
          <w:szCs w:val="28"/>
          <w:lang w:eastAsia="ru-RU"/>
        </w:rPr>
        <w:t xml:space="preserve"> в отличие от других источников финансирования. </w:t>
      </w:r>
      <w:proofErr w:type="gramEnd"/>
    </w:p>
    <w:p w14:paraId="60D3F78D" w14:textId="26CDE240" w:rsidR="00DF7DBC" w:rsidRPr="000A3F17" w:rsidRDefault="00DF7DBC"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 xml:space="preserve">При этом стимулирующий эффект увеличивается при увеличении размера вычетов по налогу на прибыль, например, </w:t>
      </w:r>
      <w:r w:rsidR="008A4719"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амортизационной премии</w:t>
      </w:r>
      <w:r w:rsidR="008A4719"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 xml:space="preserve">. </w:t>
      </w:r>
    </w:p>
    <w:p w14:paraId="3ECCC57F" w14:textId="4A9F9973" w:rsidR="00DF7DBC" w:rsidRPr="000A3F17" w:rsidRDefault="00DF7DBC"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 xml:space="preserve">В то же время различные налоговые льготы, предоставляемые корпоративным инвесторам, смещают стимулы к инвестированию на корпоративный уровень. При этом налоговые льготы в форме </w:t>
      </w:r>
      <w:r w:rsidR="00BC6348"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налоговых каникул</w:t>
      </w:r>
      <w:r w:rsidR="00BC6348"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 xml:space="preserve">, пониженных ставок по налогу на прибыль могут не создавать стимулы к инвестированию, а смещать инвестиционные стимулы между источниками финансирования: в частности, с заемных средств на нераспределенную прибыль или на капитальное финансирование в случае международного инвестирования. Дополнительные же стимулы к инвестированию на корпоративном уровне, в частности, в отношении инвестиций в объекты недвижимости, которые не могут быть достаточно легко </w:t>
      </w:r>
      <w:proofErr w:type="spellStart"/>
      <w:r w:rsidRPr="000A3F17">
        <w:rPr>
          <w:rFonts w:ascii="Arial" w:eastAsia="Times New Roman" w:hAnsi="Arial" w:cs="Arial"/>
          <w:sz w:val="28"/>
          <w:szCs w:val="28"/>
          <w:lang w:eastAsia="ru-RU"/>
        </w:rPr>
        <w:t>реколированы</w:t>
      </w:r>
      <w:proofErr w:type="spellEnd"/>
      <w:r w:rsidRPr="000A3F17">
        <w:rPr>
          <w:rFonts w:ascii="Arial" w:eastAsia="Times New Roman" w:hAnsi="Arial" w:cs="Arial"/>
          <w:sz w:val="28"/>
          <w:szCs w:val="28"/>
          <w:lang w:eastAsia="ru-RU"/>
        </w:rPr>
        <w:t xml:space="preserve"> и закрепляют инвестора на определенной территории, могут создаваться за счет предоставления льгот по налогу на имущество. </w:t>
      </w:r>
    </w:p>
    <w:p w14:paraId="4673F3AC" w14:textId="77777777" w:rsidR="002A25F5" w:rsidRPr="000A3F17" w:rsidRDefault="00DF7DBC" w:rsidP="000A3F17">
      <w:pPr>
        <w:pStyle w:val="a3"/>
        <w:numPr>
          <w:ilvl w:val="0"/>
          <w:numId w:val="78"/>
        </w:numPr>
        <w:rPr>
          <w:rFonts w:ascii="Arial" w:eastAsia="Times New Roman" w:hAnsi="Arial" w:cs="Arial"/>
          <w:b/>
          <w:szCs w:val="28"/>
          <w:lang w:eastAsia="ru-RU"/>
        </w:rPr>
      </w:pPr>
      <w:r w:rsidRPr="000A3F17">
        <w:rPr>
          <w:rFonts w:ascii="Arial" w:eastAsia="Times New Roman" w:hAnsi="Arial" w:cs="Arial"/>
          <w:b/>
          <w:szCs w:val="28"/>
          <w:lang w:eastAsia="ru-RU"/>
        </w:rPr>
        <w:lastRenderedPageBreak/>
        <w:t xml:space="preserve">Определены </w:t>
      </w:r>
      <w:proofErr w:type="spellStart"/>
      <w:r w:rsidRPr="000A3F17">
        <w:rPr>
          <w:rFonts w:ascii="Arial" w:eastAsia="Times New Roman" w:hAnsi="Arial" w:cs="Arial"/>
          <w:b/>
          <w:szCs w:val="28"/>
          <w:lang w:eastAsia="ru-RU"/>
        </w:rPr>
        <w:t>противонаправленные</w:t>
      </w:r>
      <w:proofErr w:type="spellEnd"/>
      <w:r w:rsidRPr="000A3F17">
        <w:rPr>
          <w:rFonts w:ascii="Arial" w:eastAsia="Times New Roman" w:hAnsi="Arial" w:cs="Arial"/>
          <w:b/>
          <w:szCs w:val="28"/>
          <w:lang w:eastAsia="ru-RU"/>
        </w:rPr>
        <w:t xml:space="preserve"> эффекты на финансовые показатели инвестиционного проекта при применении инвесторами налоговых льгот. </w:t>
      </w:r>
    </w:p>
    <w:p w14:paraId="50C17AD8" w14:textId="4A0BF978" w:rsidR="00DF7DBC" w:rsidRPr="000A3F17" w:rsidRDefault="00DF7DBC"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Как указывалось выше, налоговые льготы могут предоставляться через различные элементы налога: в частности, через уменьшение налоговой ставки и уменьшение налоговой базы, в т</w:t>
      </w:r>
      <w:r w:rsidR="0026360D" w:rsidRPr="000A3F17">
        <w:rPr>
          <w:rFonts w:ascii="Arial" w:eastAsia="Times New Roman" w:hAnsi="Arial" w:cs="Arial"/>
          <w:sz w:val="28"/>
          <w:szCs w:val="28"/>
          <w:lang w:eastAsia="ru-RU"/>
        </w:rPr>
        <w:t>ом числе</w:t>
      </w:r>
      <w:r w:rsidRPr="000A3F17">
        <w:rPr>
          <w:rFonts w:ascii="Arial" w:eastAsia="Times New Roman" w:hAnsi="Arial" w:cs="Arial"/>
          <w:sz w:val="28"/>
          <w:szCs w:val="28"/>
          <w:lang w:eastAsia="ru-RU"/>
        </w:rPr>
        <w:t xml:space="preserve"> в конкретных периодах. Так, </w:t>
      </w:r>
      <w:r w:rsidR="008A4719"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амортизационная премия</w:t>
      </w:r>
      <w:r w:rsidR="008A4719"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 увеличивающая приведенную стоимость капитальных вычетов</w:t>
      </w:r>
      <w:r w:rsidR="0026360D"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 xml:space="preserve"> увеличивает размер стимулов к инвестированию и снижает стоимость капитала инвестора при стандартном налогообложении. В то же время при предоставлении «налоговых каникул», т</w:t>
      </w:r>
      <w:r w:rsidR="0026360D" w:rsidRPr="000A3F17">
        <w:rPr>
          <w:rFonts w:ascii="Arial" w:eastAsia="Times New Roman" w:hAnsi="Arial" w:cs="Arial"/>
          <w:sz w:val="28"/>
          <w:szCs w:val="28"/>
          <w:lang w:eastAsia="ru-RU"/>
        </w:rPr>
        <w:t>о есть</w:t>
      </w:r>
      <w:r w:rsidRPr="000A3F17">
        <w:rPr>
          <w:rFonts w:ascii="Arial" w:eastAsia="Times New Roman" w:hAnsi="Arial" w:cs="Arial"/>
          <w:sz w:val="28"/>
          <w:szCs w:val="28"/>
          <w:lang w:eastAsia="ru-RU"/>
        </w:rPr>
        <w:t xml:space="preserve"> периода исчисления налога на прибыль при установлении ставки 0%, </w:t>
      </w:r>
      <w:r w:rsidR="008A4719"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амортизационная премия</w:t>
      </w:r>
      <w:r w:rsidR="008A4719"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 xml:space="preserve"> увеличивает стоимость капитала инвестора, </w:t>
      </w:r>
      <w:r w:rsidR="0026360D" w:rsidRPr="000A3F17">
        <w:rPr>
          <w:rFonts w:ascii="Arial" w:eastAsia="Times New Roman" w:hAnsi="Arial" w:cs="Arial"/>
          <w:sz w:val="28"/>
          <w:szCs w:val="28"/>
          <w:lang w:eastAsia="ru-RU"/>
        </w:rPr>
        <w:t>так как</w:t>
      </w:r>
      <w:r w:rsidRPr="000A3F17">
        <w:rPr>
          <w:rFonts w:ascii="Arial" w:eastAsia="Times New Roman" w:hAnsi="Arial" w:cs="Arial"/>
          <w:sz w:val="28"/>
          <w:szCs w:val="28"/>
          <w:lang w:eastAsia="ru-RU"/>
        </w:rPr>
        <w:t xml:space="preserve"> уменьшаются реальные капитальные вычеты, которые могут быть зачтены против доходов при стандартной ставке налога на прибыль. </w:t>
      </w:r>
    </w:p>
    <w:p w14:paraId="299284EA" w14:textId="43BF0447" w:rsidR="00DF7DBC" w:rsidRPr="000A3F17" w:rsidRDefault="00DF7DBC"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 xml:space="preserve">В то же время негативный эффект </w:t>
      </w:r>
      <w:r w:rsidR="008A4719"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амортизационной премии</w:t>
      </w:r>
      <w:r w:rsidR="008A4719"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 xml:space="preserve"> при предоставлении пониженных ставок по налогу на прибыль с точки зрения приведенной стоимости капитальных вычетов зависит от фактических параметров дисконтирования фирмы и величины снижения налоговой ставки по налогу на прибыль. </w:t>
      </w:r>
    </w:p>
    <w:p w14:paraId="7501D3AE" w14:textId="77777777" w:rsidR="00DF7DBC" w:rsidRPr="000A3F17" w:rsidRDefault="00DF7DBC"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 xml:space="preserve">Кроме того, как отмечалось в п.6, предоставление налоговых льгот в форме пониженных ставок налога на прибыль </w:t>
      </w:r>
      <w:proofErr w:type="spellStart"/>
      <w:r w:rsidRPr="000A3F17">
        <w:rPr>
          <w:rFonts w:ascii="Arial" w:eastAsia="Times New Roman" w:hAnsi="Arial" w:cs="Arial"/>
          <w:sz w:val="28"/>
          <w:szCs w:val="28"/>
          <w:lang w:eastAsia="ru-RU"/>
        </w:rPr>
        <w:t>взаимозачитывается</w:t>
      </w:r>
      <w:proofErr w:type="spellEnd"/>
      <w:r w:rsidRPr="000A3F17">
        <w:rPr>
          <w:rFonts w:ascii="Arial" w:eastAsia="Times New Roman" w:hAnsi="Arial" w:cs="Arial"/>
          <w:sz w:val="28"/>
          <w:szCs w:val="28"/>
          <w:lang w:eastAsia="ru-RU"/>
        </w:rPr>
        <w:t xml:space="preserve"> с установленной в законодательстве «льготой», связанной с возможностью вычета расходов по заемному финансированию. </w:t>
      </w:r>
    </w:p>
    <w:p w14:paraId="6222AFC6" w14:textId="2A77E6D6" w:rsidR="00DF7DBC" w:rsidRPr="000A3F17" w:rsidRDefault="00DF7DBC"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 xml:space="preserve">При этом перенос накопленных убытков для налога на прибыль может зачитывать сроки применения иных налоговых льгот, однако, в целом, может действовать однонаправленно со снижением налоговых ставок и </w:t>
      </w:r>
      <w:r w:rsidR="008A4719"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амортизационной премией</w:t>
      </w:r>
      <w:r w:rsidR="008A4719"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 xml:space="preserve"> в отношении снижения средней эффективной налоговой ставки и повышения отдачи на инвестированный капитал. В то же время и в ситуации переноса убытка может проявляться описанное выше противоречие между применением </w:t>
      </w:r>
      <w:r w:rsidR="008A4719"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амортизационной премии</w:t>
      </w:r>
      <w:r w:rsidR="008A4719"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 xml:space="preserve"> и </w:t>
      </w:r>
      <w:r w:rsidR="0026360D"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налоговыми каникулами</w:t>
      </w:r>
      <w:r w:rsidR="0026360D"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 xml:space="preserve"> по налогу на прибыль. </w:t>
      </w:r>
    </w:p>
    <w:p w14:paraId="786AFD77" w14:textId="77777777" w:rsidR="002A25F5" w:rsidRPr="000A3F17" w:rsidRDefault="00DF7DBC" w:rsidP="000A3F17">
      <w:pPr>
        <w:pStyle w:val="a3"/>
        <w:numPr>
          <w:ilvl w:val="0"/>
          <w:numId w:val="78"/>
        </w:numPr>
        <w:rPr>
          <w:rFonts w:ascii="Arial" w:eastAsia="Times New Roman" w:hAnsi="Arial" w:cs="Arial"/>
          <w:b/>
          <w:szCs w:val="28"/>
          <w:lang w:eastAsia="ru-RU"/>
        </w:rPr>
      </w:pPr>
      <w:r w:rsidRPr="000A3F17">
        <w:rPr>
          <w:rFonts w:ascii="Arial" w:eastAsia="Times New Roman" w:hAnsi="Arial" w:cs="Arial"/>
          <w:b/>
          <w:szCs w:val="28"/>
          <w:lang w:eastAsia="ru-RU"/>
        </w:rPr>
        <w:t xml:space="preserve">Проведен анализ эффекта установленных налоговых льгот на инвесторов в совокупности с иными направлениями изменений налогового законодательства Российской Федерации. </w:t>
      </w:r>
    </w:p>
    <w:p w14:paraId="67BE189E" w14:textId="3B8AAC61" w:rsidR="00DF7DBC" w:rsidRPr="000A3F17" w:rsidRDefault="00DF7DBC"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 xml:space="preserve">Ключевыми направлениями изменений в </w:t>
      </w:r>
      <w:proofErr w:type="gramStart"/>
      <w:r w:rsidRPr="000A3F17">
        <w:rPr>
          <w:rFonts w:ascii="Arial" w:eastAsia="Times New Roman" w:hAnsi="Arial" w:cs="Arial"/>
          <w:sz w:val="28"/>
          <w:szCs w:val="28"/>
          <w:lang w:eastAsia="ru-RU"/>
        </w:rPr>
        <w:t>налоговом</w:t>
      </w:r>
      <w:proofErr w:type="gramEnd"/>
      <w:r w:rsidRPr="000A3F17">
        <w:rPr>
          <w:rFonts w:ascii="Arial" w:eastAsia="Times New Roman" w:hAnsi="Arial" w:cs="Arial"/>
          <w:sz w:val="28"/>
          <w:szCs w:val="28"/>
          <w:lang w:eastAsia="ru-RU"/>
        </w:rPr>
        <w:t xml:space="preserve"> законодательства Российской Федерации являются пересмотр существующих льгот, а также налогообложение контролируемых иностранных компаний и доходов иностранных компаний, получаемых от источников в Российской Федерации. </w:t>
      </w:r>
    </w:p>
    <w:p w14:paraId="02C34F80" w14:textId="744DBB90" w:rsidR="00DF7DBC" w:rsidRPr="000A3F17" w:rsidRDefault="00DF7DBC" w:rsidP="000A3F17">
      <w:pPr>
        <w:spacing w:after="0" w:line="240" w:lineRule="auto"/>
        <w:ind w:firstLine="493"/>
        <w:jc w:val="both"/>
        <w:rPr>
          <w:rFonts w:ascii="Arial" w:eastAsia="Times New Roman" w:hAnsi="Arial" w:cs="Arial"/>
          <w:sz w:val="28"/>
          <w:szCs w:val="28"/>
          <w:lang w:eastAsia="ru-RU"/>
        </w:rPr>
      </w:pPr>
      <w:proofErr w:type="gramStart"/>
      <w:r w:rsidRPr="000A3F17">
        <w:rPr>
          <w:rFonts w:ascii="Arial" w:eastAsia="Times New Roman" w:hAnsi="Arial" w:cs="Arial"/>
          <w:sz w:val="28"/>
          <w:szCs w:val="28"/>
          <w:lang w:eastAsia="ru-RU"/>
        </w:rPr>
        <w:lastRenderedPageBreak/>
        <w:t xml:space="preserve">В части пересмотра существующих льгот необходимо отметить, что дефицит бюджетов в бюджетной системе Российской Федерации, в </w:t>
      </w:r>
      <w:r w:rsidR="0026360D" w:rsidRPr="000A3F17">
        <w:rPr>
          <w:rFonts w:ascii="Arial" w:eastAsia="Times New Roman" w:hAnsi="Arial" w:cs="Arial"/>
          <w:sz w:val="28"/>
          <w:szCs w:val="28"/>
          <w:lang w:eastAsia="ru-RU"/>
        </w:rPr>
        <w:t xml:space="preserve">том числе </w:t>
      </w:r>
      <w:r w:rsidRPr="000A3F17">
        <w:rPr>
          <w:rFonts w:ascii="Arial" w:eastAsia="Times New Roman" w:hAnsi="Arial" w:cs="Arial"/>
          <w:sz w:val="28"/>
          <w:szCs w:val="28"/>
          <w:lang w:eastAsia="ru-RU"/>
        </w:rPr>
        <w:t>бюджетов субъектов РФ, на которые приходится большая часть из рассматриваемых в данном исследовании льгот (льготы по налогу на прибыль, в т</w:t>
      </w:r>
      <w:r w:rsidR="0026360D" w:rsidRPr="000A3F17">
        <w:rPr>
          <w:rFonts w:ascii="Arial" w:eastAsia="Times New Roman" w:hAnsi="Arial" w:cs="Arial"/>
          <w:sz w:val="28"/>
          <w:szCs w:val="28"/>
          <w:lang w:eastAsia="ru-RU"/>
        </w:rPr>
        <w:t>ом числе</w:t>
      </w:r>
      <w:r w:rsidRPr="000A3F17">
        <w:rPr>
          <w:rFonts w:ascii="Arial" w:eastAsia="Times New Roman" w:hAnsi="Arial" w:cs="Arial"/>
          <w:sz w:val="28"/>
          <w:szCs w:val="28"/>
          <w:lang w:eastAsia="ru-RU"/>
        </w:rPr>
        <w:t xml:space="preserve"> в части, поступающей в бюджеты субъектов РФ, а также льготы по налогу на имущество, являющемуся региональным налог</w:t>
      </w:r>
      <w:r w:rsidR="009505DC" w:rsidRPr="000A3F17">
        <w:rPr>
          <w:rFonts w:ascii="Arial" w:eastAsia="Times New Roman" w:hAnsi="Arial" w:cs="Arial"/>
          <w:sz w:val="28"/>
          <w:szCs w:val="28"/>
          <w:lang w:eastAsia="ru-RU"/>
        </w:rPr>
        <w:t>ом), вызывает ответную реакцию</w:t>
      </w:r>
      <w:proofErr w:type="gramEnd"/>
      <w:r w:rsidR="009505DC" w:rsidRPr="000A3F17">
        <w:rPr>
          <w:rFonts w:ascii="Arial" w:eastAsia="Times New Roman" w:hAnsi="Arial" w:cs="Arial"/>
          <w:sz w:val="28"/>
          <w:szCs w:val="28"/>
          <w:lang w:eastAsia="ru-RU"/>
        </w:rPr>
        <w:t xml:space="preserve"> </w:t>
      </w:r>
      <w:r w:rsidRPr="000A3F17">
        <w:rPr>
          <w:rFonts w:ascii="Arial" w:eastAsia="Times New Roman" w:hAnsi="Arial" w:cs="Arial"/>
          <w:sz w:val="28"/>
          <w:szCs w:val="28"/>
          <w:lang w:eastAsia="ru-RU"/>
        </w:rPr>
        <w:t xml:space="preserve">органов власти, </w:t>
      </w:r>
      <w:proofErr w:type="gramStart"/>
      <w:r w:rsidRPr="000A3F17">
        <w:rPr>
          <w:rFonts w:ascii="Arial" w:eastAsia="Times New Roman" w:hAnsi="Arial" w:cs="Arial"/>
          <w:sz w:val="28"/>
          <w:szCs w:val="28"/>
          <w:lang w:eastAsia="ru-RU"/>
        </w:rPr>
        <w:t>выражающуюся</w:t>
      </w:r>
      <w:proofErr w:type="gramEnd"/>
      <w:r w:rsidRPr="000A3F17">
        <w:rPr>
          <w:rFonts w:ascii="Arial" w:eastAsia="Times New Roman" w:hAnsi="Arial" w:cs="Arial"/>
          <w:sz w:val="28"/>
          <w:szCs w:val="28"/>
          <w:lang w:eastAsia="ru-RU"/>
        </w:rPr>
        <w:t xml:space="preserve"> в форме пересмотра налоговых льгот. </w:t>
      </w:r>
    </w:p>
    <w:p w14:paraId="19CD9CC5" w14:textId="77777777" w:rsidR="00DF7DBC" w:rsidRPr="000A3F17" w:rsidRDefault="00DF7DBC"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 xml:space="preserve">Среди ключевых изменений в рамках пересмотра налоговых льгот можно выделить установление льготы по налогу на имущество в отношении движимого имущества, принятого на учет в качестве основных средств с 01.01.2013, только в случае принятия соответствующего регионального законодательства, а также ограничения по размеру переносимых убытков на период 2017-2020 гг. </w:t>
      </w:r>
    </w:p>
    <w:p w14:paraId="0003FF0D" w14:textId="172830A8" w:rsidR="00DF7DBC" w:rsidRPr="000A3F17" w:rsidRDefault="00DF7DBC"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В случае</w:t>
      </w:r>
      <w:proofErr w:type="gramStart"/>
      <w:r w:rsidRPr="000A3F17">
        <w:rPr>
          <w:rFonts w:ascii="Arial" w:eastAsia="Times New Roman" w:hAnsi="Arial" w:cs="Arial"/>
          <w:sz w:val="28"/>
          <w:szCs w:val="28"/>
          <w:lang w:eastAsia="ru-RU"/>
        </w:rPr>
        <w:t>,</w:t>
      </w:r>
      <w:proofErr w:type="gramEnd"/>
      <w:r w:rsidRPr="000A3F17">
        <w:rPr>
          <w:rFonts w:ascii="Arial" w:eastAsia="Times New Roman" w:hAnsi="Arial" w:cs="Arial"/>
          <w:sz w:val="28"/>
          <w:szCs w:val="28"/>
          <w:lang w:eastAsia="ru-RU"/>
        </w:rPr>
        <w:t xml:space="preserve"> если региональные органы власти не будут устанавливать льготу по налогу на имущество, то исчезнут существующие на данный момент стимулы к инвестированию в машины и оборудование. В то же время движимое имущество сможет освобождаться от налогообложения на основании региональных налоговых льгот, которые имеют разрешительный порядок, будут предоставляться не на весь срок полезного использования имущества, и, соответственно, будут увеличивать налоговую и административную нагрузку инвесторов по сравнению с ранее установленной «федеральной» льготой. </w:t>
      </w:r>
    </w:p>
    <w:p w14:paraId="345C32CC" w14:textId="03E30A84" w:rsidR="00DF7DBC" w:rsidRPr="000A3F17" w:rsidRDefault="00DF7DBC"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 xml:space="preserve">При этом ограничения по переносу убытков могут быть эффективно использованы инвесторами в совокупности с пониженными ставками налога на прибыль и </w:t>
      </w:r>
      <w:r w:rsidR="008A4719"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амортизационной премией</w:t>
      </w:r>
      <w:r w:rsidR="008A4719" w:rsidRPr="000A3F17">
        <w:rPr>
          <w:rFonts w:ascii="Arial" w:eastAsia="Times New Roman" w:hAnsi="Arial" w:cs="Arial"/>
          <w:sz w:val="28"/>
          <w:szCs w:val="28"/>
          <w:lang w:eastAsia="ru-RU"/>
        </w:rPr>
        <w:t>»</w:t>
      </w:r>
      <w:r w:rsidRPr="000A3F17">
        <w:rPr>
          <w:rFonts w:ascii="Arial" w:eastAsia="Times New Roman" w:hAnsi="Arial" w:cs="Arial"/>
          <w:sz w:val="28"/>
          <w:szCs w:val="28"/>
          <w:lang w:eastAsia="ru-RU"/>
        </w:rPr>
        <w:t xml:space="preserve">. </w:t>
      </w:r>
    </w:p>
    <w:p w14:paraId="44E4CBC4" w14:textId="77777777" w:rsidR="00DF7DBC" w:rsidRPr="000A3F17" w:rsidRDefault="00DF7DBC" w:rsidP="000A3F17">
      <w:pPr>
        <w:pStyle w:val="a3"/>
        <w:numPr>
          <w:ilvl w:val="0"/>
          <w:numId w:val="78"/>
        </w:numPr>
        <w:rPr>
          <w:rFonts w:ascii="Arial" w:eastAsia="Times New Roman" w:hAnsi="Arial" w:cs="Arial"/>
          <w:b/>
          <w:szCs w:val="28"/>
          <w:lang w:eastAsia="ru-RU"/>
        </w:rPr>
      </w:pPr>
      <w:r w:rsidRPr="000A3F17">
        <w:rPr>
          <w:rFonts w:ascii="Arial" w:eastAsia="Times New Roman" w:hAnsi="Arial" w:cs="Arial"/>
          <w:b/>
          <w:szCs w:val="28"/>
          <w:lang w:eastAsia="ru-RU"/>
        </w:rPr>
        <w:t xml:space="preserve">Осуществлена разработка рекомендаций по установлению наиболее благоприятных для инвесторов налоговых льгот, а также по наиболее эффективному применению льгот инвесторами.  </w:t>
      </w:r>
    </w:p>
    <w:p w14:paraId="186A0A8D" w14:textId="77777777" w:rsidR="00DF7DBC" w:rsidRPr="000A3F17" w:rsidRDefault="00DF7DBC"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В частности, в рамках подхода Кинга-</w:t>
      </w:r>
      <w:proofErr w:type="spellStart"/>
      <w:r w:rsidRPr="000A3F17">
        <w:rPr>
          <w:rFonts w:ascii="Arial" w:eastAsia="Times New Roman" w:hAnsi="Arial" w:cs="Arial"/>
          <w:sz w:val="28"/>
          <w:szCs w:val="28"/>
          <w:lang w:eastAsia="ru-RU"/>
        </w:rPr>
        <w:t>Фуллертона</w:t>
      </w:r>
      <w:proofErr w:type="spellEnd"/>
      <w:r w:rsidRPr="000A3F17">
        <w:rPr>
          <w:rFonts w:ascii="Arial" w:eastAsia="Times New Roman" w:hAnsi="Arial" w:cs="Arial"/>
          <w:sz w:val="28"/>
          <w:szCs w:val="28"/>
          <w:lang w:eastAsia="ru-RU"/>
        </w:rPr>
        <w:t xml:space="preserve"> отмечается существенное снижение стоимости капитала инвестора в случае предоставления льгот по налогу на имущество при реализации предельных инвестиционных проектов. </w:t>
      </w:r>
    </w:p>
    <w:p w14:paraId="37238FBA" w14:textId="77777777" w:rsidR="00DF7DBC" w:rsidRPr="000A3F17" w:rsidRDefault="00DF7DBC"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 xml:space="preserve">Кроме того, в связи с существованием возможностей зачета периодов различных льгот по налогу на прибыль: периодов предоставления пониженных ставок и периодов использования накопленных убытков, льгота по налогу на имущество может стать единственно действительно реально используемой </w:t>
      </w:r>
      <w:r w:rsidRPr="000A3F17">
        <w:rPr>
          <w:rFonts w:ascii="Arial" w:eastAsia="Times New Roman" w:hAnsi="Arial" w:cs="Arial"/>
          <w:sz w:val="28"/>
          <w:szCs w:val="28"/>
          <w:lang w:eastAsia="ru-RU"/>
        </w:rPr>
        <w:lastRenderedPageBreak/>
        <w:t xml:space="preserve">налогоплательщиком льготой в рамках режима налогообложения, предусмотренного для инвесторов. </w:t>
      </w:r>
    </w:p>
    <w:p w14:paraId="6A4D9781" w14:textId="77777777" w:rsidR="00DF7DBC" w:rsidRPr="000A3F17" w:rsidRDefault="00DF7DBC"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 xml:space="preserve">В связи с этим для целей фактического стимулирования инвестирования предлагается расширить предоставление льгот по налогу на имущество в рамках федерального / регионального законодательства на все виды льготных режимов, предусмотренных при осуществлении инвестиций по налогу на прибыль. В частности, механизм региональных инвестиционных проектов (РИП), который в настоящее время практически не используется инвесторами, мог бы быть более востребованным в случае установления льгот по налогу на имущество. </w:t>
      </w:r>
    </w:p>
    <w:p w14:paraId="3DBA0DE6" w14:textId="27E250A4" w:rsidR="00DF7DBC" w:rsidRPr="000A3F17" w:rsidRDefault="007F30D3" w:rsidP="000A3F17">
      <w:pPr>
        <w:spacing w:after="0" w:line="240" w:lineRule="auto"/>
        <w:ind w:firstLine="493"/>
        <w:jc w:val="both"/>
        <w:rPr>
          <w:rFonts w:ascii="Arial" w:eastAsia="Times New Roman" w:hAnsi="Arial" w:cs="Arial"/>
          <w:sz w:val="28"/>
          <w:szCs w:val="28"/>
          <w:lang w:eastAsia="ru-RU"/>
        </w:rPr>
      </w:pPr>
      <w:proofErr w:type="gramStart"/>
      <w:r w:rsidRPr="000A3F17">
        <w:rPr>
          <w:rFonts w:ascii="Arial" w:eastAsia="Times New Roman" w:hAnsi="Arial" w:cs="Arial"/>
          <w:sz w:val="28"/>
          <w:szCs w:val="28"/>
          <w:lang w:eastAsia="ru-RU"/>
        </w:rPr>
        <w:t>У</w:t>
      </w:r>
      <w:r w:rsidR="00DF7DBC" w:rsidRPr="000A3F17">
        <w:rPr>
          <w:rFonts w:ascii="Arial" w:eastAsia="Times New Roman" w:hAnsi="Arial" w:cs="Arial"/>
          <w:sz w:val="28"/>
          <w:szCs w:val="28"/>
          <w:lang w:eastAsia="ru-RU"/>
        </w:rPr>
        <w:t>читывая стоящие перед экономикой Российской Федерации задачи по обновлению основных фондов, представляется, что предстоящее с 2018 г. установление льгот по налогу на имущество в зависимости от решения региональных властей, то есть потенциально отмена данной льготы с учетом дефицитов бюджетов субъектов Российской Федерации, существенно повысит стоимость капитала инвесторов при инвестировании в движимое имущество, исключит из налоговой системы Российской Федерации стимулы к</w:t>
      </w:r>
      <w:proofErr w:type="gramEnd"/>
      <w:r w:rsidR="00DF7DBC" w:rsidRPr="000A3F17">
        <w:rPr>
          <w:rFonts w:ascii="Arial" w:eastAsia="Times New Roman" w:hAnsi="Arial" w:cs="Arial"/>
          <w:sz w:val="28"/>
          <w:szCs w:val="28"/>
          <w:lang w:eastAsia="ru-RU"/>
        </w:rPr>
        <w:t xml:space="preserve"> инвестированию в движимое имущество, что не будет способствовать обновлению основных фондов предприятий в долгосрочной перспективе. </w:t>
      </w:r>
    </w:p>
    <w:p w14:paraId="25B408D2" w14:textId="7A8E9951" w:rsidR="00DF7DBC" w:rsidRPr="000A3F17" w:rsidRDefault="00DF7DBC"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В то же время механизмы предоставления пониженных ставок налога на прибыль на определенные периоды времени (в т</w:t>
      </w:r>
      <w:r w:rsidR="009505DC" w:rsidRPr="000A3F17">
        <w:rPr>
          <w:rFonts w:ascii="Arial" w:eastAsia="Times New Roman" w:hAnsi="Arial" w:cs="Arial"/>
          <w:sz w:val="28"/>
          <w:szCs w:val="28"/>
          <w:lang w:eastAsia="ru-RU"/>
        </w:rPr>
        <w:t>ом числе</w:t>
      </w:r>
      <w:r w:rsidRPr="000A3F17">
        <w:rPr>
          <w:rFonts w:ascii="Arial" w:eastAsia="Times New Roman" w:hAnsi="Arial" w:cs="Arial"/>
          <w:sz w:val="28"/>
          <w:szCs w:val="28"/>
          <w:lang w:eastAsia="ru-RU"/>
        </w:rPr>
        <w:t xml:space="preserve"> «налоговые каникулы»), а также безусловные льготы по налогу на имущество в отношении движимого имущества стимулируют, в первую очередь, инвестиции в такое движимое имущество и проекты с коротким сроком окупаемости, соответственно. Недостатком стимулирования инвестиций в движимое имущество является возможность их </w:t>
      </w:r>
      <w:proofErr w:type="spellStart"/>
      <w:r w:rsidRPr="000A3F17">
        <w:rPr>
          <w:rFonts w:ascii="Arial" w:eastAsia="Times New Roman" w:hAnsi="Arial" w:cs="Arial"/>
          <w:sz w:val="28"/>
          <w:szCs w:val="28"/>
          <w:lang w:eastAsia="ru-RU"/>
        </w:rPr>
        <w:t>релокирования</w:t>
      </w:r>
      <w:proofErr w:type="spellEnd"/>
      <w:r w:rsidRPr="000A3F17">
        <w:rPr>
          <w:rFonts w:ascii="Arial" w:eastAsia="Times New Roman" w:hAnsi="Arial" w:cs="Arial"/>
          <w:sz w:val="28"/>
          <w:szCs w:val="28"/>
          <w:lang w:eastAsia="ru-RU"/>
        </w:rPr>
        <w:t xml:space="preserve"> инвесторами, в том числе так называемыми «охотниками за льготами», которые осуществляют инвестиции в целях получения налоговых льгот и иных преференций, и при этом по окончании периода действия льгот осуществляют </w:t>
      </w:r>
      <w:proofErr w:type="spellStart"/>
      <w:r w:rsidRPr="000A3F17">
        <w:rPr>
          <w:rFonts w:ascii="Arial" w:eastAsia="Times New Roman" w:hAnsi="Arial" w:cs="Arial"/>
          <w:sz w:val="28"/>
          <w:szCs w:val="28"/>
          <w:lang w:eastAsia="ru-RU"/>
        </w:rPr>
        <w:t>релокацию</w:t>
      </w:r>
      <w:proofErr w:type="spellEnd"/>
      <w:r w:rsidRPr="000A3F17">
        <w:rPr>
          <w:rFonts w:ascii="Arial" w:eastAsia="Times New Roman" w:hAnsi="Arial" w:cs="Arial"/>
          <w:sz w:val="28"/>
          <w:szCs w:val="28"/>
          <w:lang w:eastAsia="ru-RU"/>
        </w:rPr>
        <w:t xml:space="preserve"> инвестиций. </w:t>
      </w:r>
    </w:p>
    <w:p w14:paraId="06C33915" w14:textId="77777777" w:rsidR="00DF7DBC" w:rsidRPr="000A3F17" w:rsidRDefault="00DF7DBC"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 xml:space="preserve">Таким образом, если органы власти заинтересованы в привлечении долгосрочных инвестиций необходимо </w:t>
      </w:r>
      <w:proofErr w:type="gramStart"/>
      <w:r w:rsidRPr="000A3F17">
        <w:rPr>
          <w:rFonts w:ascii="Arial" w:eastAsia="Times New Roman" w:hAnsi="Arial" w:cs="Arial"/>
          <w:sz w:val="28"/>
          <w:szCs w:val="28"/>
          <w:lang w:eastAsia="ru-RU"/>
        </w:rPr>
        <w:t>устанавливать</w:t>
      </w:r>
      <w:proofErr w:type="gramEnd"/>
      <w:r w:rsidRPr="000A3F17">
        <w:rPr>
          <w:rFonts w:ascii="Arial" w:eastAsia="Times New Roman" w:hAnsi="Arial" w:cs="Arial"/>
          <w:sz w:val="28"/>
          <w:szCs w:val="28"/>
          <w:lang w:eastAsia="ru-RU"/>
        </w:rPr>
        <w:t xml:space="preserve"> льготы, создающие благоприятный режим для инвестирования в здания и сооружения, то есть льготы по налогу на имущество в отношении зданий и сооружений, капитальные вычеты по налогу на прибыль для предельных инвестиционных проектов. </w:t>
      </w:r>
    </w:p>
    <w:p w14:paraId="0A719779" w14:textId="77777777" w:rsidR="00DF7DBC" w:rsidRPr="000A3F17" w:rsidRDefault="00DF7DBC" w:rsidP="000A3F17">
      <w:pPr>
        <w:spacing w:after="0" w:line="240" w:lineRule="auto"/>
        <w:ind w:firstLine="493"/>
        <w:jc w:val="both"/>
        <w:rPr>
          <w:rFonts w:ascii="Arial" w:eastAsia="Times New Roman" w:hAnsi="Arial" w:cs="Arial"/>
          <w:sz w:val="28"/>
          <w:szCs w:val="28"/>
          <w:lang w:eastAsia="ru-RU"/>
        </w:rPr>
      </w:pPr>
      <w:proofErr w:type="gramStart"/>
      <w:r w:rsidRPr="000A3F17">
        <w:rPr>
          <w:rFonts w:ascii="Arial" w:eastAsia="Times New Roman" w:hAnsi="Arial" w:cs="Arial"/>
          <w:sz w:val="28"/>
          <w:szCs w:val="28"/>
          <w:lang w:eastAsia="ru-RU"/>
        </w:rPr>
        <w:t xml:space="preserve">В отношении стратегии применения льгот самими инвесторами необходимо отметить, что несмотря на противоречие между льготами, направленными на различные элементы налога на прибыль: то есть льготами, оказывающими влияние на налоговую </w:t>
      </w:r>
      <w:r w:rsidRPr="000A3F17">
        <w:rPr>
          <w:rFonts w:ascii="Arial" w:eastAsia="Times New Roman" w:hAnsi="Arial" w:cs="Arial"/>
          <w:sz w:val="28"/>
          <w:szCs w:val="28"/>
          <w:lang w:eastAsia="ru-RU"/>
        </w:rPr>
        <w:lastRenderedPageBreak/>
        <w:t>ставку и налоговую базу, фактически негативный эффект от совместного использования различных видов льгот возникает только при применении нулевой ставки налога на прибыль.</w:t>
      </w:r>
      <w:proofErr w:type="gramEnd"/>
      <w:r w:rsidRPr="000A3F17">
        <w:rPr>
          <w:rFonts w:ascii="Arial" w:eastAsia="Times New Roman" w:hAnsi="Arial" w:cs="Arial"/>
          <w:sz w:val="28"/>
          <w:szCs w:val="28"/>
          <w:lang w:eastAsia="ru-RU"/>
        </w:rPr>
        <w:t xml:space="preserve"> В то время как иные сочетания капитальных вычетов и пониженных ставок могут быть более благоприятными для инвесторов с точки зрения стоимости капитала. </w:t>
      </w:r>
    </w:p>
    <w:p w14:paraId="42CCC351" w14:textId="576C3E56" w:rsidR="00DF7DBC" w:rsidRPr="000A3F17" w:rsidRDefault="00DF7DBC" w:rsidP="000A3F17">
      <w:pPr>
        <w:spacing w:after="0" w:line="240" w:lineRule="auto"/>
        <w:ind w:firstLine="493"/>
        <w:jc w:val="both"/>
        <w:rPr>
          <w:rFonts w:ascii="Arial" w:eastAsia="Times New Roman" w:hAnsi="Arial" w:cs="Arial"/>
          <w:sz w:val="28"/>
          <w:szCs w:val="28"/>
          <w:lang w:eastAsia="ru-RU"/>
        </w:rPr>
      </w:pPr>
      <w:r w:rsidRPr="000A3F17">
        <w:rPr>
          <w:rFonts w:ascii="Arial" w:eastAsia="Times New Roman" w:hAnsi="Arial" w:cs="Arial"/>
          <w:sz w:val="28"/>
          <w:szCs w:val="28"/>
          <w:lang w:eastAsia="ru-RU"/>
        </w:rPr>
        <w:t xml:space="preserve">Кроме того, при определении стратегии применения льгот корпоративным инвестором возможным приоритетом может являться не минимизация суммы налога, уплачиваемого в конкретный период, а отдача на инвестированный капитал за определенный отрезок времени. </w:t>
      </w:r>
      <w:proofErr w:type="gramStart"/>
      <w:r w:rsidRPr="000A3F17">
        <w:rPr>
          <w:rFonts w:ascii="Arial" w:eastAsia="Times New Roman" w:hAnsi="Arial" w:cs="Arial"/>
          <w:sz w:val="28"/>
          <w:szCs w:val="28"/>
          <w:lang w:eastAsia="ru-RU"/>
        </w:rPr>
        <w:t xml:space="preserve">В связи с этим при зачете периодов применения льгот для инвестора может быть более благоприятным не использование льгот, позволяющих не платить налог на прибыль в конкретный период (например, перенос убытков для целей налога на прибыль), а их сочетание, позволяющее повысить отдачу </w:t>
      </w:r>
      <w:r w:rsidR="009505DC" w:rsidRPr="000A3F17">
        <w:rPr>
          <w:rFonts w:ascii="Arial" w:eastAsia="Times New Roman" w:hAnsi="Arial" w:cs="Arial"/>
          <w:sz w:val="28"/>
          <w:szCs w:val="28"/>
          <w:lang w:eastAsia="ru-RU"/>
        </w:rPr>
        <w:t>после налогообложения</w:t>
      </w:r>
      <w:r w:rsidRPr="000A3F17">
        <w:rPr>
          <w:rFonts w:ascii="Arial" w:eastAsia="Times New Roman" w:hAnsi="Arial" w:cs="Arial"/>
          <w:sz w:val="28"/>
          <w:szCs w:val="28"/>
          <w:lang w:eastAsia="ru-RU"/>
        </w:rPr>
        <w:t xml:space="preserve">, в частности, частичное использование убытка и использование пониженных ставок по налогу на прибыль.    </w:t>
      </w:r>
      <w:proofErr w:type="gramEnd"/>
    </w:p>
    <w:p w14:paraId="446DC368" w14:textId="77777777" w:rsidR="00DF7DBC" w:rsidRPr="000A3F17" w:rsidRDefault="00DF7DBC" w:rsidP="000A3F17">
      <w:pPr>
        <w:spacing w:after="0" w:line="240" w:lineRule="auto"/>
        <w:rPr>
          <w:rFonts w:ascii="Arial" w:hAnsi="Arial" w:cs="Arial"/>
          <w:sz w:val="28"/>
          <w:szCs w:val="28"/>
        </w:rPr>
      </w:pPr>
    </w:p>
    <w:p w14:paraId="7F839C86" w14:textId="77777777" w:rsidR="00DF7DBC" w:rsidRPr="000A3F17" w:rsidRDefault="00DF7DBC" w:rsidP="000A3F17">
      <w:pPr>
        <w:spacing w:after="0" w:line="240" w:lineRule="auto"/>
        <w:rPr>
          <w:rFonts w:ascii="Arial" w:hAnsi="Arial" w:cs="Arial"/>
          <w:sz w:val="28"/>
          <w:szCs w:val="28"/>
        </w:rPr>
      </w:pPr>
      <w:r w:rsidRPr="000A3F17">
        <w:rPr>
          <w:rFonts w:ascii="Arial" w:hAnsi="Arial" w:cs="Arial"/>
          <w:sz w:val="28"/>
          <w:szCs w:val="28"/>
        </w:rPr>
        <w:br w:type="page"/>
      </w:r>
    </w:p>
    <w:p w14:paraId="7718C094" w14:textId="0A4637EE" w:rsidR="00DF7DBC" w:rsidRPr="000A3F17" w:rsidRDefault="00DF7DBC" w:rsidP="000A3F17">
      <w:pPr>
        <w:pStyle w:val="1"/>
        <w:spacing w:before="0" w:line="240" w:lineRule="auto"/>
        <w:rPr>
          <w:rFonts w:ascii="Arial" w:hAnsi="Arial" w:cs="Arial"/>
          <w:b/>
          <w:color w:val="000000" w:themeColor="text1"/>
          <w:sz w:val="28"/>
          <w:szCs w:val="28"/>
        </w:rPr>
      </w:pPr>
      <w:bookmarkStart w:id="591" w:name="_Toc484870252"/>
      <w:r w:rsidRPr="000A3F17">
        <w:rPr>
          <w:rFonts w:ascii="Arial" w:hAnsi="Arial" w:cs="Arial"/>
          <w:b/>
          <w:color w:val="000000" w:themeColor="text1"/>
          <w:sz w:val="28"/>
          <w:szCs w:val="28"/>
        </w:rPr>
        <w:lastRenderedPageBreak/>
        <w:t xml:space="preserve">Список </w:t>
      </w:r>
      <w:r w:rsidR="00E21C89" w:rsidRPr="000A3F17">
        <w:rPr>
          <w:rFonts w:ascii="Arial" w:hAnsi="Arial" w:cs="Arial"/>
          <w:b/>
          <w:color w:val="000000" w:themeColor="text1"/>
          <w:sz w:val="28"/>
          <w:szCs w:val="28"/>
        </w:rPr>
        <w:t xml:space="preserve">использованной </w:t>
      </w:r>
      <w:r w:rsidRPr="000A3F17">
        <w:rPr>
          <w:rFonts w:ascii="Arial" w:hAnsi="Arial" w:cs="Arial"/>
          <w:b/>
          <w:color w:val="000000" w:themeColor="text1"/>
          <w:sz w:val="28"/>
          <w:szCs w:val="28"/>
        </w:rPr>
        <w:t>литературы</w:t>
      </w:r>
      <w:bookmarkEnd w:id="591"/>
      <w:r w:rsidRPr="000A3F17">
        <w:rPr>
          <w:rFonts w:ascii="Arial" w:hAnsi="Arial" w:cs="Arial"/>
          <w:b/>
          <w:color w:val="000000" w:themeColor="text1"/>
          <w:sz w:val="28"/>
          <w:szCs w:val="28"/>
        </w:rPr>
        <w:t xml:space="preserve"> </w:t>
      </w:r>
    </w:p>
    <w:p w14:paraId="3FA490C9" w14:textId="77777777" w:rsidR="00BC6348" w:rsidRPr="000A3F17" w:rsidRDefault="00BC6348" w:rsidP="000A3F17">
      <w:pPr>
        <w:spacing w:after="0" w:line="240" w:lineRule="auto"/>
        <w:rPr>
          <w:rFonts w:ascii="Arial" w:hAnsi="Arial" w:cs="Arial"/>
          <w:b/>
          <w:sz w:val="28"/>
          <w:szCs w:val="28"/>
        </w:rPr>
      </w:pPr>
      <w:r w:rsidRPr="000A3F17">
        <w:rPr>
          <w:rFonts w:ascii="Arial" w:hAnsi="Arial" w:cs="Arial"/>
          <w:b/>
          <w:sz w:val="28"/>
          <w:szCs w:val="28"/>
        </w:rPr>
        <w:t>Нормативно-правовые акты и другие официальные документы.</w:t>
      </w:r>
    </w:p>
    <w:p w14:paraId="275355F9"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 xml:space="preserve">«Налоговый кодекс Российской Федерации (часть первая)» от 31.07.1998 N 146-ФЗ. </w:t>
      </w:r>
    </w:p>
    <w:p w14:paraId="4315FAF6"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«Налоговый кодекс Российской Федерации (часть вторая)» от 05.08.2000 N 117-ФЗ.</w:t>
      </w:r>
    </w:p>
    <w:p w14:paraId="4A385B61"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 xml:space="preserve">Конвенция между Правительством РФ и Правительством Королевства Швеции от 15.06.1993 «Об </w:t>
      </w:r>
      <w:proofErr w:type="spellStart"/>
      <w:r w:rsidRPr="000A3F17">
        <w:rPr>
          <w:rFonts w:ascii="Arial" w:hAnsi="Arial" w:cs="Arial"/>
          <w:szCs w:val="28"/>
        </w:rPr>
        <w:t>избежании</w:t>
      </w:r>
      <w:proofErr w:type="spellEnd"/>
      <w:r w:rsidRPr="000A3F17">
        <w:rPr>
          <w:rFonts w:ascii="Arial" w:hAnsi="Arial" w:cs="Arial"/>
          <w:szCs w:val="28"/>
        </w:rPr>
        <w:t xml:space="preserve"> двойного налогообложения в отношении налогов на доходы».</w:t>
      </w:r>
    </w:p>
    <w:p w14:paraId="6F1687E1"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 xml:space="preserve">Соглашение между Правительством РФ и Правительством Королевства Нидерландов от 16.12.1996 «Об </w:t>
      </w:r>
      <w:proofErr w:type="spellStart"/>
      <w:r w:rsidRPr="000A3F17">
        <w:rPr>
          <w:rFonts w:ascii="Arial" w:hAnsi="Arial" w:cs="Arial"/>
          <w:szCs w:val="28"/>
        </w:rPr>
        <w:t>избежании</w:t>
      </w:r>
      <w:proofErr w:type="spellEnd"/>
      <w:r w:rsidRPr="000A3F17">
        <w:rPr>
          <w:rFonts w:ascii="Arial" w:hAnsi="Arial" w:cs="Arial"/>
          <w:szCs w:val="28"/>
        </w:rPr>
        <w:t xml:space="preserve"> двойного налогообложения и предотвращении уклонения от налогообложения в отношении налогов на доходы и имущество».</w:t>
      </w:r>
    </w:p>
    <w:p w14:paraId="4E67B54E"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 xml:space="preserve">Соглашение между Правительством РФ и Правительством Республики Кипр от 05.12.1998 «Об </w:t>
      </w:r>
      <w:proofErr w:type="spellStart"/>
      <w:r w:rsidRPr="000A3F17">
        <w:rPr>
          <w:rFonts w:ascii="Arial" w:hAnsi="Arial" w:cs="Arial"/>
          <w:szCs w:val="28"/>
        </w:rPr>
        <w:t>избежании</w:t>
      </w:r>
      <w:proofErr w:type="spellEnd"/>
      <w:r w:rsidRPr="000A3F17">
        <w:rPr>
          <w:rFonts w:ascii="Arial" w:hAnsi="Arial" w:cs="Arial"/>
          <w:szCs w:val="28"/>
        </w:rPr>
        <w:t xml:space="preserve"> двойного налогообложения в отношении налогов на доходы и капитал».</w:t>
      </w:r>
    </w:p>
    <w:p w14:paraId="7BA340D5"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 xml:space="preserve">Соглашение между Правительством РФ и Правительством Республики Сингапур от 09.09.2002 «Об </w:t>
      </w:r>
      <w:proofErr w:type="spellStart"/>
      <w:r w:rsidRPr="000A3F17">
        <w:rPr>
          <w:rFonts w:ascii="Arial" w:hAnsi="Arial" w:cs="Arial"/>
          <w:szCs w:val="28"/>
        </w:rPr>
        <w:t>избежании</w:t>
      </w:r>
      <w:proofErr w:type="spellEnd"/>
      <w:r w:rsidRPr="000A3F17">
        <w:rPr>
          <w:rFonts w:ascii="Arial" w:hAnsi="Arial" w:cs="Arial"/>
          <w:szCs w:val="28"/>
        </w:rPr>
        <w:t xml:space="preserve"> двойного налогообложения и предотвращении уклонения от налогообложения в отношении налогов на доходы».</w:t>
      </w:r>
    </w:p>
    <w:p w14:paraId="40FB20DE"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 xml:space="preserve">Соглашение между РФ и Федеративной Республикой Германия от 29.05.1996 «Об </w:t>
      </w:r>
      <w:proofErr w:type="spellStart"/>
      <w:r w:rsidRPr="000A3F17">
        <w:rPr>
          <w:rFonts w:ascii="Arial" w:hAnsi="Arial" w:cs="Arial"/>
          <w:szCs w:val="28"/>
        </w:rPr>
        <w:t>избежании</w:t>
      </w:r>
      <w:proofErr w:type="spellEnd"/>
      <w:r w:rsidRPr="000A3F17">
        <w:rPr>
          <w:rFonts w:ascii="Arial" w:hAnsi="Arial" w:cs="Arial"/>
          <w:szCs w:val="28"/>
        </w:rPr>
        <w:t xml:space="preserve"> двойного налогообложения в отношении налогов на доходы и имущество».</w:t>
      </w:r>
    </w:p>
    <w:p w14:paraId="7D28B74A"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Закон РСФСР от 26.06.1991 N 1488-1 «Об инвестиционной деятельности в РСФСР».</w:t>
      </w:r>
    </w:p>
    <w:p w14:paraId="1E0C9F80"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 xml:space="preserve">Федеральный закон от 25.02.1999 N 39-ФЗ «Об инвестиционной деятельности в Российской Федерации, осуществляемой в форме капитальных вложений». </w:t>
      </w:r>
    </w:p>
    <w:p w14:paraId="654FB0AA"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Федеральный закон от 28.09.2010 N 244-ФЗ «Об инновационном центре «</w:t>
      </w:r>
      <w:proofErr w:type="spellStart"/>
      <w:r w:rsidRPr="000A3F17">
        <w:rPr>
          <w:rFonts w:ascii="Arial" w:hAnsi="Arial" w:cs="Arial"/>
          <w:szCs w:val="28"/>
        </w:rPr>
        <w:t>Сколково</w:t>
      </w:r>
      <w:proofErr w:type="spellEnd"/>
      <w:r w:rsidRPr="000A3F17">
        <w:rPr>
          <w:rFonts w:ascii="Arial" w:hAnsi="Arial" w:cs="Arial"/>
          <w:szCs w:val="28"/>
        </w:rPr>
        <w:t>».</w:t>
      </w:r>
    </w:p>
    <w:p w14:paraId="3D394851"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Федеральный закон от 24.11.2014 N 366-ФЗ «О внесении изменений в часть вторую Налогового кодекса Российской Федерации и отдельные законодательные акты Российской Федерации».</w:t>
      </w:r>
    </w:p>
    <w:p w14:paraId="3E2DA41D"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Федеральный закон от 31 декабря 2014 г. N 488-ФЗ «О промышленной политике в Российской Федерации».</w:t>
      </w:r>
    </w:p>
    <w:p w14:paraId="77FDD25C"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Федеральный закон от 30.11.2016 N 401-ФЗ «О внесении изменений в части первую и вторую Налогового кодекса Российской Федерации и отдельные законодательные акты Российской Федерации».</w:t>
      </w:r>
    </w:p>
    <w:p w14:paraId="5F7C0DDA"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Постановление Правительства РФ от 16.07.2015 N 708 «О специальных инвестиционных контрактах для отдельных отраслей промышленности».</w:t>
      </w:r>
    </w:p>
    <w:p w14:paraId="352C5CE8"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lastRenderedPageBreak/>
        <w:t>Постановление Правительства РФ от 17.07.2015 N 719 «О критериях отнесения промышленной продукции к промышленной продукции, не имеющей аналогов, произведенных в Российской Федерации».</w:t>
      </w:r>
    </w:p>
    <w:p w14:paraId="01F4FBAA"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Постановление Правительства РФ от 31.07.2015 N 779 «О промышленных кластерах и специализированных организациях промышленных кластеров».</w:t>
      </w:r>
    </w:p>
    <w:p w14:paraId="2E6751E5"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Постановление Правительства РФ от 04.08.2015 N 794 «Об индустриальных (промышленных) парках и управляющих компаниях индустриальных (промышленных) парков».</w:t>
      </w:r>
    </w:p>
    <w:p w14:paraId="4CBD8D51"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Указ Президента РФ от 07.05.2012 N 596 «О долгосрочной государственной экономической политике».</w:t>
      </w:r>
    </w:p>
    <w:p w14:paraId="1EE34614"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Закон РТ от 29.11.2002 N 24-ЗРТ «О транспортном налоге».</w:t>
      </w:r>
    </w:p>
    <w:p w14:paraId="10042517"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Закон Санкт-Петербурга от 14.07.1995 N 81-11 «О налоговых льготах».</w:t>
      </w:r>
    </w:p>
    <w:p w14:paraId="0A0FA333"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Областной закон Ленинградской области от 22.07.1997 N 24-оз «О государственной поддержке инвестиционной деятельности в Ленинградской области».</w:t>
      </w:r>
    </w:p>
    <w:p w14:paraId="14F485B7"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Областной закон Ленинградской области от 29.12.2012 N 113-оз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w:t>
      </w:r>
    </w:p>
    <w:p w14:paraId="03BA7B13"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Областной закон Новгородской области от 30.09.2008 N 379-ОЗ «О транспортном налоге».</w:t>
      </w:r>
    </w:p>
    <w:p w14:paraId="24104738"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Проект Федерального закона N 11078-7 «О внесении изменений в части первую и вторую Налогового кодекса Российской Федерации и отдельные законодательные акты Российской Федерации» (в части реализации отдельных положений основных направлений налоговой политики).</w:t>
      </w:r>
    </w:p>
    <w:p w14:paraId="1F88F57B"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«Основные направления деятельности Правительства Российской Федерации на период до 2018 года» (утв. Правительством РФ 14.05.2015).</w:t>
      </w:r>
    </w:p>
    <w:p w14:paraId="643E23C2" w14:textId="77777777" w:rsidR="00BC6348" w:rsidRPr="000A3F17" w:rsidRDefault="00BC6348" w:rsidP="000A3F17">
      <w:pPr>
        <w:spacing w:after="0" w:line="240" w:lineRule="auto"/>
        <w:ind w:left="360"/>
        <w:rPr>
          <w:rFonts w:ascii="Arial" w:hAnsi="Arial" w:cs="Arial"/>
          <w:b/>
          <w:sz w:val="28"/>
          <w:szCs w:val="28"/>
        </w:rPr>
      </w:pPr>
      <w:r w:rsidRPr="000A3F17">
        <w:rPr>
          <w:rFonts w:ascii="Arial" w:hAnsi="Arial" w:cs="Arial"/>
          <w:b/>
          <w:sz w:val="28"/>
          <w:szCs w:val="28"/>
        </w:rPr>
        <w:t xml:space="preserve">Акты, документы исполнительных органов власти </w:t>
      </w:r>
    </w:p>
    <w:p w14:paraId="3EEEAC88"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Письмо МНС РФ от 16.06.2003 N РД-6-23/664@.</w:t>
      </w:r>
    </w:p>
    <w:p w14:paraId="655DBC30"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Письмо Министерства Финансов Российской Федерации от 9 апреля 2014 г. N 03-00-РЗ/16236.</w:t>
      </w:r>
    </w:p>
    <w:p w14:paraId="58097506"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 xml:space="preserve">Письмо Министерства Финансов Российской Федерации от 17 апреля 2014 г. N 03-08-13/17554. </w:t>
      </w:r>
    </w:p>
    <w:p w14:paraId="7DDB3D1E"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Письмо Министерства Финансов Российской Федерации от 24 июля 2014 г. N 03-08-05/36499.</w:t>
      </w:r>
    </w:p>
    <w:p w14:paraId="5EC4B536"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Письмо Министерства Финансов Российской Федерации от 6 августа 2014 г. N 03-08-05/39003.</w:t>
      </w:r>
    </w:p>
    <w:p w14:paraId="3B68C8A3" w14:textId="77777777" w:rsidR="00BC6348" w:rsidRPr="000A3F17" w:rsidRDefault="00BC6348" w:rsidP="000A3F17">
      <w:pPr>
        <w:spacing w:after="0" w:line="240" w:lineRule="auto"/>
        <w:ind w:left="360"/>
        <w:rPr>
          <w:rFonts w:ascii="Arial" w:hAnsi="Arial" w:cs="Arial"/>
          <w:b/>
          <w:sz w:val="28"/>
          <w:szCs w:val="28"/>
        </w:rPr>
      </w:pPr>
      <w:r w:rsidRPr="000A3F17">
        <w:rPr>
          <w:rFonts w:ascii="Arial" w:hAnsi="Arial" w:cs="Arial"/>
          <w:b/>
          <w:sz w:val="28"/>
          <w:szCs w:val="28"/>
        </w:rPr>
        <w:lastRenderedPageBreak/>
        <w:t>Материалы судебной практики</w:t>
      </w:r>
    </w:p>
    <w:p w14:paraId="3DE5DDE5"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Определение Верховного Суда РФ от 02.03.2005 N 33-Г05-2</w:t>
      </w:r>
      <w:proofErr w:type="gramStart"/>
      <w:r w:rsidRPr="000A3F17">
        <w:rPr>
          <w:rFonts w:ascii="Arial" w:hAnsi="Arial" w:cs="Arial"/>
          <w:szCs w:val="28"/>
        </w:rPr>
        <w:t xml:space="preserve"> О</w:t>
      </w:r>
      <w:proofErr w:type="gramEnd"/>
      <w:r w:rsidRPr="000A3F17">
        <w:rPr>
          <w:rFonts w:ascii="Arial" w:hAnsi="Arial" w:cs="Arial"/>
          <w:szCs w:val="28"/>
        </w:rPr>
        <w:t>б оставлении без изменения решения Ленинградского областного суда от 04.11.2004 N 3-188/2004, которым была признана недействующей статья 7 закона Ленинградской области от 22.07.1997 N 24-ОЗ «О государственной поддержке инвестиционной деятельности в Ленинградской области».</w:t>
      </w:r>
    </w:p>
    <w:p w14:paraId="367E7B60"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Решение Арбитражного суда г. Москвы от 10.10.2014 по делу N А40-100177/13.</w:t>
      </w:r>
    </w:p>
    <w:p w14:paraId="2D4FDBE8" w14:textId="77777777" w:rsidR="00BC6348" w:rsidRPr="000A3F17" w:rsidRDefault="00BC6348" w:rsidP="000A3F17">
      <w:pPr>
        <w:spacing w:after="0" w:line="240" w:lineRule="auto"/>
        <w:ind w:left="360"/>
        <w:rPr>
          <w:rFonts w:ascii="Arial" w:hAnsi="Arial" w:cs="Arial"/>
          <w:b/>
          <w:sz w:val="28"/>
          <w:szCs w:val="28"/>
        </w:rPr>
      </w:pPr>
      <w:r w:rsidRPr="000A3F17">
        <w:rPr>
          <w:rFonts w:ascii="Arial" w:hAnsi="Arial" w:cs="Arial"/>
          <w:b/>
          <w:sz w:val="28"/>
          <w:szCs w:val="28"/>
        </w:rPr>
        <w:t>Монографии</w:t>
      </w:r>
    </w:p>
    <w:p w14:paraId="6BB41870"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 xml:space="preserve">Аркин В.И., </w:t>
      </w:r>
      <w:proofErr w:type="spellStart"/>
      <w:r w:rsidRPr="000A3F17">
        <w:rPr>
          <w:rFonts w:ascii="Arial" w:hAnsi="Arial" w:cs="Arial"/>
          <w:szCs w:val="28"/>
        </w:rPr>
        <w:t>Сластников</w:t>
      </w:r>
      <w:proofErr w:type="spellEnd"/>
      <w:r w:rsidRPr="000A3F17">
        <w:rPr>
          <w:rFonts w:ascii="Arial" w:hAnsi="Arial" w:cs="Arial"/>
          <w:szCs w:val="28"/>
        </w:rPr>
        <w:t xml:space="preserve"> А.Д., Аркина С.В. Стимулирование инвестиционных проектов с помощью механизма амортизации. — М.: EERC, 2002. — 89 c.</w:t>
      </w:r>
    </w:p>
    <w:p w14:paraId="771A73A0"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Бочаров, В. В. Инвестиции / В. В. Бочаров. – М.: Питер, 2008. – 384 с.</w:t>
      </w:r>
    </w:p>
    <w:p w14:paraId="4CD2B38A"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 xml:space="preserve">Игонина, Л. Л. Инвестиции / под ред. В. А. </w:t>
      </w:r>
      <w:proofErr w:type="spellStart"/>
      <w:r w:rsidRPr="000A3F17">
        <w:rPr>
          <w:rFonts w:ascii="Arial" w:hAnsi="Arial" w:cs="Arial"/>
          <w:szCs w:val="28"/>
        </w:rPr>
        <w:t>Слепова</w:t>
      </w:r>
      <w:proofErr w:type="spellEnd"/>
      <w:r w:rsidRPr="000A3F17">
        <w:rPr>
          <w:rFonts w:ascii="Arial" w:hAnsi="Arial" w:cs="Arial"/>
          <w:szCs w:val="28"/>
        </w:rPr>
        <w:t>. – М.</w:t>
      </w:r>
      <w:proofErr w:type="gramStart"/>
      <w:r w:rsidRPr="000A3F17">
        <w:rPr>
          <w:rFonts w:ascii="Arial" w:hAnsi="Arial" w:cs="Arial"/>
          <w:szCs w:val="28"/>
        </w:rPr>
        <w:t xml:space="preserve"> :</w:t>
      </w:r>
      <w:proofErr w:type="gramEnd"/>
      <w:r w:rsidRPr="000A3F17">
        <w:rPr>
          <w:rFonts w:ascii="Arial" w:hAnsi="Arial" w:cs="Arial"/>
          <w:szCs w:val="28"/>
        </w:rPr>
        <w:t xml:space="preserve"> </w:t>
      </w:r>
      <w:proofErr w:type="spellStart"/>
      <w:r w:rsidRPr="000A3F17">
        <w:rPr>
          <w:rFonts w:ascii="Arial" w:hAnsi="Arial" w:cs="Arial"/>
          <w:szCs w:val="28"/>
        </w:rPr>
        <w:t>Экономистъ</w:t>
      </w:r>
      <w:proofErr w:type="spellEnd"/>
      <w:r w:rsidRPr="000A3F17">
        <w:rPr>
          <w:rFonts w:ascii="Arial" w:hAnsi="Arial" w:cs="Arial"/>
          <w:szCs w:val="28"/>
        </w:rPr>
        <w:t>, 2005. – 478 с.</w:t>
      </w:r>
    </w:p>
    <w:p w14:paraId="4A3E9D0F"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 xml:space="preserve">Инвестиционная деятельность / под ред. Г. П. </w:t>
      </w:r>
      <w:proofErr w:type="spellStart"/>
      <w:r w:rsidRPr="000A3F17">
        <w:rPr>
          <w:rFonts w:ascii="Arial" w:hAnsi="Arial" w:cs="Arial"/>
          <w:szCs w:val="28"/>
        </w:rPr>
        <w:t>Подшиваленко</w:t>
      </w:r>
      <w:proofErr w:type="spellEnd"/>
      <w:r w:rsidRPr="000A3F17">
        <w:rPr>
          <w:rFonts w:ascii="Arial" w:hAnsi="Arial" w:cs="Arial"/>
          <w:szCs w:val="28"/>
        </w:rPr>
        <w:t xml:space="preserve"> и Н. В. Киселевой. – М.</w:t>
      </w:r>
      <w:proofErr w:type="gramStart"/>
      <w:r w:rsidRPr="000A3F17">
        <w:rPr>
          <w:rFonts w:ascii="Arial" w:hAnsi="Arial" w:cs="Arial"/>
          <w:szCs w:val="28"/>
        </w:rPr>
        <w:t xml:space="preserve"> :</w:t>
      </w:r>
      <w:proofErr w:type="gramEnd"/>
      <w:r w:rsidRPr="000A3F17">
        <w:rPr>
          <w:rFonts w:ascii="Arial" w:hAnsi="Arial" w:cs="Arial"/>
          <w:szCs w:val="28"/>
        </w:rPr>
        <w:t xml:space="preserve"> КНОРУС, 2005. – 432 с.</w:t>
      </w:r>
    </w:p>
    <w:p w14:paraId="5F1C1FD0" w14:textId="77777777" w:rsidR="00BC6348" w:rsidRPr="000A3F17" w:rsidRDefault="00BC6348" w:rsidP="000A3F17">
      <w:pPr>
        <w:pStyle w:val="a3"/>
        <w:numPr>
          <w:ilvl w:val="0"/>
          <w:numId w:val="77"/>
        </w:numPr>
        <w:contextualSpacing w:val="0"/>
        <w:jc w:val="left"/>
        <w:rPr>
          <w:rFonts w:ascii="Arial" w:hAnsi="Arial" w:cs="Arial"/>
          <w:szCs w:val="28"/>
        </w:rPr>
      </w:pPr>
      <w:proofErr w:type="spellStart"/>
      <w:r w:rsidRPr="000A3F17">
        <w:rPr>
          <w:rFonts w:ascii="Arial" w:hAnsi="Arial" w:cs="Arial"/>
          <w:szCs w:val="28"/>
        </w:rPr>
        <w:t>Карзанова</w:t>
      </w:r>
      <w:proofErr w:type="spellEnd"/>
      <w:r w:rsidRPr="000A3F17">
        <w:rPr>
          <w:rFonts w:ascii="Arial" w:hAnsi="Arial" w:cs="Arial"/>
          <w:szCs w:val="28"/>
        </w:rPr>
        <w:t xml:space="preserve"> И.В. Воздействие налогового режима на инвестиции в реальный сектор российской экономики: предельные эффективные налоговые ставки на инвестиции в материальные активы, человеческий капитал и НИОКР. — Москва: EERC, 2005.</w:t>
      </w:r>
    </w:p>
    <w:p w14:paraId="54FD66D2"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Ковалева, А. М. Финансы / А. М. Ковалева. – М.</w:t>
      </w:r>
      <w:proofErr w:type="gramStart"/>
      <w:r w:rsidRPr="000A3F17">
        <w:rPr>
          <w:rFonts w:ascii="Arial" w:hAnsi="Arial" w:cs="Arial"/>
          <w:szCs w:val="28"/>
        </w:rPr>
        <w:t xml:space="preserve"> :</w:t>
      </w:r>
      <w:proofErr w:type="gramEnd"/>
      <w:r w:rsidRPr="000A3F17">
        <w:rPr>
          <w:rFonts w:ascii="Arial" w:hAnsi="Arial" w:cs="Arial"/>
          <w:szCs w:val="28"/>
        </w:rPr>
        <w:t xml:space="preserve"> Финансы и статистика, 2007. – 416 с.</w:t>
      </w:r>
    </w:p>
    <w:p w14:paraId="185E7496"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 xml:space="preserve">Малько А.В. Льготы, привилегии и иммунитеты в праве / </w:t>
      </w:r>
      <w:proofErr w:type="spellStart"/>
      <w:r w:rsidRPr="000A3F17">
        <w:rPr>
          <w:rFonts w:ascii="Arial" w:hAnsi="Arial" w:cs="Arial"/>
          <w:szCs w:val="28"/>
        </w:rPr>
        <w:t>Матузов</w:t>
      </w:r>
      <w:proofErr w:type="spellEnd"/>
      <w:r w:rsidRPr="000A3F17">
        <w:rPr>
          <w:rFonts w:ascii="Arial" w:hAnsi="Arial" w:cs="Arial"/>
          <w:szCs w:val="28"/>
        </w:rPr>
        <w:t xml:space="preserve"> И.И., Малько А.В. Теория государства и права. М.: Юрист, 2006. </w:t>
      </w:r>
    </w:p>
    <w:p w14:paraId="7AAB605A"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 xml:space="preserve">Налоговые льготы. Теория и практика применения: монография для магистрантов, обучающихся по программам направления «Финансы и кредит» / [И. А. </w:t>
      </w:r>
      <w:proofErr w:type="spellStart"/>
      <w:r w:rsidRPr="000A3F17">
        <w:rPr>
          <w:rFonts w:ascii="Arial" w:hAnsi="Arial" w:cs="Arial"/>
          <w:szCs w:val="28"/>
        </w:rPr>
        <w:t>Майбуров</w:t>
      </w:r>
      <w:proofErr w:type="spellEnd"/>
      <w:r w:rsidRPr="000A3F17">
        <w:rPr>
          <w:rFonts w:ascii="Arial" w:hAnsi="Arial" w:cs="Arial"/>
          <w:szCs w:val="28"/>
        </w:rPr>
        <w:t xml:space="preserve"> и др.]; под ред. И.А. </w:t>
      </w:r>
      <w:proofErr w:type="spellStart"/>
      <w:r w:rsidRPr="000A3F17">
        <w:rPr>
          <w:rFonts w:ascii="Arial" w:hAnsi="Arial" w:cs="Arial"/>
          <w:szCs w:val="28"/>
        </w:rPr>
        <w:t>Майбурова</w:t>
      </w:r>
      <w:proofErr w:type="spellEnd"/>
      <w:r w:rsidRPr="000A3F17">
        <w:rPr>
          <w:rFonts w:ascii="Arial" w:hAnsi="Arial" w:cs="Arial"/>
          <w:szCs w:val="28"/>
        </w:rPr>
        <w:t xml:space="preserve">, Ю.Б. Иванова. – М.: ЮНИТИ-ДАНА, 2015. </w:t>
      </w:r>
    </w:p>
    <w:p w14:paraId="1B9C4FF0"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Совершенствование налога на прибыль в Российской Федерации в среднесрочной перспективе / С. Синельников-</w:t>
      </w:r>
      <w:proofErr w:type="spellStart"/>
      <w:r w:rsidRPr="000A3F17">
        <w:rPr>
          <w:rFonts w:ascii="Arial" w:hAnsi="Arial" w:cs="Arial"/>
          <w:szCs w:val="28"/>
        </w:rPr>
        <w:t>Мурылев</w:t>
      </w:r>
      <w:proofErr w:type="spellEnd"/>
      <w:r w:rsidRPr="000A3F17">
        <w:rPr>
          <w:rFonts w:ascii="Arial" w:hAnsi="Arial" w:cs="Arial"/>
          <w:szCs w:val="28"/>
        </w:rPr>
        <w:t xml:space="preserve">, Е. </w:t>
      </w:r>
      <w:proofErr w:type="spellStart"/>
      <w:r w:rsidRPr="000A3F17">
        <w:rPr>
          <w:rFonts w:ascii="Arial" w:hAnsi="Arial" w:cs="Arial"/>
          <w:szCs w:val="28"/>
        </w:rPr>
        <w:t>Шкребела</w:t>
      </w:r>
      <w:proofErr w:type="spellEnd"/>
      <w:r w:rsidRPr="000A3F17">
        <w:rPr>
          <w:rFonts w:ascii="Arial" w:hAnsi="Arial" w:cs="Arial"/>
          <w:szCs w:val="28"/>
        </w:rPr>
        <w:t xml:space="preserve"> - М.: Изд-во Института Гайдара, 2011. – 264 с.</w:t>
      </w:r>
      <w:proofErr w:type="gramStart"/>
      <w:r w:rsidRPr="000A3F17">
        <w:rPr>
          <w:rFonts w:ascii="Arial" w:hAnsi="Arial" w:cs="Arial"/>
          <w:szCs w:val="28"/>
        </w:rPr>
        <w:t xml:space="preserve"> :</w:t>
      </w:r>
      <w:proofErr w:type="gramEnd"/>
      <w:r w:rsidRPr="000A3F17">
        <w:rPr>
          <w:rFonts w:ascii="Arial" w:hAnsi="Arial" w:cs="Arial"/>
          <w:szCs w:val="28"/>
        </w:rPr>
        <w:t xml:space="preserve"> ил. - (Научные труды / Ин-т экономической политики им. Е. Т. Гайдара; № 149Р). - ISBN 978-5-93255-310-7. I. </w:t>
      </w:r>
      <w:proofErr w:type="spellStart"/>
      <w:r w:rsidRPr="000A3F17">
        <w:rPr>
          <w:rFonts w:ascii="Arial" w:hAnsi="Arial" w:cs="Arial"/>
          <w:szCs w:val="28"/>
        </w:rPr>
        <w:t>Шкребела</w:t>
      </w:r>
      <w:proofErr w:type="spellEnd"/>
      <w:r w:rsidRPr="000A3F17">
        <w:rPr>
          <w:rFonts w:ascii="Arial" w:hAnsi="Arial" w:cs="Arial"/>
          <w:szCs w:val="28"/>
        </w:rPr>
        <w:t>, Елена Викторовна.</w:t>
      </w:r>
    </w:p>
    <w:p w14:paraId="56B36BC0"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Фишер П. Прямые иностранные инвестиции для России: стратегия возрождения промышленности П. Фишер. — М.: Финансы и статистика, 1999. — 510 с.</w:t>
      </w:r>
    </w:p>
    <w:p w14:paraId="3C397C1E" w14:textId="77777777" w:rsidR="00BC6348" w:rsidRPr="000A3F17" w:rsidRDefault="00BC6348" w:rsidP="000A3F17">
      <w:pPr>
        <w:pStyle w:val="a3"/>
        <w:numPr>
          <w:ilvl w:val="0"/>
          <w:numId w:val="77"/>
        </w:numPr>
        <w:contextualSpacing w:val="0"/>
        <w:jc w:val="left"/>
        <w:rPr>
          <w:rFonts w:ascii="Arial" w:hAnsi="Arial" w:cs="Arial"/>
          <w:szCs w:val="28"/>
        </w:rPr>
      </w:pPr>
      <w:proofErr w:type="spellStart"/>
      <w:r w:rsidRPr="000A3F17">
        <w:rPr>
          <w:rFonts w:ascii="Arial" w:hAnsi="Arial" w:cs="Arial"/>
          <w:szCs w:val="28"/>
        </w:rPr>
        <w:lastRenderedPageBreak/>
        <w:t>Шим</w:t>
      </w:r>
      <w:proofErr w:type="spellEnd"/>
      <w:r w:rsidRPr="000A3F17">
        <w:rPr>
          <w:rFonts w:ascii="Arial" w:hAnsi="Arial" w:cs="Arial"/>
          <w:szCs w:val="28"/>
        </w:rPr>
        <w:t xml:space="preserve"> Д.К. Финансовый менеджмент / Д.К. </w:t>
      </w:r>
      <w:proofErr w:type="spellStart"/>
      <w:r w:rsidRPr="000A3F17">
        <w:rPr>
          <w:rFonts w:ascii="Arial" w:hAnsi="Arial" w:cs="Arial"/>
          <w:szCs w:val="28"/>
        </w:rPr>
        <w:t>Шим</w:t>
      </w:r>
      <w:proofErr w:type="spellEnd"/>
      <w:r w:rsidRPr="000A3F17">
        <w:rPr>
          <w:rFonts w:ascii="Arial" w:hAnsi="Arial" w:cs="Arial"/>
          <w:szCs w:val="28"/>
        </w:rPr>
        <w:t xml:space="preserve">, Д.Г. </w:t>
      </w:r>
      <w:proofErr w:type="spellStart"/>
      <w:r w:rsidRPr="000A3F17">
        <w:rPr>
          <w:rFonts w:ascii="Arial" w:hAnsi="Arial" w:cs="Arial"/>
          <w:szCs w:val="28"/>
        </w:rPr>
        <w:t>Сигел</w:t>
      </w:r>
      <w:proofErr w:type="spellEnd"/>
      <w:r w:rsidRPr="000A3F17">
        <w:rPr>
          <w:rFonts w:ascii="Arial" w:hAnsi="Arial" w:cs="Arial"/>
          <w:szCs w:val="28"/>
        </w:rPr>
        <w:t xml:space="preserve">; пер. с англ. — М.: </w:t>
      </w:r>
      <w:proofErr w:type="spellStart"/>
      <w:r w:rsidRPr="000A3F17">
        <w:rPr>
          <w:rFonts w:ascii="Arial" w:hAnsi="Arial" w:cs="Arial"/>
          <w:szCs w:val="28"/>
        </w:rPr>
        <w:t>Филинъ</w:t>
      </w:r>
      <w:proofErr w:type="spellEnd"/>
      <w:r w:rsidRPr="000A3F17">
        <w:rPr>
          <w:rFonts w:ascii="Arial" w:hAnsi="Arial" w:cs="Arial"/>
          <w:szCs w:val="28"/>
        </w:rPr>
        <w:t>, 1996. — 243 с.</w:t>
      </w:r>
    </w:p>
    <w:p w14:paraId="045B5CCD"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Экономика налоговых реформ</w:t>
      </w:r>
      <w:proofErr w:type="gramStart"/>
      <w:r w:rsidRPr="000A3F17">
        <w:rPr>
          <w:rFonts w:ascii="Arial" w:hAnsi="Arial" w:cs="Arial"/>
          <w:szCs w:val="28"/>
        </w:rPr>
        <w:t xml:space="preserve"> / П</w:t>
      </w:r>
      <w:proofErr w:type="gramEnd"/>
      <w:r w:rsidRPr="000A3F17">
        <w:rPr>
          <w:rFonts w:ascii="Arial" w:hAnsi="Arial" w:cs="Arial"/>
          <w:szCs w:val="28"/>
        </w:rPr>
        <w:t xml:space="preserve">од ред. И.А. </w:t>
      </w:r>
      <w:proofErr w:type="spellStart"/>
      <w:r w:rsidRPr="000A3F17">
        <w:rPr>
          <w:rFonts w:ascii="Arial" w:hAnsi="Arial" w:cs="Arial"/>
          <w:szCs w:val="28"/>
        </w:rPr>
        <w:t>Майбурова</w:t>
      </w:r>
      <w:proofErr w:type="spellEnd"/>
      <w:r w:rsidRPr="000A3F17">
        <w:rPr>
          <w:rFonts w:ascii="Arial" w:hAnsi="Arial" w:cs="Arial"/>
          <w:szCs w:val="28"/>
        </w:rPr>
        <w:t xml:space="preserve">, Ю.Б. Иванова, Л.Л. </w:t>
      </w:r>
      <w:proofErr w:type="spellStart"/>
      <w:r w:rsidRPr="000A3F17">
        <w:rPr>
          <w:rFonts w:ascii="Arial" w:hAnsi="Arial" w:cs="Arial"/>
          <w:szCs w:val="28"/>
        </w:rPr>
        <w:t>Тарангул</w:t>
      </w:r>
      <w:proofErr w:type="spellEnd"/>
      <w:r w:rsidRPr="000A3F17">
        <w:rPr>
          <w:rFonts w:ascii="Arial" w:hAnsi="Arial" w:cs="Arial"/>
          <w:szCs w:val="28"/>
        </w:rPr>
        <w:t xml:space="preserve">. К: </w:t>
      </w:r>
      <w:proofErr w:type="spellStart"/>
      <w:r w:rsidRPr="000A3F17">
        <w:rPr>
          <w:rFonts w:ascii="Arial" w:hAnsi="Arial" w:cs="Arial"/>
          <w:szCs w:val="28"/>
        </w:rPr>
        <w:t>Алерта</w:t>
      </w:r>
      <w:proofErr w:type="spellEnd"/>
      <w:r w:rsidRPr="000A3F17">
        <w:rPr>
          <w:rFonts w:ascii="Arial" w:hAnsi="Arial" w:cs="Arial"/>
          <w:szCs w:val="28"/>
        </w:rPr>
        <w:t>, 2013.</w:t>
      </w:r>
    </w:p>
    <w:p w14:paraId="4003C60A" w14:textId="77777777" w:rsidR="00BC6348" w:rsidRPr="000A3F17" w:rsidRDefault="00BC6348" w:rsidP="000A3F17">
      <w:pPr>
        <w:spacing w:after="0" w:line="240" w:lineRule="auto"/>
        <w:ind w:left="360"/>
        <w:rPr>
          <w:rFonts w:ascii="Arial" w:hAnsi="Arial" w:cs="Arial"/>
          <w:b/>
          <w:sz w:val="28"/>
          <w:szCs w:val="28"/>
        </w:rPr>
      </w:pPr>
      <w:r w:rsidRPr="000A3F17">
        <w:rPr>
          <w:rFonts w:ascii="Arial" w:hAnsi="Arial" w:cs="Arial"/>
          <w:b/>
          <w:sz w:val="28"/>
          <w:szCs w:val="28"/>
        </w:rPr>
        <w:t>Учебники</w:t>
      </w:r>
    </w:p>
    <w:p w14:paraId="6BD155DB"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Налоги и налогообложение: Учебник</w:t>
      </w:r>
      <w:proofErr w:type="gramStart"/>
      <w:r w:rsidRPr="000A3F17">
        <w:rPr>
          <w:rFonts w:ascii="Arial" w:hAnsi="Arial" w:cs="Arial"/>
          <w:szCs w:val="28"/>
        </w:rPr>
        <w:t xml:space="preserve"> / П</w:t>
      </w:r>
      <w:proofErr w:type="gramEnd"/>
      <w:r w:rsidRPr="000A3F17">
        <w:rPr>
          <w:rFonts w:ascii="Arial" w:hAnsi="Arial" w:cs="Arial"/>
          <w:szCs w:val="28"/>
        </w:rPr>
        <w:t xml:space="preserve">од ред. М.В. Романовского, О.В. Врублевской. СПб: Питер, 2010. </w:t>
      </w:r>
    </w:p>
    <w:p w14:paraId="58D7A5CC" w14:textId="77777777" w:rsidR="00BC6348" w:rsidRPr="000A3F17" w:rsidRDefault="00BC6348" w:rsidP="000A3F17">
      <w:pPr>
        <w:spacing w:after="0" w:line="240" w:lineRule="auto"/>
        <w:ind w:left="360"/>
        <w:rPr>
          <w:rFonts w:ascii="Arial" w:hAnsi="Arial" w:cs="Arial"/>
          <w:b/>
          <w:sz w:val="28"/>
          <w:szCs w:val="28"/>
        </w:rPr>
      </w:pPr>
      <w:r w:rsidRPr="000A3F17">
        <w:rPr>
          <w:rFonts w:ascii="Arial" w:hAnsi="Arial" w:cs="Arial"/>
          <w:b/>
          <w:sz w:val="28"/>
          <w:szCs w:val="28"/>
        </w:rPr>
        <w:t>Статьи</w:t>
      </w:r>
    </w:p>
    <w:p w14:paraId="64006B08" w14:textId="77777777" w:rsidR="00BC6348" w:rsidRPr="000A3F17" w:rsidRDefault="00BC6348" w:rsidP="000A3F17">
      <w:pPr>
        <w:pStyle w:val="a3"/>
        <w:numPr>
          <w:ilvl w:val="0"/>
          <w:numId w:val="77"/>
        </w:numPr>
        <w:contextualSpacing w:val="0"/>
        <w:jc w:val="left"/>
        <w:rPr>
          <w:rFonts w:ascii="Arial" w:hAnsi="Arial" w:cs="Arial"/>
          <w:szCs w:val="28"/>
        </w:rPr>
      </w:pPr>
      <w:proofErr w:type="spellStart"/>
      <w:r w:rsidRPr="000A3F17">
        <w:rPr>
          <w:rFonts w:ascii="Arial" w:hAnsi="Arial" w:cs="Arial"/>
          <w:szCs w:val="28"/>
        </w:rPr>
        <w:t>Булгак</w:t>
      </w:r>
      <w:proofErr w:type="spellEnd"/>
      <w:r w:rsidRPr="000A3F17">
        <w:rPr>
          <w:rFonts w:ascii="Arial" w:hAnsi="Arial" w:cs="Arial"/>
          <w:szCs w:val="28"/>
        </w:rPr>
        <w:t xml:space="preserve"> Д. В. Теоретико-методологические аспекты </w:t>
      </w:r>
      <w:proofErr w:type="spellStart"/>
      <w:r w:rsidRPr="000A3F17">
        <w:rPr>
          <w:rFonts w:ascii="Arial" w:hAnsi="Arial" w:cs="Arial"/>
          <w:szCs w:val="28"/>
        </w:rPr>
        <w:t>дефинирования</w:t>
      </w:r>
      <w:proofErr w:type="spellEnd"/>
      <w:r w:rsidRPr="000A3F17">
        <w:rPr>
          <w:rFonts w:ascii="Arial" w:hAnsi="Arial" w:cs="Arial"/>
          <w:szCs w:val="28"/>
        </w:rPr>
        <w:t xml:space="preserve"> и классификации налоговых льгот // Российская юстиция. 2016. № 2.</w:t>
      </w:r>
    </w:p>
    <w:p w14:paraId="7F170FA2"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Еременко Е. А. Специальные налоговые режимы и концепция справедливости налогообложения // Финансы. 2015. № 9.</w:t>
      </w:r>
    </w:p>
    <w:p w14:paraId="32BFB21D"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 xml:space="preserve">Мелконян А., </w:t>
      </w:r>
      <w:proofErr w:type="spellStart"/>
      <w:r w:rsidRPr="000A3F17">
        <w:rPr>
          <w:rFonts w:ascii="Arial" w:hAnsi="Arial" w:cs="Arial"/>
          <w:szCs w:val="28"/>
        </w:rPr>
        <w:t>Стефанишина</w:t>
      </w:r>
      <w:proofErr w:type="spellEnd"/>
      <w:r w:rsidRPr="000A3F17">
        <w:rPr>
          <w:rFonts w:ascii="Arial" w:hAnsi="Arial" w:cs="Arial"/>
          <w:szCs w:val="28"/>
        </w:rPr>
        <w:t xml:space="preserve"> Ю. «На пороге локализации», Эксперт Северо-Запад, 9-22 ноября 2015, № 46-47 (719), стр. 37.</w:t>
      </w:r>
    </w:p>
    <w:p w14:paraId="7F20CA8A" w14:textId="77777777" w:rsidR="00BC6348" w:rsidRPr="000A3F17" w:rsidRDefault="00BC6348" w:rsidP="000A3F17">
      <w:pPr>
        <w:spacing w:after="0" w:line="240" w:lineRule="auto"/>
        <w:ind w:left="360"/>
        <w:rPr>
          <w:rFonts w:ascii="Arial" w:hAnsi="Arial" w:cs="Arial"/>
          <w:b/>
          <w:sz w:val="28"/>
          <w:szCs w:val="28"/>
        </w:rPr>
      </w:pPr>
      <w:r w:rsidRPr="000A3F17">
        <w:rPr>
          <w:rFonts w:ascii="Arial" w:hAnsi="Arial" w:cs="Arial"/>
          <w:b/>
          <w:sz w:val="28"/>
          <w:szCs w:val="28"/>
        </w:rPr>
        <w:t>Материалы сети Интернет</w:t>
      </w:r>
    </w:p>
    <w:p w14:paraId="2806FF54"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 xml:space="preserve">Индексы потребительских цен на товары и услуги по Российской Федерации по данным Росстата [Электронный ресурс]. Режим доступа: </w:t>
      </w:r>
      <w:r w:rsidRPr="000A3F17">
        <w:rPr>
          <w:rFonts w:ascii="Arial" w:hAnsi="Arial" w:cs="Arial"/>
          <w:szCs w:val="28"/>
          <w:u w:val="single"/>
        </w:rPr>
        <w:t>http://www.gks.ru/free_doc/new_site/prices/potr/tab-potr1.htm</w:t>
      </w:r>
      <w:r w:rsidRPr="000A3F17">
        <w:rPr>
          <w:rFonts w:ascii="Arial" w:hAnsi="Arial" w:cs="Arial"/>
          <w:color w:val="000000" w:themeColor="text1"/>
          <w:szCs w:val="28"/>
        </w:rPr>
        <w:t>, свободный, (дата обращения: 10.01.2016).</w:t>
      </w:r>
      <w:r w:rsidRPr="000A3F17">
        <w:rPr>
          <w:rFonts w:ascii="Arial" w:hAnsi="Arial" w:cs="Arial"/>
          <w:szCs w:val="28"/>
        </w:rPr>
        <w:t xml:space="preserve">   </w:t>
      </w:r>
    </w:p>
    <w:p w14:paraId="2F7E0246"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 xml:space="preserve">Инвестиции в основной капитал в Российской Федерации по видам основных фондов [Электронный ресурс]. Режим доступа: </w:t>
      </w:r>
      <w:r w:rsidRPr="000A3F17">
        <w:rPr>
          <w:rFonts w:ascii="Arial" w:hAnsi="Arial" w:cs="Arial"/>
          <w:szCs w:val="28"/>
          <w:u w:val="single"/>
        </w:rPr>
        <w:t>http://www.gks.ru/wps/wcm/connect/rosstat_main/rosstat/ru/statistics/enterprise/investment/nonfinancial/#</w:t>
      </w:r>
      <w:r w:rsidRPr="000A3F17">
        <w:rPr>
          <w:rFonts w:ascii="Arial" w:hAnsi="Arial" w:cs="Arial"/>
          <w:szCs w:val="28"/>
        </w:rPr>
        <w:t xml:space="preserve">, свободный, (дата обращения: 07.05.2017).     </w:t>
      </w:r>
    </w:p>
    <w:p w14:paraId="1029F938"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 xml:space="preserve">Отчет о результатах контрольного мероприятия «Проверка эффективности предоставления и применения налоговых льгот и преференций в части администрирования налога на прибыль организаций» // Бюллетень Счетной палаты Российской Федерации № 7 (187) 2013 год. [Электронный ресурс]. Режим доступа: </w:t>
      </w:r>
      <w:r w:rsidRPr="000A3F17">
        <w:rPr>
          <w:rFonts w:ascii="Arial" w:hAnsi="Arial" w:cs="Arial"/>
          <w:szCs w:val="28"/>
          <w:u w:val="single"/>
        </w:rPr>
        <w:t>http://audit.gov.ru/upload/uf/266/7-2013.pdf</w:t>
      </w:r>
      <w:r w:rsidRPr="000A3F17">
        <w:rPr>
          <w:rFonts w:ascii="Arial" w:hAnsi="Arial" w:cs="Arial"/>
          <w:color w:val="000000" w:themeColor="text1"/>
          <w:szCs w:val="28"/>
        </w:rPr>
        <w:t xml:space="preserve">, свободный, (дата обращения: 05.01.2017).  </w:t>
      </w:r>
    </w:p>
    <w:p w14:paraId="354A9F41" w14:textId="77777777" w:rsidR="00BC6348" w:rsidRPr="000A3F17" w:rsidRDefault="00BC6348" w:rsidP="000A3F17">
      <w:pPr>
        <w:pStyle w:val="a3"/>
        <w:numPr>
          <w:ilvl w:val="0"/>
          <w:numId w:val="77"/>
        </w:numPr>
        <w:contextualSpacing w:val="0"/>
        <w:jc w:val="left"/>
        <w:rPr>
          <w:rFonts w:ascii="Arial" w:hAnsi="Arial" w:cs="Arial"/>
          <w:color w:val="000000" w:themeColor="text1"/>
          <w:szCs w:val="28"/>
        </w:rPr>
      </w:pPr>
      <w:r w:rsidRPr="000A3F17">
        <w:rPr>
          <w:rFonts w:ascii="Arial" w:hAnsi="Arial" w:cs="Arial"/>
          <w:szCs w:val="28"/>
        </w:rPr>
        <w:t xml:space="preserve">Послание Президента Федеральному Собранию // 01.12.2016. </w:t>
      </w:r>
      <w:r w:rsidRPr="000A3F17">
        <w:rPr>
          <w:rFonts w:ascii="Arial" w:hAnsi="Arial" w:cs="Arial"/>
          <w:color w:val="000000" w:themeColor="text1"/>
          <w:szCs w:val="28"/>
        </w:rPr>
        <w:t>[Электронный ресурс] Режим доступа:</w:t>
      </w:r>
      <w:r w:rsidRPr="000A3F17">
        <w:rPr>
          <w:rFonts w:ascii="Arial" w:hAnsi="Arial" w:cs="Arial"/>
          <w:szCs w:val="28"/>
        </w:rPr>
        <w:t xml:space="preserve"> </w:t>
      </w:r>
      <w:r w:rsidRPr="000A3F17">
        <w:rPr>
          <w:rFonts w:ascii="Arial" w:hAnsi="Arial" w:cs="Arial"/>
          <w:color w:val="000000" w:themeColor="text1"/>
          <w:szCs w:val="28"/>
          <w:u w:val="single"/>
        </w:rPr>
        <w:t>http://kremlin.ru/events/president/news/53379</w:t>
      </w:r>
      <w:r w:rsidRPr="000A3F17">
        <w:rPr>
          <w:rFonts w:ascii="Arial" w:hAnsi="Arial" w:cs="Arial"/>
          <w:color w:val="000000" w:themeColor="text1"/>
          <w:szCs w:val="28"/>
        </w:rPr>
        <w:t xml:space="preserve">, свободный, (дата обращения: 05.01.2017).  </w:t>
      </w:r>
    </w:p>
    <w:p w14:paraId="0ACC4626"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 xml:space="preserve">Правительство готово восстановить налог на модернизацию // Электронное периодическое издание «Ведомости» 28.10.2016. [Электронный ресурс]. Режим доступа: </w:t>
      </w:r>
      <w:r w:rsidRPr="000A3F17">
        <w:rPr>
          <w:rFonts w:ascii="Arial" w:hAnsi="Arial" w:cs="Arial"/>
          <w:szCs w:val="28"/>
          <w:u w:val="single"/>
        </w:rPr>
        <w:lastRenderedPageBreak/>
        <w:t>http://www.vedomosti.ru/economics/articles/2016/10/28/662760-pravitelstvo-gotovo</w:t>
      </w:r>
      <w:r w:rsidRPr="000A3F17">
        <w:rPr>
          <w:rFonts w:ascii="Arial" w:hAnsi="Arial" w:cs="Arial"/>
          <w:color w:val="000000" w:themeColor="text1"/>
          <w:szCs w:val="28"/>
        </w:rPr>
        <w:t>, свободный, (дата обращения: 28.10.2016).</w:t>
      </w:r>
      <w:r w:rsidRPr="000A3F17">
        <w:rPr>
          <w:rFonts w:ascii="Arial" w:hAnsi="Arial" w:cs="Arial"/>
          <w:szCs w:val="28"/>
        </w:rPr>
        <w:t xml:space="preserve">     </w:t>
      </w:r>
    </w:p>
    <w:p w14:paraId="59ABE8DC"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 xml:space="preserve">Правительство предлагает увеличить налоговую нагрузку на компании // Электронное периодическое издание «Ведомости» 27.10.2016. [Электронный ресурс]. Режим доступа: </w:t>
      </w:r>
      <w:r w:rsidRPr="000A3F17">
        <w:rPr>
          <w:rFonts w:ascii="Arial" w:hAnsi="Arial" w:cs="Arial"/>
          <w:szCs w:val="28"/>
          <w:u w:val="single"/>
        </w:rPr>
        <w:t>http://www.vedomosti.ru/economics/articles/2016/10/27/662582-pravitelstvo-uvelichit-nalogovuyu</w:t>
      </w:r>
      <w:r w:rsidRPr="000A3F17">
        <w:rPr>
          <w:rFonts w:ascii="Arial" w:hAnsi="Arial" w:cs="Arial"/>
          <w:color w:val="000000" w:themeColor="text1"/>
          <w:szCs w:val="28"/>
        </w:rPr>
        <w:t>, свободный, (дата обращения: 27.10.2016).</w:t>
      </w:r>
      <w:r w:rsidRPr="000A3F17">
        <w:rPr>
          <w:rFonts w:ascii="Arial" w:hAnsi="Arial" w:cs="Arial"/>
          <w:szCs w:val="28"/>
        </w:rPr>
        <w:t xml:space="preserve">     </w:t>
      </w:r>
    </w:p>
    <w:p w14:paraId="33111D95"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color w:val="000000" w:themeColor="text1"/>
          <w:szCs w:val="28"/>
        </w:rPr>
        <w:t xml:space="preserve">Проект основных </w:t>
      </w:r>
      <w:r w:rsidRPr="000A3F17">
        <w:rPr>
          <w:rFonts w:ascii="Arial" w:hAnsi="Arial" w:cs="Arial"/>
          <w:szCs w:val="28"/>
        </w:rPr>
        <w:t xml:space="preserve">направлений налоговой политики на 2017 год и плановый период 2018 и 2019 годов, опубликованные Министерством Финансов РФ. [Электронный ресурс]. Режим доступа: </w:t>
      </w:r>
      <w:r w:rsidRPr="000A3F17">
        <w:rPr>
          <w:rFonts w:ascii="Arial" w:hAnsi="Arial" w:cs="Arial"/>
          <w:szCs w:val="28"/>
          <w:u w:val="single"/>
        </w:rPr>
        <w:t>http://minfin.ru/common/upload/library/2016/10/main/ONNP_2017-2019_proekt_na_03-10-2016_itog_na_sayt.pdf</w:t>
      </w:r>
      <w:r w:rsidRPr="000A3F17">
        <w:rPr>
          <w:rFonts w:ascii="Arial" w:hAnsi="Arial" w:cs="Arial"/>
          <w:color w:val="000000" w:themeColor="text1"/>
          <w:szCs w:val="28"/>
        </w:rPr>
        <w:t xml:space="preserve">, свободный, (дата обращения: 30.09.2016).  </w:t>
      </w:r>
      <w:r w:rsidRPr="000A3F17">
        <w:rPr>
          <w:rFonts w:ascii="Arial" w:hAnsi="Arial" w:cs="Arial"/>
          <w:szCs w:val="28"/>
        </w:rPr>
        <w:t xml:space="preserve"> </w:t>
      </w:r>
    </w:p>
    <w:p w14:paraId="32A8B8EB"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 xml:space="preserve">Система СПАРК [Электронный ресурс]. Режим доступа: </w:t>
      </w:r>
      <w:r w:rsidRPr="000A3F17">
        <w:rPr>
          <w:rFonts w:ascii="Arial" w:hAnsi="Arial" w:cs="Arial"/>
          <w:szCs w:val="28"/>
          <w:u w:val="single"/>
        </w:rPr>
        <w:t>http://www.spark-interfax.ru/</w:t>
      </w:r>
      <w:r w:rsidRPr="000A3F17">
        <w:rPr>
          <w:rFonts w:ascii="Arial" w:hAnsi="Arial" w:cs="Arial"/>
          <w:color w:val="000000" w:themeColor="text1"/>
          <w:szCs w:val="28"/>
        </w:rPr>
        <w:t>, платный, (дата обращения: 10.01.2016).</w:t>
      </w:r>
      <w:r w:rsidRPr="000A3F17">
        <w:rPr>
          <w:rFonts w:ascii="Arial" w:hAnsi="Arial" w:cs="Arial"/>
          <w:szCs w:val="28"/>
        </w:rPr>
        <w:t xml:space="preserve">    </w:t>
      </w:r>
    </w:p>
    <w:p w14:paraId="0DCAD668" w14:textId="77777777" w:rsidR="00BC6348" w:rsidRPr="000A3F17" w:rsidRDefault="00BC6348" w:rsidP="000A3F17">
      <w:pPr>
        <w:pStyle w:val="a3"/>
        <w:numPr>
          <w:ilvl w:val="0"/>
          <w:numId w:val="77"/>
        </w:numPr>
        <w:contextualSpacing w:val="0"/>
        <w:jc w:val="left"/>
        <w:rPr>
          <w:rFonts w:ascii="Arial" w:hAnsi="Arial" w:cs="Arial"/>
          <w:szCs w:val="28"/>
        </w:rPr>
      </w:pPr>
      <w:r w:rsidRPr="000A3F17" w:rsidDel="00AE562A">
        <w:rPr>
          <w:rFonts w:ascii="Arial" w:hAnsi="Arial" w:cs="Arial"/>
          <w:szCs w:val="28"/>
        </w:rPr>
        <w:t xml:space="preserve"> </w:t>
      </w:r>
      <w:r w:rsidRPr="000A3F17">
        <w:rPr>
          <w:rFonts w:ascii="Arial" w:hAnsi="Arial" w:cs="Arial"/>
          <w:szCs w:val="28"/>
        </w:rPr>
        <w:t xml:space="preserve">[Электронный ресурс]. Режим доступа: </w:t>
      </w:r>
      <w:r w:rsidRPr="000A3F17">
        <w:rPr>
          <w:rFonts w:ascii="Arial" w:hAnsi="Arial" w:cs="Arial"/>
          <w:szCs w:val="28"/>
          <w:u w:val="single"/>
        </w:rPr>
        <w:t>http://www.doingbusiness.org/27AE232F-8377-4805-AA4B-24CA187CFBDE/FinalDownload/DownloadId-DE266158D405508C948D022CC8103A92/27AE232F-8377-4805-AA4B-24CA187CFBDE/~/media/WBG/DoingBusiness/Documents/Annual-Reports/English/DB17-Report.pdf</w:t>
      </w:r>
      <w:r w:rsidRPr="000A3F17">
        <w:rPr>
          <w:rFonts w:ascii="Arial" w:hAnsi="Arial" w:cs="Arial"/>
          <w:color w:val="000000" w:themeColor="text1"/>
          <w:szCs w:val="28"/>
        </w:rPr>
        <w:t>, свободный, (дата обращения: 20.09.2016).</w:t>
      </w:r>
      <w:r w:rsidRPr="000A3F17">
        <w:rPr>
          <w:rFonts w:ascii="Arial" w:hAnsi="Arial" w:cs="Arial"/>
          <w:szCs w:val="28"/>
        </w:rPr>
        <w:t xml:space="preserve">  </w:t>
      </w:r>
    </w:p>
    <w:p w14:paraId="39900EC0"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 xml:space="preserve">[Электронный ресурс]. Режим доступа: http://www.gks.ru/wps/wcm/connect/rosstat_main/rosstat/ru/statistics/enterprise/fund/#, свободный, (дата обращения: 20.09.2016).    </w:t>
      </w:r>
    </w:p>
    <w:p w14:paraId="6692B3B7"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 xml:space="preserve"> [Электронный ресурс]. Режим доступа: </w:t>
      </w:r>
      <w:hyperlink r:id="rId68" w:history="1">
        <w:r w:rsidRPr="000A3F17">
          <w:rPr>
            <w:rFonts w:ascii="Arial" w:hAnsi="Arial" w:cs="Arial"/>
            <w:szCs w:val="28"/>
            <w:lang w:val="en-US"/>
          </w:rPr>
          <w:t>https</w:t>
        </w:r>
        <w:r w:rsidRPr="000A3F17">
          <w:rPr>
            <w:rFonts w:ascii="Arial" w:hAnsi="Arial" w:cs="Arial"/>
            <w:szCs w:val="28"/>
          </w:rPr>
          <w:t>://</w:t>
        </w:r>
        <w:r w:rsidRPr="000A3F17">
          <w:rPr>
            <w:rFonts w:ascii="Arial" w:hAnsi="Arial" w:cs="Arial"/>
            <w:szCs w:val="28"/>
            <w:lang w:val="en-US"/>
          </w:rPr>
          <w:t>www</w:t>
        </w:r>
        <w:r w:rsidRPr="000A3F17">
          <w:rPr>
            <w:rFonts w:ascii="Arial" w:hAnsi="Arial" w:cs="Arial"/>
            <w:szCs w:val="28"/>
          </w:rPr>
          <w:t>.</w:t>
        </w:r>
        <w:proofErr w:type="spellStart"/>
        <w:r w:rsidRPr="000A3F17">
          <w:rPr>
            <w:rFonts w:ascii="Arial" w:hAnsi="Arial" w:cs="Arial"/>
            <w:szCs w:val="28"/>
            <w:lang w:val="en-US"/>
          </w:rPr>
          <w:t>nalog</w:t>
        </w:r>
        <w:proofErr w:type="spellEnd"/>
        <w:r w:rsidRPr="000A3F17">
          <w:rPr>
            <w:rFonts w:ascii="Arial" w:hAnsi="Arial" w:cs="Arial"/>
            <w:szCs w:val="28"/>
          </w:rPr>
          <w:t>.</w:t>
        </w:r>
        <w:proofErr w:type="spellStart"/>
        <w:r w:rsidRPr="000A3F17">
          <w:rPr>
            <w:rFonts w:ascii="Arial" w:hAnsi="Arial" w:cs="Arial"/>
            <w:szCs w:val="28"/>
            <w:lang w:val="en-US"/>
          </w:rPr>
          <w:t>ru</w:t>
        </w:r>
        <w:proofErr w:type="spellEnd"/>
        <w:r w:rsidRPr="000A3F17">
          <w:rPr>
            <w:rFonts w:ascii="Arial" w:hAnsi="Arial" w:cs="Arial"/>
            <w:szCs w:val="28"/>
          </w:rPr>
          <w:t>/</w:t>
        </w:r>
        <w:proofErr w:type="spellStart"/>
        <w:r w:rsidRPr="000A3F17">
          <w:rPr>
            <w:rFonts w:ascii="Arial" w:hAnsi="Arial" w:cs="Arial"/>
            <w:szCs w:val="28"/>
            <w:lang w:val="en-US"/>
          </w:rPr>
          <w:t>rn</w:t>
        </w:r>
        <w:proofErr w:type="spellEnd"/>
        <w:r w:rsidRPr="000A3F17">
          <w:rPr>
            <w:rFonts w:ascii="Arial" w:hAnsi="Arial" w:cs="Arial"/>
            <w:szCs w:val="28"/>
          </w:rPr>
          <w:t>77/</w:t>
        </w:r>
        <w:r w:rsidRPr="000A3F17">
          <w:rPr>
            <w:rFonts w:ascii="Arial" w:hAnsi="Arial" w:cs="Arial"/>
            <w:szCs w:val="28"/>
            <w:lang w:val="en-US"/>
          </w:rPr>
          <w:t>related</w:t>
        </w:r>
        <w:r w:rsidRPr="000A3F17">
          <w:rPr>
            <w:rFonts w:ascii="Arial" w:hAnsi="Arial" w:cs="Arial"/>
            <w:szCs w:val="28"/>
          </w:rPr>
          <w:t>_</w:t>
        </w:r>
        <w:r w:rsidRPr="000A3F17">
          <w:rPr>
            <w:rFonts w:ascii="Arial" w:hAnsi="Arial" w:cs="Arial"/>
            <w:szCs w:val="28"/>
            <w:lang w:val="en-US"/>
          </w:rPr>
          <w:t>activities</w:t>
        </w:r>
        <w:r w:rsidRPr="000A3F17">
          <w:rPr>
            <w:rFonts w:ascii="Arial" w:hAnsi="Arial" w:cs="Arial"/>
            <w:szCs w:val="28"/>
          </w:rPr>
          <w:t>/</w:t>
        </w:r>
        <w:r w:rsidRPr="000A3F17">
          <w:rPr>
            <w:rFonts w:ascii="Arial" w:hAnsi="Arial" w:cs="Arial"/>
            <w:szCs w:val="28"/>
            <w:lang w:val="en-US"/>
          </w:rPr>
          <w:t>statistics</w:t>
        </w:r>
        <w:r w:rsidRPr="000A3F17">
          <w:rPr>
            <w:rFonts w:ascii="Arial" w:hAnsi="Arial" w:cs="Arial"/>
            <w:szCs w:val="28"/>
          </w:rPr>
          <w:t>_</w:t>
        </w:r>
        <w:r w:rsidRPr="000A3F17">
          <w:rPr>
            <w:rFonts w:ascii="Arial" w:hAnsi="Arial" w:cs="Arial"/>
            <w:szCs w:val="28"/>
            <w:lang w:val="en-US"/>
          </w:rPr>
          <w:t>and</w:t>
        </w:r>
        <w:r w:rsidRPr="000A3F17">
          <w:rPr>
            <w:rFonts w:ascii="Arial" w:hAnsi="Arial" w:cs="Arial"/>
            <w:szCs w:val="28"/>
          </w:rPr>
          <w:t>_</w:t>
        </w:r>
        <w:r w:rsidRPr="000A3F17">
          <w:rPr>
            <w:rFonts w:ascii="Arial" w:hAnsi="Arial" w:cs="Arial"/>
            <w:szCs w:val="28"/>
            <w:lang w:val="en-US"/>
          </w:rPr>
          <w:t>analytics</w:t>
        </w:r>
        <w:r w:rsidRPr="000A3F17">
          <w:rPr>
            <w:rFonts w:ascii="Arial" w:hAnsi="Arial" w:cs="Arial"/>
            <w:szCs w:val="28"/>
          </w:rPr>
          <w:t>/</w:t>
        </w:r>
        <w:r w:rsidRPr="000A3F17">
          <w:rPr>
            <w:rFonts w:ascii="Arial" w:hAnsi="Arial" w:cs="Arial"/>
            <w:szCs w:val="28"/>
            <w:lang w:val="en-US"/>
          </w:rPr>
          <w:t>forms</w:t>
        </w:r>
        <w:r w:rsidRPr="000A3F17">
          <w:rPr>
            <w:rFonts w:ascii="Arial" w:hAnsi="Arial" w:cs="Arial"/>
            <w:szCs w:val="28"/>
          </w:rPr>
          <w:t>/</w:t>
        </w:r>
      </w:hyperlink>
      <w:r w:rsidRPr="000A3F17">
        <w:rPr>
          <w:rFonts w:ascii="Arial" w:hAnsi="Arial" w:cs="Arial"/>
          <w:szCs w:val="28"/>
        </w:rPr>
        <w:t xml:space="preserve">, свободный, (дата обращения: 05.01.2017).    </w:t>
      </w:r>
    </w:p>
    <w:p w14:paraId="250556C3"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 xml:space="preserve">[Электронный ресурс]. Режим доступа: </w:t>
      </w:r>
      <w:r w:rsidRPr="000A3F17">
        <w:rPr>
          <w:rFonts w:ascii="Arial" w:hAnsi="Arial" w:cs="Arial"/>
          <w:szCs w:val="28"/>
          <w:u w:val="single"/>
        </w:rPr>
        <w:t>http://russian.doingbusiness.org/data/exploreeconomies/russia/</w:t>
      </w:r>
      <w:r w:rsidRPr="000A3F17">
        <w:rPr>
          <w:rFonts w:ascii="Arial" w:hAnsi="Arial" w:cs="Arial"/>
          <w:color w:val="000000" w:themeColor="text1"/>
          <w:szCs w:val="28"/>
        </w:rPr>
        <w:t>, свободный, (дата обращения: 20.09.2016).</w:t>
      </w:r>
      <w:r w:rsidRPr="000A3F17">
        <w:rPr>
          <w:rFonts w:ascii="Arial" w:hAnsi="Arial" w:cs="Arial"/>
          <w:szCs w:val="28"/>
        </w:rPr>
        <w:t xml:space="preserve"> </w:t>
      </w:r>
    </w:p>
    <w:p w14:paraId="58DE442A" w14:textId="77777777" w:rsidR="00BC6348" w:rsidRPr="000A3F17" w:rsidRDefault="00BC6348" w:rsidP="000A3F17">
      <w:pPr>
        <w:pStyle w:val="a3"/>
        <w:numPr>
          <w:ilvl w:val="0"/>
          <w:numId w:val="77"/>
        </w:numPr>
        <w:contextualSpacing w:val="0"/>
        <w:jc w:val="left"/>
        <w:rPr>
          <w:rFonts w:ascii="Arial" w:hAnsi="Arial" w:cs="Arial"/>
          <w:szCs w:val="28"/>
        </w:rPr>
      </w:pPr>
      <w:r w:rsidRPr="000A3F17" w:rsidDel="00AE562A">
        <w:rPr>
          <w:rFonts w:ascii="Arial" w:hAnsi="Arial" w:cs="Arial"/>
          <w:szCs w:val="28"/>
        </w:rPr>
        <w:t xml:space="preserve"> </w:t>
      </w:r>
      <w:r w:rsidRPr="000A3F17">
        <w:rPr>
          <w:rFonts w:ascii="Arial" w:hAnsi="Arial" w:cs="Arial"/>
          <w:szCs w:val="28"/>
        </w:rPr>
        <w:t xml:space="preserve">[Электронный ресурс]. Режим доступа: </w:t>
      </w:r>
      <w:r w:rsidRPr="000A3F17">
        <w:rPr>
          <w:rFonts w:ascii="Arial" w:hAnsi="Arial" w:cs="Arial"/>
          <w:szCs w:val="28"/>
          <w:u w:val="single"/>
        </w:rPr>
        <w:t>http://unctad.org/en/Docs/iteipcmisc3_en.pdf</w:t>
      </w:r>
      <w:r w:rsidRPr="000A3F17">
        <w:rPr>
          <w:rFonts w:ascii="Arial" w:hAnsi="Arial" w:cs="Arial"/>
          <w:color w:val="000000" w:themeColor="text1"/>
          <w:szCs w:val="28"/>
        </w:rPr>
        <w:t>, свободный, (дата обращения: 13.11.2015).</w:t>
      </w:r>
      <w:r w:rsidRPr="000A3F17">
        <w:rPr>
          <w:rFonts w:ascii="Arial" w:hAnsi="Arial" w:cs="Arial"/>
          <w:szCs w:val="28"/>
        </w:rPr>
        <w:t xml:space="preserve">   </w:t>
      </w:r>
    </w:p>
    <w:p w14:paraId="61E9EA7A"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rPr>
        <w:t xml:space="preserve">[Электронный ресурс]. Режим доступа: </w:t>
      </w:r>
      <w:r w:rsidRPr="000A3F17">
        <w:rPr>
          <w:rFonts w:ascii="Arial" w:hAnsi="Arial" w:cs="Arial"/>
          <w:szCs w:val="28"/>
          <w:u w:val="single"/>
        </w:rPr>
        <w:t>http://www.un.org/esa/ffd/wp-content/uploads/2015/04/2015TIBP_PaperZolt.pdf</w:t>
      </w:r>
      <w:r w:rsidRPr="000A3F17">
        <w:rPr>
          <w:rFonts w:ascii="Arial" w:hAnsi="Arial" w:cs="Arial"/>
          <w:color w:val="000000" w:themeColor="text1"/>
          <w:szCs w:val="28"/>
        </w:rPr>
        <w:t>, свободный, (дата обращения: 10.11.2015).</w:t>
      </w:r>
      <w:r w:rsidRPr="000A3F17">
        <w:rPr>
          <w:rFonts w:ascii="Arial" w:hAnsi="Arial" w:cs="Arial"/>
          <w:szCs w:val="28"/>
        </w:rPr>
        <w:t xml:space="preserve">    </w:t>
      </w:r>
    </w:p>
    <w:p w14:paraId="422E6D23"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lang w:val="en-US"/>
        </w:rPr>
        <w:lastRenderedPageBreak/>
        <w:t xml:space="preserve">Burg, P., France - Corporate Taxation, Country Surveys IBFD. </w:t>
      </w:r>
      <w:r w:rsidRPr="000A3F17">
        <w:rPr>
          <w:rFonts w:ascii="Arial" w:hAnsi="Arial" w:cs="Arial"/>
          <w:szCs w:val="28"/>
        </w:rPr>
        <w:t xml:space="preserve">[Электронный ресурс]. Режим доступа: </w:t>
      </w:r>
      <w:r w:rsidRPr="000A3F17">
        <w:rPr>
          <w:rFonts w:ascii="Arial" w:hAnsi="Arial" w:cs="Arial"/>
          <w:szCs w:val="28"/>
          <w:u w:val="single"/>
        </w:rPr>
        <w:t>https://online.ibfd.org/document/gtha_fr_chaphead/</w:t>
      </w:r>
      <w:r w:rsidRPr="000A3F17">
        <w:rPr>
          <w:rFonts w:ascii="Arial" w:hAnsi="Arial" w:cs="Arial"/>
          <w:color w:val="000000" w:themeColor="text1"/>
          <w:szCs w:val="28"/>
        </w:rPr>
        <w:t>, свободный, (дата обращения: 29.11.2016).</w:t>
      </w:r>
      <w:r w:rsidRPr="000A3F17">
        <w:rPr>
          <w:rFonts w:ascii="Arial" w:hAnsi="Arial" w:cs="Arial"/>
          <w:szCs w:val="28"/>
        </w:rPr>
        <w:t xml:space="preserve">      </w:t>
      </w:r>
    </w:p>
    <w:p w14:paraId="2FFAC8B7" w14:textId="77777777" w:rsidR="00BC6348" w:rsidRPr="000A3F17" w:rsidRDefault="00BC6348" w:rsidP="000A3F17">
      <w:pPr>
        <w:pStyle w:val="a3"/>
        <w:numPr>
          <w:ilvl w:val="0"/>
          <w:numId w:val="77"/>
        </w:numPr>
        <w:contextualSpacing w:val="0"/>
        <w:jc w:val="left"/>
        <w:rPr>
          <w:rFonts w:ascii="Arial" w:hAnsi="Arial" w:cs="Arial"/>
          <w:szCs w:val="28"/>
        </w:rPr>
      </w:pPr>
      <w:proofErr w:type="spellStart"/>
      <w:r w:rsidRPr="000A3F17">
        <w:rPr>
          <w:rFonts w:ascii="Arial" w:hAnsi="Arial" w:cs="Arial"/>
          <w:szCs w:val="28"/>
          <w:lang w:val="en-US"/>
        </w:rPr>
        <w:t>Kronbergs</w:t>
      </w:r>
      <w:proofErr w:type="spellEnd"/>
      <w:r w:rsidRPr="000A3F17">
        <w:rPr>
          <w:rFonts w:ascii="Arial" w:hAnsi="Arial" w:cs="Arial"/>
          <w:szCs w:val="28"/>
          <w:lang w:val="en-US"/>
        </w:rPr>
        <w:t xml:space="preserve">, Z.G., United Kingdom - Corporate Taxation, Country Surveys IBFD. </w:t>
      </w:r>
      <w:r w:rsidRPr="000A3F17">
        <w:rPr>
          <w:rFonts w:ascii="Arial" w:hAnsi="Arial" w:cs="Arial"/>
          <w:szCs w:val="28"/>
        </w:rPr>
        <w:t xml:space="preserve">[Электронный ресурс]. Режим доступа: </w:t>
      </w:r>
      <w:r w:rsidRPr="000A3F17">
        <w:rPr>
          <w:rFonts w:ascii="Arial" w:hAnsi="Arial" w:cs="Arial"/>
          <w:szCs w:val="28"/>
          <w:u w:val="single"/>
        </w:rPr>
        <w:t>https://online.ibfd.org/document/gtha_uk_chaphead</w:t>
      </w:r>
      <w:r w:rsidRPr="000A3F17">
        <w:rPr>
          <w:rFonts w:ascii="Arial" w:hAnsi="Arial" w:cs="Arial"/>
          <w:color w:val="000000" w:themeColor="text1"/>
          <w:szCs w:val="28"/>
        </w:rPr>
        <w:t>, свободный, (дата обращения: 29.11.2016).</w:t>
      </w:r>
      <w:r w:rsidRPr="000A3F17">
        <w:rPr>
          <w:rFonts w:ascii="Arial" w:hAnsi="Arial" w:cs="Arial"/>
          <w:szCs w:val="28"/>
        </w:rPr>
        <w:t xml:space="preserve"> </w:t>
      </w:r>
    </w:p>
    <w:p w14:paraId="42F2EF72"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lang w:val="en-US"/>
        </w:rPr>
        <w:t xml:space="preserve">Level of GDP per capita and productivity. </w:t>
      </w:r>
      <w:r w:rsidRPr="000A3F17">
        <w:rPr>
          <w:rFonts w:ascii="Arial" w:hAnsi="Arial" w:cs="Arial"/>
          <w:szCs w:val="28"/>
        </w:rPr>
        <w:t xml:space="preserve">[Электронный ресурс]. Режим доступа: URL: </w:t>
      </w:r>
      <w:r w:rsidRPr="000A3F17">
        <w:rPr>
          <w:rFonts w:ascii="Arial" w:hAnsi="Arial" w:cs="Arial"/>
          <w:szCs w:val="28"/>
          <w:u w:val="single"/>
        </w:rPr>
        <w:t>http://stats.oecd.org/Index.aspx?DataSetCode=PDB_LV</w:t>
      </w:r>
      <w:r w:rsidRPr="000A3F17">
        <w:rPr>
          <w:rFonts w:ascii="Arial" w:hAnsi="Arial" w:cs="Arial"/>
          <w:color w:val="000000" w:themeColor="text1"/>
          <w:szCs w:val="28"/>
        </w:rPr>
        <w:t xml:space="preserve">, </w:t>
      </w:r>
      <w:proofErr w:type="gramStart"/>
      <w:r w:rsidRPr="000A3F17">
        <w:rPr>
          <w:rFonts w:ascii="Arial" w:hAnsi="Arial" w:cs="Arial"/>
          <w:color w:val="000000" w:themeColor="text1"/>
          <w:szCs w:val="28"/>
        </w:rPr>
        <w:t>свободный</w:t>
      </w:r>
      <w:proofErr w:type="gramEnd"/>
      <w:r w:rsidRPr="000A3F17">
        <w:rPr>
          <w:rFonts w:ascii="Arial" w:hAnsi="Arial" w:cs="Arial"/>
          <w:color w:val="000000" w:themeColor="text1"/>
          <w:szCs w:val="28"/>
        </w:rPr>
        <w:t>, (дата обращения: 21.09.2016).</w:t>
      </w:r>
      <w:r w:rsidRPr="000A3F17">
        <w:rPr>
          <w:rFonts w:ascii="Arial" w:hAnsi="Arial" w:cs="Arial"/>
          <w:szCs w:val="28"/>
        </w:rPr>
        <w:t xml:space="preserve">    </w:t>
      </w:r>
    </w:p>
    <w:p w14:paraId="7CD8AF85"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lang w:val="en-US"/>
        </w:rPr>
        <w:t xml:space="preserve">OECD (2015), Preventing the Granting of Treaty Benefits in Inappropriate Circumstances, Action 6 - 2015 Final Report, OECD Publishing, </w:t>
      </w:r>
      <w:proofErr w:type="gramStart"/>
      <w:r w:rsidRPr="000A3F17">
        <w:rPr>
          <w:rFonts w:ascii="Arial" w:hAnsi="Arial" w:cs="Arial"/>
          <w:szCs w:val="28"/>
          <w:lang w:val="en-US"/>
        </w:rPr>
        <w:t>Paris</w:t>
      </w:r>
      <w:proofErr w:type="gramEnd"/>
      <w:r w:rsidRPr="000A3F17">
        <w:rPr>
          <w:rFonts w:ascii="Arial" w:hAnsi="Arial" w:cs="Arial"/>
          <w:szCs w:val="28"/>
          <w:lang w:val="en-US"/>
        </w:rPr>
        <w:t xml:space="preserve">. </w:t>
      </w:r>
      <w:r w:rsidRPr="000A3F17">
        <w:rPr>
          <w:rFonts w:ascii="Arial" w:hAnsi="Arial" w:cs="Arial"/>
          <w:szCs w:val="28"/>
        </w:rPr>
        <w:t xml:space="preserve">[Электронный ресурс]. Режим доступа: </w:t>
      </w:r>
      <w:r w:rsidRPr="000A3F17">
        <w:rPr>
          <w:rFonts w:ascii="Arial" w:hAnsi="Arial" w:cs="Arial"/>
          <w:szCs w:val="28"/>
          <w:u w:val="single"/>
        </w:rPr>
        <w:t>http://dx.doi.org/10.1787/9789264241695-en</w:t>
      </w:r>
      <w:r w:rsidRPr="000A3F17">
        <w:rPr>
          <w:rFonts w:ascii="Arial" w:hAnsi="Arial" w:cs="Arial"/>
          <w:color w:val="000000" w:themeColor="text1"/>
          <w:szCs w:val="28"/>
        </w:rPr>
        <w:t>, свободный, (дата обращения: 21.09.2016).</w:t>
      </w:r>
      <w:r w:rsidRPr="000A3F17">
        <w:rPr>
          <w:rFonts w:ascii="Arial" w:hAnsi="Arial" w:cs="Arial"/>
          <w:szCs w:val="28"/>
        </w:rPr>
        <w:t xml:space="preserve">    </w:t>
      </w:r>
    </w:p>
    <w:p w14:paraId="1FD2699E" w14:textId="77777777" w:rsidR="00BC6348" w:rsidRPr="000A3F17" w:rsidRDefault="00BC6348" w:rsidP="000A3F17">
      <w:pPr>
        <w:pStyle w:val="a3"/>
        <w:numPr>
          <w:ilvl w:val="0"/>
          <w:numId w:val="77"/>
        </w:numPr>
        <w:contextualSpacing w:val="0"/>
        <w:jc w:val="left"/>
        <w:rPr>
          <w:rFonts w:ascii="Arial" w:hAnsi="Arial" w:cs="Arial"/>
          <w:szCs w:val="28"/>
        </w:rPr>
      </w:pPr>
      <w:proofErr w:type="spellStart"/>
      <w:r w:rsidRPr="000A3F17">
        <w:rPr>
          <w:rFonts w:ascii="Arial" w:hAnsi="Arial" w:cs="Arial"/>
          <w:szCs w:val="28"/>
          <w:lang w:val="en-US"/>
        </w:rPr>
        <w:t>Perdelwitz</w:t>
      </w:r>
      <w:proofErr w:type="spellEnd"/>
      <w:r w:rsidRPr="000A3F17">
        <w:rPr>
          <w:rFonts w:ascii="Arial" w:hAnsi="Arial" w:cs="Arial"/>
          <w:szCs w:val="28"/>
          <w:lang w:val="en-US"/>
        </w:rPr>
        <w:t xml:space="preserve">, A., Germany - Corporate Taxation, Country Surveys IBFD. </w:t>
      </w:r>
      <w:r w:rsidRPr="000A3F17">
        <w:rPr>
          <w:rFonts w:ascii="Arial" w:hAnsi="Arial" w:cs="Arial"/>
          <w:szCs w:val="28"/>
        </w:rPr>
        <w:t xml:space="preserve">[Электронный ресурс]. Режим доступа: </w:t>
      </w:r>
      <w:r w:rsidRPr="000A3F17">
        <w:rPr>
          <w:rFonts w:ascii="Arial" w:hAnsi="Arial" w:cs="Arial"/>
          <w:szCs w:val="28"/>
          <w:u w:val="single"/>
        </w:rPr>
        <w:t>https://online.ibfd.org/document/gtha_de_chaphead</w:t>
      </w:r>
      <w:r w:rsidRPr="000A3F17">
        <w:rPr>
          <w:rFonts w:ascii="Arial" w:hAnsi="Arial" w:cs="Arial"/>
          <w:color w:val="000000" w:themeColor="text1"/>
          <w:szCs w:val="28"/>
        </w:rPr>
        <w:t>, свободный, (дата обращения: 05.01.2016)</w:t>
      </w:r>
      <w:r w:rsidRPr="000A3F17">
        <w:rPr>
          <w:rFonts w:ascii="Arial" w:hAnsi="Arial" w:cs="Arial"/>
          <w:szCs w:val="28"/>
        </w:rPr>
        <w:t xml:space="preserve">. </w:t>
      </w:r>
    </w:p>
    <w:p w14:paraId="662AA63E" w14:textId="77777777" w:rsidR="00BC6348" w:rsidRPr="000A3F17" w:rsidRDefault="00BC6348" w:rsidP="000A3F17">
      <w:pPr>
        <w:pStyle w:val="a3"/>
        <w:numPr>
          <w:ilvl w:val="0"/>
          <w:numId w:val="77"/>
        </w:numPr>
        <w:contextualSpacing w:val="0"/>
        <w:jc w:val="left"/>
        <w:rPr>
          <w:rFonts w:ascii="Arial" w:hAnsi="Arial" w:cs="Arial"/>
          <w:szCs w:val="28"/>
        </w:rPr>
      </w:pPr>
      <w:proofErr w:type="spellStart"/>
      <w:r w:rsidRPr="000A3F17">
        <w:rPr>
          <w:rFonts w:ascii="Arial" w:hAnsi="Arial" w:cs="Arial"/>
          <w:szCs w:val="28"/>
          <w:lang w:val="en-US"/>
        </w:rPr>
        <w:t>Projet</w:t>
      </w:r>
      <w:proofErr w:type="spellEnd"/>
      <w:r w:rsidRPr="000A3F17">
        <w:rPr>
          <w:rFonts w:ascii="Arial" w:hAnsi="Arial" w:cs="Arial"/>
          <w:szCs w:val="28"/>
          <w:lang w:val="en-US"/>
        </w:rPr>
        <w:t xml:space="preserve"> de </w:t>
      </w:r>
      <w:proofErr w:type="spellStart"/>
      <w:proofErr w:type="gramStart"/>
      <w:r w:rsidRPr="000A3F17">
        <w:rPr>
          <w:rFonts w:ascii="Arial" w:hAnsi="Arial" w:cs="Arial"/>
          <w:szCs w:val="28"/>
          <w:lang w:val="en-US"/>
        </w:rPr>
        <w:t>principes</w:t>
      </w:r>
      <w:proofErr w:type="spellEnd"/>
      <w:proofErr w:type="gramEnd"/>
      <w:r w:rsidRPr="000A3F17">
        <w:rPr>
          <w:rFonts w:ascii="Arial" w:hAnsi="Arial" w:cs="Arial"/>
          <w:szCs w:val="28"/>
          <w:lang w:val="en-US"/>
        </w:rPr>
        <w:t xml:space="preserve"> pour </w:t>
      </w:r>
      <w:proofErr w:type="spellStart"/>
      <w:r w:rsidRPr="000A3F17">
        <w:rPr>
          <w:rFonts w:ascii="Arial" w:hAnsi="Arial" w:cs="Arial"/>
          <w:szCs w:val="28"/>
          <w:lang w:val="en-US"/>
        </w:rPr>
        <w:t>améliorer</w:t>
      </w:r>
      <w:proofErr w:type="spellEnd"/>
      <w:r w:rsidRPr="000A3F17">
        <w:rPr>
          <w:rFonts w:ascii="Arial" w:hAnsi="Arial" w:cs="Arial"/>
          <w:szCs w:val="28"/>
          <w:lang w:val="en-US"/>
        </w:rPr>
        <w:t xml:space="preserve"> la transparence et la </w:t>
      </w:r>
      <w:proofErr w:type="spellStart"/>
      <w:r w:rsidRPr="000A3F17">
        <w:rPr>
          <w:rFonts w:ascii="Arial" w:hAnsi="Arial" w:cs="Arial"/>
          <w:szCs w:val="28"/>
          <w:lang w:val="en-US"/>
        </w:rPr>
        <w:t>gouvernance</w:t>
      </w:r>
      <w:proofErr w:type="spellEnd"/>
      <w:r w:rsidRPr="000A3F17">
        <w:rPr>
          <w:rFonts w:ascii="Arial" w:hAnsi="Arial" w:cs="Arial"/>
          <w:szCs w:val="28"/>
          <w:lang w:val="en-US"/>
        </w:rPr>
        <w:t xml:space="preserve"> des </w:t>
      </w:r>
      <w:proofErr w:type="spellStart"/>
      <w:r w:rsidRPr="000A3F17">
        <w:rPr>
          <w:rFonts w:ascii="Arial" w:hAnsi="Arial" w:cs="Arial"/>
          <w:szCs w:val="28"/>
          <w:lang w:val="en-US"/>
        </w:rPr>
        <w:t>incitations</w:t>
      </w:r>
      <w:proofErr w:type="spellEnd"/>
      <w:r w:rsidRPr="000A3F17">
        <w:rPr>
          <w:rFonts w:ascii="Arial" w:hAnsi="Arial" w:cs="Arial"/>
          <w:szCs w:val="28"/>
          <w:lang w:val="en-US"/>
        </w:rPr>
        <w:t xml:space="preserve"> </w:t>
      </w:r>
      <w:proofErr w:type="spellStart"/>
      <w:r w:rsidRPr="000A3F17">
        <w:rPr>
          <w:rFonts w:ascii="Arial" w:hAnsi="Arial" w:cs="Arial"/>
          <w:szCs w:val="28"/>
          <w:lang w:val="en-US"/>
        </w:rPr>
        <w:t>fiscales</w:t>
      </w:r>
      <w:proofErr w:type="spellEnd"/>
      <w:r w:rsidRPr="000A3F17">
        <w:rPr>
          <w:rFonts w:ascii="Arial" w:hAnsi="Arial" w:cs="Arial"/>
          <w:szCs w:val="28"/>
          <w:lang w:val="en-US"/>
        </w:rPr>
        <w:t xml:space="preserve"> à </w:t>
      </w:r>
      <w:proofErr w:type="spellStart"/>
      <w:r w:rsidRPr="000A3F17">
        <w:rPr>
          <w:rFonts w:ascii="Arial" w:hAnsi="Arial" w:cs="Arial"/>
          <w:szCs w:val="28"/>
          <w:lang w:val="en-US"/>
        </w:rPr>
        <w:t>l’investissement</w:t>
      </w:r>
      <w:proofErr w:type="spellEnd"/>
      <w:r w:rsidRPr="000A3F17">
        <w:rPr>
          <w:rFonts w:ascii="Arial" w:hAnsi="Arial" w:cs="Arial"/>
          <w:szCs w:val="28"/>
          <w:lang w:val="en-US"/>
        </w:rPr>
        <w:t xml:space="preserve"> </w:t>
      </w:r>
      <w:proofErr w:type="spellStart"/>
      <w:r w:rsidRPr="000A3F17">
        <w:rPr>
          <w:rFonts w:ascii="Arial" w:hAnsi="Arial" w:cs="Arial"/>
          <w:szCs w:val="28"/>
          <w:lang w:val="en-US"/>
        </w:rPr>
        <w:t>dans</w:t>
      </w:r>
      <w:proofErr w:type="spellEnd"/>
      <w:r w:rsidRPr="000A3F17">
        <w:rPr>
          <w:rFonts w:ascii="Arial" w:hAnsi="Arial" w:cs="Arial"/>
          <w:szCs w:val="28"/>
          <w:lang w:val="en-US"/>
        </w:rPr>
        <w:t xml:space="preserve"> les pays </w:t>
      </w:r>
      <w:proofErr w:type="spellStart"/>
      <w:r w:rsidRPr="000A3F17">
        <w:rPr>
          <w:rFonts w:ascii="Arial" w:hAnsi="Arial" w:cs="Arial"/>
          <w:szCs w:val="28"/>
          <w:lang w:val="en-US"/>
        </w:rPr>
        <w:t>en</w:t>
      </w:r>
      <w:proofErr w:type="spellEnd"/>
      <w:r w:rsidRPr="000A3F17">
        <w:rPr>
          <w:rFonts w:ascii="Arial" w:hAnsi="Arial" w:cs="Arial"/>
          <w:szCs w:val="28"/>
          <w:lang w:val="en-US"/>
        </w:rPr>
        <w:t xml:space="preserve"> </w:t>
      </w:r>
      <w:proofErr w:type="spellStart"/>
      <w:r w:rsidRPr="000A3F17">
        <w:rPr>
          <w:rFonts w:ascii="Arial" w:hAnsi="Arial" w:cs="Arial"/>
          <w:szCs w:val="28"/>
          <w:lang w:val="en-US"/>
        </w:rPr>
        <w:t>développement</w:t>
      </w:r>
      <w:proofErr w:type="spellEnd"/>
      <w:r w:rsidRPr="000A3F17">
        <w:rPr>
          <w:rFonts w:ascii="Arial" w:hAnsi="Arial" w:cs="Arial"/>
          <w:szCs w:val="28"/>
          <w:lang w:val="en-US"/>
        </w:rPr>
        <w:t xml:space="preserve"> [</w:t>
      </w:r>
      <w:r w:rsidRPr="000A3F17">
        <w:rPr>
          <w:rFonts w:ascii="Arial" w:hAnsi="Arial" w:cs="Arial"/>
          <w:szCs w:val="28"/>
        </w:rPr>
        <w:t>Электронный</w:t>
      </w:r>
      <w:r w:rsidRPr="000A3F17">
        <w:rPr>
          <w:rFonts w:ascii="Arial" w:hAnsi="Arial" w:cs="Arial"/>
          <w:szCs w:val="28"/>
          <w:lang w:val="en-US"/>
        </w:rPr>
        <w:t xml:space="preserve"> </w:t>
      </w:r>
      <w:r w:rsidRPr="000A3F17">
        <w:rPr>
          <w:rFonts w:ascii="Arial" w:hAnsi="Arial" w:cs="Arial"/>
          <w:szCs w:val="28"/>
        </w:rPr>
        <w:t>ресурс</w:t>
      </w:r>
      <w:r w:rsidRPr="000A3F17">
        <w:rPr>
          <w:rFonts w:ascii="Arial" w:hAnsi="Arial" w:cs="Arial"/>
          <w:szCs w:val="28"/>
          <w:lang w:val="en-US"/>
        </w:rPr>
        <w:t xml:space="preserve">]. </w:t>
      </w:r>
      <w:r w:rsidRPr="000A3F17">
        <w:rPr>
          <w:rFonts w:ascii="Arial" w:hAnsi="Arial" w:cs="Arial"/>
          <w:szCs w:val="28"/>
        </w:rPr>
        <w:t xml:space="preserve">Режим доступа: </w:t>
      </w:r>
      <w:r w:rsidRPr="000A3F17">
        <w:rPr>
          <w:rFonts w:ascii="Arial" w:hAnsi="Arial" w:cs="Arial"/>
          <w:szCs w:val="28"/>
          <w:u w:val="single"/>
        </w:rPr>
        <w:t>http://www.oecd.org/fr/ctp/fiscalite-internationale/principes-pour-ameliorer-la-transparence-et-la-gouvernance-des-incitations-fiscales.pdf</w:t>
      </w:r>
      <w:r w:rsidRPr="000A3F17">
        <w:rPr>
          <w:rFonts w:ascii="Arial" w:hAnsi="Arial" w:cs="Arial"/>
          <w:color w:val="000000" w:themeColor="text1"/>
          <w:szCs w:val="28"/>
        </w:rPr>
        <w:t>, свободный, (дата обращения: 11.10.2014).</w:t>
      </w:r>
      <w:r w:rsidRPr="000A3F17">
        <w:rPr>
          <w:rFonts w:ascii="Arial" w:hAnsi="Arial" w:cs="Arial"/>
          <w:szCs w:val="28"/>
        </w:rPr>
        <w:t xml:space="preserve">    </w:t>
      </w:r>
    </w:p>
    <w:p w14:paraId="0D387C2E" w14:textId="77777777" w:rsidR="00BC6348" w:rsidRPr="000A3F17" w:rsidRDefault="00BC6348" w:rsidP="000A3F17">
      <w:pPr>
        <w:pStyle w:val="a3"/>
        <w:numPr>
          <w:ilvl w:val="0"/>
          <w:numId w:val="77"/>
        </w:numPr>
        <w:contextualSpacing w:val="0"/>
        <w:jc w:val="left"/>
        <w:rPr>
          <w:rFonts w:ascii="Arial" w:hAnsi="Arial" w:cs="Arial"/>
          <w:szCs w:val="28"/>
        </w:rPr>
      </w:pPr>
      <w:proofErr w:type="spellStart"/>
      <w:r w:rsidRPr="000A3F17">
        <w:rPr>
          <w:rFonts w:ascii="Arial" w:hAnsi="Arial" w:cs="Arial"/>
          <w:szCs w:val="28"/>
          <w:lang w:val="en-US"/>
        </w:rPr>
        <w:t>Rienstra</w:t>
      </w:r>
      <w:proofErr w:type="spellEnd"/>
      <w:r w:rsidRPr="000A3F17">
        <w:rPr>
          <w:rFonts w:ascii="Arial" w:hAnsi="Arial" w:cs="Arial"/>
          <w:szCs w:val="28"/>
          <w:lang w:val="en-US"/>
        </w:rPr>
        <w:t xml:space="preserve">, John G., United States - Corporate Taxation, Country Surveys IBFD. </w:t>
      </w:r>
      <w:r w:rsidRPr="000A3F17">
        <w:rPr>
          <w:rFonts w:ascii="Arial" w:hAnsi="Arial" w:cs="Arial"/>
          <w:szCs w:val="28"/>
        </w:rPr>
        <w:t xml:space="preserve">[Электронный ресурс]. Режим доступа: </w:t>
      </w:r>
      <w:r w:rsidRPr="000A3F17">
        <w:rPr>
          <w:rFonts w:ascii="Arial" w:hAnsi="Arial" w:cs="Arial"/>
          <w:szCs w:val="28"/>
          <w:u w:val="single"/>
        </w:rPr>
        <w:t>https://online.ibfd.org/document/gtha_us_chaphead</w:t>
      </w:r>
      <w:r w:rsidRPr="000A3F17">
        <w:rPr>
          <w:rFonts w:ascii="Arial" w:hAnsi="Arial" w:cs="Arial"/>
          <w:color w:val="000000" w:themeColor="text1"/>
          <w:szCs w:val="28"/>
        </w:rPr>
        <w:t>, свободный, (дата обращения: 29.11.2016).</w:t>
      </w:r>
    </w:p>
    <w:p w14:paraId="4B00BA84"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lang w:val="en-US"/>
        </w:rPr>
        <w:t>Rogers-</w:t>
      </w:r>
      <w:proofErr w:type="spellStart"/>
      <w:r w:rsidRPr="000A3F17">
        <w:rPr>
          <w:rFonts w:ascii="Arial" w:hAnsi="Arial" w:cs="Arial"/>
          <w:szCs w:val="28"/>
          <w:lang w:val="en-US"/>
        </w:rPr>
        <w:t>Glabush</w:t>
      </w:r>
      <w:proofErr w:type="spellEnd"/>
      <w:r w:rsidRPr="000A3F17">
        <w:rPr>
          <w:rFonts w:ascii="Arial" w:hAnsi="Arial" w:cs="Arial"/>
          <w:szCs w:val="28"/>
          <w:lang w:val="en-US"/>
        </w:rPr>
        <w:t xml:space="preserve">, J., Canada - Corporate Taxation, Country Surveys IBFD. </w:t>
      </w:r>
      <w:r w:rsidRPr="000A3F17">
        <w:rPr>
          <w:rFonts w:ascii="Arial" w:hAnsi="Arial" w:cs="Arial"/>
          <w:szCs w:val="28"/>
        </w:rPr>
        <w:t xml:space="preserve">[Электронный ресурс]. Режим доступа: </w:t>
      </w:r>
      <w:r w:rsidRPr="000A3F17">
        <w:rPr>
          <w:rFonts w:ascii="Arial" w:hAnsi="Arial" w:cs="Arial"/>
          <w:szCs w:val="28"/>
          <w:u w:val="single"/>
        </w:rPr>
        <w:t>https://online.ibfd.org/document/gtha_ca_chaphead</w:t>
      </w:r>
      <w:r w:rsidRPr="000A3F17">
        <w:rPr>
          <w:rFonts w:ascii="Arial" w:hAnsi="Arial" w:cs="Arial"/>
          <w:color w:val="000000" w:themeColor="text1"/>
          <w:szCs w:val="28"/>
        </w:rPr>
        <w:t>, свободный, (дата обращения: 29.11.2016).</w:t>
      </w:r>
    </w:p>
    <w:p w14:paraId="005429FC" w14:textId="77777777" w:rsidR="00BC6348" w:rsidRPr="000A3F17" w:rsidRDefault="00BC6348" w:rsidP="000A3F17">
      <w:pPr>
        <w:pStyle w:val="a3"/>
        <w:numPr>
          <w:ilvl w:val="0"/>
          <w:numId w:val="77"/>
        </w:numPr>
        <w:contextualSpacing w:val="0"/>
        <w:jc w:val="left"/>
        <w:rPr>
          <w:rFonts w:ascii="Arial" w:hAnsi="Arial" w:cs="Arial"/>
          <w:szCs w:val="28"/>
        </w:rPr>
      </w:pPr>
      <w:proofErr w:type="spellStart"/>
      <w:r w:rsidRPr="000A3F17">
        <w:rPr>
          <w:rFonts w:ascii="Arial" w:hAnsi="Arial" w:cs="Arial"/>
          <w:szCs w:val="28"/>
          <w:lang w:val="en-US"/>
        </w:rPr>
        <w:t>Taliotis</w:t>
      </w:r>
      <w:proofErr w:type="spellEnd"/>
      <w:r w:rsidRPr="000A3F17">
        <w:rPr>
          <w:rFonts w:ascii="Arial" w:hAnsi="Arial" w:cs="Arial"/>
          <w:szCs w:val="28"/>
          <w:lang w:val="en-US"/>
        </w:rPr>
        <w:t xml:space="preserve">, A., Cyprus - Corporate Taxation, Country Surveys IBFD. </w:t>
      </w:r>
      <w:r w:rsidRPr="000A3F17">
        <w:rPr>
          <w:rFonts w:ascii="Arial" w:hAnsi="Arial" w:cs="Arial"/>
          <w:szCs w:val="28"/>
        </w:rPr>
        <w:t xml:space="preserve">[Электронный ресурс]. Режим доступа: </w:t>
      </w:r>
      <w:r w:rsidRPr="000A3F17">
        <w:rPr>
          <w:rFonts w:ascii="Arial" w:hAnsi="Arial" w:cs="Arial"/>
          <w:szCs w:val="28"/>
          <w:u w:val="single"/>
        </w:rPr>
        <w:t>https://online.ibfd.org/document/gtha_cy_chaphead</w:t>
      </w:r>
      <w:r w:rsidRPr="000A3F17">
        <w:rPr>
          <w:rFonts w:ascii="Arial" w:hAnsi="Arial" w:cs="Arial"/>
          <w:color w:val="000000" w:themeColor="text1"/>
          <w:szCs w:val="28"/>
        </w:rPr>
        <w:t>, свободный, (дата обращения: 19.11.2015).</w:t>
      </w:r>
    </w:p>
    <w:p w14:paraId="37DB4D0A"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lang w:val="en-US"/>
        </w:rPr>
        <w:t xml:space="preserve">Umar, N., Singapore - Corporate Taxation, Country Surveys IBFD. </w:t>
      </w:r>
      <w:r w:rsidRPr="000A3F17">
        <w:rPr>
          <w:rFonts w:ascii="Arial" w:hAnsi="Arial" w:cs="Arial"/>
          <w:szCs w:val="28"/>
        </w:rPr>
        <w:t xml:space="preserve">[Электронный ресурс]. Режим доступа: </w:t>
      </w:r>
      <w:r w:rsidRPr="000A3F17">
        <w:rPr>
          <w:rFonts w:ascii="Arial" w:hAnsi="Arial" w:cs="Arial"/>
          <w:szCs w:val="28"/>
          <w:u w:val="single"/>
        </w:rPr>
        <w:t>https://online.ibfd.org/document/gtha_sg_ss_1</w:t>
      </w:r>
      <w:r w:rsidRPr="000A3F17">
        <w:rPr>
          <w:rFonts w:ascii="Arial" w:hAnsi="Arial" w:cs="Arial"/>
          <w:color w:val="000000" w:themeColor="text1"/>
          <w:szCs w:val="28"/>
        </w:rPr>
        <w:t>, свободный, (дата обращения: 19.11.2015).</w:t>
      </w:r>
    </w:p>
    <w:p w14:paraId="1A807FB8" w14:textId="77777777" w:rsidR="000A3F17" w:rsidRDefault="000A3F17" w:rsidP="000A3F17">
      <w:pPr>
        <w:spacing w:after="0" w:line="240" w:lineRule="auto"/>
        <w:ind w:left="360"/>
        <w:rPr>
          <w:rFonts w:ascii="Arial" w:hAnsi="Arial" w:cs="Arial"/>
          <w:b/>
          <w:sz w:val="28"/>
          <w:szCs w:val="28"/>
        </w:rPr>
      </w:pPr>
    </w:p>
    <w:p w14:paraId="73273DB7" w14:textId="77777777" w:rsidR="00BC6348" w:rsidRPr="000A3F17" w:rsidRDefault="00BC6348" w:rsidP="000A3F17">
      <w:pPr>
        <w:spacing w:after="0" w:line="240" w:lineRule="auto"/>
        <w:ind w:left="360"/>
        <w:rPr>
          <w:rFonts w:ascii="Arial" w:hAnsi="Arial" w:cs="Arial"/>
          <w:b/>
          <w:sz w:val="28"/>
          <w:szCs w:val="28"/>
        </w:rPr>
      </w:pPr>
      <w:r w:rsidRPr="000A3F17">
        <w:rPr>
          <w:rFonts w:ascii="Arial" w:hAnsi="Arial" w:cs="Arial"/>
          <w:b/>
          <w:sz w:val="28"/>
          <w:szCs w:val="28"/>
        </w:rPr>
        <w:lastRenderedPageBreak/>
        <w:t>Иностранные источники</w:t>
      </w:r>
    </w:p>
    <w:p w14:paraId="43778FD7" w14:textId="77777777" w:rsidR="00BC6348" w:rsidRPr="000A3F17" w:rsidRDefault="00BC6348" w:rsidP="000A3F17">
      <w:pPr>
        <w:pStyle w:val="a3"/>
        <w:numPr>
          <w:ilvl w:val="0"/>
          <w:numId w:val="77"/>
        </w:numPr>
        <w:contextualSpacing w:val="0"/>
        <w:jc w:val="left"/>
        <w:rPr>
          <w:rFonts w:ascii="Arial" w:hAnsi="Arial" w:cs="Arial"/>
          <w:szCs w:val="28"/>
          <w:lang w:val="en-US"/>
        </w:rPr>
      </w:pPr>
      <w:proofErr w:type="spellStart"/>
      <w:r w:rsidRPr="000A3F17">
        <w:rPr>
          <w:rFonts w:ascii="Arial" w:hAnsi="Arial" w:cs="Arial"/>
          <w:szCs w:val="28"/>
          <w:lang w:val="en-US"/>
        </w:rPr>
        <w:t>Alworth</w:t>
      </w:r>
      <w:proofErr w:type="spellEnd"/>
      <w:r w:rsidRPr="000A3F17">
        <w:rPr>
          <w:rFonts w:ascii="Arial" w:hAnsi="Arial" w:cs="Arial"/>
          <w:szCs w:val="28"/>
          <w:lang w:val="en-US"/>
        </w:rPr>
        <w:t>, J.-S., The finance, investment and taxation decisions of multinationals, Basil Blackwell, Oxford, 1988.</w:t>
      </w:r>
    </w:p>
    <w:p w14:paraId="5CD5F668"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lang w:val="en-US"/>
        </w:rPr>
        <w:t xml:space="preserve">Arkin, V., </w:t>
      </w:r>
      <w:proofErr w:type="spellStart"/>
      <w:r w:rsidRPr="000A3F17">
        <w:rPr>
          <w:rFonts w:ascii="Arial" w:hAnsi="Arial" w:cs="Arial"/>
          <w:szCs w:val="28"/>
          <w:lang w:val="en-US"/>
        </w:rPr>
        <w:t>Slastnikov</w:t>
      </w:r>
      <w:proofErr w:type="spellEnd"/>
      <w:r w:rsidRPr="000A3F17">
        <w:rPr>
          <w:rFonts w:ascii="Arial" w:hAnsi="Arial" w:cs="Arial"/>
          <w:szCs w:val="28"/>
          <w:lang w:val="en-US"/>
        </w:rPr>
        <w:t xml:space="preserve">, A. (2013) A Mathematical Model of Investment Incentives. In: </w:t>
      </w:r>
      <w:proofErr w:type="spellStart"/>
      <w:r w:rsidRPr="000A3F17">
        <w:rPr>
          <w:rFonts w:ascii="Arial" w:hAnsi="Arial" w:cs="Arial"/>
          <w:szCs w:val="28"/>
          <w:lang w:val="en-US"/>
        </w:rPr>
        <w:t>Shiryaev</w:t>
      </w:r>
      <w:proofErr w:type="spellEnd"/>
      <w:r w:rsidRPr="000A3F17">
        <w:rPr>
          <w:rFonts w:ascii="Arial" w:hAnsi="Arial" w:cs="Arial"/>
          <w:szCs w:val="28"/>
          <w:lang w:val="en-US"/>
        </w:rPr>
        <w:t xml:space="preserve"> A., </w:t>
      </w:r>
      <w:proofErr w:type="spellStart"/>
      <w:r w:rsidRPr="000A3F17">
        <w:rPr>
          <w:rFonts w:ascii="Arial" w:hAnsi="Arial" w:cs="Arial"/>
          <w:szCs w:val="28"/>
          <w:lang w:val="en-US"/>
        </w:rPr>
        <w:t>Varadhan</w:t>
      </w:r>
      <w:proofErr w:type="spellEnd"/>
      <w:r w:rsidRPr="000A3F17">
        <w:rPr>
          <w:rFonts w:ascii="Arial" w:hAnsi="Arial" w:cs="Arial"/>
          <w:szCs w:val="28"/>
          <w:lang w:val="en-US"/>
        </w:rPr>
        <w:t xml:space="preserve"> S., </w:t>
      </w:r>
      <w:proofErr w:type="spellStart"/>
      <w:r w:rsidRPr="000A3F17">
        <w:rPr>
          <w:rFonts w:ascii="Arial" w:hAnsi="Arial" w:cs="Arial"/>
          <w:szCs w:val="28"/>
          <w:lang w:val="en-US"/>
        </w:rPr>
        <w:t>Presman</w:t>
      </w:r>
      <w:proofErr w:type="spellEnd"/>
      <w:r w:rsidRPr="000A3F17">
        <w:rPr>
          <w:rFonts w:ascii="Arial" w:hAnsi="Arial" w:cs="Arial"/>
          <w:szCs w:val="28"/>
          <w:lang w:val="en-US"/>
        </w:rPr>
        <w:t xml:space="preserve"> E. (</w:t>
      </w:r>
      <w:proofErr w:type="spellStart"/>
      <w:proofErr w:type="gramStart"/>
      <w:r w:rsidRPr="000A3F17">
        <w:rPr>
          <w:rFonts w:ascii="Arial" w:hAnsi="Arial" w:cs="Arial"/>
          <w:szCs w:val="28"/>
          <w:lang w:val="en-US"/>
        </w:rPr>
        <w:t>eds</w:t>
      </w:r>
      <w:proofErr w:type="spellEnd"/>
      <w:proofErr w:type="gramEnd"/>
      <w:r w:rsidRPr="000A3F17">
        <w:rPr>
          <w:rFonts w:ascii="Arial" w:hAnsi="Arial" w:cs="Arial"/>
          <w:szCs w:val="28"/>
          <w:lang w:val="en-US"/>
        </w:rPr>
        <w:t xml:space="preserve">) Prokhorov and Contemporary Probability Theory. </w:t>
      </w:r>
      <w:proofErr w:type="spellStart"/>
      <w:r w:rsidRPr="000A3F17">
        <w:rPr>
          <w:rFonts w:ascii="Arial" w:hAnsi="Arial" w:cs="Arial"/>
          <w:szCs w:val="28"/>
        </w:rPr>
        <w:t>Springer</w:t>
      </w:r>
      <w:proofErr w:type="spellEnd"/>
      <w:r w:rsidRPr="000A3F17">
        <w:rPr>
          <w:rFonts w:ascii="Arial" w:hAnsi="Arial" w:cs="Arial"/>
          <w:szCs w:val="28"/>
        </w:rPr>
        <w:t xml:space="preserve"> </w:t>
      </w:r>
      <w:proofErr w:type="spellStart"/>
      <w:r w:rsidRPr="000A3F17">
        <w:rPr>
          <w:rFonts w:ascii="Arial" w:hAnsi="Arial" w:cs="Arial"/>
          <w:szCs w:val="28"/>
        </w:rPr>
        <w:t>Proceedings</w:t>
      </w:r>
      <w:proofErr w:type="spellEnd"/>
      <w:r w:rsidRPr="000A3F17">
        <w:rPr>
          <w:rFonts w:ascii="Arial" w:hAnsi="Arial" w:cs="Arial"/>
          <w:szCs w:val="28"/>
        </w:rPr>
        <w:t xml:space="preserve"> </w:t>
      </w:r>
      <w:proofErr w:type="spellStart"/>
      <w:r w:rsidRPr="000A3F17">
        <w:rPr>
          <w:rFonts w:ascii="Arial" w:hAnsi="Arial" w:cs="Arial"/>
          <w:szCs w:val="28"/>
        </w:rPr>
        <w:t>in</w:t>
      </w:r>
      <w:proofErr w:type="spellEnd"/>
      <w:r w:rsidRPr="000A3F17">
        <w:rPr>
          <w:rFonts w:ascii="Arial" w:hAnsi="Arial" w:cs="Arial"/>
          <w:szCs w:val="28"/>
        </w:rPr>
        <w:t xml:space="preserve"> </w:t>
      </w:r>
      <w:proofErr w:type="spellStart"/>
      <w:r w:rsidRPr="000A3F17">
        <w:rPr>
          <w:rFonts w:ascii="Arial" w:hAnsi="Arial" w:cs="Arial"/>
          <w:szCs w:val="28"/>
        </w:rPr>
        <w:t>Mathematics</w:t>
      </w:r>
      <w:proofErr w:type="spellEnd"/>
      <w:r w:rsidRPr="000A3F17">
        <w:rPr>
          <w:rFonts w:ascii="Arial" w:hAnsi="Arial" w:cs="Arial"/>
          <w:szCs w:val="28"/>
        </w:rPr>
        <w:t xml:space="preserve"> &amp; </w:t>
      </w:r>
      <w:proofErr w:type="spellStart"/>
      <w:r w:rsidRPr="000A3F17">
        <w:rPr>
          <w:rFonts w:ascii="Arial" w:hAnsi="Arial" w:cs="Arial"/>
          <w:szCs w:val="28"/>
        </w:rPr>
        <w:t>Statistics</w:t>
      </w:r>
      <w:proofErr w:type="spellEnd"/>
      <w:r w:rsidRPr="000A3F17">
        <w:rPr>
          <w:rFonts w:ascii="Arial" w:hAnsi="Arial" w:cs="Arial"/>
          <w:szCs w:val="28"/>
        </w:rPr>
        <w:t xml:space="preserve">, </w:t>
      </w:r>
      <w:proofErr w:type="spellStart"/>
      <w:r w:rsidRPr="000A3F17">
        <w:rPr>
          <w:rFonts w:ascii="Arial" w:hAnsi="Arial" w:cs="Arial"/>
          <w:szCs w:val="28"/>
        </w:rPr>
        <w:t>vol</w:t>
      </w:r>
      <w:proofErr w:type="spellEnd"/>
      <w:r w:rsidRPr="000A3F17">
        <w:rPr>
          <w:rFonts w:ascii="Arial" w:hAnsi="Arial" w:cs="Arial"/>
          <w:szCs w:val="28"/>
        </w:rPr>
        <w:t xml:space="preserve"> 33. </w:t>
      </w:r>
      <w:proofErr w:type="spellStart"/>
      <w:r w:rsidRPr="000A3F17">
        <w:rPr>
          <w:rFonts w:ascii="Arial" w:hAnsi="Arial" w:cs="Arial"/>
          <w:szCs w:val="28"/>
        </w:rPr>
        <w:t>Springer</w:t>
      </w:r>
      <w:proofErr w:type="spellEnd"/>
      <w:r w:rsidRPr="000A3F17">
        <w:rPr>
          <w:rFonts w:ascii="Arial" w:hAnsi="Arial" w:cs="Arial"/>
          <w:szCs w:val="28"/>
        </w:rPr>
        <w:t xml:space="preserve">, </w:t>
      </w:r>
      <w:proofErr w:type="spellStart"/>
      <w:r w:rsidRPr="000A3F17">
        <w:rPr>
          <w:rFonts w:ascii="Arial" w:hAnsi="Arial" w:cs="Arial"/>
          <w:szCs w:val="28"/>
        </w:rPr>
        <w:t>Berlin</w:t>
      </w:r>
      <w:proofErr w:type="spellEnd"/>
      <w:r w:rsidRPr="000A3F17">
        <w:rPr>
          <w:rFonts w:ascii="Arial" w:hAnsi="Arial" w:cs="Arial"/>
          <w:szCs w:val="28"/>
        </w:rPr>
        <w:t xml:space="preserve">, </w:t>
      </w:r>
      <w:proofErr w:type="spellStart"/>
      <w:r w:rsidRPr="000A3F17">
        <w:rPr>
          <w:rFonts w:ascii="Arial" w:hAnsi="Arial" w:cs="Arial"/>
          <w:szCs w:val="28"/>
        </w:rPr>
        <w:t>Heidelberg</w:t>
      </w:r>
      <w:proofErr w:type="spellEnd"/>
      <w:r w:rsidRPr="000A3F17">
        <w:rPr>
          <w:rFonts w:ascii="Arial" w:hAnsi="Arial" w:cs="Arial"/>
          <w:szCs w:val="28"/>
        </w:rPr>
        <w:t>.</w:t>
      </w:r>
    </w:p>
    <w:p w14:paraId="175AE2AE"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lang w:val="en-US"/>
        </w:rPr>
        <w:t xml:space="preserve">Arkin, V., </w:t>
      </w:r>
      <w:proofErr w:type="spellStart"/>
      <w:r w:rsidRPr="000A3F17">
        <w:rPr>
          <w:rFonts w:ascii="Arial" w:hAnsi="Arial" w:cs="Arial"/>
          <w:szCs w:val="28"/>
          <w:lang w:val="en-US"/>
        </w:rPr>
        <w:t>Slastnikov</w:t>
      </w:r>
      <w:proofErr w:type="spellEnd"/>
      <w:r w:rsidRPr="000A3F17">
        <w:rPr>
          <w:rFonts w:ascii="Arial" w:hAnsi="Arial" w:cs="Arial"/>
          <w:szCs w:val="28"/>
          <w:lang w:val="en-US"/>
        </w:rPr>
        <w:t xml:space="preserve">, A., </w:t>
      </w:r>
      <w:proofErr w:type="spellStart"/>
      <w:r w:rsidRPr="000A3F17">
        <w:rPr>
          <w:rFonts w:ascii="Arial" w:hAnsi="Arial" w:cs="Arial"/>
          <w:szCs w:val="28"/>
          <w:lang w:val="en-US"/>
        </w:rPr>
        <w:t>Shevtsova</w:t>
      </w:r>
      <w:proofErr w:type="spellEnd"/>
      <w:r w:rsidRPr="000A3F17">
        <w:rPr>
          <w:rFonts w:ascii="Arial" w:hAnsi="Arial" w:cs="Arial"/>
          <w:szCs w:val="28"/>
          <w:lang w:val="en-US"/>
        </w:rPr>
        <w:t xml:space="preserve">, </w:t>
      </w:r>
      <w:proofErr w:type="gramStart"/>
      <w:r w:rsidRPr="000A3F17">
        <w:rPr>
          <w:rFonts w:ascii="Arial" w:hAnsi="Arial" w:cs="Arial"/>
          <w:szCs w:val="28"/>
          <w:lang w:val="en-US"/>
        </w:rPr>
        <w:t>E</w:t>
      </w:r>
      <w:proofErr w:type="gramEnd"/>
      <w:r w:rsidRPr="000A3F17">
        <w:rPr>
          <w:rFonts w:ascii="Arial" w:hAnsi="Arial" w:cs="Arial"/>
          <w:szCs w:val="28"/>
          <w:lang w:val="en-US"/>
        </w:rPr>
        <w:t xml:space="preserve">.: Investment stimulation for investment projects in Russian economy. </w:t>
      </w:r>
      <w:proofErr w:type="spellStart"/>
      <w:r w:rsidRPr="000A3F17">
        <w:rPr>
          <w:rFonts w:ascii="Arial" w:hAnsi="Arial" w:cs="Arial"/>
          <w:szCs w:val="28"/>
        </w:rPr>
        <w:t>Working</w:t>
      </w:r>
      <w:proofErr w:type="spellEnd"/>
      <w:r w:rsidRPr="000A3F17">
        <w:rPr>
          <w:rFonts w:ascii="Arial" w:hAnsi="Arial" w:cs="Arial"/>
          <w:szCs w:val="28"/>
        </w:rPr>
        <w:t xml:space="preserve"> </w:t>
      </w:r>
      <w:proofErr w:type="spellStart"/>
      <w:r w:rsidRPr="000A3F17">
        <w:rPr>
          <w:rFonts w:ascii="Arial" w:hAnsi="Arial" w:cs="Arial"/>
          <w:szCs w:val="28"/>
        </w:rPr>
        <w:t>Paper</w:t>
      </w:r>
      <w:proofErr w:type="spellEnd"/>
      <w:r w:rsidRPr="000A3F17">
        <w:rPr>
          <w:rFonts w:ascii="Arial" w:hAnsi="Arial" w:cs="Arial"/>
          <w:szCs w:val="28"/>
        </w:rPr>
        <w:t xml:space="preserve"> </w:t>
      </w:r>
      <w:proofErr w:type="spellStart"/>
      <w:r w:rsidRPr="000A3F17">
        <w:rPr>
          <w:rFonts w:ascii="Arial" w:hAnsi="Arial" w:cs="Arial"/>
          <w:szCs w:val="28"/>
        </w:rPr>
        <w:t>No</w:t>
      </w:r>
      <w:proofErr w:type="spellEnd"/>
      <w:r w:rsidRPr="000A3F17">
        <w:rPr>
          <w:rFonts w:ascii="Arial" w:hAnsi="Arial" w:cs="Arial"/>
          <w:szCs w:val="28"/>
        </w:rPr>
        <w:t xml:space="preserve"> 99/03. </w:t>
      </w:r>
      <w:proofErr w:type="spellStart"/>
      <w:r w:rsidRPr="000A3F17">
        <w:rPr>
          <w:rFonts w:ascii="Arial" w:hAnsi="Arial" w:cs="Arial"/>
          <w:szCs w:val="28"/>
        </w:rPr>
        <w:t>Moscow</w:t>
      </w:r>
      <w:proofErr w:type="spellEnd"/>
      <w:r w:rsidRPr="000A3F17">
        <w:rPr>
          <w:rFonts w:ascii="Arial" w:hAnsi="Arial" w:cs="Arial"/>
          <w:szCs w:val="28"/>
        </w:rPr>
        <w:t>, EERC (1999).</w:t>
      </w:r>
    </w:p>
    <w:p w14:paraId="14B6DA19" w14:textId="77777777" w:rsidR="00BC6348" w:rsidRPr="000A3F17" w:rsidRDefault="00BC6348" w:rsidP="000A3F17">
      <w:pPr>
        <w:pStyle w:val="a3"/>
        <w:numPr>
          <w:ilvl w:val="0"/>
          <w:numId w:val="77"/>
        </w:numPr>
        <w:contextualSpacing w:val="0"/>
        <w:jc w:val="left"/>
        <w:rPr>
          <w:rFonts w:ascii="Arial" w:hAnsi="Arial" w:cs="Arial"/>
          <w:szCs w:val="28"/>
          <w:lang w:val="en-US"/>
        </w:rPr>
      </w:pPr>
      <w:r w:rsidRPr="000A3F17">
        <w:rPr>
          <w:rFonts w:ascii="Arial" w:hAnsi="Arial" w:cs="Arial"/>
          <w:szCs w:val="28"/>
          <w:lang w:val="en-US"/>
        </w:rPr>
        <w:t xml:space="preserve">Arkin, </w:t>
      </w:r>
      <w:proofErr w:type="gramStart"/>
      <w:r w:rsidRPr="000A3F17">
        <w:rPr>
          <w:rFonts w:ascii="Arial" w:hAnsi="Arial" w:cs="Arial"/>
          <w:szCs w:val="28"/>
          <w:lang w:val="en-US"/>
        </w:rPr>
        <w:t>Vadim  and</w:t>
      </w:r>
      <w:proofErr w:type="gramEnd"/>
      <w:r w:rsidRPr="000A3F17">
        <w:rPr>
          <w:rFonts w:ascii="Arial" w:hAnsi="Arial" w:cs="Arial"/>
          <w:szCs w:val="28"/>
          <w:lang w:val="en-US"/>
        </w:rPr>
        <w:t xml:space="preserve"> </w:t>
      </w:r>
      <w:proofErr w:type="spellStart"/>
      <w:r w:rsidRPr="000A3F17">
        <w:rPr>
          <w:rFonts w:ascii="Arial" w:hAnsi="Arial" w:cs="Arial"/>
          <w:szCs w:val="28"/>
          <w:lang w:val="en-US"/>
        </w:rPr>
        <w:t>Slastnikov</w:t>
      </w:r>
      <w:proofErr w:type="spellEnd"/>
      <w:r w:rsidRPr="000A3F17">
        <w:rPr>
          <w:rFonts w:ascii="Arial" w:hAnsi="Arial" w:cs="Arial"/>
          <w:szCs w:val="28"/>
          <w:lang w:val="en-US"/>
        </w:rPr>
        <w:t>, Alexander . Compensation of high interest rates by tax holidays: A real options approach. http://realoptions.org/openconf2011/data/papers/46.pdf.</w:t>
      </w:r>
    </w:p>
    <w:p w14:paraId="45D99CFD" w14:textId="77777777" w:rsidR="00BC6348" w:rsidRPr="000A3F17" w:rsidRDefault="00BC6348" w:rsidP="000A3F17">
      <w:pPr>
        <w:pStyle w:val="a3"/>
        <w:numPr>
          <w:ilvl w:val="0"/>
          <w:numId w:val="77"/>
        </w:numPr>
        <w:contextualSpacing w:val="0"/>
        <w:jc w:val="left"/>
        <w:rPr>
          <w:rFonts w:ascii="Arial" w:hAnsi="Arial" w:cs="Arial"/>
          <w:szCs w:val="28"/>
          <w:lang w:val="en-US"/>
        </w:rPr>
      </w:pPr>
      <w:proofErr w:type="spellStart"/>
      <w:r w:rsidRPr="000A3F17">
        <w:rPr>
          <w:rFonts w:ascii="Arial" w:hAnsi="Arial" w:cs="Arial"/>
          <w:szCs w:val="28"/>
          <w:lang w:val="en-US"/>
        </w:rPr>
        <w:t>Arnould</w:t>
      </w:r>
      <w:proofErr w:type="spellEnd"/>
      <w:r w:rsidRPr="000A3F17">
        <w:rPr>
          <w:rFonts w:ascii="Arial" w:hAnsi="Arial" w:cs="Arial"/>
          <w:szCs w:val="28"/>
          <w:lang w:val="en-US"/>
        </w:rPr>
        <w:t xml:space="preserve">, N., Aides </w:t>
      </w:r>
      <w:proofErr w:type="spellStart"/>
      <w:r w:rsidRPr="000A3F17">
        <w:rPr>
          <w:rFonts w:ascii="Arial" w:hAnsi="Arial" w:cs="Arial"/>
          <w:szCs w:val="28"/>
          <w:lang w:val="en-US"/>
        </w:rPr>
        <w:t>fiscales</w:t>
      </w:r>
      <w:proofErr w:type="spellEnd"/>
      <w:r w:rsidRPr="000A3F17">
        <w:rPr>
          <w:rFonts w:ascii="Arial" w:hAnsi="Arial" w:cs="Arial"/>
          <w:szCs w:val="28"/>
          <w:lang w:val="en-US"/>
        </w:rPr>
        <w:t xml:space="preserve"> </w:t>
      </w:r>
      <w:proofErr w:type="spellStart"/>
      <w:r w:rsidRPr="000A3F17">
        <w:rPr>
          <w:rFonts w:ascii="Arial" w:hAnsi="Arial" w:cs="Arial"/>
          <w:szCs w:val="28"/>
          <w:lang w:val="en-US"/>
        </w:rPr>
        <w:t>ou</w:t>
      </w:r>
      <w:proofErr w:type="spellEnd"/>
      <w:r w:rsidRPr="000A3F17">
        <w:rPr>
          <w:rFonts w:ascii="Arial" w:hAnsi="Arial" w:cs="Arial"/>
          <w:szCs w:val="28"/>
          <w:lang w:val="en-US"/>
        </w:rPr>
        <w:t xml:space="preserve"> aides </w:t>
      </w:r>
      <w:proofErr w:type="spellStart"/>
      <w:proofErr w:type="gramStart"/>
      <w:r w:rsidRPr="000A3F17">
        <w:rPr>
          <w:rFonts w:ascii="Arial" w:hAnsi="Arial" w:cs="Arial"/>
          <w:szCs w:val="28"/>
          <w:lang w:val="en-US"/>
        </w:rPr>
        <w:t>directes</w:t>
      </w:r>
      <w:proofErr w:type="spellEnd"/>
      <w:r w:rsidRPr="000A3F17">
        <w:rPr>
          <w:rFonts w:ascii="Arial" w:hAnsi="Arial" w:cs="Arial"/>
          <w:szCs w:val="28"/>
          <w:lang w:val="en-US"/>
        </w:rPr>
        <w:t xml:space="preserve"> :</w:t>
      </w:r>
      <w:proofErr w:type="gramEnd"/>
      <w:r w:rsidRPr="000A3F17">
        <w:rPr>
          <w:rFonts w:ascii="Arial" w:hAnsi="Arial" w:cs="Arial"/>
          <w:szCs w:val="28"/>
          <w:lang w:val="en-US"/>
        </w:rPr>
        <w:t xml:space="preserve"> le </w:t>
      </w:r>
      <w:proofErr w:type="spellStart"/>
      <w:r w:rsidRPr="000A3F17">
        <w:rPr>
          <w:rFonts w:ascii="Arial" w:hAnsi="Arial" w:cs="Arial"/>
          <w:szCs w:val="28"/>
          <w:lang w:val="en-US"/>
        </w:rPr>
        <w:t>cas</w:t>
      </w:r>
      <w:proofErr w:type="spellEnd"/>
      <w:r w:rsidRPr="000A3F17">
        <w:rPr>
          <w:rFonts w:ascii="Arial" w:hAnsi="Arial" w:cs="Arial"/>
          <w:szCs w:val="28"/>
          <w:lang w:val="en-US"/>
        </w:rPr>
        <w:t xml:space="preserve"> du </w:t>
      </w:r>
      <w:proofErr w:type="spellStart"/>
      <w:r w:rsidRPr="000A3F17">
        <w:rPr>
          <w:rFonts w:ascii="Arial" w:hAnsi="Arial" w:cs="Arial"/>
          <w:szCs w:val="28"/>
          <w:lang w:val="en-US"/>
        </w:rPr>
        <w:t>pôle</w:t>
      </w:r>
      <w:proofErr w:type="spellEnd"/>
      <w:r w:rsidRPr="000A3F17">
        <w:rPr>
          <w:rFonts w:ascii="Arial" w:hAnsi="Arial" w:cs="Arial"/>
          <w:szCs w:val="28"/>
          <w:lang w:val="en-US"/>
        </w:rPr>
        <w:t xml:space="preserve"> </w:t>
      </w:r>
      <w:proofErr w:type="spellStart"/>
      <w:r w:rsidRPr="000A3F17">
        <w:rPr>
          <w:rFonts w:ascii="Arial" w:hAnsi="Arial" w:cs="Arial"/>
          <w:szCs w:val="28"/>
          <w:lang w:val="en-US"/>
        </w:rPr>
        <w:t>européen</w:t>
      </w:r>
      <w:proofErr w:type="spellEnd"/>
      <w:r w:rsidRPr="000A3F17">
        <w:rPr>
          <w:rFonts w:ascii="Arial" w:hAnsi="Arial" w:cs="Arial"/>
          <w:szCs w:val="28"/>
          <w:lang w:val="en-US"/>
        </w:rPr>
        <w:t xml:space="preserve"> de </w:t>
      </w:r>
      <w:proofErr w:type="spellStart"/>
      <w:r w:rsidRPr="000A3F17">
        <w:rPr>
          <w:rFonts w:ascii="Arial" w:hAnsi="Arial" w:cs="Arial"/>
          <w:szCs w:val="28"/>
          <w:lang w:val="en-US"/>
        </w:rPr>
        <w:t>développement</w:t>
      </w:r>
      <w:proofErr w:type="spellEnd"/>
      <w:r w:rsidRPr="000A3F17">
        <w:rPr>
          <w:rFonts w:ascii="Arial" w:hAnsi="Arial" w:cs="Arial"/>
          <w:szCs w:val="28"/>
          <w:lang w:val="en-US"/>
        </w:rPr>
        <w:t xml:space="preserve">, </w:t>
      </w:r>
      <w:proofErr w:type="spellStart"/>
      <w:r w:rsidRPr="000A3F17">
        <w:rPr>
          <w:rFonts w:ascii="Arial" w:hAnsi="Arial" w:cs="Arial"/>
          <w:szCs w:val="28"/>
          <w:lang w:val="en-US"/>
        </w:rPr>
        <w:t>Courrier</w:t>
      </w:r>
      <w:proofErr w:type="spellEnd"/>
      <w:r w:rsidRPr="000A3F17">
        <w:rPr>
          <w:rFonts w:ascii="Arial" w:hAnsi="Arial" w:cs="Arial"/>
          <w:szCs w:val="28"/>
          <w:lang w:val="en-US"/>
        </w:rPr>
        <w:t xml:space="preserve"> </w:t>
      </w:r>
      <w:proofErr w:type="spellStart"/>
      <w:r w:rsidRPr="000A3F17">
        <w:rPr>
          <w:rFonts w:ascii="Arial" w:hAnsi="Arial" w:cs="Arial"/>
          <w:szCs w:val="28"/>
          <w:lang w:val="en-US"/>
        </w:rPr>
        <w:t>hebdomadaire</w:t>
      </w:r>
      <w:proofErr w:type="spellEnd"/>
      <w:r w:rsidRPr="000A3F17">
        <w:rPr>
          <w:rFonts w:ascii="Arial" w:hAnsi="Arial" w:cs="Arial"/>
          <w:szCs w:val="28"/>
          <w:lang w:val="en-US"/>
        </w:rPr>
        <w:t xml:space="preserve"> du CRISP 2008/10 - n° 1995.</w:t>
      </w:r>
    </w:p>
    <w:p w14:paraId="486880AF" w14:textId="77777777" w:rsidR="00BC6348" w:rsidRPr="000A3F17" w:rsidRDefault="00BC6348" w:rsidP="000A3F17">
      <w:pPr>
        <w:pStyle w:val="a3"/>
        <w:numPr>
          <w:ilvl w:val="0"/>
          <w:numId w:val="77"/>
        </w:numPr>
        <w:contextualSpacing w:val="0"/>
        <w:jc w:val="left"/>
        <w:rPr>
          <w:rFonts w:ascii="Arial" w:hAnsi="Arial" w:cs="Arial"/>
          <w:szCs w:val="28"/>
          <w:lang w:val="en-US"/>
        </w:rPr>
      </w:pPr>
      <w:proofErr w:type="spellStart"/>
      <w:r w:rsidRPr="000A3F17">
        <w:rPr>
          <w:rFonts w:ascii="Arial" w:hAnsi="Arial" w:cs="Arial"/>
          <w:szCs w:val="28"/>
          <w:lang w:val="en-US"/>
        </w:rPr>
        <w:t>Auerbach</w:t>
      </w:r>
      <w:proofErr w:type="spellEnd"/>
      <w:r w:rsidRPr="000A3F17">
        <w:rPr>
          <w:rFonts w:ascii="Arial" w:hAnsi="Arial" w:cs="Arial"/>
          <w:szCs w:val="28"/>
          <w:lang w:val="en-US"/>
        </w:rPr>
        <w:t xml:space="preserve">, Alan, “The Cost of Capital and Investment in Developing Countries,” in Anwar Shah, ed., Fiscal Incentives for Investment and Innovation (Washington, D.C.: World Bank Group, 1995), Vol. 1.  </w:t>
      </w:r>
    </w:p>
    <w:p w14:paraId="6C1D8D31" w14:textId="77777777" w:rsidR="00BC6348" w:rsidRPr="000A3F17" w:rsidRDefault="00BC6348" w:rsidP="000A3F17">
      <w:pPr>
        <w:pStyle w:val="a3"/>
        <w:numPr>
          <w:ilvl w:val="0"/>
          <w:numId w:val="77"/>
        </w:numPr>
        <w:contextualSpacing w:val="0"/>
        <w:jc w:val="left"/>
        <w:rPr>
          <w:rFonts w:ascii="Arial" w:hAnsi="Arial" w:cs="Arial"/>
          <w:szCs w:val="28"/>
        </w:rPr>
      </w:pPr>
      <w:proofErr w:type="spellStart"/>
      <w:r w:rsidRPr="000A3F17">
        <w:rPr>
          <w:rFonts w:ascii="Arial" w:hAnsi="Arial" w:cs="Arial"/>
          <w:szCs w:val="28"/>
          <w:lang w:val="en-US"/>
        </w:rPr>
        <w:t>Auerbach</w:t>
      </w:r>
      <w:proofErr w:type="spellEnd"/>
      <w:r w:rsidRPr="000A3F17">
        <w:rPr>
          <w:rFonts w:ascii="Arial" w:hAnsi="Arial" w:cs="Arial"/>
          <w:szCs w:val="28"/>
          <w:lang w:val="en-US"/>
        </w:rPr>
        <w:t xml:space="preserve">, Alan J. and Poterba, James M., "Tax Loss Carryforwards and Corporate Tax Incentives," The Effects of Taxation on Capital Accumulation, ed. by Martin Feldstein, pp. 305-342. </w:t>
      </w:r>
      <w:proofErr w:type="spellStart"/>
      <w:r w:rsidRPr="000A3F17">
        <w:rPr>
          <w:rFonts w:ascii="Arial" w:hAnsi="Arial" w:cs="Arial"/>
          <w:szCs w:val="28"/>
        </w:rPr>
        <w:t>Chicago</w:t>
      </w:r>
      <w:proofErr w:type="spellEnd"/>
      <w:r w:rsidRPr="000A3F17">
        <w:rPr>
          <w:rFonts w:ascii="Arial" w:hAnsi="Arial" w:cs="Arial"/>
          <w:szCs w:val="28"/>
        </w:rPr>
        <w:t>: UCP, 1987.</w:t>
      </w:r>
    </w:p>
    <w:p w14:paraId="44BE85EA" w14:textId="77777777" w:rsidR="00BC6348" w:rsidRPr="000A3F17" w:rsidRDefault="00BC6348" w:rsidP="000A3F17">
      <w:pPr>
        <w:pStyle w:val="a3"/>
        <w:numPr>
          <w:ilvl w:val="0"/>
          <w:numId w:val="77"/>
        </w:numPr>
        <w:contextualSpacing w:val="0"/>
        <w:jc w:val="left"/>
        <w:rPr>
          <w:rFonts w:ascii="Arial" w:hAnsi="Arial" w:cs="Arial"/>
          <w:szCs w:val="28"/>
          <w:lang w:val="en-US"/>
        </w:rPr>
      </w:pPr>
      <w:proofErr w:type="spellStart"/>
      <w:r w:rsidRPr="000A3F17">
        <w:rPr>
          <w:rFonts w:ascii="Arial" w:hAnsi="Arial" w:cs="Arial"/>
          <w:szCs w:val="28"/>
          <w:lang w:val="en-US"/>
        </w:rPr>
        <w:t>Boadway</w:t>
      </w:r>
      <w:proofErr w:type="spellEnd"/>
      <w:r w:rsidRPr="000A3F17">
        <w:rPr>
          <w:rFonts w:ascii="Arial" w:hAnsi="Arial" w:cs="Arial"/>
          <w:szCs w:val="28"/>
          <w:lang w:val="en-US"/>
        </w:rPr>
        <w:t xml:space="preserve"> R.W. </w:t>
      </w:r>
      <w:proofErr w:type="gramStart"/>
      <w:r w:rsidRPr="000A3F17">
        <w:rPr>
          <w:rFonts w:ascii="Arial" w:hAnsi="Arial" w:cs="Arial"/>
          <w:szCs w:val="28"/>
          <w:lang w:val="en-US"/>
        </w:rPr>
        <w:t>The</w:t>
      </w:r>
      <w:proofErr w:type="gramEnd"/>
      <w:r w:rsidRPr="000A3F17">
        <w:rPr>
          <w:rFonts w:ascii="Arial" w:hAnsi="Arial" w:cs="Arial"/>
          <w:szCs w:val="28"/>
          <w:lang w:val="en-US"/>
        </w:rPr>
        <w:t xml:space="preserve"> Theory and Measurement of Effective Tax Rates. In: </w:t>
      </w:r>
      <w:proofErr w:type="spellStart"/>
      <w:r w:rsidRPr="000A3F17">
        <w:rPr>
          <w:rFonts w:ascii="Arial" w:hAnsi="Arial" w:cs="Arial"/>
          <w:szCs w:val="28"/>
          <w:lang w:val="en-US"/>
        </w:rPr>
        <w:t>Mintz</w:t>
      </w:r>
      <w:proofErr w:type="spellEnd"/>
      <w:r w:rsidRPr="000A3F17">
        <w:rPr>
          <w:rFonts w:ascii="Arial" w:hAnsi="Arial" w:cs="Arial"/>
          <w:szCs w:val="28"/>
          <w:lang w:val="en-US"/>
        </w:rPr>
        <w:t xml:space="preserve"> J.M., Purvis D.D. (</w:t>
      </w:r>
      <w:proofErr w:type="spellStart"/>
      <w:proofErr w:type="gramStart"/>
      <w:r w:rsidRPr="000A3F17">
        <w:rPr>
          <w:rFonts w:ascii="Arial" w:hAnsi="Arial" w:cs="Arial"/>
          <w:szCs w:val="28"/>
          <w:lang w:val="en-US"/>
        </w:rPr>
        <w:t>eds</w:t>
      </w:r>
      <w:proofErr w:type="spellEnd"/>
      <w:proofErr w:type="gramEnd"/>
      <w:r w:rsidRPr="000A3F17">
        <w:rPr>
          <w:rFonts w:ascii="Arial" w:hAnsi="Arial" w:cs="Arial"/>
          <w:szCs w:val="28"/>
          <w:lang w:val="en-US"/>
        </w:rPr>
        <w:t xml:space="preserve">) The Impact of Taxation on Business Activity. Kingston, John Deutsch Institute for the Study of Economic Policy, 1987, pp. 61–98. </w:t>
      </w:r>
    </w:p>
    <w:p w14:paraId="5C243840" w14:textId="77777777" w:rsidR="00BC6348" w:rsidRPr="000A3F17" w:rsidRDefault="00BC6348" w:rsidP="000A3F17">
      <w:pPr>
        <w:pStyle w:val="a3"/>
        <w:numPr>
          <w:ilvl w:val="0"/>
          <w:numId w:val="77"/>
        </w:numPr>
        <w:contextualSpacing w:val="0"/>
        <w:jc w:val="left"/>
        <w:rPr>
          <w:rFonts w:ascii="Arial" w:hAnsi="Arial" w:cs="Arial"/>
          <w:szCs w:val="28"/>
          <w:lang w:val="en-US"/>
        </w:rPr>
      </w:pPr>
      <w:proofErr w:type="spellStart"/>
      <w:r w:rsidRPr="000A3F17">
        <w:rPr>
          <w:rFonts w:ascii="Arial" w:hAnsi="Arial" w:cs="Arial"/>
          <w:szCs w:val="28"/>
          <w:lang w:val="en-US"/>
        </w:rPr>
        <w:t>Boadway</w:t>
      </w:r>
      <w:proofErr w:type="spellEnd"/>
      <w:r w:rsidRPr="000A3F17">
        <w:rPr>
          <w:rFonts w:ascii="Arial" w:hAnsi="Arial" w:cs="Arial"/>
          <w:szCs w:val="28"/>
          <w:lang w:val="en-US"/>
        </w:rPr>
        <w:t xml:space="preserve">, Robin &amp; Shah, Anwar, 1992. "How tax incentives affect decisions to invest in developing </w:t>
      </w:r>
      <w:proofErr w:type="spellStart"/>
      <w:r w:rsidRPr="000A3F17">
        <w:rPr>
          <w:rFonts w:ascii="Arial" w:hAnsi="Arial" w:cs="Arial"/>
          <w:szCs w:val="28"/>
          <w:lang w:val="en-US"/>
        </w:rPr>
        <w:t>countries,"Policy</w:t>
      </w:r>
      <w:proofErr w:type="spellEnd"/>
      <w:r w:rsidRPr="000A3F17">
        <w:rPr>
          <w:rFonts w:ascii="Arial" w:hAnsi="Arial" w:cs="Arial"/>
          <w:szCs w:val="28"/>
          <w:lang w:val="en-US"/>
        </w:rPr>
        <w:t xml:space="preserve"> Research Working Paper Series 1011, The World Bank.</w:t>
      </w:r>
    </w:p>
    <w:p w14:paraId="748ECBB5" w14:textId="77777777" w:rsidR="00BC6348" w:rsidRPr="000A3F17" w:rsidRDefault="00BC6348" w:rsidP="000A3F17">
      <w:pPr>
        <w:pStyle w:val="a3"/>
        <w:numPr>
          <w:ilvl w:val="0"/>
          <w:numId w:val="77"/>
        </w:numPr>
        <w:contextualSpacing w:val="0"/>
        <w:jc w:val="left"/>
        <w:rPr>
          <w:rFonts w:ascii="Arial" w:hAnsi="Arial" w:cs="Arial"/>
          <w:szCs w:val="28"/>
          <w:lang w:val="en-US"/>
        </w:rPr>
      </w:pPr>
      <w:r w:rsidRPr="000A3F17">
        <w:rPr>
          <w:rFonts w:ascii="Arial" w:hAnsi="Arial" w:cs="Arial"/>
          <w:szCs w:val="28"/>
          <w:lang w:val="en-US"/>
        </w:rPr>
        <w:t xml:space="preserve">De Long, J.B, </w:t>
      </w:r>
      <w:proofErr w:type="gramStart"/>
      <w:r w:rsidRPr="000A3F17">
        <w:rPr>
          <w:rFonts w:ascii="Arial" w:hAnsi="Arial" w:cs="Arial"/>
          <w:szCs w:val="28"/>
          <w:lang w:val="en-US"/>
        </w:rPr>
        <w:t>Summers</w:t>
      </w:r>
      <w:proofErr w:type="gramEnd"/>
      <w:r w:rsidRPr="000A3F17">
        <w:rPr>
          <w:rFonts w:ascii="Arial" w:hAnsi="Arial" w:cs="Arial"/>
          <w:szCs w:val="28"/>
          <w:lang w:val="en-US"/>
        </w:rPr>
        <w:t>, L., Equipment investment and economic growth, Quarterly Journal of Economics, May 1991.</w:t>
      </w:r>
    </w:p>
    <w:p w14:paraId="2529E481" w14:textId="77777777" w:rsidR="00BC6348" w:rsidRPr="000A3F17" w:rsidRDefault="00BC6348" w:rsidP="000A3F17">
      <w:pPr>
        <w:pStyle w:val="a3"/>
        <w:numPr>
          <w:ilvl w:val="0"/>
          <w:numId w:val="77"/>
        </w:numPr>
        <w:contextualSpacing w:val="0"/>
        <w:jc w:val="left"/>
        <w:rPr>
          <w:rFonts w:ascii="Arial" w:hAnsi="Arial" w:cs="Arial"/>
          <w:szCs w:val="28"/>
          <w:lang w:val="en-US"/>
        </w:rPr>
      </w:pPr>
      <w:r w:rsidRPr="000A3F17">
        <w:rPr>
          <w:rFonts w:ascii="Arial" w:hAnsi="Arial" w:cs="Arial"/>
          <w:szCs w:val="28"/>
          <w:lang w:val="en-US"/>
        </w:rPr>
        <w:t>Devereux, M. P. and Griffith, R.  (1998). “The Taxation of Discrete Investment Choices.” Working Paper 98/16, Institute for Fiscal Studies.</w:t>
      </w:r>
    </w:p>
    <w:p w14:paraId="532FE52E" w14:textId="77777777" w:rsidR="00BC6348" w:rsidRPr="000A3F17" w:rsidRDefault="00BC6348" w:rsidP="000A3F17">
      <w:pPr>
        <w:pStyle w:val="a3"/>
        <w:numPr>
          <w:ilvl w:val="0"/>
          <w:numId w:val="77"/>
        </w:numPr>
        <w:contextualSpacing w:val="0"/>
        <w:jc w:val="left"/>
        <w:rPr>
          <w:rFonts w:ascii="Arial" w:hAnsi="Arial" w:cs="Arial"/>
          <w:szCs w:val="28"/>
          <w:lang w:val="en-US"/>
        </w:rPr>
      </w:pPr>
      <w:r w:rsidRPr="000A3F17">
        <w:rPr>
          <w:rFonts w:ascii="Arial" w:hAnsi="Arial" w:cs="Arial"/>
          <w:szCs w:val="28"/>
          <w:lang w:val="en-US"/>
        </w:rPr>
        <w:t>Devereux, M. and Griffith, R. (1998), Taxes and the Location of Production: Evidence from a Panel of US Multinationals, Journal of Public Economics, 68, pp. 335-367.</w:t>
      </w:r>
    </w:p>
    <w:p w14:paraId="6F77F804" w14:textId="77777777" w:rsidR="00BC6348" w:rsidRPr="000A3F17" w:rsidRDefault="00BC6348" w:rsidP="000A3F17">
      <w:pPr>
        <w:pStyle w:val="a3"/>
        <w:numPr>
          <w:ilvl w:val="0"/>
          <w:numId w:val="77"/>
        </w:numPr>
        <w:contextualSpacing w:val="0"/>
        <w:jc w:val="left"/>
        <w:rPr>
          <w:rFonts w:ascii="Arial" w:hAnsi="Arial" w:cs="Arial"/>
          <w:szCs w:val="28"/>
          <w:lang w:val="en-US"/>
        </w:rPr>
      </w:pPr>
      <w:r w:rsidRPr="000A3F17">
        <w:rPr>
          <w:rFonts w:ascii="Arial" w:hAnsi="Arial" w:cs="Arial"/>
          <w:szCs w:val="28"/>
          <w:lang w:val="en-US"/>
        </w:rPr>
        <w:t xml:space="preserve">Doyle, </w:t>
      </w:r>
      <w:proofErr w:type="spellStart"/>
      <w:r w:rsidRPr="000A3F17">
        <w:rPr>
          <w:rFonts w:ascii="Arial" w:hAnsi="Arial" w:cs="Arial"/>
          <w:szCs w:val="28"/>
          <w:lang w:val="en-US"/>
        </w:rPr>
        <w:t>Wijnbergen</w:t>
      </w:r>
      <w:proofErr w:type="spellEnd"/>
      <w:r w:rsidRPr="000A3F17">
        <w:rPr>
          <w:rFonts w:ascii="Arial" w:hAnsi="Arial" w:cs="Arial"/>
          <w:szCs w:val="28"/>
          <w:lang w:val="en-US"/>
        </w:rPr>
        <w:t xml:space="preserve">, Taxation of foreign </w:t>
      </w:r>
      <w:proofErr w:type="spellStart"/>
      <w:r w:rsidRPr="000A3F17">
        <w:rPr>
          <w:rFonts w:ascii="Arial" w:hAnsi="Arial" w:cs="Arial"/>
          <w:szCs w:val="28"/>
          <w:lang w:val="en-US"/>
        </w:rPr>
        <w:t>multinantionals</w:t>
      </w:r>
      <w:proofErr w:type="spellEnd"/>
      <w:r w:rsidRPr="000A3F17">
        <w:rPr>
          <w:rFonts w:ascii="Arial" w:hAnsi="Arial" w:cs="Arial"/>
          <w:szCs w:val="28"/>
          <w:lang w:val="en-US"/>
        </w:rPr>
        <w:t>: a sequential bargaining approach to tax holidays, 1984.</w:t>
      </w:r>
    </w:p>
    <w:p w14:paraId="68729747" w14:textId="77777777" w:rsidR="00BC6348" w:rsidRPr="000A3F17" w:rsidRDefault="00BC6348" w:rsidP="000A3F17">
      <w:pPr>
        <w:pStyle w:val="a3"/>
        <w:numPr>
          <w:ilvl w:val="0"/>
          <w:numId w:val="77"/>
        </w:numPr>
        <w:contextualSpacing w:val="0"/>
        <w:jc w:val="left"/>
        <w:rPr>
          <w:rFonts w:ascii="Arial" w:hAnsi="Arial" w:cs="Arial"/>
          <w:szCs w:val="28"/>
          <w:lang w:val="en-US"/>
        </w:rPr>
      </w:pPr>
      <w:proofErr w:type="spellStart"/>
      <w:r w:rsidRPr="000A3F17">
        <w:rPr>
          <w:rFonts w:ascii="Arial" w:hAnsi="Arial" w:cs="Arial"/>
          <w:szCs w:val="28"/>
          <w:lang w:val="en-US"/>
        </w:rPr>
        <w:t>Giannini</w:t>
      </w:r>
      <w:proofErr w:type="spellEnd"/>
      <w:r w:rsidRPr="000A3F17">
        <w:rPr>
          <w:rFonts w:ascii="Arial" w:hAnsi="Arial" w:cs="Arial"/>
          <w:szCs w:val="28"/>
          <w:lang w:val="en-US"/>
        </w:rPr>
        <w:t xml:space="preserve">, S., </w:t>
      </w:r>
      <w:proofErr w:type="spellStart"/>
      <w:r w:rsidRPr="000A3F17">
        <w:rPr>
          <w:rFonts w:ascii="Arial" w:hAnsi="Arial" w:cs="Arial"/>
          <w:szCs w:val="28"/>
          <w:lang w:val="en-US"/>
        </w:rPr>
        <w:t>Maggiulli</w:t>
      </w:r>
      <w:proofErr w:type="spellEnd"/>
      <w:r w:rsidRPr="000A3F17">
        <w:rPr>
          <w:rFonts w:ascii="Arial" w:hAnsi="Arial" w:cs="Arial"/>
          <w:szCs w:val="28"/>
          <w:lang w:val="en-US"/>
        </w:rPr>
        <w:t xml:space="preserve">, C. (2002) </w:t>
      </w:r>
      <w:proofErr w:type="gramStart"/>
      <w:r w:rsidRPr="000A3F17">
        <w:rPr>
          <w:rFonts w:ascii="Arial" w:hAnsi="Arial" w:cs="Arial"/>
          <w:szCs w:val="28"/>
          <w:lang w:val="en-US"/>
        </w:rPr>
        <w:t>The</w:t>
      </w:r>
      <w:proofErr w:type="gramEnd"/>
      <w:r w:rsidRPr="000A3F17">
        <w:rPr>
          <w:rFonts w:ascii="Arial" w:hAnsi="Arial" w:cs="Arial"/>
          <w:szCs w:val="28"/>
          <w:lang w:val="en-US"/>
        </w:rPr>
        <w:t xml:space="preserve"> effective tax rates in the EU Commission study on corporate taxation: methodological </w:t>
      </w:r>
      <w:r w:rsidRPr="000A3F17">
        <w:rPr>
          <w:rFonts w:ascii="Arial" w:hAnsi="Arial" w:cs="Arial"/>
          <w:szCs w:val="28"/>
          <w:lang w:val="en-US"/>
        </w:rPr>
        <w:lastRenderedPageBreak/>
        <w:t xml:space="preserve">aspects, main results and policy implications, </w:t>
      </w:r>
      <w:proofErr w:type="spellStart"/>
      <w:r w:rsidRPr="000A3F17">
        <w:rPr>
          <w:rFonts w:ascii="Arial" w:hAnsi="Arial" w:cs="Arial"/>
          <w:szCs w:val="28"/>
          <w:lang w:val="en-US"/>
        </w:rPr>
        <w:t>CESifo</w:t>
      </w:r>
      <w:proofErr w:type="spellEnd"/>
      <w:r w:rsidRPr="000A3F17">
        <w:rPr>
          <w:rFonts w:ascii="Arial" w:hAnsi="Arial" w:cs="Arial"/>
          <w:szCs w:val="28"/>
          <w:lang w:val="en-US"/>
        </w:rPr>
        <w:t xml:space="preserve"> Working Paper No. 666 (1).</w:t>
      </w:r>
    </w:p>
    <w:p w14:paraId="0F22794E" w14:textId="77777777" w:rsidR="00BC6348" w:rsidRPr="000A3F17" w:rsidRDefault="00BC6348" w:rsidP="000A3F17">
      <w:pPr>
        <w:pStyle w:val="a3"/>
        <w:numPr>
          <w:ilvl w:val="0"/>
          <w:numId w:val="77"/>
        </w:numPr>
        <w:contextualSpacing w:val="0"/>
        <w:jc w:val="left"/>
        <w:rPr>
          <w:rFonts w:ascii="Arial" w:hAnsi="Arial" w:cs="Arial"/>
          <w:szCs w:val="28"/>
          <w:lang w:val="en-US"/>
        </w:rPr>
      </w:pPr>
      <w:r w:rsidRPr="000A3F17">
        <w:rPr>
          <w:rFonts w:ascii="Arial" w:hAnsi="Arial" w:cs="Arial"/>
          <w:szCs w:val="28"/>
          <w:lang w:val="en-US"/>
        </w:rPr>
        <w:t xml:space="preserve">Gordon, K, and </w:t>
      </w:r>
      <w:proofErr w:type="spellStart"/>
      <w:r w:rsidRPr="000A3F17">
        <w:rPr>
          <w:rFonts w:ascii="Arial" w:hAnsi="Arial" w:cs="Arial"/>
          <w:szCs w:val="28"/>
          <w:lang w:val="en-US"/>
        </w:rPr>
        <w:t>Tchilinguirian</w:t>
      </w:r>
      <w:proofErr w:type="spellEnd"/>
      <w:r w:rsidRPr="000A3F17">
        <w:rPr>
          <w:rFonts w:ascii="Arial" w:hAnsi="Arial" w:cs="Arial"/>
          <w:szCs w:val="28"/>
          <w:lang w:val="en-US"/>
        </w:rPr>
        <w:t>, H. (1998) Marginal Effective Tax Rates on Physical, Human and R&amp;D capital, OECD Economics Department Working Papers No.190, ECO/WKP (98) 12.</w:t>
      </w:r>
    </w:p>
    <w:p w14:paraId="38945823" w14:textId="77777777" w:rsidR="00BC6348" w:rsidRPr="000A3F17" w:rsidRDefault="00BC6348" w:rsidP="000A3F17">
      <w:pPr>
        <w:pStyle w:val="a3"/>
        <w:numPr>
          <w:ilvl w:val="0"/>
          <w:numId w:val="77"/>
        </w:numPr>
        <w:contextualSpacing w:val="0"/>
        <w:jc w:val="left"/>
        <w:rPr>
          <w:rFonts w:ascii="Arial" w:hAnsi="Arial" w:cs="Arial"/>
          <w:szCs w:val="28"/>
          <w:lang w:val="en-US"/>
        </w:rPr>
      </w:pPr>
      <w:proofErr w:type="spellStart"/>
      <w:r w:rsidRPr="000A3F17">
        <w:rPr>
          <w:rFonts w:ascii="Arial" w:hAnsi="Arial" w:cs="Arial"/>
          <w:szCs w:val="28"/>
          <w:lang w:val="en-US"/>
        </w:rPr>
        <w:t>Gugl</w:t>
      </w:r>
      <w:proofErr w:type="spellEnd"/>
      <w:r w:rsidRPr="000A3F17">
        <w:rPr>
          <w:rFonts w:ascii="Arial" w:hAnsi="Arial" w:cs="Arial"/>
          <w:szCs w:val="28"/>
          <w:lang w:val="en-US"/>
        </w:rPr>
        <w:t xml:space="preserve">, E. and </w:t>
      </w:r>
      <w:proofErr w:type="spellStart"/>
      <w:r w:rsidRPr="000A3F17">
        <w:rPr>
          <w:rFonts w:ascii="Arial" w:hAnsi="Arial" w:cs="Arial"/>
          <w:szCs w:val="28"/>
          <w:lang w:val="en-US"/>
        </w:rPr>
        <w:t>Zodrow</w:t>
      </w:r>
      <w:proofErr w:type="spellEnd"/>
      <w:r w:rsidRPr="000A3F17">
        <w:rPr>
          <w:rFonts w:ascii="Arial" w:hAnsi="Arial" w:cs="Arial"/>
          <w:szCs w:val="28"/>
          <w:lang w:val="en-US"/>
        </w:rPr>
        <w:t xml:space="preserve">, G.R. , 2006, “International Tax Competition and Tax Incentives in Developing Countries,” in: J. </w:t>
      </w:r>
      <w:proofErr w:type="spellStart"/>
      <w:r w:rsidRPr="000A3F17">
        <w:rPr>
          <w:rFonts w:ascii="Arial" w:hAnsi="Arial" w:cs="Arial"/>
          <w:szCs w:val="28"/>
          <w:lang w:val="en-US"/>
        </w:rPr>
        <w:t>Alm</w:t>
      </w:r>
      <w:proofErr w:type="spellEnd"/>
      <w:r w:rsidRPr="000A3F17">
        <w:rPr>
          <w:rFonts w:ascii="Arial" w:hAnsi="Arial" w:cs="Arial"/>
          <w:szCs w:val="28"/>
          <w:lang w:val="en-US"/>
        </w:rPr>
        <w:t>, J. Martinez-Vazquez, and M. Rider (eds.), The Challenge of Tax Reform in a Global Economy, Springer, pp. 167–91.</w:t>
      </w:r>
    </w:p>
    <w:p w14:paraId="2E061666" w14:textId="77777777" w:rsidR="00BC6348" w:rsidRPr="000A3F17" w:rsidRDefault="00BC6348" w:rsidP="000A3F17">
      <w:pPr>
        <w:pStyle w:val="a3"/>
        <w:numPr>
          <w:ilvl w:val="0"/>
          <w:numId w:val="77"/>
        </w:numPr>
        <w:contextualSpacing w:val="0"/>
        <w:jc w:val="left"/>
        <w:rPr>
          <w:rFonts w:ascii="Arial" w:hAnsi="Arial" w:cs="Arial"/>
          <w:szCs w:val="28"/>
          <w:lang w:val="en-US"/>
        </w:rPr>
      </w:pPr>
      <w:r w:rsidRPr="000A3F17">
        <w:rPr>
          <w:rFonts w:ascii="Arial" w:hAnsi="Arial" w:cs="Arial"/>
          <w:szCs w:val="28"/>
          <w:lang w:val="en-US"/>
        </w:rPr>
        <w:t xml:space="preserve">Jacobs, O. H. and </w:t>
      </w:r>
      <w:proofErr w:type="spellStart"/>
      <w:r w:rsidRPr="000A3F17">
        <w:rPr>
          <w:rFonts w:ascii="Arial" w:hAnsi="Arial" w:cs="Arial"/>
          <w:szCs w:val="28"/>
          <w:lang w:val="en-US"/>
        </w:rPr>
        <w:t>Spengel</w:t>
      </w:r>
      <w:proofErr w:type="spellEnd"/>
      <w:r w:rsidRPr="000A3F17">
        <w:rPr>
          <w:rFonts w:ascii="Arial" w:hAnsi="Arial" w:cs="Arial"/>
          <w:szCs w:val="28"/>
          <w:lang w:val="en-US"/>
        </w:rPr>
        <w:t xml:space="preserve">, C., The Effective Average Tax Burden in the European Union and the USA: A Computer-based Calculation and Comparison with the Model of the European Tax Analyzer (September 1999). ZEW Discussion Paper No. 99-54. http://ssrn.com/abstract=376221  </w:t>
      </w:r>
    </w:p>
    <w:p w14:paraId="3A961F2C" w14:textId="77777777" w:rsidR="00BC6348" w:rsidRPr="000A3F17" w:rsidRDefault="00BC6348" w:rsidP="000A3F17">
      <w:pPr>
        <w:pStyle w:val="a3"/>
        <w:numPr>
          <w:ilvl w:val="0"/>
          <w:numId w:val="77"/>
        </w:numPr>
        <w:contextualSpacing w:val="0"/>
        <w:jc w:val="left"/>
        <w:rPr>
          <w:rFonts w:ascii="Arial" w:hAnsi="Arial" w:cs="Arial"/>
          <w:szCs w:val="28"/>
        </w:rPr>
      </w:pPr>
      <w:r w:rsidRPr="000A3F17">
        <w:rPr>
          <w:rFonts w:ascii="Arial" w:hAnsi="Arial" w:cs="Arial"/>
          <w:szCs w:val="28"/>
          <w:lang w:val="en-US"/>
        </w:rPr>
        <w:t xml:space="preserve">Jorgenson, D. W. 1963. "Capital Theory and Investment Behavior." </w:t>
      </w:r>
      <w:proofErr w:type="spellStart"/>
      <w:r w:rsidRPr="000A3F17">
        <w:rPr>
          <w:rFonts w:ascii="Arial" w:hAnsi="Arial" w:cs="Arial"/>
          <w:szCs w:val="28"/>
        </w:rPr>
        <w:t>American</w:t>
      </w:r>
      <w:proofErr w:type="spellEnd"/>
      <w:r w:rsidRPr="000A3F17">
        <w:rPr>
          <w:rFonts w:ascii="Arial" w:hAnsi="Arial" w:cs="Arial"/>
          <w:szCs w:val="28"/>
        </w:rPr>
        <w:t xml:space="preserve"> </w:t>
      </w:r>
      <w:proofErr w:type="spellStart"/>
      <w:r w:rsidRPr="000A3F17">
        <w:rPr>
          <w:rFonts w:ascii="Arial" w:hAnsi="Arial" w:cs="Arial"/>
          <w:szCs w:val="28"/>
        </w:rPr>
        <w:t>Economic</w:t>
      </w:r>
      <w:proofErr w:type="spellEnd"/>
      <w:r w:rsidRPr="000A3F17">
        <w:rPr>
          <w:rFonts w:ascii="Arial" w:hAnsi="Arial" w:cs="Arial"/>
          <w:szCs w:val="28"/>
        </w:rPr>
        <w:t xml:space="preserve"> </w:t>
      </w:r>
      <w:proofErr w:type="spellStart"/>
      <w:r w:rsidRPr="000A3F17">
        <w:rPr>
          <w:rFonts w:ascii="Arial" w:hAnsi="Arial" w:cs="Arial"/>
          <w:szCs w:val="28"/>
        </w:rPr>
        <w:t>Review</w:t>
      </w:r>
      <w:proofErr w:type="spellEnd"/>
      <w:r w:rsidRPr="000A3F17">
        <w:rPr>
          <w:rFonts w:ascii="Arial" w:hAnsi="Arial" w:cs="Arial"/>
          <w:szCs w:val="28"/>
        </w:rPr>
        <w:t xml:space="preserve"> 53: 247-59.</w:t>
      </w:r>
    </w:p>
    <w:p w14:paraId="2C36A5D7" w14:textId="77777777" w:rsidR="00BC6348" w:rsidRPr="000A3F17" w:rsidRDefault="00BC6348" w:rsidP="000A3F17">
      <w:pPr>
        <w:pStyle w:val="a3"/>
        <w:numPr>
          <w:ilvl w:val="0"/>
          <w:numId w:val="77"/>
        </w:numPr>
        <w:contextualSpacing w:val="0"/>
        <w:jc w:val="left"/>
        <w:rPr>
          <w:rFonts w:ascii="Arial" w:hAnsi="Arial" w:cs="Arial"/>
          <w:szCs w:val="28"/>
          <w:lang w:val="en-US"/>
        </w:rPr>
      </w:pPr>
      <w:r w:rsidRPr="000A3F17">
        <w:rPr>
          <w:rFonts w:ascii="Arial" w:hAnsi="Arial" w:cs="Arial"/>
          <w:szCs w:val="28"/>
          <w:lang w:val="en-US"/>
        </w:rPr>
        <w:t xml:space="preserve">King, M. and Fullerton, D., eds. (1984) </w:t>
      </w:r>
      <w:proofErr w:type="gramStart"/>
      <w:r w:rsidRPr="000A3F17">
        <w:rPr>
          <w:rFonts w:ascii="Arial" w:hAnsi="Arial" w:cs="Arial"/>
          <w:szCs w:val="28"/>
          <w:lang w:val="en-US"/>
        </w:rPr>
        <w:t>The</w:t>
      </w:r>
      <w:proofErr w:type="gramEnd"/>
      <w:r w:rsidRPr="000A3F17">
        <w:rPr>
          <w:rFonts w:ascii="Arial" w:hAnsi="Arial" w:cs="Arial"/>
          <w:szCs w:val="28"/>
          <w:lang w:val="en-US"/>
        </w:rPr>
        <w:t xml:space="preserve"> Taxation of Income from Capital: A Comparative Study of the United States, United Kingdom, Sweden, and West Germany (Chicago: University of Chicago Press).  </w:t>
      </w:r>
    </w:p>
    <w:p w14:paraId="4784EE30" w14:textId="77777777" w:rsidR="00BC6348" w:rsidRPr="000A3F17" w:rsidRDefault="00BC6348" w:rsidP="000A3F17">
      <w:pPr>
        <w:pStyle w:val="a3"/>
        <w:numPr>
          <w:ilvl w:val="0"/>
          <w:numId w:val="77"/>
        </w:numPr>
        <w:contextualSpacing w:val="0"/>
        <w:jc w:val="left"/>
        <w:rPr>
          <w:rFonts w:ascii="Arial" w:hAnsi="Arial" w:cs="Arial"/>
          <w:szCs w:val="28"/>
          <w:lang w:val="en-US"/>
        </w:rPr>
      </w:pPr>
      <w:proofErr w:type="spellStart"/>
      <w:r w:rsidRPr="000A3F17">
        <w:rPr>
          <w:rFonts w:ascii="Arial" w:hAnsi="Arial" w:cs="Arial"/>
          <w:szCs w:val="28"/>
          <w:lang w:val="en-US"/>
        </w:rPr>
        <w:t>Klemm</w:t>
      </w:r>
      <w:proofErr w:type="spellEnd"/>
      <w:r w:rsidRPr="000A3F17">
        <w:rPr>
          <w:rFonts w:ascii="Arial" w:hAnsi="Arial" w:cs="Arial"/>
          <w:szCs w:val="28"/>
          <w:lang w:val="en-US"/>
        </w:rPr>
        <w:t xml:space="preserve">, A.  Causes, Benefits, and Risks of Business Tax Incentives, 2009. http://www.imf.org/external/pubs/ft/wp/2009/wp0921.pdf. </w:t>
      </w:r>
    </w:p>
    <w:p w14:paraId="51B29369" w14:textId="77777777" w:rsidR="00BC6348" w:rsidRPr="000A3F17" w:rsidRDefault="00BC6348" w:rsidP="000A3F17">
      <w:pPr>
        <w:pStyle w:val="a3"/>
        <w:numPr>
          <w:ilvl w:val="0"/>
          <w:numId w:val="77"/>
        </w:numPr>
        <w:contextualSpacing w:val="0"/>
        <w:jc w:val="left"/>
        <w:rPr>
          <w:rFonts w:ascii="Arial" w:hAnsi="Arial" w:cs="Arial"/>
          <w:szCs w:val="28"/>
          <w:lang w:val="en-US"/>
        </w:rPr>
      </w:pPr>
      <w:proofErr w:type="spellStart"/>
      <w:r w:rsidRPr="000A3F17">
        <w:rPr>
          <w:rFonts w:ascii="Arial" w:hAnsi="Arial" w:cs="Arial"/>
          <w:szCs w:val="28"/>
          <w:lang w:val="en-US"/>
        </w:rPr>
        <w:t>Klemm</w:t>
      </w:r>
      <w:proofErr w:type="spellEnd"/>
      <w:r w:rsidRPr="000A3F17">
        <w:rPr>
          <w:rFonts w:ascii="Arial" w:hAnsi="Arial" w:cs="Arial"/>
          <w:szCs w:val="28"/>
          <w:lang w:val="en-US"/>
        </w:rPr>
        <w:t>, A., 2008, Effective Average Tax Rates for Permanent Investment.</w:t>
      </w:r>
    </w:p>
    <w:p w14:paraId="4ACDF32B" w14:textId="77777777" w:rsidR="00BC6348" w:rsidRPr="000A3F17" w:rsidRDefault="00BC6348" w:rsidP="000A3F17">
      <w:pPr>
        <w:pStyle w:val="a3"/>
        <w:numPr>
          <w:ilvl w:val="0"/>
          <w:numId w:val="77"/>
        </w:numPr>
        <w:contextualSpacing w:val="0"/>
        <w:jc w:val="left"/>
        <w:rPr>
          <w:rFonts w:ascii="Arial" w:hAnsi="Arial" w:cs="Arial"/>
          <w:szCs w:val="28"/>
          <w:lang w:val="en-US"/>
        </w:rPr>
      </w:pPr>
      <w:proofErr w:type="spellStart"/>
      <w:r w:rsidRPr="000A3F17">
        <w:rPr>
          <w:rFonts w:ascii="Arial" w:hAnsi="Arial" w:cs="Arial"/>
          <w:szCs w:val="28"/>
          <w:lang w:val="en-US"/>
        </w:rPr>
        <w:t>Mintz</w:t>
      </w:r>
      <w:proofErr w:type="spellEnd"/>
      <w:r w:rsidRPr="000A3F17">
        <w:rPr>
          <w:rFonts w:ascii="Arial" w:hAnsi="Arial" w:cs="Arial"/>
          <w:szCs w:val="28"/>
          <w:lang w:val="en-US"/>
        </w:rPr>
        <w:t xml:space="preserve">, J., 1990. “Corporate tax holidays and investment”, </w:t>
      </w:r>
      <w:proofErr w:type="gramStart"/>
      <w:r w:rsidRPr="000A3F17">
        <w:rPr>
          <w:rFonts w:ascii="Arial" w:hAnsi="Arial" w:cs="Arial"/>
          <w:szCs w:val="28"/>
          <w:lang w:val="en-US"/>
        </w:rPr>
        <w:t>The</w:t>
      </w:r>
      <w:proofErr w:type="gramEnd"/>
      <w:r w:rsidRPr="000A3F17">
        <w:rPr>
          <w:rFonts w:ascii="Arial" w:hAnsi="Arial" w:cs="Arial"/>
          <w:szCs w:val="28"/>
          <w:lang w:val="en-US"/>
        </w:rPr>
        <w:t xml:space="preserve"> world bank economic review, vol. 4, no. 1, 81-102.</w:t>
      </w:r>
    </w:p>
    <w:p w14:paraId="59F69229" w14:textId="77777777" w:rsidR="00BC6348" w:rsidRPr="000A3F17" w:rsidRDefault="00BC6348" w:rsidP="000A3F17">
      <w:pPr>
        <w:pStyle w:val="a3"/>
        <w:numPr>
          <w:ilvl w:val="0"/>
          <w:numId w:val="77"/>
        </w:numPr>
        <w:contextualSpacing w:val="0"/>
        <w:jc w:val="left"/>
        <w:rPr>
          <w:rFonts w:ascii="Arial" w:hAnsi="Arial" w:cs="Arial"/>
          <w:szCs w:val="28"/>
          <w:lang w:val="en-US"/>
        </w:rPr>
      </w:pPr>
      <w:r w:rsidRPr="000A3F17">
        <w:rPr>
          <w:rFonts w:ascii="Arial" w:hAnsi="Arial" w:cs="Arial"/>
          <w:szCs w:val="28"/>
          <w:lang w:val="en-US"/>
        </w:rPr>
        <w:t>Modigliani, F., Miller, M., “The cost of capital, corporation finance and the theory of investment”, American Economic Review (48), 1958, pp. 261-297.</w:t>
      </w:r>
    </w:p>
    <w:p w14:paraId="63520B0E" w14:textId="77777777" w:rsidR="00BC6348" w:rsidRPr="000A3F17" w:rsidRDefault="00BC6348" w:rsidP="000A3F17">
      <w:pPr>
        <w:pStyle w:val="a3"/>
        <w:numPr>
          <w:ilvl w:val="0"/>
          <w:numId w:val="77"/>
        </w:numPr>
        <w:contextualSpacing w:val="0"/>
        <w:jc w:val="left"/>
        <w:rPr>
          <w:rFonts w:ascii="Arial" w:hAnsi="Arial" w:cs="Arial"/>
          <w:szCs w:val="28"/>
          <w:lang w:val="en-US"/>
        </w:rPr>
      </w:pPr>
      <w:r w:rsidRPr="000A3F17">
        <w:rPr>
          <w:rFonts w:ascii="Arial" w:hAnsi="Arial" w:cs="Arial"/>
          <w:szCs w:val="28"/>
          <w:lang w:val="en-US"/>
        </w:rPr>
        <w:t>Sullivan, Martin A., “Economic Analysis: Designing Anti-Base-Erosion Rules,” (2013) Vol. 70, Tax Notes International, 375.</w:t>
      </w:r>
    </w:p>
    <w:p w14:paraId="5D7F01F5" w14:textId="77777777" w:rsidR="00BC6348" w:rsidRPr="000A3F17" w:rsidRDefault="00BC6348" w:rsidP="000A3F17">
      <w:pPr>
        <w:pStyle w:val="a3"/>
        <w:numPr>
          <w:ilvl w:val="0"/>
          <w:numId w:val="77"/>
        </w:numPr>
        <w:contextualSpacing w:val="0"/>
        <w:jc w:val="left"/>
        <w:rPr>
          <w:rFonts w:ascii="Arial" w:hAnsi="Arial" w:cs="Arial"/>
          <w:szCs w:val="28"/>
          <w:lang w:val="en-US"/>
        </w:rPr>
      </w:pPr>
      <w:r w:rsidRPr="000A3F17">
        <w:rPr>
          <w:rFonts w:ascii="Arial" w:hAnsi="Arial" w:cs="Arial"/>
          <w:szCs w:val="28"/>
          <w:lang w:val="en-US"/>
        </w:rPr>
        <w:t xml:space="preserve">Van Parys, </w:t>
      </w:r>
      <w:proofErr w:type="gramStart"/>
      <w:r w:rsidRPr="000A3F17">
        <w:rPr>
          <w:rFonts w:ascii="Arial" w:hAnsi="Arial" w:cs="Arial"/>
          <w:szCs w:val="28"/>
          <w:lang w:val="en-US"/>
        </w:rPr>
        <w:t>Stefan  and</w:t>
      </w:r>
      <w:proofErr w:type="gramEnd"/>
      <w:r w:rsidRPr="000A3F17">
        <w:rPr>
          <w:rFonts w:ascii="Arial" w:hAnsi="Arial" w:cs="Arial"/>
          <w:szCs w:val="28"/>
          <w:lang w:val="en-US"/>
        </w:rPr>
        <w:t xml:space="preserve"> James, Sebastian, “Why Tax Incentives May be an Ineffective Tool to Encouraging Investment? – The Role of Investment Climate,” International Monetary Fund, World Bank Group (Washington, D.C.: IMF, WBG, 2009), available at http://ssrn.com/abstract=1568296.  </w:t>
      </w:r>
    </w:p>
    <w:p w14:paraId="6C7B0717" w14:textId="77777777" w:rsidR="00BC6348" w:rsidRPr="000A3F17" w:rsidRDefault="00BC6348" w:rsidP="000A3F17">
      <w:pPr>
        <w:pStyle w:val="a3"/>
        <w:numPr>
          <w:ilvl w:val="0"/>
          <w:numId w:val="77"/>
        </w:numPr>
        <w:contextualSpacing w:val="0"/>
        <w:jc w:val="left"/>
        <w:rPr>
          <w:rFonts w:ascii="Arial" w:eastAsia="Times New Roman" w:hAnsi="Arial" w:cs="Arial"/>
          <w:szCs w:val="28"/>
          <w:lang w:val="en-US" w:eastAsia="ru-RU"/>
        </w:rPr>
      </w:pPr>
      <w:r w:rsidRPr="000A3F17">
        <w:rPr>
          <w:rFonts w:ascii="Arial" w:hAnsi="Arial" w:cs="Arial"/>
          <w:szCs w:val="28"/>
          <w:lang w:val="en-US"/>
        </w:rPr>
        <w:t xml:space="preserve">Zee, Howell H., </w:t>
      </w:r>
      <w:proofErr w:type="spellStart"/>
      <w:r w:rsidRPr="000A3F17">
        <w:rPr>
          <w:rFonts w:ascii="Arial" w:hAnsi="Arial" w:cs="Arial"/>
          <w:szCs w:val="28"/>
          <w:lang w:val="en-US"/>
        </w:rPr>
        <w:t>Stotsky</w:t>
      </w:r>
      <w:proofErr w:type="spellEnd"/>
      <w:r w:rsidRPr="000A3F17">
        <w:rPr>
          <w:rFonts w:ascii="Arial" w:hAnsi="Arial" w:cs="Arial"/>
          <w:szCs w:val="28"/>
          <w:lang w:val="en-US"/>
        </w:rPr>
        <w:t xml:space="preserve">, Janet Gale and Ley, </w:t>
      </w:r>
      <w:proofErr w:type="gramStart"/>
      <w:r w:rsidRPr="000A3F17">
        <w:rPr>
          <w:rFonts w:ascii="Arial" w:hAnsi="Arial" w:cs="Arial"/>
          <w:szCs w:val="28"/>
          <w:lang w:val="en-US"/>
        </w:rPr>
        <w:t>Eduardo ,</w:t>
      </w:r>
      <w:proofErr w:type="gramEnd"/>
      <w:r w:rsidRPr="000A3F17">
        <w:rPr>
          <w:rFonts w:ascii="Arial" w:hAnsi="Arial" w:cs="Arial"/>
          <w:szCs w:val="28"/>
          <w:lang w:val="en-US"/>
        </w:rPr>
        <w:t xml:space="preserve"> “Tax Incentives for Business Investment: A Primer for Tax Policy Makers in Developing Countries,” International Monetary Fund (Washington, D.C.: IMF, 2001).</w:t>
      </w:r>
    </w:p>
    <w:p w14:paraId="7CA2A564" w14:textId="0EC4840F" w:rsidR="00DF7DBC" w:rsidRPr="000A3F17" w:rsidRDefault="00BC6348" w:rsidP="000A3F17">
      <w:pPr>
        <w:tabs>
          <w:tab w:val="left" w:pos="3333"/>
        </w:tabs>
        <w:spacing w:after="0" w:line="240" w:lineRule="auto"/>
        <w:ind w:left="284"/>
        <w:rPr>
          <w:rFonts w:ascii="Arial" w:eastAsia="Times New Roman" w:hAnsi="Arial" w:cs="Arial"/>
          <w:sz w:val="28"/>
          <w:szCs w:val="28"/>
          <w:lang w:val="en-US" w:eastAsia="ru-RU"/>
        </w:rPr>
      </w:pPr>
      <w:r w:rsidRPr="000A3F17">
        <w:rPr>
          <w:rFonts w:ascii="Arial" w:eastAsia="Times New Roman" w:hAnsi="Arial" w:cs="Arial"/>
          <w:sz w:val="28"/>
          <w:szCs w:val="28"/>
          <w:lang w:val="en-US" w:eastAsia="ru-RU"/>
        </w:rPr>
        <w:tab/>
      </w:r>
    </w:p>
    <w:p w14:paraId="30E7DFAB" w14:textId="77777777" w:rsidR="00F07BA2" w:rsidRPr="000A3F17" w:rsidRDefault="0086430C" w:rsidP="000A3F17">
      <w:pPr>
        <w:spacing w:after="0" w:line="240" w:lineRule="auto"/>
        <w:rPr>
          <w:rFonts w:ascii="Arial" w:hAnsi="Arial" w:cs="Arial"/>
          <w:sz w:val="28"/>
          <w:szCs w:val="28"/>
          <w:lang w:val="en-US"/>
        </w:rPr>
        <w:sectPr w:rsidR="00F07BA2" w:rsidRPr="000A3F17" w:rsidSect="002A4748">
          <w:footerReference w:type="even" r:id="rId69"/>
          <w:footerReference w:type="default" r:id="rId70"/>
          <w:pgSz w:w="11906" w:h="16838"/>
          <w:pgMar w:top="1134" w:right="1134" w:bottom="1134" w:left="1701" w:header="709" w:footer="709" w:gutter="0"/>
          <w:cols w:space="708"/>
          <w:titlePg/>
          <w:docGrid w:linePitch="360"/>
        </w:sectPr>
      </w:pPr>
      <w:r w:rsidRPr="000A3F17">
        <w:rPr>
          <w:rFonts w:ascii="Arial" w:hAnsi="Arial" w:cs="Arial"/>
          <w:sz w:val="28"/>
          <w:szCs w:val="28"/>
          <w:lang w:val="en-US"/>
        </w:rPr>
        <w:t xml:space="preserve">  </w:t>
      </w:r>
    </w:p>
    <w:p w14:paraId="38A9A087" w14:textId="77777777" w:rsidR="00F07BA2" w:rsidRPr="000A3F17" w:rsidRDefault="00F07BA2" w:rsidP="000A3F17">
      <w:pPr>
        <w:spacing w:after="0" w:line="240" w:lineRule="auto"/>
        <w:rPr>
          <w:rFonts w:ascii="Arial" w:hAnsi="Arial" w:cs="Arial"/>
          <w:b/>
          <w:sz w:val="28"/>
          <w:szCs w:val="28"/>
        </w:rPr>
      </w:pPr>
      <w:r w:rsidRPr="000A3F17">
        <w:rPr>
          <w:rFonts w:ascii="Arial" w:hAnsi="Arial" w:cs="Arial"/>
          <w:b/>
          <w:sz w:val="28"/>
          <w:szCs w:val="28"/>
        </w:rPr>
        <w:lastRenderedPageBreak/>
        <w:t xml:space="preserve">Приложение 1. Фактическое использование налоговых льгот в 2006-2016 гг.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559"/>
        <w:gridCol w:w="1701"/>
        <w:gridCol w:w="1560"/>
        <w:gridCol w:w="1275"/>
        <w:gridCol w:w="1418"/>
        <w:gridCol w:w="1376"/>
      </w:tblGrid>
      <w:tr w:rsidR="00F07BA2" w:rsidRPr="000A3F17" w14:paraId="21FC7FAC" w14:textId="77777777" w:rsidTr="00330754">
        <w:trPr>
          <w:trHeight w:val="288"/>
        </w:trPr>
        <w:tc>
          <w:tcPr>
            <w:tcW w:w="4673" w:type="dxa"/>
            <w:shd w:val="clear" w:color="auto" w:fill="auto"/>
            <w:noWrap/>
            <w:vAlign w:val="bottom"/>
            <w:hideMark/>
          </w:tcPr>
          <w:p w14:paraId="5E8032C8" w14:textId="77777777" w:rsidR="00F07BA2" w:rsidRPr="000A3F17" w:rsidRDefault="00F07BA2" w:rsidP="000A3F17">
            <w:pPr>
              <w:spacing w:after="0" w:line="240" w:lineRule="auto"/>
              <w:rPr>
                <w:rFonts w:ascii="Arial" w:eastAsia="Times New Roman" w:hAnsi="Arial" w:cs="Arial"/>
                <w:color w:val="000000"/>
                <w:sz w:val="28"/>
                <w:szCs w:val="28"/>
              </w:rPr>
            </w:pPr>
            <w:r w:rsidRPr="000A3F17">
              <w:rPr>
                <w:rFonts w:ascii="Arial" w:eastAsia="Times New Roman" w:hAnsi="Arial" w:cs="Arial"/>
                <w:color w:val="000000"/>
                <w:sz w:val="28"/>
                <w:szCs w:val="28"/>
              </w:rPr>
              <w:t>тыс. рублей</w:t>
            </w:r>
          </w:p>
        </w:tc>
        <w:tc>
          <w:tcPr>
            <w:tcW w:w="1559" w:type="dxa"/>
            <w:shd w:val="clear" w:color="auto" w:fill="auto"/>
            <w:noWrap/>
            <w:vAlign w:val="bottom"/>
            <w:hideMark/>
          </w:tcPr>
          <w:p w14:paraId="77291764" w14:textId="77777777"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2006</w:t>
            </w:r>
          </w:p>
        </w:tc>
        <w:tc>
          <w:tcPr>
            <w:tcW w:w="1701" w:type="dxa"/>
            <w:shd w:val="clear" w:color="auto" w:fill="auto"/>
            <w:noWrap/>
            <w:vAlign w:val="bottom"/>
            <w:hideMark/>
          </w:tcPr>
          <w:p w14:paraId="7E735761" w14:textId="77777777"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2007</w:t>
            </w:r>
          </w:p>
        </w:tc>
        <w:tc>
          <w:tcPr>
            <w:tcW w:w="1560" w:type="dxa"/>
            <w:shd w:val="clear" w:color="auto" w:fill="auto"/>
            <w:noWrap/>
            <w:vAlign w:val="bottom"/>
            <w:hideMark/>
          </w:tcPr>
          <w:p w14:paraId="29EC0E6A" w14:textId="77777777"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2008</w:t>
            </w:r>
          </w:p>
        </w:tc>
        <w:tc>
          <w:tcPr>
            <w:tcW w:w="1275" w:type="dxa"/>
            <w:shd w:val="clear" w:color="auto" w:fill="auto"/>
            <w:noWrap/>
            <w:vAlign w:val="bottom"/>
            <w:hideMark/>
          </w:tcPr>
          <w:p w14:paraId="5FF1BAD1" w14:textId="77777777"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2009</w:t>
            </w:r>
          </w:p>
        </w:tc>
        <w:tc>
          <w:tcPr>
            <w:tcW w:w="1418" w:type="dxa"/>
            <w:shd w:val="clear" w:color="auto" w:fill="auto"/>
            <w:noWrap/>
            <w:vAlign w:val="bottom"/>
            <w:hideMark/>
          </w:tcPr>
          <w:p w14:paraId="5798DA9C" w14:textId="77777777"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2010</w:t>
            </w:r>
          </w:p>
        </w:tc>
        <w:tc>
          <w:tcPr>
            <w:tcW w:w="1376" w:type="dxa"/>
            <w:shd w:val="clear" w:color="auto" w:fill="auto"/>
            <w:noWrap/>
            <w:vAlign w:val="bottom"/>
            <w:hideMark/>
          </w:tcPr>
          <w:p w14:paraId="1E078816" w14:textId="77777777"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2011</w:t>
            </w:r>
          </w:p>
        </w:tc>
      </w:tr>
      <w:tr w:rsidR="00F07BA2" w:rsidRPr="000A3F17" w14:paraId="03030799" w14:textId="77777777" w:rsidTr="00330754">
        <w:trPr>
          <w:trHeight w:val="288"/>
        </w:trPr>
        <w:tc>
          <w:tcPr>
            <w:tcW w:w="4673" w:type="dxa"/>
            <w:shd w:val="clear" w:color="auto" w:fill="auto"/>
            <w:noWrap/>
            <w:vAlign w:val="bottom"/>
            <w:hideMark/>
          </w:tcPr>
          <w:p w14:paraId="6EBAAE7E" w14:textId="77777777" w:rsidR="00F07BA2" w:rsidRPr="000A3F17" w:rsidRDefault="00F07BA2" w:rsidP="000A3F17">
            <w:pPr>
              <w:spacing w:after="0" w:line="240" w:lineRule="auto"/>
              <w:rPr>
                <w:rFonts w:ascii="Arial" w:eastAsia="Times New Roman" w:hAnsi="Arial" w:cs="Arial"/>
                <w:b/>
                <w:color w:val="000000"/>
                <w:sz w:val="28"/>
                <w:szCs w:val="28"/>
              </w:rPr>
            </w:pPr>
            <w:r w:rsidRPr="000A3F17">
              <w:rPr>
                <w:rFonts w:ascii="Arial" w:eastAsia="Times New Roman" w:hAnsi="Arial" w:cs="Arial"/>
                <w:b/>
                <w:color w:val="000000"/>
                <w:sz w:val="28"/>
                <w:szCs w:val="28"/>
              </w:rPr>
              <w:t>Налог на прибыль</w:t>
            </w:r>
          </w:p>
        </w:tc>
        <w:tc>
          <w:tcPr>
            <w:tcW w:w="1559" w:type="dxa"/>
            <w:shd w:val="clear" w:color="auto" w:fill="auto"/>
            <w:noWrap/>
            <w:vAlign w:val="bottom"/>
            <w:hideMark/>
          </w:tcPr>
          <w:p w14:paraId="0AC4FCC8" w14:textId="77777777" w:rsidR="00F07BA2" w:rsidRPr="000A3F17" w:rsidRDefault="00F07BA2" w:rsidP="000A3F17">
            <w:pPr>
              <w:spacing w:after="0" w:line="240" w:lineRule="auto"/>
              <w:rPr>
                <w:rFonts w:ascii="Arial" w:eastAsia="Times New Roman" w:hAnsi="Arial" w:cs="Arial"/>
                <w:color w:val="000000"/>
                <w:sz w:val="28"/>
                <w:szCs w:val="28"/>
              </w:rPr>
            </w:pPr>
          </w:p>
        </w:tc>
        <w:tc>
          <w:tcPr>
            <w:tcW w:w="1701" w:type="dxa"/>
            <w:shd w:val="clear" w:color="auto" w:fill="auto"/>
            <w:noWrap/>
            <w:vAlign w:val="bottom"/>
            <w:hideMark/>
          </w:tcPr>
          <w:p w14:paraId="42223270" w14:textId="77777777" w:rsidR="00F07BA2" w:rsidRPr="000A3F17" w:rsidRDefault="00F07BA2" w:rsidP="000A3F17">
            <w:pPr>
              <w:spacing w:after="0" w:line="240" w:lineRule="auto"/>
              <w:rPr>
                <w:rFonts w:ascii="Arial" w:eastAsia="Times New Roman" w:hAnsi="Arial" w:cs="Arial"/>
                <w:sz w:val="28"/>
                <w:szCs w:val="28"/>
              </w:rPr>
            </w:pPr>
          </w:p>
        </w:tc>
        <w:tc>
          <w:tcPr>
            <w:tcW w:w="1560" w:type="dxa"/>
            <w:shd w:val="clear" w:color="auto" w:fill="auto"/>
            <w:noWrap/>
            <w:vAlign w:val="bottom"/>
            <w:hideMark/>
          </w:tcPr>
          <w:p w14:paraId="34F5CBDA" w14:textId="77777777" w:rsidR="00F07BA2" w:rsidRPr="000A3F17" w:rsidRDefault="00F07BA2" w:rsidP="000A3F17">
            <w:pPr>
              <w:spacing w:after="0" w:line="240" w:lineRule="auto"/>
              <w:rPr>
                <w:rFonts w:ascii="Arial" w:eastAsia="Times New Roman" w:hAnsi="Arial" w:cs="Arial"/>
                <w:sz w:val="28"/>
                <w:szCs w:val="28"/>
              </w:rPr>
            </w:pPr>
          </w:p>
        </w:tc>
        <w:tc>
          <w:tcPr>
            <w:tcW w:w="1275" w:type="dxa"/>
            <w:shd w:val="clear" w:color="auto" w:fill="auto"/>
            <w:noWrap/>
            <w:vAlign w:val="bottom"/>
            <w:hideMark/>
          </w:tcPr>
          <w:p w14:paraId="549A49E1" w14:textId="77777777" w:rsidR="00F07BA2" w:rsidRPr="000A3F17" w:rsidRDefault="00F07BA2" w:rsidP="000A3F17">
            <w:pPr>
              <w:spacing w:after="0" w:line="240" w:lineRule="auto"/>
              <w:rPr>
                <w:rFonts w:ascii="Arial" w:eastAsia="Times New Roman" w:hAnsi="Arial" w:cs="Arial"/>
                <w:sz w:val="28"/>
                <w:szCs w:val="28"/>
              </w:rPr>
            </w:pPr>
          </w:p>
        </w:tc>
        <w:tc>
          <w:tcPr>
            <w:tcW w:w="1418" w:type="dxa"/>
            <w:shd w:val="clear" w:color="auto" w:fill="auto"/>
            <w:noWrap/>
            <w:vAlign w:val="bottom"/>
            <w:hideMark/>
          </w:tcPr>
          <w:p w14:paraId="3E1114DB" w14:textId="77777777" w:rsidR="00F07BA2" w:rsidRPr="000A3F17" w:rsidRDefault="00F07BA2" w:rsidP="000A3F17">
            <w:pPr>
              <w:spacing w:after="0" w:line="240" w:lineRule="auto"/>
              <w:rPr>
                <w:rFonts w:ascii="Arial" w:eastAsia="Times New Roman" w:hAnsi="Arial" w:cs="Arial"/>
                <w:sz w:val="28"/>
                <w:szCs w:val="28"/>
              </w:rPr>
            </w:pPr>
          </w:p>
        </w:tc>
        <w:tc>
          <w:tcPr>
            <w:tcW w:w="1376" w:type="dxa"/>
            <w:shd w:val="clear" w:color="auto" w:fill="auto"/>
            <w:noWrap/>
            <w:vAlign w:val="bottom"/>
            <w:hideMark/>
          </w:tcPr>
          <w:p w14:paraId="3059E06A" w14:textId="77777777" w:rsidR="00F07BA2" w:rsidRPr="000A3F17" w:rsidRDefault="00F07BA2" w:rsidP="000A3F17">
            <w:pPr>
              <w:spacing w:after="0" w:line="240" w:lineRule="auto"/>
              <w:rPr>
                <w:rFonts w:ascii="Arial" w:eastAsia="Times New Roman" w:hAnsi="Arial" w:cs="Arial"/>
                <w:sz w:val="28"/>
                <w:szCs w:val="28"/>
              </w:rPr>
            </w:pPr>
          </w:p>
        </w:tc>
      </w:tr>
      <w:tr w:rsidR="00F07BA2" w:rsidRPr="000A3F17" w14:paraId="0AF946D4" w14:textId="77777777" w:rsidTr="00330754">
        <w:trPr>
          <w:trHeight w:val="288"/>
        </w:trPr>
        <w:tc>
          <w:tcPr>
            <w:tcW w:w="4673" w:type="dxa"/>
            <w:shd w:val="clear" w:color="auto" w:fill="auto"/>
            <w:noWrap/>
            <w:vAlign w:val="bottom"/>
            <w:hideMark/>
          </w:tcPr>
          <w:p w14:paraId="264717D4" w14:textId="77777777" w:rsidR="00F07BA2" w:rsidRPr="000A3F17" w:rsidRDefault="00F07BA2" w:rsidP="000A3F17">
            <w:pPr>
              <w:spacing w:after="0" w:line="240" w:lineRule="auto"/>
              <w:rPr>
                <w:rFonts w:ascii="Arial" w:eastAsia="Times New Roman" w:hAnsi="Arial" w:cs="Arial"/>
                <w:color w:val="000000"/>
                <w:sz w:val="28"/>
                <w:szCs w:val="28"/>
              </w:rPr>
            </w:pPr>
            <w:r w:rsidRPr="000A3F17">
              <w:rPr>
                <w:rFonts w:ascii="Arial" w:eastAsia="Times New Roman" w:hAnsi="Arial" w:cs="Arial"/>
                <w:color w:val="000000"/>
                <w:sz w:val="28"/>
                <w:szCs w:val="28"/>
              </w:rPr>
              <w:t>Использование накопленных убытков</w:t>
            </w:r>
          </w:p>
        </w:tc>
        <w:tc>
          <w:tcPr>
            <w:tcW w:w="1559" w:type="dxa"/>
            <w:shd w:val="clear" w:color="auto" w:fill="auto"/>
            <w:noWrap/>
            <w:vAlign w:val="bottom"/>
            <w:hideMark/>
          </w:tcPr>
          <w:p w14:paraId="1069F00B" w14:textId="1D6DC0F0"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23</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507</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940</w:t>
            </w:r>
          </w:p>
        </w:tc>
        <w:tc>
          <w:tcPr>
            <w:tcW w:w="1701" w:type="dxa"/>
            <w:shd w:val="clear" w:color="auto" w:fill="auto"/>
            <w:noWrap/>
            <w:vAlign w:val="bottom"/>
            <w:hideMark/>
          </w:tcPr>
          <w:p w14:paraId="4B2AA02D" w14:textId="0409A509"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50</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298</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034</w:t>
            </w:r>
          </w:p>
        </w:tc>
        <w:tc>
          <w:tcPr>
            <w:tcW w:w="1560" w:type="dxa"/>
            <w:shd w:val="clear" w:color="auto" w:fill="auto"/>
            <w:noWrap/>
            <w:vAlign w:val="bottom"/>
            <w:hideMark/>
          </w:tcPr>
          <w:p w14:paraId="3D4FB172" w14:textId="5F5B080D"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36</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481</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591</w:t>
            </w:r>
          </w:p>
        </w:tc>
        <w:tc>
          <w:tcPr>
            <w:tcW w:w="1275" w:type="dxa"/>
            <w:shd w:val="clear" w:color="auto" w:fill="auto"/>
            <w:noWrap/>
            <w:vAlign w:val="bottom"/>
            <w:hideMark/>
          </w:tcPr>
          <w:p w14:paraId="355726C0" w14:textId="0738D5EB"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64</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165</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300</w:t>
            </w:r>
          </w:p>
        </w:tc>
        <w:tc>
          <w:tcPr>
            <w:tcW w:w="1418" w:type="dxa"/>
            <w:shd w:val="clear" w:color="auto" w:fill="auto"/>
            <w:noWrap/>
            <w:vAlign w:val="bottom"/>
            <w:hideMark/>
          </w:tcPr>
          <w:p w14:paraId="6B766066" w14:textId="0A6DA019"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110</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287</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418</w:t>
            </w:r>
          </w:p>
        </w:tc>
        <w:tc>
          <w:tcPr>
            <w:tcW w:w="1376" w:type="dxa"/>
            <w:shd w:val="clear" w:color="auto" w:fill="auto"/>
            <w:noWrap/>
            <w:vAlign w:val="bottom"/>
            <w:hideMark/>
          </w:tcPr>
          <w:p w14:paraId="375D224A" w14:textId="2D582499"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95</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323</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676</w:t>
            </w:r>
          </w:p>
        </w:tc>
      </w:tr>
      <w:tr w:rsidR="00F07BA2" w:rsidRPr="000A3F17" w14:paraId="1A512D4A" w14:textId="77777777" w:rsidTr="00330754">
        <w:trPr>
          <w:trHeight w:val="288"/>
        </w:trPr>
        <w:tc>
          <w:tcPr>
            <w:tcW w:w="4673" w:type="dxa"/>
            <w:shd w:val="clear" w:color="auto" w:fill="auto"/>
            <w:noWrap/>
            <w:vAlign w:val="bottom"/>
            <w:hideMark/>
          </w:tcPr>
          <w:p w14:paraId="181EF39B" w14:textId="77777777" w:rsidR="00F07BA2" w:rsidRPr="000A3F17" w:rsidRDefault="00F07BA2" w:rsidP="000A3F17">
            <w:pPr>
              <w:spacing w:after="0" w:line="240" w:lineRule="auto"/>
              <w:rPr>
                <w:rFonts w:ascii="Arial" w:eastAsia="Times New Roman" w:hAnsi="Arial" w:cs="Arial"/>
                <w:color w:val="000000"/>
                <w:sz w:val="28"/>
                <w:szCs w:val="28"/>
              </w:rPr>
            </w:pPr>
            <w:r w:rsidRPr="000A3F17">
              <w:rPr>
                <w:rFonts w:ascii="Arial" w:eastAsia="Times New Roman" w:hAnsi="Arial" w:cs="Arial"/>
                <w:color w:val="000000"/>
                <w:sz w:val="28"/>
                <w:szCs w:val="28"/>
              </w:rPr>
              <w:t>Пониженные ставки налога на прибыль, предусмотренные п.1 ст. 284 НК РФ (кроме резидентов ОЭЗ)</w:t>
            </w:r>
          </w:p>
        </w:tc>
        <w:tc>
          <w:tcPr>
            <w:tcW w:w="1559" w:type="dxa"/>
            <w:shd w:val="clear" w:color="auto" w:fill="auto"/>
            <w:noWrap/>
            <w:vAlign w:val="bottom"/>
            <w:hideMark/>
          </w:tcPr>
          <w:p w14:paraId="76744ACF" w14:textId="2CDB6CBF"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34</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660</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294</w:t>
            </w:r>
          </w:p>
        </w:tc>
        <w:tc>
          <w:tcPr>
            <w:tcW w:w="1701" w:type="dxa"/>
            <w:shd w:val="clear" w:color="auto" w:fill="auto"/>
            <w:noWrap/>
            <w:vAlign w:val="bottom"/>
            <w:hideMark/>
          </w:tcPr>
          <w:p w14:paraId="6666EEAB" w14:textId="1A57D24F"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27</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872</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043</w:t>
            </w:r>
          </w:p>
        </w:tc>
        <w:tc>
          <w:tcPr>
            <w:tcW w:w="1560" w:type="dxa"/>
            <w:shd w:val="clear" w:color="auto" w:fill="auto"/>
            <w:noWrap/>
            <w:vAlign w:val="bottom"/>
            <w:hideMark/>
          </w:tcPr>
          <w:p w14:paraId="15DEFF8C" w14:textId="13517F94"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41</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467</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543</w:t>
            </w:r>
          </w:p>
        </w:tc>
        <w:tc>
          <w:tcPr>
            <w:tcW w:w="1275" w:type="dxa"/>
            <w:shd w:val="clear" w:color="auto" w:fill="auto"/>
            <w:noWrap/>
            <w:vAlign w:val="bottom"/>
            <w:hideMark/>
          </w:tcPr>
          <w:p w14:paraId="26FE6724" w14:textId="63F36C9B"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38</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450</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296</w:t>
            </w:r>
          </w:p>
        </w:tc>
        <w:tc>
          <w:tcPr>
            <w:tcW w:w="1418" w:type="dxa"/>
            <w:shd w:val="clear" w:color="auto" w:fill="auto"/>
            <w:noWrap/>
            <w:vAlign w:val="bottom"/>
            <w:hideMark/>
          </w:tcPr>
          <w:p w14:paraId="08C79C49" w14:textId="49F18FE2"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50</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688</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812</w:t>
            </w:r>
          </w:p>
        </w:tc>
        <w:tc>
          <w:tcPr>
            <w:tcW w:w="1376" w:type="dxa"/>
            <w:shd w:val="clear" w:color="auto" w:fill="auto"/>
            <w:noWrap/>
            <w:vAlign w:val="bottom"/>
            <w:hideMark/>
          </w:tcPr>
          <w:p w14:paraId="6CC34594" w14:textId="778EC6EA"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63</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723</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023</w:t>
            </w:r>
          </w:p>
        </w:tc>
      </w:tr>
      <w:tr w:rsidR="00F07BA2" w:rsidRPr="000A3F17" w14:paraId="49EE32C5" w14:textId="77777777" w:rsidTr="00330754">
        <w:trPr>
          <w:trHeight w:val="288"/>
        </w:trPr>
        <w:tc>
          <w:tcPr>
            <w:tcW w:w="4673" w:type="dxa"/>
            <w:shd w:val="clear" w:color="auto" w:fill="auto"/>
            <w:noWrap/>
            <w:vAlign w:val="bottom"/>
            <w:hideMark/>
          </w:tcPr>
          <w:p w14:paraId="3743205D" w14:textId="5CF773B4" w:rsidR="00F07BA2" w:rsidRPr="000A3F17" w:rsidRDefault="00F07BA2" w:rsidP="000A3F17">
            <w:pPr>
              <w:spacing w:after="0" w:line="240" w:lineRule="auto"/>
              <w:rPr>
                <w:rFonts w:ascii="Arial" w:eastAsia="Times New Roman" w:hAnsi="Arial" w:cs="Arial"/>
                <w:color w:val="000000"/>
                <w:sz w:val="28"/>
                <w:szCs w:val="28"/>
              </w:rPr>
            </w:pPr>
            <w:r w:rsidRPr="000A3F17">
              <w:rPr>
                <w:rFonts w:ascii="Arial" w:eastAsia="Times New Roman" w:hAnsi="Arial" w:cs="Arial"/>
                <w:color w:val="000000"/>
                <w:sz w:val="28"/>
                <w:szCs w:val="28"/>
              </w:rPr>
              <w:t xml:space="preserve">Налоговые льготы для резидентов ОЭЗ, ТОР, СЭЗ, Свободного порта </w:t>
            </w:r>
            <w:r w:rsidR="006B5BE4" w:rsidRPr="000A3F17">
              <w:rPr>
                <w:rFonts w:ascii="Arial" w:eastAsia="Times New Roman" w:hAnsi="Arial" w:cs="Arial"/>
                <w:color w:val="000000"/>
                <w:sz w:val="28"/>
                <w:szCs w:val="28"/>
              </w:rPr>
              <w:t>Владивосток</w:t>
            </w:r>
            <w:r w:rsidRPr="000A3F17">
              <w:rPr>
                <w:rFonts w:ascii="Arial" w:eastAsia="Times New Roman" w:hAnsi="Arial" w:cs="Arial"/>
                <w:color w:val="000000"/>
                <w:sz w:val="28"/>
                <w:szCs w:val="28"/>
              </w:rPr>
              <w:t>, участников РИП</w:t>
            </w:r>
          </w:p>
        </w:tc>
        <w:tc>
          <w:tcPr>
            <w:tcW w:w="1559" w:type="dxa"/>
            <w:shd w:val="clear" w:color="auto" w:fill="auto"/>
            <w:noWrap/>
            <w:vAlign w:val="bottom"/>
            <w:hideMark/>
          </w:tcPr>
          <w:p w14:paraId="253D5745" w14:textId="1D3384FE"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546</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145</w:t>
            </w:r>
          </w:p>
        </w:tc>
        <w:tc>
          <w:tcPr>
            <w:tcW w:w="1701" w:type="dxa"/>
            <w:shd w:val="clear" w:color="auto" w:fill="auto"/>
            <w:noWrap/>
            <w:vAlign w:val="bottom"/>
            <w:hideMark/>
          </w:tcPr>
          <w:p w14:paraId="3D49B07B" w14:textId="7A5B90EC"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899</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983</w:t>
            </w:r>
          </w:p>
        </w:tc>
        <w:tc>
          <w:tcPr>
            <w:tcW w:w="1560" w:type="dxa"/>
            <w:shd w:val="clear" w:color="auto" w:fill="auto"/>
            <w:noWrap/>
            <w:vAlign w:val="bottom"/>
            <w:hideMark/>
          </w:tcPr>
          <w:p w14:paraId="4F044449" w14:textId="45B8F6DE"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989</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304</w:t>
            </w:r>
          </w:p>
        </w:tc>
        <w:tc>
          <w:tcPr>
            <w:tcW w:w="1275" w:type="dxa"/>
            <w:shd w:val="clear" w:color="auto" w:fill="auto"/>
            <w:noWrap/>
            <w:vAlign w:val="bottom"/>
            <w:hideMark/>
          </w:tcPr>
          <w:p w14:paraId="71BC8A0B" w14:textId="0924733E"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1</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342</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414</w:t>
            </w:r>
          </w:p>
        </w:tc>
        <w:tc>
          <w:tcPr>
            <w:tcW w:w="1418" w:type="dxa"/>
            <w:shd w:val="clear" w:color="auto" w:fill="auto"/>
            <w:noWrap/>
            <w:vAlign w:val="bottom"/>
            <w:hideMark/>
          </w:tcPr>
          <w:p w14:paraId="6908CCEB" w14:textId="1B0BA747"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2</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108</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682</w:t>
            </w:r>
          </w:p>
        </w:tc>
        <w:tc>
          <w:tcPr>
            <w:tcW w:w="1376" w:type="dxa"/>
            <w:shd w:val="clear" w:color="auto" w:fill="auto"/>
            <w:noWrap/>
            <w:vAlign w:val="bottom"/>
            <w:hideMark/>
          </w:tcPr>
          <w:p w14:paraId="11AA3634" w14:textId="7ED92875"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3</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039</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455</w:t>
            </w:r>
          </w:p>
        </w:tc>
      </w:tr>
      <w:tr w:rsidR="00F07BA2" w:rsidRPr="000A3F17" w14:paraId="11D578AB" w14:textId="77777777" w:rsidTr="00330754">
        <w:trPr>
          <w:trHeight w:val="288"/>
        </w:trPr>
        <w:tc>
          <w:tcPr>
            <w:tcW w:w="4673" w:type="dxa"/>
            <w:shd w:val="clear" w:color="auto" w:fill="auto"/>
            <w:noWrap/>
            <w:vAlign w:val="bottom"/>
            <w:hideMark/>
          </w:tcPr>
          <w:p w14:paraId="521E8D27" w14:textId="77777777" w:rsidR="00F07BA2" w:rsidRPr="000A3F17" w:rsidRDefault="00F07BA2" w:rsidP="000A3F17">
            <w:pPr>
              <w:spacing w:after="0" w:line="240" w:lineRule="auto"/>
              <w:rPr>
                <w:rFonts w:ascii="Arial" w:eastAsia="Times New Roman" w:hAnsi="Arial" w:cs="Arial"/>
                <w:color w:val="000000"/>
                <w:sz w:val="28"/>
                <w:szCs w:val="28"/>
              </w:rPr>
            </w:pPr>
            <w:r w:rsidRPr="000A3F17">
              <w:rPr>
                <w:rFonts w:ascii="Arial" w:eastAsia="Times New Roman" w:hAnsi="Arial" w:cs="Arial"/>
                <w:color w:val="000000"/>
                <w:sz w:val="28"/>
                <w:szCs w:val="28"/>
              </w:rPr>
              <w:t>«Амортизационная премия»</w:t>
            </w:r>
            <w:r w:rsidRPr="000A3F17">
              <w:rPr>
                <w:rStyle w:val="a7"/>
                <w:rFonts w:ascii="Arial" w:eastAsia="Times New Roman" w:hAnsi="Arial" w:cs="Arial"/>
                <w:color w:val="000000"/>
                <w:sz w:val="28"/>
                <w:szCs w:val="28"/>
              </w:rPr>
              <w:footnoteReference w:id="96"/>
            </w:r>
          </w:p>
        </w:tc>
        <w:tc>
          <w:tcPr>
            <w:tcW w:w="1559" w:type="dxa"/>
            <w:shd w:val="clear" w:color="auto" w:fill="auto"/>
            <w:noWrap/>
            <w:vAlign w:val="bottom"/>
            <w:hideMark/>
          </w:tcPr>
          <w:p w14:paraId="7919E5FC" w14:textId="68D85449"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65</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962</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692</w:t>
            </w:r>
          </w:p>
        </w:tc>
        <w:tc>
          <w:tcPr>
            <w:tcW w:w="1701" w:type="dxa"/>
            <w:shd w:val="clear" w:color="auto" w:fill="auto"/>
            <w:noWrap/>
            <w:vAlign w:val="bottom"/>
            <w:hideMark/>
          </w:tcPr>
          <w:p w14:paraId="7198E60F" w14:textId="0175CF3C"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137</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120</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476</w:t>
            </w:r>
          </w:p>
        </w:tc>
        <w:tc>
          <w:tcPr>
            <w:tcW w:w="1560" w:type="dxa"/>
            <w:shd w:val="clear" w:color="auto" w:fill="auto"/>
            <w:noWrap/>
            <w:vAlign w:val="bottom"/>
            <w:hideMark/>
          </w:tcPr>
          <w:p w14:paraId="11BED4D9" w14:textId="29E2DC62"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170</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231</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538</w:t>
            </w:r>
          </w:p>
        </w:tc>
        <w:tc>
          <w:tcPr>
            <w:tcW w:w="1275" w:type="dxa"/>
            <w:shd w:val="clear" w:color="auto" w:fill="auto"/>
            <w:noWrap/>
            <w:vAlign w:val="bottom"/>
            <w:hideMark/>
          </w:tcPr>
          <w:p w14:paraId="60F844FF" w14:textId="7A3B1120"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456</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821</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834</w:t>
            </w:r>
          </w:p>
        </w:tc>
        <w:tc>
          <w:tcPr>
            <w:tcW w:w="1418" w:type="dxa"/>
            <w:shd w:val="clear" w:color="auto" w:fill="auto"/>
            <w:noWrap/>
            <w:vAlign w:val="bottom"/>
            <w:hideMark/>
          </w:tcPr>
          <w:p w14:paraId="2F7BE55F" w14:textId="19650618"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559</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474</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541</w:t>
            </w:r>
          </w:p>
        </w:tc>
        <w:tc>
          <w:tcPr>
            <w:tcW w:w="1376" w:type="dxa"/>
            <w:shd w:val="clear" w:color="auto" w:fill="auto"/>
            <w:noWrap/>
            <w:vAlign w:val="bottom"/>
            <w:hideMark/>
          </w:tcPr>
          <w:p w14:paraId="3F1B3538" w14:textId="7E83EF75"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691</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666</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416</w:t>
            </w:r>
          </w:p>
        </w:tc>
      </w:tr>
      <w:tr w:rsidR="00F07BA2" w:rsidRPr="000A3F17" w14:paraId="696A1050" w14:textId="77777777" w:rsidTr="00330754">
        <w:trPr>
          <w:trHeight w:val="288"/>
        </w:trPr>
        <w:tc>
          <w:tcPr>
            <w:tcW w:w="4673" w:type="dxa"/>
            <w:shd w:val="clear" w:color="auto" w:fill="auto"/>
            <w:noWrap/>
            <w:vAlign w:val="bottom"/>
            <w:hideMark/>
          </w:tcPr>
          <w:p w14:paraId="4582EAFF" w14:textId="77777777" w:rsidR="00F07BA2" w:rsidRPr="000A3F17" w:rsidRDefault="00F07BA2" w:rsidP="000A3F17">
            <w:pPr>
              <w:spacing w:after="0" w:line="240" w:lineRule="auto"/>
              <w:rPr>
                <w:rFonts w:ascii="Arial" w:eastAsia="Times New Roman" w:hAnsi="Arial" w:cs="Arial"/>
                <w:b/>
                <w:color w:val="000000"/>
                <w:sz w:val="28"/>
                <w:szCs w:val="28"/>
              </w:rPr>
            </w:pPr>
            <w:r w:rsidRPr="000A3F17">
              <w:rPr>
                <w:rFonts w:ascii="Arial" w:eastAsia="Times New Roman" w:hAnsi="Arial" w:cs="Arial"/>
                <w:b/>
                <w:color w:val="000000"/>
                <w:sz w:val="28"/>
                <w:szCs w:val="28"/>
              </w:rPr>
              <w:t>Налог на имущество</w:t>
            </w:r>
          </w:p>
        </w:tc>
        <w:tc>
          <w:tcPr>
            <w:tcW w:w="1559" w:type="dxa"/>
            <w:shd w:val="clear" w:color="auto" w:fill="auto"/>
            <w:noWrap/>
            <w:vAlign w:val="bottom"/>
            <w:hideMark/>
          </w:tcPr>
          <w:p w14:paraId="4A7E1F4A" w14:textId="77777777" w:rsidR="00F07BA2" w:rsidRPr="000A3F17" w:rsidRDefault="00F07BA2" w:rsidP="000A3F17">
            <w:pPr>
              <w:spacing w:after="0" w:line="240" w:lineRule="auto"/>
              <w:rPr>
                <w:rFonts w:ascii="Arial" w:eastAsia="Times New Roman" w:hAnsi="Arial" w:cs="Arial"/>
                <w:color w:val="000000"/>
                <w:sz w:val="28"/>
                <w:szCs w:val="28"/>
              </w:rPr>
            </w:pPr>
          </w:p>
        </w:tc>
        <w:tc>
          <w:tcPr>
            <w:tcW w:w="1701" w:type="dxa"/>
            <w:shd w:val="clear" w:color="auto" w:fill="auto"/>
            <w:noWrap/>
            <w:vAlign w:val="bottom"/>
            <w:hideMark/>
          </w:tcPr>
          <w:p w14:paraId="63832DE0" w14:textId="77777777" w:rsidR="00F07BA2" w:rsidRPr="000A3F17" w:rsidRDefault="00F07BA2" w:rsidP="000A3F17">
            <w:pPr>
              <w:spacing w:after="0" w:line="240" w:lineRule="auto"/>
              <w:rPr>
                <w:rFonts w:ascii="Arial" w:eastAsia="Times New Roman" w:hAnsi="Arial" w:cs="Arial"/>
                <w:sz w:val="28"/>
                <w:szCs w:val="28"/>
              </w:rPr>
            </w:pPr>
          </w:p>
        </w:tc>
        <w:tc>
          <w:tcPr>
            <w:tcW w:w="1560" w:type="dxa"/>
            <w:shd w:val="clear" w:color="auto" w:fill="auto"/>
            <w:noWrap/>
            <w:vAlign w:val="bottom"/>
            <w:hideMark/>
          </w:tcPr>
          <w:p w14:paraId="3A83DBF8" w14:textId="77777777" w:rsidR="00F07BA2" w:rsidRPr="000A3F17" w:rsidRDefault="00F07BA2" w:rsidP="000A3F17">
            <w:pPr>
              <w:spacing w:after="0" w:line="240" w:lineRule="auto"/>
              <w:rPr>
                <w:rFonts w:ascii="Arial" w:eastAsia="Times New Roman" w:hAnsi="Arial" w:cs="Arial"/>
                <w:sz w:val="28"/>
                <w:szCs w:val="28"/>
              </w:rPr>
            </w:pPr>
          </w:p>
        </w:tc>
        <w:tc>
          <w:tcPr>
            <w:tcW w:w="1275" w:type="dxa"/>
            <w:shd w:val="clear" w:color="auto" w:fill="auto"/>
            <w:noWrap/>
            <w:vAlign w:val="bottom"/>
            <w:hideMark/>
          </w:tcPr>
          <w:p w14:paraId="6F9A7AA7" w14:textId="77777777" w:rsidR="00F07BA2" w:rsidRPr="000A3F17" w:rsidRDefault="00F07BA2" w:rsidP="000A3F17">
            <w:pPr>
              <w:spacing w:after="0" w:line="240" w:lineRule="auto"/>
              <w:rPr>
                <w:rFonts w:ascii="Arial" w:eastAsia="Times New Roman" w:hAnsi="Arial" w:cs="Arial"/>
                <w:sz w:val="28"/>
                <w:szCs w:val="28"/>
              </w:rPr>
            </w:pPr>
          </w:p>
        </w:tc>
        <w:tc>
          <w:tcPr>
            <w:tcW w:w="1418" w:type="dxa"/>
            <w:shd w:val="clear" w:color="auto" w:fill="auto"/>
            <w:noWrap/>
            <w:vAlign w:val="bottom"/>
            <w:hideMark/>
          </w:tcPr>
          <w:p w14:paraId="14605667" w14:textId="77777777" w:rsidR="00F07BA2" w:rsidRPr="000A3F17" w:rsidRDefault="00F07BA2" w:rsidP="000A3F17">
            <w:pPr>
              <w:spacing w:after="0" w:line="240" w:lineRule="auto"/>
              <w:rPr>
                <w:rFonts w:ascii="Arial" w:eastAsia="Times New Roman" w:hAnsi="Arial" w:cs="Arial"/>
                <w:sz w:val="28"/>
                <w:szCs w:val="28"/>
              </w:rPr>
            </w:pPr>
          </w:p>
        </w:tc>
        <w:tc>
          <w:tcPr>
            <w:tcW w:w="1376" w:type="dxa"/>
            <w:shd w:val="clear" w:color="auto" w:fill="auto"/>
            <w:noWrap/>
            <w:vAlign w:val="bottom"/>
            <w:hideMark/>
          </w:tcPr>
          <w:p w14:paraId="4EDF591A" w14:textId="77777777" w:rsidR="00F07BA2" w:rsidRPr="000A3F17" w:rsidRDefault="00F07BA2" w:rsidP="000A3F17">
            <w:pPr>
              <w:spacing w:after="0" w:line="240" w:lineRule="auto"/>
              <w:rPr>
                <w:rFonts w:ascii="Arial" w:eastAsia="Times New Roman" w:hAnsi="Arial" w:cs="Arial"/>
                <w:sz w:val="28"/>
                <w:szCs w:val="28"/>
              </w:rPr>
            </w:pPr>
          </w:p>
        </w:tc>
      </w:tr>
      <w:tr w:rsidR="00F07BA2" w:rsidRPr="000A3F17" w14:paraId="14048B0D" w14:textId="77777777" w:rsidTr="00330754">
        <w:trPr>
          <w:trHeight w:val="288"/>
        </w:trPr>
        <w:tc>
          <w:tcPr>
            <w:tcW w:w="4673" w:type="dxa"/>
            <w:shd w:val="clear" w:color="auto" w:fill="auto"/>
            <w:noWrap/>
            <w:vAlign w:val="bottom"/>
            <w:hideMark/>
          </w:tcPr>
          <w:p w14:paraId="2500AD0C" w14:textId="77777777" w:rsidR="00F07BA2" w:rsidRPr="000A3F17" w:rsidRDefault="00F07BA2" w:rsidP="000A3F17">
            <w:pPr>
              <w:spacing w:after="0" w:line="240" w:lineRule="auto"/>
              <w:rPr>
                <w:rFonts w:ascii="Arial" w:eastAsia="Times New Roman" w:hAnsi="Arial" w:cs="Arial"/>
                <w:color w:val="000000"/>
                <w:sz w:val="28"/>
                <w:szCs w:val="28"/>
              </w:rPr>
            </w:pPr>
            <w:r w:rsidRPr="000A3F17">
              <w:rPr>
                <w:rFonts w:ascii="Arial" w:eastAsia="Times New Roman" w:hAnsi="Arial" w:cs="Arial"/>
                <w:color w:val="000000"/>
                <w:sz w:val="28"/>
                <w:szCs w:val="28"/>
              </w:rPr>
              <w:t>Региональные льготы</w:t>
            </w:r>
          </w:p>
        </w:tc>
        <w:tc>
          <w:tcPr>
            <w:tcW w:w="1559" w:type="dxa"/>
            <w:shd w:val="clear" w:color="auto" w:fill="auto"/>
            <w:noWrap/>
            <w:vAlign w:val="bottom"/>
            <w:hideMark/>
          </w:tcPr>
          <w:p w14:paraId="25FB72FD" w14:textId="424132CB"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93</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661</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981</w:t>
            </w:r>
          </w:p>
        </w:tc>
        <w:tc>
          <w:tcPr>
            <w:tcW w:w="1701" w:type="dxa"/>
            <w:shd w:val="clear" w:color="auto" w:fill="auto"/>
            <w:noWrap/>
            <w:vAlign w:val="bottom"/>
            <w:hideMark/>
          </w:tcPr>
          <w:p w14:paraId="3A770E48" w14:textId="7FEC7841"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120</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393</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460</w:t>
            </w:r>
          </w:p>
        </w:tc>
        <w:tc>
          <w:tcPr>
            <w:tcW w:w="1560" w:type="dxa"/>
            <w:shd w:val="clear" w:color="auto" w:fill="auto"/>
            <w:noWrap/>
            <w:vAlign w:val="bottom"/>
            <w:hideMark/>
          </w:tcPr>
          <w:p w14:paraId="046BA6BE" w14:textId="0F457A66"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122</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854</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891</w:t>
            </w:r>
          </w:p>
        </w:tc>
        <w:tc>
          <w:tcPr>
            <w:tcW w:w="1275" w:type="dxa"/>
            <w:shd w:val="clear" w:color="auto" w:fill="auto"/>
            <w:noWrap/>
            <w:vAlign w:val="bottom"/>
            <w:hideMark/>
          </w:tcPr>
          <w:p w14:paraId="30E87E8C" w14:textId="12F5A5E2"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116</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254</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024</w:t>
            </w:r>
          </w:p>
        </w:tc>
        <w:tc>
          <w:tcPr>
            <w:tcW w:w="1418" w:type="dxa"/>
            <w:shd w:val="clear" w:color="auto" w:fill="auto"/>
            <w:noWrap/>
            <w:vAlign w:val="bottom"/>
            <w:hideMark/>
          </w:tcPr>
          <w:p w14:paraId="624B8B30" w14:textId="0AD60EDF"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122</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315</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094</w:t>
            </w:r>
          </w:p>
        </w:tc>
        <w:tc>
          <w:tcPr>
            <w:tcW w:w="1376" w:type="dxa"/>
            <w:shd w:val="clear" w:color="auto" w:fill="auto"/>
            <w:noWrap/>
            <w:vAlign w:val="bottom"/>
            <w:hideMark/>
          </w:tcPr>
          <w:p w14:paraId="07279179" w14:textId="5295CCEB"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131</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460</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487</w:t>
            </w:r>
          </w:p>
        </w:tc>
      </w:tr>
    </w:tbl>
    <w:p w14:paraId="0D573F21" w14:textId="77777777" w:rsidR="00F07BA2" w:rsidRPr="000A3F17" w:rsidRDefault="00F07BA2" w:rsidP="000A3F17">
      <w:pPr>
        <w:spacing w:after="0" w:line="240" w:lineRule="auto"/>
        <w:rPr>
          <w:rFonts w:ascii="Arial" w:hAnsi="Arial" w:cs="Aria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2185"/>
        <w:gridCol w:w="2007"/>
        <w:gridCol w:w="2007"/>
        <w:gridCol w:w="2007"/>
        <w:gridCol w:w="1774"/>
      </w:tblGrid>
      <w:tr w:rsidR="00F07BA2" w:rsidRPr="000A3F17" w14:paraId="14D94F64" w14:textId="77777777" w:rsidTr="00330754">
        <w:trPr>
          <w:trHeight w:val="288"/>
        </w:trPr>
        <w:tc>
          <w:tcPr>
            <w:tcW w:w="1723" w:type="pct"/>
            <w:vAlign w:val="bottom"/>
          </w:tcPr>
          <w:p w14:paraId="671D7A73" w14:textId="77777777" w:rsidR="00F07BA2" w:rsidRPr="000A3F17" w:rsidRDefault="00F07BA2" w:rsidP="000A3F17">
            <w:pPr>
              <w:spacing w:after="0" w:line="240" w:lineRule="auto"/>
              <w:rPr>
                <w:rFonts w:ascii="Arial" w:eastAsia="Times New Roman" w:hAnsi="Arial" w:cs="Arial"/>
                <w:color w:val="000000"/>
                <w:sz w:val="28"/>
                <w:szCs w:val="28"/>
              </w:rPr>
            </w:pPr>
            <w:r w:rsidRPr="000A3F17">
              <w:rPr>
                <w:rFonts w:ascii="Arial" w:eastAsia="Times New Roman" w:hAnsi="Arial" w:cs="Arial"/>
                <w:color w:val="000000"/>
                <w:sz w:val="28"/>
                <w:szCs w:val="28"/>
              </w:rPr>
              <w:t>тыс. рублей</w:t>
            </w:r>
          </w:p>
        </w:tc>
        <w:tc>
          <w:tcPr>
            <w:tcW w:w="836" w:type="pct"/>
            <w:shd w:val="clear" w:color="auto" w:fill="auto"/>
            <w:noWrap/>
            <w:vAlign w:val="bottom"/>
            <w:hideMark/>
          </w:tcPr>
          <w:p w14:paraId="70EF8715" w14:textId="77777777"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2012</w:t>
            </w:r>
          </w:p>
        </w:tc>
        <w:tc>
          <w:tcPr>
            <w:tcW w:w="680" w:type="pct"/>
            <w:shd w:val="clear" w:color="auto" w:fill="auto"/>
            <w:noWrap/>
            <w:vAlign w:val="bottom"/>
            <w:hideMark/>
          </w:tcPr>
          <w:p w14:paraId="301E33C1" w14:textId="77777777"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2013</w:t>
            </w:r>
          </w:p>
        </w:tc>
        <w:tc>
          <w:tcPr>
            <w:tcW w:w="679" w:type="pct"/>
            <w:shd w:val="clear" w:color="auto" w:fill="auto"/>
            <w:noWrap/>
            <w:vAlign w:val="bottom"/>
            <w:hideMark/>
          </w:tcPr>
          <w:p w14:paraId="11B44829" w14:textId="77777777"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2014</w:t>
            </w:r>
          </w:p>
        </w:tc>
        <w:tc>
          <w:tcPr>
            <w:tcW w:w="575" w:type="pct"/>
            <w:shd w:val="clear" w:color="auto" w:fill="auto"/>
            <w:noWrap/>
            <w:vAlign w:val="bottom"/>
            <w:hideMark/>
          </w:tcPr>
          <w:p w14:paraId="4C410697" w14:textId="77777777"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2015</w:t>
            </w:r>
          </w:p>
        </w:tc>
        <w:tc>
          <w:tcPr>
            <w:tcW w:w="507" w:type="pct"/>
            <w:shd w:val="clear" w:color="auto" w:fill="auto"/>
            <w:noWrap/>
            <w:vAlign w:val="bottom"/>
            <w:hideMark/>
          </w:tcPr>
          <w:p w14:paraId="75A6A372" w14:textId="77777777" w:rsidR="00F07BA2" w:rsidRPr="000A3F17" w:rsidRDefault="00F07BA2" w:rsidP="000A3F17">
            <w:pPr>
              <w:spacing w:after="0" w:line="240" w:lineRule="auto"/>
              <w:rPr>
                <w:rFonts w:ascii="Arial" w:eastAsia="Times New Roman" w:hAnsi="Arial" w:cs="Arial"/>
                <w:color w:val="000000"/>
                <w:sz w:val="28"/>
                <w:szCs w:val="28"/>
              </w:rPr>
            </w:pPr>
            <w:r w:rsidRPr="000A3F17">
              <w:rPr>
                <w:rFonts w:ascii="Arial" w:eastAsia="Times New Roman" w:hAnsi="Arial" w:cs="Arial"/>
                <w:color w:val="000000"/>
                <w:sz w:val="28"/>
                <w:szCs w:val="28"/>
              </w:rPr>
              <w:t>9 м. 2016</w:t>
            </w:r>
          </w:p>
        </w:tc>
      </w:tr>
      <w:tr w:rsidR="00F07BA2" w:rsidRPr="000A3F17" w14:paraId="21EDE543" w14:textId="77777777" w:rsidTr="00330754">
        <w:trPr>
          <w:trHeight w:val="288"/>
        </w:trPr>
        <w:tc>
          <w:tcPr>
            <w:tcW w:w="1723" w:type="pct"/>
            <w:vAlign w:val="bottom"/>
          </w:tcPr>
          <w:p w14:paraId="6FC77648" w14:textId="77777777" w:rsidR="00F07BA2" w:rsidRPr="000A3F17" w:rsidRDefault="00F07BA2" w:rsidP="000A3F17">
            <w:pPr>
              <w:spacing w:after="0" w:line="240" w:lineRule="auto"/>
              <w:rPr>
                <w:rFonts w:ascii="Arial" w:eastAsia="Times New Roman" w:hAnsi="Arial" w:cs="Arial"/>
                <w:b/>
                <w:color w:val="000000"/>
                <w:sz w:val="28"/>
                <w:szCs w:val="28"/>
              </w:rPr>
            </w:pPr>
            <w:r w:rsidRPr="000A3F17">
              <w:rPr>
                <w:rFonts w:ascii="Arial" w:eastAsia="Times New Roman" w:hAnsi="Arial" w:cs="Arial"/>
                <w:b/>
                <w:color w:val="000000"/>
                <w:sz w:val="28"/>
                <w:szCs w:val="28"/>
              </w:rPr>
              <w:t>Налог на прибыль</w:t>
            </w:r>
          </w:p>
        </w:tc>
        <w:tc>
          <w:tcPr>
            <w:tcW w:w="836" w:type="pct"/>
            <w:shd w:val="clear" w:color="auto" w:fill="auto"/>
            <w:noWrap/>
            <w:vAlign w:val="bottom"/>
          </w:tcPr>
          <w:p w14:paraId="5211A8E2" w14:textId="77777777" w:rsidR="00F07BA2" w:rsidRPr="000A3F17" w:rsidRDefault="00F07BA2" w:rsidP="000A3F17">
            <w:pPr>
              <w:spacing w:after="0" w:line="240" w:lineRule="auto"/>
              <w:jc w:val="right"/>
              <w:rPr>
                <w:rFonts w:ascii="Arial" w:eastAsia="Times New Roman" w:hAnsi="Arial" w:cs="Arial"/>
                <w:color w:val="000000"/>
                <w:sz w:val="28"/>
                <w:szCs w:val="28"/>
              </w:rPr>
            </w:pPr>
          </w:p>
        </w:tc>
        <w:tc>
          <w:tcPr>
            <w:tcW w:w="680" w:type="pct"/>
            <w:shd w:val="clear" w:color="auto" w:fill="auto"/>
            <w:noWrap/>
            <w:vAlign w:val="bottom"/>
          </w:tcPr>
          <w:p w14:paraId="0A88C258" w14:textId="77777777" w:rsidR="00F07BA2" w:rsidRPr="000A3F17" w:rsidRDefault="00F07BA2" w:rsidP="000A3F17">
            <w:pPr>
              <w:spacing w:after="0" w:line="240" w:lineRule="auto"/>
              <w:jc w:val="right"/>
              <w:rPr>
                <w:rFonts w:ascii="Arial" w:eastAsia="Times New Roman" w:hAnsi="Arial" w:cs="Arial"/>
                <w:color w:val="000000"/>
                <w:sz w:val="28"/>
                <w:szCs w:val="28"/>
              </w:rPr>
            </w:pPr>
          </w:p>
        </w:tc>
        <w:tc>
          <w:tcPr>
            <w:tcW w:w="679" w:type="pct"/>
            <w:shd w:val="clear" w:color="auto" w:fill="auto"/>
            <w:noWrap/>
            <w:vAlign w:val="bottom"/>
          </w:tcPr>
          <w:p w14:paraId="3B944E16" w14:textId="77777777" w:rsidR="00F07BA2" w:rsidRPr="000A3F17" w:rsidRDefault="00F07BA2" w:rsidP="000A3F17">
            <w:pPr>
              <w:spacing w:after="0" w:line="240" w:lineRule="auto"/>
              <w:jc w:val="right"/>
              <w:rPr>
                <w:rFonts w:ascii="Arial" w:eastAsia="Times New Roman" w:hAnsi="Arial" w:cs="Arial"/>
                <w:color w:val="000000"/>
                <w:sz w:val="28"/>
                <w:szCs w:val="28"/>
              </w:rPr>
            </w:pPr>
          </w:p>
        </w:tc>
        <w:tc>
          <w:tcPr>
            <w:tcW w:w="575" w:type="pct"/>
            <w:shd w:val="clear" w:color="auto" w:fill="auto"/>
            <w:noWrap/>
            <w:vAlign w:val="bottom"/>
          </w:tcPr>
          <w:p w14:paraId="43846A99" w14:textId="77777777" w:rsidR="00F07BA2" w:rsidRPr="000A3F17" w:rsidRDefault="00F07BA2" w:rsidP="000A3F17">
            <w:pPr>
              <w:spacing w:after="0" w:line="240" w:lineRule="auto"/>
              <w:jc w:val="right"/>
              <w:rPr>
                <w:rFonts w:ascii="Arial" w:eastAsia="Times New Roman" w:hAnsi="Arial" w:cs="Arial"/>
                <w:color w:val="000000"/>
                <w:sz w:val="28"/>
                <w:szCs w:val="28"/>
              </w:rPr>
            </w:pPr>
          </w:p>
        </w:tc>
        <w:tc>
          <w:tcPr>
            <w:tcW w:w="507" w:type="pct"/>
            <w:shd w:val="clear" w:color="auto" w:fill="auto"/>
            <w:noWrap/>
            <w:vAlign w:val="bottom"/>
          </w:tcPr>
          <w:p w14:paraId="49FA49CC" w14:textId="77777777" w:rsidR="00F07BA2" w:rsidRPr="000A3F17" w:rsidRDefault="00F07BA2" w:rsidP="000A3F17">
            <w:pPr>
              <w:spacing w:after="0" w:line="240" w:lineRule="auto"/>
              <w:rPr>
                <w:rFonts w:ascii="Arial" w:eastAsia="Times New Roman" w:hAnsi="Arial" w:cs="Arial"/>
                <w:color w:val="000000"/>
                <w:sz w:val="28"/>
                <w:szCs w:val="28"/>
              </w:rPr>
            </w:pPr>
          </w:p>
        </w:tc>
      </w:tr>
      <w:tr w:rsidR="00F07BA2" w:rsidRPr="000A3F17" w14:paraId="36C28E56" w14:textId="77777777" w:rsidTr="00330754">
        <w:trPr>
          <w:trHeight w:val="288"/>
        </w:trPr>
        <w:tc>
          <w:tcPr>
            <w:tcW w:w="1723" w:type="pct"/>
            <w:vAlign w:val="bottom"/>
          </w:tcPr>
          <w:p w14:paraId="3E810020" w14:textId="77777777" w:rsidR="00F07BA2" w:rsidRPr="000A3F17" w:rsidRDefault="00F07BA2" w:rsidP="000A3F17">
            <w:pPr>
              <w:spacing w:after="0" w:line="240" w:lineRule="auto"/>
              <w:rPr>
                <w:rFonts w:ascii="Arial" w:eastAsia="Times New Roman" w:hAnsi="Arial" w:cs="Arial"/>
                <w:color w:val="000000"/>
                <w:sz w:val="28"/>
                <w:szCs w:val="28"/>
              </w:rPr>
            </w:pPr>
            <w:r w:rsidRPr="000A3F17">
              <w:rPr>
                <w:rFonts w:ascii="Arial" w:eastAsia="Times New Roman" w:hAnsi="Arial" w:cs="Arial"/>
                <w:color w:val="000000"/>
                <w:sz w:val="28"/>
                <w:szCs w:val="28"/>
              </w:rPr>
              <w:t>Использование накопленных убытков</w:t>
            </w:r>
          </w:p>
        </w:tc>
        <w:tc>
          <w:tcPr>
            <w:tcW w:w="836" w:type="pct"/>
            <w:shd w:val="clear" w:color="auto" w:fill="auto"/>
            <w:noWrap/>
            <w:vAlign w:val="bottom"/>
            <w:hideMark/>
          </w:tcPr>
          <w:p w14:paraId="75EE9BB8" w14:textId="4C983D6F"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134</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398</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930</w:t>
            </w:r>
          </w:p>
        </w:tc>
        <w:tc>
          <w:tcPr>
            <w:tcW w:w="680" w:type="pct"/>
            <w:shd w:val="clear" w:color="auto" w:fill="auto"/>
            <w:noWrap/>
            <w:vAlign w:val="bottom"/>
            <w:hideMark/>
          </w:tcPr>
          <w:p w14:paraId="5DD8E8B7" w14:textId="76A082FC"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95</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894</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530</w:t>
            </w:r>
          </w:p>
        </w:tc>
        <w:tc>
          <w:tcPr>
            <w:tcW w:w="679" w:type="pct"/>
            <w:shd w:val="clear" w:color="auto" w:fill="auto"/>
            <w:noWrap/>
            <w:vAlign w:val="bottom"/>
            <w:hideMark/>
          </w:tcPr>
          <w:p w14:paraId="65648C85" w14:textId="396CFEAA"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98</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153</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748</w:t>
            </w:r>
          </w:p>
        </w:tc>
        <w:tc>
          <w:tcPr>
            <w:tcW w:w="575" w:type="pct"/>
            <w:shd w:val="clear" w:color="auto" w:fill="auto"/>
            <w:noWrap/>
            <w:vAlign w:val="bottom"/>
            <w:hideMark/>
          </w:tcPr>
          <w:p w14:paraId="5D6FB490" w14:textId="34E520C5"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190</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372</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079</w:t>
            </w:r>
          </w:p>
        </w:tc>
        <w:tc>
          <w:tcPr>
            <w:tcW w:w="507" w:type="pct"/>
            <w:shd w:val="clear" w:color="auto" w:fill="auto"/>
            <w:noWrap/>
            <w:vAlign w:val="bottom"/>
            <w:hideMark/>
          </w:tcPr>
          <w:p w14:paraId="216EE7E2" w14:textId="2984362A"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553</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861</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004</w:t>
            </w:r>
          </w:p>
        </w:tc>
      </w:tr>
      <w:tr w:rsidR="00F07BA2" w:rsidRPr="000A3F17" w14:paraId="57DC0831" w14:textId="77777777" w:rsidTr="00330754">
        <w:trPr>
          <w:trHeight w:val="288"/>
        </w:trPr>
        <w:tc>
          <w:tcPr>
            <w:tcW w:w="1723" w:type="pct"/>
            <w:vAlign w:val="bottom"/>
          </w:tcPr>
          <w:p w14:paraId="60DB4CC9" w14:textId="77777777" w:rsidR="00F07BA2" w:rsidRPr="000A3F17" w:rsidRDefault="00F07BA2" w:rsidP="000A3F17">
            <w:pPr>
              <w:spacing w:after="0" w:line="240" w:lineRule="auto"/>
              <w:rPr>
                <w:rFonts w:ascii="Arial" w:eastAsia="Times New Roman" w:hAnsi="Arial" w:cs="Arial"/>
                <w:color w:val="000000"/>
                <w:sz w:val="28"/>
                <w:szCs w:val="28"/>
              </w:rPr>
            </w:pPr>
            <w:r w:rsidRPr="000A3F17">
              <w:rPr>
                <w:rFonts w:ascii="Arial" w:eastAsia="Times New Roman" w:hAnsi="Arial" w:cs="Arial"/>
                <w:color w:val="000000"/>
                <w:sz w:val="28"/>
                <w:szCs w:val="28"/>
              </w:rPr>
              <w:t xml:space="preserve">Пониженные ставки налога на прибыль, предусмотренные п.1 ст. </w:t>
            </w:r>
            <w:r w:rsidRPr="000A3F17">
              <w:rPr>
                <w:rFonts w:ascii="Arial" w:eastAsia="Times New Roman" w:hAnsi="Arial" w:cs="Arial"/>
                <w:color w:val="000000"/>
                <w:sz w:val="28"/>
                <w:szCs w:val="28"/>
              </w:rPr>
              <w:lastRenderedPageBreak/>
              <w:t>284 НК РФ (кроме резидентов ОЭЗ)</w:t>
            </w:r>
          </w:p>
        </w:tc>
        <w:tc>
          <w:tcPr>
            <w:tcW w:w="836" w:type="pct"/>
            <w:shd w:val="clear" w:color="auto" w:fill="auto"/>
            <w:noWrap/>
            <w:vAlign w:val="bottom"/>
          </w:tcPr>
          <w:p w14:paraId="581DA92A" w14:textId="628B6402"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lastRenderedPageBreak/>
              <w:t>63</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061</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812</w:t>
            </w:r>
          </w:p>
        </w:tc>
        <w:tc>
          <w:tcPr>
            <w:tcW w:w="680" w:type="pct"/>
            <w:shd w:val="clear" w:color="auto" w:fill="auto"/>
            <w:noWrap/>
            <w:vAlign w:val="bottom"/>
          </w:tcPr>
          <w:p w14:paraId="04EF8A8D" w14:textId="065EBEB9"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53</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125</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954</w:t>
            </w:r>
          </w:p>
        </w:tc>
        <w:tc>
          <w:tcPr>
            <w:tcW w:w="679" w:type="pct"/>
            <w:shd w:val="clear" w:color="auto" w:fill="auto"/>
            <w:noWrap/>
            <w:vAlign w:val="bottom"/>
          </w:tcPr>
          <w:p w14:paraId="74A2F1FA" w14:textId="2376A6BC"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77</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781</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816</w:t>
            </w:r>
          </w:p>
        </w:tc>
        <w:tc>
          <w:tcPr>
            <w:tcW w:w="575" w:type="pct"/>
            <w:shd w:val="clear" w:color="auto" w:fill="auto"/>
            <w:noWrap/>
            <w:vAlign w:val="bottom"/>
          </w:tcPr>
          <w:p w14:paraId="2A29EAD9" w14:textId="61B0B696"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88</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501</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362</w:t>
            </w:r>
          </w:p>
        </w:tc>
        <w:tc>
          <w:tcPr>
            <w:tcW w:w="507" w:type="pct"/>
            <w:shd w:val="clear" w:color="auto" w:fill="auto"/>
            <w:noWrap/>
            <w:vAlign w:val="bottom"/>
          </w:tcPr>
          <w:p w14:paraId="25235762" w14:textId="098A0632"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40</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699</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964</w:t>
            </w:r>
          </w:p>
        </w:tc>
      </w:tr>
      <w:tr w:rsidR="00F07BA2" w:rsidRPr="000A3F17" w14:paraId="45A861AA" w14:textId="77777777" w:rsidTr="00330754">
        <w:trPr>
          <w:trHeight w:val="288"/>
        </w:trPr>
        <w:tc>
          <w:tcPr>
            <w:tcW w:w="1723" w:type="pct"/>
            <w:vAlign w:val="bottom"/>
          </w:tcPr>
          <w:p w14:paraId="2F33257B" w14:textId="634A7B12" w:rsidR="00F07BA2" w:rsidRPr="000A3F17" w:rsidRDefault="00F07BA2" w:rsidP="000A3F17">
            <w:pPr>
              <w:spacing w:after="0" w:line="240" w:lineRule="auto"/>
              <w:rPr>
                <w:rFonts w:ascii="Arial" w:eastAsia="Times New Roman" w:hAnsi="Arial" w:cs="Arial"/>
                <w:color w:val="000000"/>
                <w:sz w:val="28"/>
                <w:szCs w:val="28"/>
              </w:rPr>
            </w:pPr>
            <w:r w:rsidRPr="000A3F17">
              <w:rPr>
                <w:rFonts w:ascii="Arial" w:eastAsia="Times New Roman" w:hAnsi="Arial" w:cs="Arial"/>
                <w:color w:val="000000"/>
                <w:sz w:val="28"/>
                <w:szCs w:val="28"/>
              </w:rPr>
              <w:lastRenderedPageBreak/>
              <w:t xml:space="preserve">Налоговые льготы для резидентов ОЭЗ, ТОР, СЭЗ, Свободного порта </w:t>
            </w:r>
            <w:r w:rsidR="006B5BE4" w:rsidRPr="000A3F17">
              <w:rPr>
                <w:rFonts w:ascii="Arial" w:eastAsia="Times New Roman" w:hAnsi="Arial" w:cs="Arial"/>
                <w:color w:val="000000"/>
                <w:sz w:val="28"/>
                <w:szCs w:val="28"/>
              </w:rPr>
              <w:t>Владивосток</w:t>
            </w:r>
            <w:r w:rsidRPr="000A3F17">
              <w:rPr>
                <w:rFonts w:ascii="Arial" w:eastAsia="Times New Roman" w:hAnsi="Arial" w:cs="Arial"/>
                <w:color w:val="000000"/>
                <w:sz w:val="28"/>
                <w:szCs w:val="28"/>
              </w:rPr>
              <w:t>, участников РИП</w:t>
            </w:r>
          </w:p>
        </w:tc>
        <w:tc>
          <w:tcPr>
            <w:tcW w:w="836" w:type="pct"/>
            <w:shd w:val="clear" w:color="auto" w:fill="auto"/>
            <w:noWrap/>
            <w:vAlign w:val="bottom"/>
          </w:tcPr>
          <w:p w14:paraId="5831A5D1" w14:textId="5DD07A9D"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3</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743</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050</w:t>
            </w:r>
          </w:p>
        </w:tc>
        <w:tc>
          <w:tcPr>
            <w:tcW w:w="680" w:type="pct"/>
            <w:shd w:val="clear" w:color="auto" w:fill="auto"/>
            <w:noWrap/>
            <w:vAlign w:val="bottom"/>
          </w:tcPr>
          <w:p w14:paraId="03B31D5E" w14:textId="1B0655A1"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3</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215</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756</w:t>
            </w:r>
          </w:p>
        </w:tc>
        <w:tc>
          <w:tcPr>
            <w:tcW w:w="679" w:type="pct"/>
            <w:shd w:val="clear" w:color="auto" w:fill="auto"/>
            <w:noWrap/>
            <w:vAlign w:val="bottom"/>
          </w:tcPr>
          <w:p w14:paraId="097A5BD8" w14:textId="591EFEE5"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3</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523</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003</w:t>
            </w:r>
          </w:p>
        </w:tc>
        <w:tc>
          <w:tcPr>
            <w:tcW w:w="575" w:type="pct"/>
            <w:shd w:val="clear" w:color="auto" w:fill="auto"/>
            <w:noWrap/>
            <w:vAlign w:val="bottom"/>
          </w:tcPr>
          <w:p w14:paraId="362225E4" w14:textId="37FB1399"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3</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225</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898</w:t>
            </w:r>
          </w:p>
        </w:tc>
        <w:tc>
          <w:tcPr>
            <w:tcW w:w="507" w:type="pct"/>
            <w:shd w:val="clear" w:color="auto" w:fill="auto"/>
            <w:noWrap/>
            <w:vAlign w:val="bottom"/>
          </w:tcPr>
          <w:p w14:paraId="57146D0D" w14:textId="0ABF5FFD"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6</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429</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112</w:t>
            </w:r>
          </w:p>
        </w:tc>
      </w:tr>
      <w:tr w:rsidR="00F07BA2" w:rsidRPr="000A3F17" w14:paraId="20E8D238" w14:textId="77777777" w:rsidTr="00330754">
        <w:trPr>
          <w:trHeight w:val="288"/>
        </w:trPr>
        <w:tc>
          <w:tcPr>
            <w:tcW w:w="1723" w:type="pct"/>
            <w:vAlign w:val="bottom"/>
          </w:tcPr>
          <w:p w14:paraId="67B79DB5" w14:textId="77777777" w:rsidR="00F07BA2" w:rsidRPr="000A3F17" w:rsidRDefault="00F07BA2" w:rsidP="000A3F17">
            <w:pPr>
              <w:spacing w:after="0" w:line="240" w:lineRule="auto"/>
              <w:rPr>
                <w:rFonts w:ascii="Arial" w:eastAsia="Times New Roman" w:hAnsi="Arial" w:cs="Arial"/>
                <w:color w:val="000000"/>
                <w:sz w:val="28"/>
                <w:szCs w:val="28"/>
              </w:rPr>
            </w:pPr>
            <w:r w:rsidRPr="000A3F17">
              <w:rPr>
                <w:rFonts w:ascii="Arial" w:eastAsia="Times New Roman" w:hAnsi="Arial" w:cs="Arial"/>
                <w:color w:val="000000"/>
                <w:sz w:val="28"/>
                <w:szCs w:val="28"/>
              </w:rPr>
              <w:t>«Амортизационная премия»</w:t>
            </w:r>
          </w:p>
        </w:tc>
        <w:tc>
          <w:tcPr>
            <w:tcW w:w="836" w:type="pct"/>
            <w:shd w:val="clear" w:color="auto" w:fill="auto"/>
            <w:noWrap/>
            <w:vAlign w:val="bottom"/>
          </w:tcPr>
          <w:p w14:paraId="0A2A18A0" w14:textId="60839418"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845</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296</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391</w:t>
            </w:r>
          </w:p>
        </w:tc>
        <w:tc>
          <w:tcPr>
            <w:tcW w:w="680" w:type="pct"/>
            <w:shd w:val="clear" w:color="auto" w:fill="auto"/>
            <w:noWrap/>
            <w:vAlign w:val="bottom"/>
          </w:tcPr>
          <w:p w14:paraId="0BFF6CDF" w14:textId="3414AF20"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1</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293</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861</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311</w:t>
            </w:r>
          </w:p>
        </w:tc>
        <w:tc>
          <w:tcPr>
            <w:tcW w:w="679" w:type="pct"/>
            <w:shd w:val="clear" w:color="auto" w:fill="auto"/>
            <w:noWrap/>
            <w:vAlign w:val="bottom"/>
          </w:tcPr>
          <w:p w14:paraId="61006A12" w14:textId="175A7C88"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1</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089</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329</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656</w:t>
            </w:r>
          </w:p>
        </w:tc>
        <w:tc>
          <w:tcPr>
            <w:tcW w:w="575" w:type="pct"/>
            <w:shd w:val="clear" w:color="auto" w:fill="auto"/>
            <w:noWrap/>
            <w:vAlign w:val="bottom"/>
          </w:tcPr>
          <w:p w14:paraId="67F2242E" w14:textId="20089DE6"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1</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113</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731</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514</w:t>
            </w:r>
          </w:p>
        </w:tc>
        <w:tc>
          <w:tcPr>
            <w:tcW w:w="507" w:type="pct"/>
            <w:shd w:val="clear" w:color="auto" w:fill="auto"/>
            <w:noWrap/>
            <w:vAlign w:val="bottom"/>
          </w:tcPr>
          <w:p w14:paraId="4F62EB47" w14:textId="238C6B9D"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772</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229</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880</w:t>
            </w:r>
          </w:p>
        </w:tc>
      </w:tr>
      <w:tr w:rsidR="00F07BA2" w:rsidRPr="000A3F17" w14:paraId="6DE9B095" w14:textId="77777777" w:rsidTr="00330754">
        <w:trPr>
          <w:trHeight w:val="288"/>
        </w:trPr>
        <w:tc>
          <w:tcPr>
            <w:tcW w:w="1723" w:type="pct"/>
            <w:vAlign w:val="bottom"/>
          </w:tcPr>
          <w:p w14:paraId="1ED57681" w14:textId="77777777" w:rsidR="00F07BA2" w:rsidRPr="000A3F17" w:rsidRDefault="00F07BA2" w:rsidP="000A3F17">
            <w:pPr>
              <w:spacing w:after="0" w:line="240" w:lineRule="auto"/>
              <w:rPr>
                <w:rFonts w:ascii="Arial" w:eastAsia="Times New Roman" w:hAnsi="Arial" w:cs="Arial"/>
                <w:b/>
                <w:color w:val="000000"/>
                <w:sz w:val="28"/>
                <w:szCs w:val="28"/>
              </w:rPr>
            </w:pPr>
            <w:r w:rsidRPr="000A3F17">
              <w:rPr>
                <w:rFonts w:ascii="Arial" w:eastAsia="Times New Roman" w:hAnsi="Arial" w:cs="Arial"/>
                <w:b/>
                <w:color w:val="000000"/>
                <w:sz w:val="28"/>
                <w:szCs w:val="28"/>
              </w:rPr>
              <w:t>Налог на имущество</w:t>
            </w:r>
          </w:p>
        </w:tc>
        <w:tc>
          <w:tcPr>
            <w:tcW w:w="836" w:type="pct"/>
            <w:shd w:val="clear" w:color="auto" w:fill="auto"/>
            <w:noWrap/>
            <w:vAlign w:val="bottom"/>
          </w:tcPr>
          <w:p w14:paraId="7E2FE343" w14:textId="77777777" w:rsidR="00F07BA2" w:rsidRPr="000A3F17" w:rsidRDefault="00F07BA2" w:rsidP="000A3F17">
            <w:pPr>
              <w:spacing w:after="0" w:line="240" w:lineRule="auto"/>
              <w:rPr>
                <w:rFonts w:ascii="Arial" w:eastAsia="Times New Roman" w:hAnsi="Arial" w:cs="Arial"/>
                <w:sz w:val="28"/>
                <w:szCs w:val="28"/>
              </w:rPr>
            </w:pPr>
          </w:p>
        </w:tc>
        <w:tc>
          <w:tcPr>
            <w:tcW w:w="680" w:type="pct"/>
            <w:shd w:val="clear" w:color="auto" w:fill="auto"/>
            <w:noWrap/>
            <w:vAlign w:val="bottom"/>
          </w:tcPr>
          <w:p w14:paraId="0E2E8E95" w14:textId="77777777" w:rsidR="00F07BA2" w:rsidRPr="000A3F17" w:rsidRDefault="00F07BA2" w:rsidP="000A3F17">
            <w:pPr>
              <w:spacing w:after="0" w:line="240" w:lineRule="auto"/>
              <w:rPr>
                <w:rFonts w:ascii="Arial" w:eastAsia="Times New Roman" w:hAnsi="Arial" w:cs="Arial"/>
                <w:sz w:val="28"/>
                <w:szCs w:val="28"/>
              </w:rPr>
            </w:pPr>
          </w:p>
        </w:tc>
        <w:tc>
          <w:tcPr>
            <w:tcW w:w="679" w:type="pct"/>
            <w:shd w:val="clear" w:color="auto" w:fill="auto"/>
            <w:noWrap/>
            <w:vAlign w:val="bottom"/>
          </w:tcPr>
          <w:p w14:paraId="2B20ACBE" w14:textId="77777777" w:rsidR="00F07BA2" w:rsidRPr="000A3F17" w:rsidRDefault="00F07BA2" w:rsidP="000A3F17">
            <w:pPr>
              <w:spacing w:after="0" w:line="240" w:lineRule="auto"/>
              <w:rPr>
                <w:rFonts w:ascii="Arial" w:eastAsia="Times New Roman" w:hAnsi="Arial" w:cs="Arial"/>
                <w:sz w:val="28"/>
                <w:szCs w:val="28"/>
              </w:rPr>
            </w:pPr>
          </w:p>
        </w:tc>
        <w:tc>
          <w:tcPr>
            <w:tcW w:w="575" w:type="pct"/>
            <w:shd w:val="clear" w:color="auto" w:fill="auto"/>
            <w:noWrap/>
            <w:vAlign w:val="bottom"/>
          </w:tcPr>
          <w:p w14:paraId="1F8FBADC" w14:textId="77777777" w:rsidR="00F07BA2" w:rsidRPr="000A3F17" w:rsidRDefault="00F07BA2" w:rsidP="000A3F17">
            <w:pPr>
              <w:spacing w:after="0" w:line="240" w:lineRule="auto"/>
              <w:rPr>
                <w:rFonts w:ascii="Arial" w:eastAsia="Times New Roman" w:hAnsi="Arial" w:cs="Arial"/>
                <w:sz w:val="28"/>
                <w:szCs w:val="28"/>
              </w:rPr>
            </w:pPr>
          </w:p>
        </w:tc>
        <w:tc>
          <w:tcPr>
            <w:tcW w:w="507" w:type="pct"/>
            <w:shd w:val="clear" w:color="auto" w:fill="auto"/>
            <w:noWrap/>
            <w:vAlign w:val="bottom"/>
          </w:tcPr>
          <w:p w14:paraId="6800487C" w14:textId="77777777" w:rsidR="00F07BA2" w:rsidRPr="000A3F17" w:rsidRDefault="00F07BA2" w:rsidP="000A3F17">
            <w:pPr>
              <w:spacing w:after="0" w:line="240" w:lineRule="auto"/>
              <w:rPr>
                <w:rFonts w:ascii="Arial" w:eastAsia="Times New Roman" w:hAnsi="Arial" w:cs="Arial"/>
                <w:sz w:val="28"/>
                <w:szCs w:val="28"/>
              </w:rPr>
            </w:pPr>
          </w:p>
        </w:tc>
      </w:tr>
      <w:tr w:rsidR="00F07BA2" w:rsidRPr="000A3F17" w14:paraId="1A908E8F" w14:textId="77777777" w:rsidTr="00330754">
        <w:trPr>
          <w:trHeight w:val="288"/>
        </w:trPr>
        <w:tc>
          <w:tcPr>
            <w:tcW w:w="1723" w:type="pct"/>
            <w:vAlign w:val="bottom"/>
          </w:tcPr>
          <w:p w14:paraId="392847C7" w14:textId="77777777" w:rsidR="00F07BA2" w:rsidRPr="000A3F17" w:rsidRDefault="00F07BA2" w:rsidP="000A3F17">
            <w:pPr>
              <w:spacing w:after="0" w:line="240" w:lineRule="auto"/>
              <w:rPr>
                <w:rFonts w:ascii="Arial" w:eastAsia="Times New Roman" w:hAnsi="Arial" w:cs="Arial"/>
                <w:color w:val="000000"/>
                <w:sz w:val="28"/>
                <w:szCs w:val="28"/>
              </w:rPr>
            </w:pPr>
            <w:r w:rsidRPr="000A3F17">
              <w:rPr>
                <w:rFonts w:ascii="Arial" w:eastAsia="Times New Roman" w:hAnsi="Arial" w:cs="Arial"/>
                <w:color w:val="000000"/>
                <w:sz w:val="28"/>
                <w:szCs w:val="28"/>
              </w:rPr>
              <w:t>Региональные льготы</w:t>
            </w:r>
          </w:p>
        </w:tc>
        <w:tc>
          <w:tcPr>
            <w:tcW w:w="836" w:type="pct"/>
            <w:shd w:val="clear" w:color="auto" w:fill="auto"/>
            <w:noWrap/>
            <w:vAlign w:val="bottom"/>
          </w:tcPr>
          <w:p w14:paraId="59567CAD" w14:textId="40B5E83A"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136</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929</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124</w:t>
            </w:r>
          </w:p>
        </w:tc>
        <w:tc>
          <w:tcPr>
            <w:tcW w:w="680" w:type="pct"/>
            <w:shd w:val="clear" w:color="auto" w:fill="auto"/>
            <w:noWrap/>
            <w:vAlign w:val="bottom"/>
          </w:tcPr>
          <w:p w14:paraId="65F9DB74" w14:textId="5EE2E56E"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152</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107</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141</w:t>
            </w:r>
          </w:p>
        </w:tc>
        <w:tc>
          <w:tcPr>
            <w:tcW w:w="679" w:type="pct"/>
            <w:shd w:val="clear" w:color="auto" w:fill="auto"/>
            <w:noWrap/>
            <w:vAlign w:val="bottom"/>
          </w:tcPr>
          <w:p w14:paraId="3D64CC7B" w14:textId="58E0EA23"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151</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077</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130</w:t>
            </w:r>
          </w:p>
        </w:tc>
        <w:tc>
          <w:tcPr>
            <w:tcW w:w="575" w:type="pct"/>
            <w:shd w:val="clear" w:color="auto" w:fill="auto"/>
            <w:noWrap/>
            <w:vAlign w:val="bottom"/>
          </w:tcPr>
          <w:p w14:paraId="5F054E44" w14:textId="31EECF3B" w:rsidR="00F07BA2" w:rsidRPr="000A3F17" w:rsidRDefault="00F07BA2" w:rsidP="000A3F17">
            <w:pPr>
              <w:spacing w:after="0" w:line="240" w:lineRule="auto"/>
              <w:jc w:val="right"/>
              <w:rPr>
                <w:rFonts w:ascii="Arial" w:eastAsia="Times New Roman" w:hAnsi="Arial" w:cs="Arial"/>
                <w:color w:val="000000"/>
                <w:sz w:val="28"/>
                <w:szCs w:val="28"/>
              </w:rPr>
            </w:pPr>
            <w:r w:rsidRPr="000A3F17">
              <w:rPr>
                <w:rFonts w:ascii="Arial" w:eastAsia="Times New Roman" w:hAnsi="Arial" w:cs="Arial"/>
                <w:color w:val="000000"/>
                <w:sz w:val="28"/>
                <w:szCs w:val="28"/>
              </w:rPr>
              <w:t>156</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136</w:t>
            </w:r>
            <w:r w:rsidR="00E8236C" w:rsidRPr="000A3F17">
              <w:rPr>
                <w:rFonts w:ascii="Arial" w:eastAsia="Times New Roman" w:hAnsi="Arial" w:cs="Arial"/>
                <w:color w:val="000000"/>
                <w:sz w:val="28"/>
                <w:szCs w:val="28"/>
              </w:rPr>
              <w:t xml:space="preserve"> </w:t>
            </w:r>
            <w:r w:rsidRPr="000A3F17">
              <w:rPr>
                <w:rFonts w:ascii="Arial" w:eastAsia="Times New Roman" w:hAnsi="Arial" w:cs="Arial"/>
                <w:color w:val="000000"/>
                <w:sz w:val="28"/>
                <w:szCs w:val="28"/>
              </w:rPr>
              <w:t>296</w:t>
            </w:r>
          </w:p>
        </w:tc>
        <w:tc>
          <w:tcPr>
            <w:tcW w:w="507" w:type="pct"/>
            <w:shd w:val="clear" w:color="auto" w:fill="auto"/>
            <w:noWrap/>
            <w:vAlign w:val="bottom"/>
          </w:tcPr>
          <w:p w14:paraId="699880C2" w14:textId="77777777" w:rsidR="00F07BA2" w:rsidRPr="000A3F17" w:rsidRDefault="00F07BA2" w:rsidP="000A3F17">
            <w:pPr>
              <w:spacing w:after="0" w:line="240" w:lineRule="auto"/>
              <w:rPr>
                <w:rFonts w:ascii="Arial" w:eastAsia="Times New Roman" w:hAnsi="Arial" w:cs="Arial"/>
                <w:color w:val="000000"/>
                <w:sz w:val="28"/>
                <w:szCs w:val="28"/>
              </w:rPr>
            </w:pPr>
            <w:proofErr w:type="spellStart"/>
            <w:r w:rsidRPr="000A3F17">
              <w:rPr>
                <w:rFonts w:ascii="Arial" w:eastAsia="Times New Roman" w:hAnsi="Arial" w:cs="Arial"/>
                <w:color w:val="000000"/>
                <w:sz w:val="28"/>
                <w:szCs w:val="28"/>
              </w:rPr>
              <w:t>н.д</w:t>
            </w:r>
            <w:proofErr w:type="spellEnd"/>
            <w:r w:rsidRPr="000A3F17">
              <w:rPr>
                <w:rFonts w:ascii="Arial" w:eastAsia="Times New Roman" w:hAnsi="Arial" w:cs="Arial"/>
                <w:color w:val="000000"/>
                <w:sz w:val="28"/>
                <w:szCs w:val="28"/>
              </w:rPr>
              <w:t>.</w:t>
            </w:r>
          </w:p>
        </w:tc>
      </w:tr>
    </w:tbl>
    <w:p w14:paraId="36B9D5FF" w14:textId="26A7362E" w:rsidR="00F07BA2" w:rsidRPr="000A3F17" w:rsidRDefault="00F07BA2" w:rsidP="000A3F17">
      <w:pPr>
        <w:spacing w:after="0" w:line="240" w:lineRule="auto"/>
        <w:rPr>
          <w:rFonts w:ascii="Arial" w:hAnsi="Arial" w:cs="Arial"/>
          <w:sz w:val="28"/>
          <w:szCs w:val="28"/>
        </w:rPr>
      </w:pPr>
      <w:r w:rsidRPr="000A3F17">
        <w:rPr>
          <w:rFonts w:ascii="Arial" w:hAnsi="Arial" w:cs="Arial"/>
          <w:sz w:val="28"/>
          <w:szCs w:val="28"/>
        </w:rPr>
        <w:t xml:space="preserve">Источник: [Электронный ресурс]. Режим доступа: </w:t>
      </w:r>
      <w:hyperlink r:id="rId71" w:history="1">
        <w:r w:rsidRPr="000A3F17">
          <w:rPr>
            <w:rStyle w:val="a9"/>
            <w:rFonts w:ascii="Arial" w:hAnsi="Arial" w:cs="Arial"/>
            <w:color w:val="000000" w:themeColor="text1"/>
            <w:sz w:val="28"/>
            <w:szCs w:val="28"/>
          </w:rPr>
          <w:t>https://www.nalog.ru/rn77/related_activities/statistics_and_analytics/forms/</w:t>
        </w:r>
      </w:hyperlink>
      <w:r w:rsidR="000F0C2D" w:rsidRPr="000A3F17">
        <w:rPr>
          <w:rFonts w:ascii="Arial" w:hAnsi="Arial" w:cs="Arial"/>
          <w:color w:val="000000" w:themeColor="text1"/>
          <w:sz w:val="28"/>
          <w:szCs w:val="28"/>
        </w:rPr>
        <w:t>, свободный, (дата обращения: 01.05</w:t>
      </w:r>
      <w:r w:rsidRPr="000A3F17">
        <w:rPr>
          <w:rFonts w:ascii="Arial" w:hAnsi="Arial" w:cs="Arial"/>
          <w:color w:val="000000" w:themeColor="text1"/>
          <w:sz w:val="28"/>
          <w:szCs w:val="28"/>
        </w:rPr>
        <w:t>.2017).</w:t>
      </w:r>
      <w:r w:rsidRPr="000A3F17">
        <w:rPr>
          <w:rFonts w:ascii="Arial" w:hAnsi="Arial" w:cs="Arial"/>
          <w:sz w:val="28"/>
          <w:szCs w:val="28"/>
        </w:rPr>
        <w:t xml:space="preserve">    </w:t>
      </w:r>
    </w:p>
    <w:p w14:paraId="5DA8F110" w14:textId="77777777" w:rsidR="002A4748" w:rsidRPr="000A3F17" w:rsidRDefault="002A4748" w:rsidP="000A3F17">
      <w:pPr>
        <w:spacing w:after="0" w:line="240" w:lineRule="auto"/>
        <w:jc w:val="center"/>
        <w:rPr>
          <w:rFonts w:ascii="Arial" w:eastAsia="Times New Roman" w:hAnsi="Arial" w:cs="Arial"/>
          <w:b/>
          <w:sz w:val="28"/>
          <w:szCs w:val="28"/>
          <w:lang w:eastAsia="ru-RU"/>
        </w:rPr>
        <w:sectPr w:rsidR="002A4748" w:rsidRPr="000A3F17" w:rsidSect="0006159F">
          <w:pgSz w:w="16838" w:h="11906" w:orient="landscape"/>
          <w:pgMar w:top="1701" w:right="1134" w:bottom="1134" w:left="1134" w:header="709" w:footer="709" w:gutter="0"/>
          <w:cols w:space="708"/>
          <w:titlePg/>
          <w:docGrid w:linePitch="360"/>
        </w:sectPr>
      </w:pPr>
    </w:p>
    <w:p w14:paraId="3A41487A" w14:textId="77777777" w:rsidR="002A4748" w:rsidRPr="000A3F17" w:rsidRDefault="002A4748" w:rsidP="000A3F17">
      <w:pPr>
        <w:spacing w:after="0" w:line="240" w:lineRule="auto"/>
        <w:jc w:val="center"/>
        <w:rPr>
          <w:rFonts w:ascii="Arial" w:eastAsia="Times New Roman" w:hAnsi="Arial" w:cs="Arial"/>
          <w:b/>
          <w:sz w:val="28"/>
          <w:szCs w:val="28"/>
          <w:lang w:eastAsia="ru-RU"/>
        </w:rPr>
      </w:pPr>
    </w:p>
    <w:p w14:paraId="758646A2" w14:textId="77777777" w:rsidR="002A4748" w:rsidRPr="000A3F17" w:rsidRDefault="002A4748" w:rsidP="000A3F17">
      <w:pPr>
        <w:spacing w:after="0" w:line="240" w:lineRule="auto"/>
        <w:jc w:val="center"/>
        <w:rPr>
          <w:rFonts w:ascii="Arial" w:eastAsia="Times New Roman" w:hAnsi="Arial" w:cs="Arial"/>
          <w:b/>
          <w:sz w:val="28"/>
          <w:szCs w:val="28"/>
          <w:lang w:eastAsia="ru-RU"/>
        </w:rPr>
      </w:pPr>
    </w:p>
    <w:p w14:paraId="3B50BEA5" w14:textId="77777777" w:rsidR="002A4748" w:rsidRPr="000A3F17" w:rsidRDefault="002A4748" w:rsidP="000A3F17">
      <w:pPr>
        <w:spacing w:after="0" w:line="240" w:lineRule="auto"/>
        <w:jc w:val="center"/>
        <w:rPr>
          <w:rFonts w:ascii="Arial" w:eastAsia="Times New Roman" w:hAnsi="Arial" w:cs="Arial"/>
          <w:b/>
          <w:sz w:val="28"/>
          <w:szCs w:val="28"/>
          <w:lang w:eastAsia="ru-RU"/>
        </w:rPr>
      </w:pPr>
    </w:p>
    <w:p w14:paraId="0A00C712" w14:textId="562D46FD" w:rsidR="002A4748" w:rsidRPr="000A3F17" w:rsidRDefault="007F3CF2" w:rsidP="007F3CF2">
      <w:pPr>
        <w:spacing w:after="0" w:line="240" w:lineRule="auto"/>
        <w:ind w:left="-1560"/>
        <w:jc w:val="center"/>
        <w:rPr>
          <w:rFonts w:ascii="Arial" w:eastAsia="Times New Roman" w:hAnsi="Arial" w:cs="Arial"/>
          <w:sz w:val="28"/>
          <w:szCs w:val="28"/>
          <w:lang w:eastAsia="ru-RU"/>
        </w:rPr>
      </w:pPr>
      <w:bookmarkStart w:id="592" w:name="_GoBack"/>
      <w:bookmarkEnd w:id="592"/>
      <w:r>
        <w:rPr>
          <w:noProof/>
          <w:lang w:eastAsia="ru-RU"/>
        </w:rPr>
        <w:lastRenderedPageBreak/>
        <w:drawing>
          <wp:inline distT="0" distB="0" distL="0" distR="0" wp14:anchorId="22093E44" wp14:editId="53C1B3DA">
            <wp:extent cx="7478485" cy="9699170"/>
            <wp:effectExtent l="0" t="0" r="825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a:stretch>
                      <a:fillRect/>
                    </a:stretch>
                  </pic:blipFill>
                  <pic:spPr>
                    <a:xfrm>
                      <a:off x="0" y="0"/>
                      <a:ext cx="7483639" cy="9705854"/>
                    </a:xfrm>
                    <a:prstGeom prst="rect">
                      <a:avLst/>
                    </a:prstGeom>
                  </pic:spPr>
                </pic:pic>
              </a:graphicData>
            </a:graphic>
          </wp:inline>
        </w:drawing>
      </w:r>
    </w:p>
    <w:sectPr w:rsidR="002A4748" w:rsidRPr="000A3F17" w:rsidSect="002A474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B6401" w14:textId="77777777" w:rsidR="006C46D3" w:rsidRDefault="006C46D3" w:rsidP="00A87D60">
      <w:pPr>
        <w:spacing w:after="0" w:line="240" w:lineRule="auto"/>
      </w:pPr>
      <w:r>
        <w:separator/>
      </w:r>
    </w:p>
  </w:endnote>
  <w:endnote w:type="continuationSeparator" w:id="0">
    <w:p w14:paraId="0FB98C73" w14:textId="77777777" w:rsidR="006C46D3" w:rsidRDefault="006C46D3" w:rsidP="00A87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274024"/>
      <w:docPartObj>
        <w:docPartGallery w:val="Page Numbers (Bottom of Page)"/>
        <w:docPartUnique/>
      </w:docPartObj>
    </w:sdtPr>
    <w:sdtEndPr>
      <w:rPr>
        <w:rFonts w:ascii="Times New Roman" w:hAnsi="Times New Roman" w:cs="Times New Roman"/>
        <w:noProof/>
      </w:rPr>
    </w:sdtEndPr>
    <w:sdtContent>
      <w:p w14:paraId="104C13F6" w14:textId="7AF443C4" w:rsidR="00B3111D" w:rsidRPr="002A4748" w:rsidRDefault="00B3111D">
        <w:pPr>
          <w:pStyle w:val="af3"/>
          <w:rPr>
            <w:rFonts w:ascii="Times New Roman" w:hAnsi="Times New Roman" w:cs="Times New Roman"/>
          </w:rPr>
        </w:pPr>
        <w:r w:rsidRPr="002A4748">
          <w:rPr>
            <w:rFonts w:ascii="Times New Roman" w:hAnsi="Times New Roman" w:cs="Times New Roman"/>
          </w:rPr>
          <w:fldChar w:fldCharType="begin"/>
        </w:r>
        <w:r w:rsidRPr="002A4748">
          <w:rPr>
            <w:rFonts w:ascii="Times New Roman" w:hAnsi="Times New Roman" w:cs="Times New Roman"/>
          </w:rPr>
          <w:instrText xml:space="preserve"> PAGE   \* MERGEFORMAT </w:instrText>
        </w:r>
        <w:r w:rsidRPr="002A4748">
          <w:rPr>
            <w:rFonts w:ascii="Times New Roman" w:hAnsi="Times New Roman" w:cs="Times New Roman"/>
          </w:rPr>
          <w:fldChar w:fldCharType="separate"/>
        </w:r>
        <w:r w:rsidR="007F3CF2">
          <w:rPr>
            <w:rFonts w:ascii="Times New Roman" w:hAnsi="Times New Roman" w:cs="Times New Roman"/>
            <w:noProof/>
          </w:rPr>
          <w:t>74</w:t>
        </w:r>
        <w:r w:rsidRPr="002A4748">
          <w:rPr>
            <w:rFonts w:ascii="Times New Roman" w:hAnsi="Times New Roman" w:cs="Times New Roman"/>
            <w:noProof/>
          </w:rPr>
          <w:fldChar w:fldCharType="end"/>
        </w:r>
      </w:p>
    </w:sdtContent>
  </w:sdt>
  <w:p w14:paraId="6BB187E9" w14:textId="77777777" w:rsidR="00B3111D" w:rsidRDefault="00B3111D">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34617545"/>
      <w:docPartObj>
        <w:docPartGallery w:val="Page Numbers (Bottom of Page)"/>
        <w:docPartUnique/>
      </w:docPartObj>
    </w:sdtPr>
    <w:sdtEndPr>
      <w:rPr>
        <w:noProof/>
      </w:rPr>
    </w:sdtEndPr>
    <w:sdtContent>
      <w:p w14:paraId="7BDF22F0" w14:textId="1D3736F0" w:rsidR="00B3111D" w:rsidRPr="000055DD" w:rsidRDefault="00B3111D">
        <w:pPr>
          <w:pStyle w:val="af3"/>
          <w:jc w:val="right"/>
          <w:rPr>
            <w:rFonts w:ascii="Times New Roman" w:hAnsi="Times New Roman" w:cs="Times New Roman"/>
          </w:rPr>
        </w:pPr>
        <w:r w:rsidRPr="000055DD">
          <w:rPr>
            <w:rFonts w:ascii="Times New Roman" w:hAnsi="Times New Roman" w:cs="Times New Roman"/>
          </w:rPr>
          <w:fldChar w:fldCharType="begin"/>
        </w:r>
        <w:r w:rsidRPr="000055DD">
          <w:rPr>
            <w:rFonts w:ascii="Times New Roman" w:hAnsi="Times New Roman" w:cs="Times New Roman"/>
          </w:rPr>
          <w:instrText xml:space="preserve"> PAGE   \* MERGEFORMAT </w:instrText>
        </w:r>
        <w:r w:rsidRPr="000055DD">
          <w:rPr>
            <w:rFonts w:ascii="Times New Roman" w:hAnsi="Times New Roman" w:cs="Times New Roman"/>
          </w:rPr>
          <w:fldChar w:fldCharType="separate"/>
        </w:r>
        <w:r w:rsidR="007F3CF2">
          <w:rPr>
            <w:rFonts w:ascii="Times New Roman" w:hAnsi="Times New Roman" w:cs="Times New Roman"/>
            <w:noProof/>
          </w:rPr>
          <w:t>167</w:t>
        </w:r>
        <w:r w:rsidRPr="000055DD">
          <w:rPr>
            <w:rFonts w:ascii="Times New Roman" w:hAnsi="Times New Roman" w:cs="Times New Roman"/>
            <w:noProof/>
          </w:rPr>
          <w:fldChar w:fldCharType="end"/>
        </w:r>
      </w:p>
    </w:sdtContent>
  </w:sdt>
  <w:p w14:paraId="2B8F56B1" w14:textId="77777777" w:rsidR="00B3111D" w:rsidRDefault="00B3111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C912C" w14:textId="77777777" w:rsidR="006C46D3" w:rsidRDefault="006C46D3" w:rsidP="00A87D60">
      <w:pPr>
        <w:spacing w:after="0" w:line="240" w:lineRule="auto"/>
      </w:pPr>
      <w:r>
        <w:separator/>
      </w:r>
    </w:p>
  </w:footnote>
  <w:footnote w:type="continuationSeparator" w:id="0">
    <w:p w14:paraId="0A367252" w14:textId="77777777" w:rsidR="006C46D3" w:rsidRDefault="006C46D3" w:rsidP="00A87D60">
      <w:pPr>
        <w:spacing w:after="0" w:line="240" w:lineRule="auto"/>
      </w:pPr>
      <w:r>
        <w:continuationSeparator/>
      </w:r>
    </w:p>
  </w:footnote>
  <w:footnote w:id="1">
    <w:p w14:paraId="61B7149B" w14:textId="17D4F416" w:rsidR="00B3111D" w:rsidRPr="00BC4F6F" w:rsidRDefault="00B3111D" w:rsidP="00DF7DBC">
      <w:pPr>
        <w:spacing w:after="0" w:line="360" w:lineRule="auto"/>
        <w:rPr>
          <w:rFonts w:ascii="Times New Roman" w:eastAsia="Times New Roman" w:hAnsi="Times New Roman" w:cs="Times New Roman"/>
          <w:sz w:val="20"/>
          <w:szCs w:val="20"/>
          <w:lang w:eastAsia="ru-RU"/>
        </w:rPr>
      </w:pPr>
      <w:r w:rsidRPr="00BC4F6F">
        <w:rPr>
          <w:rStyle w:val="a7"/>
          <w:rFonts w:ascii="Times New Roman" w:hAnsi="Times New Roman" w:cs="Times New Roman"/>
          <w:sz w:val="20"/>
          <w:szCs w:val="20"/>
        </w:rPr>
        <w:footnoteRef/>
      </w:r>
      <w:r w:rsidRPr="00BC4F6F">
        <w:rPr>
          <w:rFonts w:ascii="Times New Roman" w:hAnsi="Times New Roman" w:cs="Times New Roman"/>
          <w:sz w:val="20"/>
          <w:szCs w:val="20"/>
        </w:rPr>
        <w:t xml:space="preserve"> </w:t>
      </w:r>
      <w:r w:rsidRPr="004A1664">
        <w:rPr>
          <w:rFonts w:ascii="Times New Roman" w:eastAsia="Times New Roman" w:hAnsi="Times New Roman" w:cs="Times New Roman"/>
          <w:sz w:val="20"/>
          <w:szCs w:val="20"/>
          <w:lang w:eastAsia="ru-RU"/>
        </w:rPr>
        <w:t xml:space="preserve">Послание Президента Федеральному Собранию // 01.12.2016. [Электронный ресурс] Режим доступа: </w:t>
      </w:r>
      <w:r w:rsidRPr="004A1664">
        <w:rPr>
          <w:rFonts w:ascii="Times New Roman" w:eastAsia="Times New Roman" w:hAnsi="Times New Roman" w:cs="Times New Roman"/>
          <w:sz w:val="20"/>
          <w:szCs w:val="20"/>
          <w:u w:val="single"/>
          <w:lang w:eastAsia="ru-RU"/>
        </w:rPr>
        <w:t>http://kremlin.ru/events/president/news/53379</w:t>
      </w:r>
      <w:r w:rsidRPr="004A1664">
        <w:rPr>
          <w:rFonts w:ascii="Times New Roman" w:eastAsia="Times New Roman" w:hAnsi="Times New Roman" w:cs="Times New Roman"/>
          <w:sz w:val="20"/>
          <w:szCs w:val="20"/>
          <w:lang w:eastAsia="ru-RU"/>
        </w:rPr>
        <w:t xml:space="preserve">, свободный, (дата обращения: 05.01.2017).  </w:t>
      </w:r>
    </w:p>
    <w:p w14:paraId="479E737F" w14:textId="77777777" w:rsidR="00B3111D" w:rsidRPr="00BC4F6F" w:rsidRDefault="00B3111D" w:rsidP="00DF7DBC">
      <w:pPr>
        <w:pStyle w:val="a6"/>
      </w:pPr>
    </w:p>
  </w:footnote>
  <w:footnote w:id="2">
    <w:p w14:paraId="2B0A5AED" w14:textId="024AC95B" w:rsidR="00B3111D" w:rsidRPr="00A87D60" w:rsidRDefault="00B3111D">
      <w:pPr>
        <w:pStyle w:val="a6"/>
        <w:rPr>
          <w:rFonts w:ascii="Times New Roman" w:hAnsi="Times New Roman" w:cs="Times New Roman"/>
        </w:rPr>
      </w:pPr>
      <w:r w:rsidRPr="00A87D60">
        <w:rPr>
          <w:rStyle w:val="a7"/>
          <w:rFonts w:ascii="Times New Roman" w:hAnsi="Times New Roman" w:cs="Times New Roman"/>
        </w:rPr>
        <w:footnoteRef/>
      </w:r>
      <w:r w:rsidRPr="00A87D60">
        <w:rPr>
          <w:rFonts w:ascii="Times New Roman" w:hAnsi="Times New Roman" w:cs="Times New Roman"/>
        </w:rPr>
        <w:t xml:space="preserve"> </w:t>
      </w:r>
      <w:r>
        <w:rPr>
          <w:rFonts w:ascii="Times New Roman" w:hAnsi="Times New Roman" w:cs="Times New Roman"/>
        </w:rPr>
        <w:t xml:space="preserve">п.1 </w:t>
      </w:r>
      <w:r w:rsidRPr="00A87D60">
        <w:rPr>
          <w:rFonts w:ascii="Times New Roman" w:hAnsi="Times New Roman" w:cs="Times New Roman"/>
        </w:rPr>
        <w:t>Указ</w:t>
      </w:r>
      <w:r>
        <w:rPr>
          <w:rFonts w:ascii="Times New Roman" w:hAnsi="Times New Roman" w:cs="Times New Roman"/>
        </w:rPr>
        <w:t>а</w:t>
      </w:r>
      <w:r w:rsidRPr="00A87D60">
        <w:rPr>
          <w:rFonts w:ascii="Times New Roman" w:hAnsi="Times New Roman" w:cs="Times New Roman"/>
        </w:rPr>
        <w:t xml:space="preserve"> Пре</w:t>
      </w:r>
      <w:r>
        <w:rPr>
          <w:rFonts w:ascii="Times New Roman" w:hAnsi="Times New Roman" w:cs="Times New Roman"/>
        </w:rPr>
        <w:t>зидента РФ от 07.05.2012 N 596 «</w:t>
      </w:r>
      <w:r w:rsidRPr="00A87D60">
        <w:rPr>
          <w:rFonts w:ascii="Times New Roman" w:hAnsi="Times New Roman" w:cs="Times New Roman"/>
        </w:rPr>
        <w:t>О долгосрочной государственной экономической политике</w:t>
      </w:r>
      <w:r>
        <w:rPr>
          <w:rFonts w:ascii="Times New Roman" w:hAnsi="Times New Roman" w:cs="Times New Roman"/>
        </w:rPr>
        <w:t>».</w:t>
      </w:r>
    </w:p>
  </w:footnote>
  <w:footnote w:id="3">
    <w:p w14:paraId="474F06A5" w14:textId="1153C72B" w:rsidR="00B3111D" w:rsidRPr="005B5276" w:rsidRDefault="00B3111D">
      <w:pPr>
        <w:pStyle w:val="a6"/>
        <w:rPr>
          <w:rFonts w:ascii="Times New Roman" w:hAnsi="Times New Roman" w:cs="Times New Roman"/>
        </w:rPr>
      </w:pPr>
      <w:r w:rsidRPr="005B5276">
        <w:rPr>
          <w:rStyle w:val="a7"/>
          <w:rFonts w:ascii="Times New Roman" w:hAnsi="Times New Roman" w:cs="Times New Roman"/>
        </w:rPr>
        <w:footnoteRef/>
      </w:r>
      <w:r w:rsidRPr="005B5276">
        <w:rPr>
          <w:rFonts w:ascii="Times New Roman" w:hAnsi="Times New Roman" w:cs="Times New Roman"/>
        </w:rPr>
        <w:t xml:space="preserve"> </w:t>
      </w:r>
      <w:r w:rsidRPr="004A1664">
        <w:rPr>
          <w:rFonts w:ascii="Times New Roman" w:hAnsi="Times New Roman" w:cs="Times New Roman"/>
        </w:rPr>
        <w:t>[Электронный ресурс]. Режим доступа</w:t>
      </w:r>
      <w:r w:rsidRPr="004A1664">
        <w:rPr>
          <w:rFonts w:ascii="Times New Roman" w:hAnsi="Times New Roman" w:cs="Times New Roman"/>
          <w:u w:val="single"/>
        </w:rPr>
        <w:t>: http://russian.doingbusiness.org/data/exploreeconomies/russia/</w:t>
      </w:r>
      <w:r w:rsidRPr="004A1664">
        <w:rPr>
          <w:rFonts w:ascii="Times New Roman" w:hAnsi="Times New Roman" w:cs="Times New Roman"/>
        </w:rPr>
        <w:t>, свободный, (дата обращения: 20.09.2016).</w:t>
      </w:r>
    </w:p>
  </w:footnote>
  <w:footnote w:id="4">
    <w:p w14:paraId="491920DE" w14:textId="6F9805F9" w:rsidR="00B3111D" w:rsidRDefault="00B3111D">
      <w:pPr>
        <w:pStyle w:val="a6"/>
      </w:pPr>
      <w:r w:rsidRPr="005B5276">
        <w:rPr>
          <w:rStyle w:val="a7"/>
          <w:rFonts w:ascii="Times New Roman" w:hAnsi="Times New Roman" w:cs="Times New Roman"/>
        </w:rPr>
        <w:footnoteRef/>
      </w:r>
      <w:r w:rsidRPr="005B5276">
        <w:rPr>
          <w:rFonts w:ascii="Times New Roman" w:hAnsi="Times New Roman" w:cs="Times New Roman"/>
        </w:rPr>
        <w:t xml:space="preserve"> </w:t>
      </w:r>
      <w:r w:rsidRPr="004A1664">
        <w:rPr>
          <w:rFonts w:ascii="Times New Roman" w:hAnsi="Times New Roman" w:cs="Times New Roman"/>
        </w:rPr>
        <w:t xml:space="preserve">[Электронный ресурс]. Режим доступа: </w:t>
      </w:r>
      <w:r w:rsidRPr="004A1664">
        <w:rPr>
          <w:rFonts w:ascii="Times New Roman" w:hAnsi="Times New Roman" w:cs="Times New Roman"/>
          <w:u w:val="single"/>
        </w:rPr>
        <w:t>http://www.doingbusiness.org/27AE232F-8377-4805-AA4B-24CA187CFBDE/FinalDownload/DownloadId-DE266158D405508C948D022CC8103A92/27AE232F-8377-4805-AA4B-24CA187CFBDE/~/media/WBG/DoingBusiness/Documents/Annual-Reports/English/DB17-Report.pdf</w:t>
      </w:r>
      <w:r w:rsidRPr="004A1664">
        <w:rPr>
          <w:rFonts w:ascii="Times New Roman" w:hAnsi="Times New Roman" w:cs="Times New Roman"/>
        </w:rPr>
        <w:t xml:space="preserve">, свободный, (дата обращения: 20.09.2016).  </w:t>
      </w:r>
    </w:p>
  </w:footnote>
  <w:footnote w:id="5">
    <w:p w14:paraId="75E18DC4" w14:textId="095E5827" w:rsidR="00B3111D" w:rsidRPr="0006159F" w:rsidRDefault="00B3111D">
      <w:pPr>
        <w:pStyle w:val="a6"/>
        <w:rPr>
          <w:rFonts w:ascii="Times New Roman" w:hAnsi="Times New Roman" w:cs="Times New Roman"/>
        </w:rPr>
      </w:pPr>
      <w:r w:rsidRPr="0006159F">
        <w:rPr>
          <w:rStyle w:val="a7"/>
          <w:rFonts w:ascii="Times New Roman" w:hAnsi="Times New Roman" w:cs="Times New Roman"/>
        </w:rPr>
        <w:footnoteRef/>
      </w:r>
      <w:r w:rsidRPr="0006159F">
        <w:rPr>
          <w:rFonts w:ascii="Times New Roman" w:hAnsi="Times New Roman" w:cs="Times New Roman"/>
        </w:rPr>
        <w:t xml:space="preserve"> </w:t>
      </w:r>
      <w:r>
        <w:rPr>
          <w:rFonts w:ascii="Times New Roman" w:hAnsi="Times New Roman" w:cs="Times New Roman"/>
        </w:rPr>
        <w:t>«</w:t>
      </w:r>
      <w:r w:rsidRPr="0006159F">
        <w:rPr>
          <w:rFonts w:ascii="Times New Roman" w:hAnsi="Times New Roman" w:cs="Times New Roman"/>
        </w:rPr>
        <w:t>Основные направления деятельности Правительства Российской Федерации на период до 2018 года</w:t>
      </w:r>
      <w:r>
        <w:rPr>
          <w:rFonts w:ascii="Times New Roman" w:hAnsi="Times New Roman" w:cs="Times New Roman"/>
        </w:rPr>
        <w:t>»</w:t>
      </w:r>
      <w:r w:rsidRPr="0006159F">
        <w:rPr>
          <w:rFonts w:ascii="Times New Roman" w:hAnsi="Times New Roman" w:cs="Times New Roman"/>
        </w:rPr>
        <w:t xml:space="preserve"> (утв. Правительством РФ 14.05.2015)</w:t>
      </w:r>
      <w:r>
        <w:rPr>
          <w:rFonts w:ascii="Times New Roman" w:hAnsi="Times New Roman" w:cs="Times New Roman"/>
        </w:rPr>
        <w:t>.</w:t>
      </w:r>
    </w:p>
  </w:footnote>
  <w:footnote w:id="6">
    <w:p w14:paraId="3DBECBE5" w14:textId="052CD241" w:rsidR="00B3111D" w:rsidRPr="00F40218" w:rsidRDefault="00B3111D" w:rsidP="00F40218">
      <w:pPr>
        <w:pStyle w:val="a4"/>
        <w:spacing w:before="120" w:after="120"/>
        <w:jc w:val="both"/>
        <w:rPr>
          <w:rFonts w:ascii="Times New Roman" w:eastAsiaTheme="minorHAnsi" w:hAnsi="Times New Roman"/>
          <w:color w:val="auto"/>
          <w:sz w:val="20"/>
          <w:szCs w:val="20"/>
          <w:lang w:eastAsia="en-US"/>
        </w:rPr>
      </w:pPr>
      <w:r w:rsidRPr="00F40218">
        <w:rPr>
          <w:rStyle w:val="a7"/>
          <w:rFonts w:ascii="Times New Roman" w:hAnsi="Times New Roman"/>
          <w:sz w:val="20"/>
          <w:szCs w:val="20"/>
        </w:rPr>
        <w:footnoteRef/>
      </w:r>
      <w:r w:rsidRPr="00F40218">
        <w:rPr>
          <w:rFonts w:ascii="Times New Roman" w:hAnsi="Times New Roman"/>
          <w:sz w:val="20"/>
          <w:szCs w:val="20"/>
        </w:rPr>
        <w:t xml:space="preserve"> </w:t>
      </w:r>
      <w:r w:rsidRPr="00F40218">
        <w:rPr>
          <w:rFonts w:ascii="Times New Roman" w:eastAsiaTheme="minorHAnsi" w:hAnsi="Times New Roman"/>
          <w:color w:val="auto"/>
          <w:sz w:val="20"/>
          <w:szCs w:val="20"/>
          <w:lang w:eastAsia="en-US"/>
        </w:rPr>
        <w:t>Постановление Правит</w:t>
      </w:r>
      <w:r>
        <w:rPr>
          <w:rFonts w:ascii="Times New Roman" w:eastAsiaTheme="minorHAnsi" w:hAnsi="Times New Roman"/>
          <w:color w:val="auto"/>
          <w:sz w:val="20"/>
          <w:szCs w:val="20"/>
          <w:lang w:eastAsia="en-US"/>
        </w:rPr>
        <w:t>ельства РФ от 16.07.2015 N 708 «</w:t>
      </w:r>
      <w:r w:rsidRPr="00F40218">
        <w:rPr>
          <w:rFonts w:ascii="Times New Roman" w:eastAsiaTheme="minorHAnsi" w:hAnsi="Times New Roman"/>
          <w:color w:val="auto"/>
          <w:sz w:val="20"/>
          <w:szCs w:val="20"/>
          <w:lang w:eastAsia="en-US"/>
        </w:rPr>
        <w:t>О специальных инвестиционных контрактах для от</w:t>
      </w:r>
      <w:r>
        <w:rPr>
          <w:rFonts w:ascii="Times New Roman" w:eastAsiaTheme="minorHAnsi" w:hAnsi="Times New Roman"/>
          <w:color w:val="auto"/>
          <w:sz w:val="20"/>
          <w:szCs w:val="20"/>
          <w:lang w:eastAsia="en-US"/>
        </w:rPr>
        <w:t>дельных отраслей промышленности».</w:t>
      </w:r>
      <w:r w:rsidRPr="00F40218">
        <w:rPr>
          <w:rFonts w:ascii="Times New Roman" w:eastAsiaTheme="minorHAnsi" w:hAnsi="Times New Roman"/>
          <w:color w:val="auto"/>
          <w:sz w:val="20"/>
          <w:szCs w:val="20"/>
          <w:lang w:eastAsia="en-US"/>
        </w:rPr>
        <w:t xml:space="preserve"> </w:t>
      </w:r>
    </w:p>
    <w:p w14:paraId="5BA0F5DE" w14:textId="238AC01C" w:rsidR="00B3111D" w:rsidRPr="00F40218" w:rsidRDefault="00B3111D" w:rsidP="00F40218">
      <w:pPr>
        <w:pStyle w:val="a4"/>
        <w:spacing w:before="120" w:after="120"/>
        <w:jc w:val="both"/>
        <w:rPr>
          <w:rFonts w:ascii="Times New Roman" w:eastAsiaTheme="minorHAnsi" w:hAnsi="Times New Roman"/>
          <w:color w:val="auto"/>
          <w:sz w:val="20"/>
          <w:szCs w:val="20"/>
          <w:lang w:eastAsia="en-US"/>
        </w:rPr>
      </w:pPr>
      <w:r w:rsidRPr="00F40218">
        <w:rPr>
          <w:rFonts w:ascii="Times New Roman" w:eastAsiaTheme="minorHAnsi" w:hAnsi="Times New Roman"/>
          <w:color w:val="auto"/>
          <w:sz w:val="20"/>
          <w:szCs w:val="20"/>
          <w:lang w:eastAsia="en-US"/>
        </w:rPr>
        <w:t>Постановление Правит</w:t>
      </w:r>
      <w:r>
        <w:rPr>
          <w:rFonts w:ascii="Times New Roman" w:eastAsiaTheme="minorHAnsi" w:hAnsi="Times New Roman"/>
          <w:color w:val="auto"/>
          <w:sz w:val="20"/>
          <w:szCs w:val="20"/>
          <w:lang w:eastAsia="en-US"/>
        </w:rPr>
        <w:t>ельства РФ от 17.07.2015 N 719 «</w:t>
      </w:r>
      <w:r w:rsidRPr="00F40218">
        <w:rPr>
          <w:rFonts w:ascii="Times New Roman" w:eastAsiaTheme="minorHAnsi" w:hAnsi="Times New Roman"/>
          <w:color w:val="auto"/>
          <w:sz w:val="20"/>
          <w:szCs w:val="20"/>
          <w:lang w:eastAsia="en-US"/>
        </w:rPr>
        <w:t>О критериях отнесения промышленной продукции к промышленной продукции, не имеющей аналогов, произ</w:t>
      </w:r>
      <w:r>
        <w:rPr>
          <w:rFonts w:ascii="Times New Roman" w:eastAsiaTheme="minorHAnsi" w:hAnsi="Times New Roman"/>
          <w:color w:val="auto"/>
          <w:sz w:val="20"/>
          <w:szCs w:val="20"/>
          <w:lang w:eastAsia="en-US"/>
        </w:rPr>
        <w:t>веденных в Российской Федерации».</w:t>
      </w:r>
    </w:p>
    <w:p w14:paraId="49053225" w14:textId="1CF8CA5D" w:rsidR="00B3111D" w:rsidRPr="00F40218" w:rsidRDefault="00B3111D" w:rsidP="00F40218">
      <w:pPr>
        <w:pStyle w:val="a4"/>
        <w:spacing w:before="120" w:after="120"/>
        <w:jc w:val="both"/>
        <w:rPr>
          <w:rFonts w:ascii="Times New Roman" w:eastAsiaTheme="minorHAnsi" w:hAnsi="Times New Roman"/>
          <w:color w:val="auto"/>
          <w:sz w:val="20"/>
          <w:szCs w:val="20"/>
          <w:lang w:eastAsia="en-US"/>
        </w:rPr>
      </w:pPr>
      <w:r w:rsidRPr="00F40218">
        <w:rPr>
          <w:rFonts w:ascii="Times New Roman" w:eastAsiaTheme="minorHAnsi" w:hAnsi="Times New Roman"/>
          <w:color w:val="auto"/>
          <w:sz w:val="20"/>
          <w:szCs w:val="20"/>
          <w:lang w:eastAsia="en-US"/>
        </w:rPr>
        <w:t>Постановление Правит</w:t>
      </w:r>
      <w:r>
        <w:rPr>
          <w:rFonts w:ascii="Times New Roman" w:eastAsiaTheme="minorHAnsi" w:hAnsi="Times New Roman"/>
          <w:color w:val="auto"/>
          <w:sz w:val="20"/>
          <w:szCs w:val="20"/>
          <w:lang w:eastAsia="en-US"/>
        </w:rPr>
        <w:t>ельства РФ от 31.07.2015 N 779 «</w:t>
      </w:r>
      <w:r w:rsidRPr="00F40218">
        <w:rPr>
          <w:rFonts w:ascii="Times New Roman" w:eastAsiaTheme="minorHAnsi" w:hAnsi="Times New Roman"/>
          <w:color w:val="auto"/>
          <w:sz w:val="20"/>
          <w:szCs w:val="20"/>
          <w:lang w:eastAsia="en-US"/>
        </w:rPr>
        <w:t>О промышленных кластерах и специализированных орган</w:t>
      </w:r>
      <w:r>
        <w:rPr>
          <w:rFonts w:ascii="Times New Roman" w:eastAsiaTheme="minorHAnsi" w:hAnsi="Times New Roman"/>
          <w:color w:val="auto"/>
          <w:sz w:val="20"/>
          <w:szCs w:val="20"/>
          <w:lang w:eastAsia="en-US"/>
        </w:rPr>
        <w:t>изациях промышленных кластеров».</w:t>
      </w:r>
    </w:p>
    <w:p w14:paraId="67618FE1" w14:textId="0F78239C" w:rsidR="00B3111D" w:rsidRPr="00F40218" w:rsidRDefault="00B3111D" w:rsidP="00F40218">
      <w:pPr>
        <w:pStyle w:val="a4"/>
        <w:spacing w:before="120" w:after="120"/>
        <w:jc w:val="both"/>
        <w:rPr>
          <w:rFonts w:ascii="Times New Roman" w:eastAsiaTheme="minorHAnsi" w:hAnsi="Times New Roman"/>
          <w:color w:val="auto"/>
          <w:sz w:val="20"/>
          <w:szCs w:val="20"/>
          <w:lang w:eastAsia="en-US"/>
        </w:rPr>
      </w:pPr>
      <w:r w:rsidRPr="00F40218">
        <w:rPr>
          <w:rFonts w:ascii="Times New Roman" w:eastAsiaTheme="minorHAnsi" w:hAnsi="Times New Roman"/>
          <w:color w:val="auto"/>
          <w:sz w:val="20"/>
          <w:szCs w:val="20"/>
          <w:lang w:eastAsia="en-US"/>
        </w:rPr>
        <w:t>Постановление Правит</w:t>
      </w:r>
      <w:r>
        <w:rPr>
          <w:rFonts w:ascii="Times New Roman" w:eastAsiaTheme="minorHAnsi" w:hAnsi="Times New Roman"/>
          <w:color w:val="auto"/>
          <w:sz w:val="20"/>
          <w:szCs w:val="20"/>
          <w:lang w:eastAsia="en-US"/>
        </w:rPr>
        <w:t>ельства РФ от 04.08.2015 N 794 «</w:t>
      </w:r>
      <w:r w:rsidRPr="00F40218">
        <w:rPr>
          <w:rFonts w:ascii="Times New Roman" w:eastAsiaTheme="minorHAnsi" w:hAnsi="Times New Roman"/>
          <w:color w:val="auto"/>
          <w:sz w:val="20"/>
          <w:szCs w:val="20"/>
          <w:lang w:eastAsia="en-US"/>
        </w:rPr>
        <w:t>Об индустриальных (промышленных) парках и управляющих компаниях индустр</w:t>
      </w:r>
      <w:r>
        <w:rPr>
          <w:rFonts w:ascii="Times New Roman" w:eastAsiaTheme="minorHAnsi" w:hAnsi="Times New Roman"/>
          <w:color w:val="auto"/>
          <w:sz w:val="20"/>
          <w:szCs w:val="20"/>
          <w:lang w:eastAsia="en-US"/>
        </w:rPr>
        <w:t>иальных (промышленных) парков».</w:t>
      </w:r>
    </w:p>
    <w:p w14:paraId="24D98DCC" w14:textId="77777777" w:rsidR="00B3111D" w:rsidRDefault="00B3111D">
      <w:pPr>
        <w:pStyle w:val="a6"/>
      </w:pPr>
    </w:p>
  </w:footnote>
  <w:footnote w:id="7">
    <w:p w14:paraId="40CC2497" w14:textId="77777777" w:rsidR="00B3111D" w:rsidRPr="00282330" w:rsidRDefault="00B3111D" w:rsidP="00995287">
      <w:pPr>
        <w:pStyle w:val="a6"/>
        <w:rPr>
          <w:rFonts w:ascii="Times New Roman" w:hAnsi="Times New Roman" w:cs="Times New Roman"/>
        </w:rPr>
      </w:pPr>
      <w:r w:rsidRPr="00282330">
        <w:rPr>
          <w:rStyle w:val="a7"/>
          <w:rFonts w:ascii="Times New Roman" w:hAnsi="Times New Roman" w:cs="Times New Roman"/>
        </w:rPr>
        <w:footnoteRef/>
      </w:r>
      <w:r w:rsidRPr="00282330">
        <w:rPr>
          <w:rFonts w:ascii="Times New Roman" w:hAnsi="Times New Roman" w:cs="Times New Roman"/>
        </w:rPr>
        <w:t xml:space="preserve"> п.1 ст. 56 НК РФ</w:t>
      </w:r>
      <w:r>
        <w:rPr>
          <w:rFonts w:ascii="Times New Roman" w:hAnsi="Times New Roman" w:cs="Times New Roman"/>
        </w:rPr>
        <w:t>.</w:t>
      </w:r>
    </w:p>
  </w:footnote>
  <w:footnote w:id="8">
    <w:p w14:paraId="31D28783" w14:textId="50EA6F60" w:rsidR="00B3111D" w:rsidRPr="0046395D" w:rsidRDefault="00B3111D">
      <w:pPr>
        <w:pStyle w:val="a6"/>
        <w:rPr>
          <w:rFonts w:ascii="Times New Roman" w:hAnsi="Times New Roman" w:cs="Times New Roman"/>
        </w:rPr>
      </w:pPr>
      <w:r w:rsidRPr="0046395D">
        <w:rPr>
          <w:rStyle w:val="a7"/>
          <w:rFonts w:ascii="Times New Roman" w:hAnsi="Times New Roman" w:cs="Times New Roman"/>
        </w:rPr>
        <w:footnoteRef/>
      </w:r>
      <w:r w:rsidRPr="0046395D">
        <w:rPr>
          <w:rFonts w:ascii="Times New Roman" w:hAnsi="Times New Roman" w:cs="Times New Roman"/>
        </w:rPr>
        <w:t xml:space="preserve"> Тем не </w:t>
      </w:r>
      <w:proofErr w:type="gramStart"/>
      <w:r w:rsidRPr="0046395D">
        <w:rPr>
          <w:rFonts w:ascii="Times New Roman" w:hAnsi="Times New Roman" w:cs="Times New Roman"/>
        </w:rPr>
        <w:t>менее</w:t>
      </w:r>
      <w:proofErr w:type="gramEnd"/>
      <w:r w:rsidRPr="0046395D">
        <w:rPr>
          <w:rFonts w:ascii="Times New Roman" w:hAnsi="Times New Roman" w:cs="Times New Roman"/>
        </w:rPr>
        <w:t xml:space="preserve"> данный подход может быть использован для анализа влияния экономического цикла на налогообложени</w:t>
      </w:r>
      <w:r>
        <w:rPr>
          <w:rFonts w:ascii="Times New Roman" w:hAnsi="Times New Roman" w:cs="Times New Roman"/>
        </w:rPr>
        <w:t>е</w:t>
      </w:r>
      <w:r w:rsidRPr="0046395D">
        <w:rPr>
          <w:rFonts w:ascii="Times New Roman" w:hAnsi="Times New Roman" w:cs="Times New Roman"/>
        </w:rPr>
        <w:t xml:space="preserve"> с учетом таких обстоятельств</w:t>
      </w:r>
      <w:r>
        <w:rPr>
          <w:rFonts w:ascii="Times New Roman" w:hAnsi="Times New Roman" w:cs="Times New Roman"/>
        </w:rPr>
        <w:t>.</w:t>
      </w:r>
    </w:p>
  </w:footnote>
  <w:footnote w:id="9">
    <w:p w14:paraId="23060F4A" w14:textId="19C347D8" w:rsidR="00B3111D" w:rsidRPr="00FC3545" w:rsidRDefault="00B3111D">
      <w:pPr>
        <w:pStyle w:val="a6"/>
        <w:rPr>
          <w:rFonts w:ascii="Times New Roman" w:hAnsi="Times New Roman" w:cs="Times New Roman"/>
        </w:rPr>
      </w:pPr>
      <w:r w:rsidRPr="0046395D">
        <w:rPr>
          <w:rStyle w:val="a7"/>
          <w:rFonts w:ascii="Times New Roman" w:hAnsi="Times New Roman" w:cs="Times New Roman"/>
        </w:rPr>
        <w:footnoteRef/>
      </w:r>
      <w:r w:rsidRPr="00FC3545">
        <w:rPr>
          <w:rFonts w:ascii="Times New Roman" w:hAnsi="Times New Roman" w:cs="Times New Roman"/>
        </w:rPr>
        <w:t xml:space="preserve"> </w:t>
      </w:r>
      <w:r w:rsidRPr="0046395D">
        <w:rPr>
          <w:rFonts w:ascii="Times New Roman" w:hAnsi="Times New Roman" w:cs="Times New Roman"/>
        </w:rPr>
        <w:t>Данный</w:t>
      </w:r>
      <w:r w:rsidRPr="00FC3545">
        <w:rPr>
          <w:rFonts w:ascii="Times New Roman" w:hAnsi="Times New Roman" w:cs="Times New Roman"/>
        </w:rPr>
        <w:t xml:space="preserve"> </w:t>
      </w:r>
      <w:r w:rsidRPr="0046395D">
        <w:rPr>
          <w:rFonts w:ascii="Times New Roman" w:hAnsi="Times New Roman" w:cs="Times New Roman"/>
        </w:rPr>
        <w:t>аспект</w:t>
      </w:r>
      <w:r w:rsidRPr="00FC3545">
        <w:rPr>
          <w:rFonts w:ascii="Times New Roman" w:hAnsi="Times New Roman" w:cs="Times New Roman"/>
        </w:rPr>
        <w:t xml:space="preserve"> </w:t>
      </w:r>
      <w:r w:rsidRPr="0046395D">
        <w:rPr>
          <w:rFonts w:ascii="Times New Roman" w:hAnsi="Times New Roman" w:cs="Times New Roman"/>
        </w:rPr>
        <w:t>будет</w:t>
      </w:r>
      <w:r w:rsidRPr="00FC3545">
        <w:rPr>
          <w:rFonts w:ascii="Times New Roman" w:hAnsi="Times New Roman" w:cs="Times New Roman"/>
        </w:rPr>
        <w:t xml:space="preserve"> </w:t>
      </w:r>
      <w:r w:rsidRPr="0046395D">
        <w:rPr>
          <w:rFonts w:ascii="Times New Roman" w:hAnsi="Times New Roman" w:cs="Times New Roman"/>
        </w:rPr>
        <w:t>рассмотрен</w:t>
      </w:r>
      <w:r w:rsidRPr="00FC3545">
        <w:rPr>
          <w:rFonts w:ascii="Times New Roman" w:hAnsi="Times New Roman" w:cs="Times New Roman"/>
        </w:rPr>
        <w:t xml:space="preserve"> </w:t>
      </w:r>
      <w:r w:rsidRPr="0046395D">
        <w:rPr>
          <w:rFonts w:ascii="Times New Roman" w:hAnsi="Times New Roman" w:cs="Times New Roman"/>
        </w:rPr>
        <w:t>далее</w:t>
      </w:r>
      <w:r>
        <w:rPr>
          <w:rFonts w:ascii="Times New Roman" w:hAnsi="Times New Roman" w:cs="Times New Roman"/>
        </w:rPr>
        <w:t>.</w:t>
      </w:r>
    </w:p>
  </w:footnote>
  <w:footnote w:id="10">
    <w:p w14:paraId="2821DAF8" w14:textId="73A7E123" w:rsidR="00B3111D" w:rsidRPr="00FC3545" w:rsidRDefault="00B3111D">
      <w:pPr>
        <w:pStyle w:val="a6"/>
        <w:rPr>
          <w:rFonts w:ascii="Times New Roman" w:hAnsi="Times New Roman" w:cs="Times New Roman"/>
        </w:rPr>
      </w:pPr>
      <w:r w:rsidRPr="00FC3545">
        <w:rPr>
          <w:rStyle w:val="a7"/>
          <w:rFonts w:ascii="Times New Roman" w:hAnsi="Times New Roman" w:cs="Times New Roman"/>
        </w:rPr>
        <w:footnoteRef/>
      </w:r>
      <w:r w:rsidRPr="00FC3545">
        <w:rPr>
          <w:rFonts w:ascii="Times New Roman" w:hAnsi="Times New Roman" w:cs="Times New Roman"/>
        </w:rPr>
        <w:t xml:space="preserve"> </w:t>
      </w:r>
      <w:proofErr w:type="gramStart"/>
      <w:r w:rsidRPr="00FC3545">
        <w:rPr>
          <w:rFonts w:ascii="Times New Roman" w:hAnsi="Times New Roman" w:cs="Times New Roman"/>
          <w:lang w:val="en-US"/>
        </w:rPr>
        <w:t>Fixed</w:t>
      </w:r>
      <w:r w:rsidRPr="00FC3545">
        <w:rPr>
          <w:rFonts w:ascii="Times New Roman" w:hAnsi="Times New Roman" w:cs="Times New Roman"/>
        </w:rPr>
        <w:t>-</w:t>
      </w:r>
      <w:r w:rsidRPr="00FC3545">
        <w:rPr>
          <w:rFonts w:ascii="Times New Roman" w:hAnsi="Times New Roman" w:cs="Times New Roman"/>
          <w:lang w:val="en-US"/>
        </w:rPr>
        <w:t>p</w:t>
      </w:r>
      <w:r w:rsidRPr="00FC3545">
        <w:rPr>
          <w:rFonts w:ascii="Times New Roman" w:hAnsi="Times New Roman" w:cs="Times New Roman"/>
        </w:rPr>
        <w:t>, более подробно будет рассмотрено далее</w:t>
      </w:r>
      <w:r>
        <w:rPr>
          <w:rFonts w:ascii="Times New Roman" w:hAnsi="Times New Roman" w:cs="Times New Roman"/>
        </w:rPr>
        <w:t>.</w:t>
      </w:r>
      <w:proofErr w:type="gramEnd"/>
    </w:p>
  </w:footnote>
  <w:footnote w:id="11">
    <w:p w14:paraId="35DA2F57" w14:textId="0A74FA59" w:rsidR="00B3111D" w:rsidRPr="00F24F98" w:rsidRDefault="00B3111D">
      <w:pPr>
        <w:pStyle w:val="a6"/>
      </w:pPr>
      <w:r w:rsidRPr="00FC3545">
        <w:rPr>
          <w:rStyle w:val="a7"/>
          <w:rFonts w:ascii="Times New Roman" w:hAnsi="Times New Roman" w:cs="Times New Roman"/>
        </w:rPr>
        <w:footnoteRef/>
      </w:r>
      <w:r w:rsidRPr="00FC3545">
        <w:rPr>
          <w:rFonts w:ascii="Times New Roman" w:hAnsi="Times New Roman" w:cs="Times New Roman"/>
        </w:rPr>
        <w:t xml:space="preserve"> </w:t>
      </w:r>
      <w:proofErr w:type="gramStart"/>
      <w:r w:rsidRPr="00FC3545">
        <w:rPr>
          <w:rFonts w:ascii="Times New Roman" w:hAnsi="Times New Roman" w:cs="Times New Roman"/>
          <w:lang w:val="en-US"/>
        </w:rPr>
        <w:t>Fixed</w:t>
      </w:r>
      <w:r w:rsidRPr="00FC3545">
        <w:rPr>
          <w:rFonts w:ascii="Times New Roman" w:hAnsi="Times New Roman" w:cs="Times New Roman"/>
        </w:rPr>
        <w:t>-</w:t>
      </w:r>
      <w:r w:rsidRPr="00FC3545">
        <w:rPr>
          <w:rFonts w:ascii="Times New Roman" w:hAnsi="Times New Roman" w:cs="Times New Roman"/>
          <w:lang w:val="en-US"/>
        </w:rPr>
        <w:t>r</w:t>
      </w:r>
      <w:r w:rsidRPr="00FC3545">
        <w:rPr>
          <w:rFonts w:ascii="Times New Roman" w:hAnsi="Times New Roman" w:cs="Times New Roman"/>
        </w:rPr>
        <w:t>, более подробно будет рассмотрено далее</w:t>
      </w:r>
      <w:r>
        <w:rPr>
          <w:rFonts w:ascii="Times New Roman" w:hAnsi="Times New Roman" w:cs="Times New Roman"/>
        </w:rPr>
        <w:t>.</w:t>
      </w:r>
      <w:proofErr w:type="gramEnd"/>
    </w:p>
  </w:footnote>
  <w:footnote w:id="12">
    <w:p w14:paraId="3816F226" w14:textId="44B4DAE9" w:rsidR="00B3111D" w:rsidRPr="00AD1B47" w:rsidRDefault="00B3111D">
      <w:pPr>
        <w:pStyle w:val="a6"/>
        <w:rPr>
          <w:rFonts w:ascii="Times New Roman" w:hAnsi="Times New Roman" w:cs="Times New Roman"/>
        </w:rPr>
      </w:pPr>
      <w:r w:rsidRPr="00AD1B47">
        <w:rPr>
          <w:rStyle w:val="a7"/>
          <w:rFonts w:ascii="Times New Roman" w:hAnsi="Times New Roman" w:cs="Times New Roman"/>
        </w:rPr>
        <w:footnoteRef/>
      </w:r>
      <w:r w:rsidRPr="00AD1B47">
        <w:rPr>
          <w:rFonts w:ascii="Times New Roman" w:hAnsi="Times New Roman" w:cs="Times New Roman"/>
        </w:rPr>
        <w:t xml:space="preserve"> В соответствии с </w:t>
      </w:r>
      <w:proofErr w:type="spellStart"/>
      <w:r w:rsidRPr="00AD1B47">
        <w:rPr>
          <w:rFonts w:ascii="Times New Roman" w:hAnsi="Times New Roman" w:cs="Times New Roman"/>
        </w:rPr>
        <w:t>пп</w:t>
      </w:r>
      <w:proofErr w:type="spellEnd"/>
      <w:r w:rsidRPr="00AD1B47">
        <w:rPr>
          <w:rFonts w:ascii="Times New Roman" w:hAnsi="Times New Roman" w:cs="Times New Roman"/>
        </w:rPr>
        <w:t>. 1 п.1 ст. 264 Налогового кодекса Российской Федерации налог на имущество уменьшает налогооблагаемую базу по налогу на прибыль</w:t>
      </w:r>
      <w:r>
        <w:rPr>
          <w:rFonts w:ascii="Times New Roman" w:hAnsi="Times New Roman" w:cs="Times New Roman"/>
        </w:rPr>
        <w:t>.</w:t>
      </w:r>
    </w:p>
  </w:footnote>
  <w:footnote w:id="13">
    <w:p w14:paraId="3251B08D" w14:textId="35A6ADC2" w:rsidR="00B3111D" w:rsidRPr="004A1664" w:rsidRDefault="00B3111D" w:rsidP="00B05724">
      <w:pPr>
        <w:pStyle w:val="a6"/>
        <w:rPr>
          <w:rFonts w:ascii="Times New Roman" w:hAnsi="Times New Roman" w:cs="Times New Roman"/>
        </w:rPr>
      </w:pPr>
      <w:r w:rsidRPr="00684399">
        <w:rPr>
          <w:rStyle w:val="a7"/>
          <w:rFonts w:ascii="Times New Roman" w:hAnsi="Times New Roman" w:cs="Times New Roman"/>
        </w:rPr>
        <w:footnoteRef/>
      </w:r>
      <w:r w:rsidRPr="004A1664">
        <w:rPr>
          <w:rFonts w:ascii="Times New Roman" w:hAnsi="Times New Roman" w:cs="Times New Roman"/>
        </w:rPr>
        <w:t xml:space="preserve"> </w:t>
      </w:r>
      <w:r w:rsidRPr="004A1664">
        <w:rPr>
          <w:rFonts w:ascii="Times New Roman" w:hAnsi="Times New Roman" w:cs="Times New Roman"/>
          <w:iCs/>
        </w:rPr>
        <w:t xml:space="preserve">[Электронный ресурс]. Режим доступа: </w:t>
      </w:r>
      <w:r w:rsidRPr="004A1664">
        <w:rPr>
          <w:rFonts w:ascii="Times New Roman" w:hAnsi="Times New Roman" w:cs="Times New Roman"/>
          <w:iCs/>
          <w:u w:val="single"/>
          <w:lang w:val="en-US"/>
        </w:rPr>
        <w:t>http</w:t>
      </w:r>
      <w:r w:rsidRPr="004A1664">
        <w:rPr>
          <w:rFonts w:ascii="Times New Roman" w:hAnsi="Times New Roman" w:cs="Times New Roman"/>
          <w:iCs/>
          <w:u w:val="single"/>
        </w:rPr>
        <w:t>://</w:t>
      </w:r>
      <w:proofErr w:type="spellStart"/>
      <w:r w:rsidRPr="004A1664">
        <w:rPr>
          <w:rFonts w:ascii="Times New Roman" w:hAnsi="Times New Roman" w:cs="Times New Roman"/>
          <w:iCs/>
          <w:u w:val="single"/>
          <w:lang w:val="en-US"/>
        </w:rPr>
        <w:t>unctad</w:t>
      </w:r>
      <w:proofErr w:type="spellEnd"/>
      <w:r w:rsidRPr="004A1664">
        <w:rPr>
          <w:rFonts w:ascii="Times New Roman" w:hAnsi="Times New Roman" w:cs="Times New Roman"/>
          <w:iCs/>
          <w:u w:val="single"/>
        </w:rPr>
        <w:t>.</w:t>
      </w:r>
      <w:r w:rsidRPr="004A1664">
        <w:rPr>
          <w:rFonts w:ascii="Times New Roman" w:hAnsi="Times New Roman" w:cs="Times New Roman"/>
          <w:iCs/>
          <w:u w:val="single"/>
          <w:lang w:val="en-US"/>
        </w:rPr>
        <w:t>org</w:t>
      </w:r>
      <w:r w:rsidRPr="004A1664">
        <w:rPr>
          <w:rFonts w:ascii="Times New Roman" w:hAnsi="Times New Roman" w:cs="Times New Roman"/>
          <w:iCs/>
          <w:u w:val="single"/>
        </w:rPr>
        <w:t>/</w:t>
      </w:r>
      <w:proofErr w:type="spellStart"/>
      <w:r w:rsidRPr="004A1664">
        <w:rPr>
          <w:rFonts w:ascii="Times New Roman" w:hAnsi="Times New Roman" w:cs="Times New Roman"/>
          <w:iCs/>
          <w:u w:val="single"/>
          <w:lang w:val="en-US"/>
        </w:rPr>
        <w:t>en</w:t>
      </w:r>
      <w:proofErr w:type="spellEnd"/>
      <w:r w:rsidRPr="004A1664">
        <w:rPr>
          <w:rFonts w:ascii="Times New Roman" w:hAnsi="Times New Roman" w:cs="Times New Roman"/>
          <w:iCs/>
          <w:u w:val="single"/>
        </w:rPr>
        <w:t>/</w:t>
      </w:r>
      <w:r w:rsidRPr="004A1664">
        <w:rPr>
          <w:rFonts w:ascii="Times New Roman" w:hAnsi="Times New Roman" w:cs="Times New Roman"/>
          <w:iCs/>
          <w:u w:val="single"/>
          <w:lang w:val="en-US"/>
        </w:rPr>
        <w:t>Docs</w:t>
      </w:r>
      <w:r w:rsidRPr="004A1664">
        <w:rPr>
          <w:rFonts w:ascii="Times New Roman" w:hAnsi="Times New Roman" w:cs="Times New Roman"/>
          <w:iCs/>
          <w:u w:val="single"/>
        </w:rPr>
        <w:t>/</w:t>
      </w:r>
      <w:proofErr w:type="spellStart"/>
      <w:r w:rsidRPr="004A1664">
        <w:rPr>
          <w:rFonts w:ascii="Times New Roman" w:hAnsi="Times New Roman" w:cs="Times New Roman"/>
          <w:iCs/>
          <w:u w:val="single"/>
          <w:lang w:val="en-US"/>
        </w:rPr>
        <w:t>iteipcmisc</w:t>
      </w:r>
      <w:proofErr w:type="spellEnd"/>
      <w:r w:rsidRPr="004A1664">
        <w:rPr>
          <w:rFonts w:ascii="Times New Roman" w:hAnsi="Times New Roman" w:cs="Times New Roman"/>
          <w:iCs/>
          <w:u w:val="single"/>
        </w:rPr>
        <w:t>3_</w:t>
      </w:r>
      <w:proofErr w:type="spellStart"/>
      <w:r w:rsidRPr="004A1664">
        <w:rPr>
          <w:rFonts w:ascii="Times New Roman" w:hAnsi="Times New Roman" w:cs="Times New Roman"/>
          <w:iCs/>
          <w:u w:val="single"/>
          <w:lang w:val="en-US"/>
        </w:rPr>
        <w:t>en</w:t>
      </w:r>
      <w:proofErr w:type="spellEnd"/>
      <w:r w:rsidRPr="004A1664">
        <w:rPr>
          <w:rFonts w:ascii="Times New Roman" w:hAnsi="Times New Roman" w:cs="Times New Roman"/>
          <w:iCs/>
          <w:u w:val="single"/>
        </w:rPr>
        <w:t>.</w:t>
      </w:r>
      <w:r w:rsidRPr="004A1664">
        <w:rPr>
          <w:rFonts w:ascii="Times New Roman" w:hAnsi="Times New Roman" w:cs="Times New Roman"/>
          <w:iCs/>
          <w:u w:val="single"/>
          <w:lang w:val="en-US"/>
        </w:rPr>
        <w:t>pdf</w:t>
      </w:r>
      <w:r w:rsidRPr="004A1664">
        <w:rPr>
          <w:rFonts w:ascii="Times New Roman" w:hAnsi="Times New Roman" w:cs="Times New Roman"/>
          <w:iCs/>
        </w:rPr>
        <w:t>, свободный, (дата обращения: 13.11.2015).</w:t>
      </w:r>
      <w:r w:rsidRPr="004A1664">
        <w:rPr>
          <w:rFonts w:ascii="Times New Roman" w:hAnsi="Times New Roman" w:cs="Times New Roman"/>
          <w:i/>
          <w:iCs/>
        </w:rPr>
        <w:t xml:space="preserve">   </w:t>
      </w:r>
    </w:p>
  </w:footnote>
  <w:footnote w:id="14">
    <w:p w14:paraId="02EECF58" w14:textId="6AA3208A" w:rsidR="00B3111D" w:rsidRPr="00684399" w:rsidRDefault="00B3111D" w:rsidP="00B05724">
      <w:pPr>
        <w:pStyle w:val="a6"/>
        <w:rPr>
          <w:rFonts w:ascii="Times New Roman" w:hAnsi="Times New Roman" w:cs="Times New Roman"/>
        </w:rPr>
      </w:pPr>
      <w:r w:rsidRPr="00684399">
        <w:rPr>
          <w:rStyle w:val="a7"/>
          <w:rFonts w:ascii="Times New Roman" w:hAnsi="Times New Roman" w:cs="Times New Roman"/>
        </w:rPr>
        <w:footnoteRef/>
      </w:r>
      <w:r w:rsidRPr="00684399">
        <w:rPr>
          <w:rFonts w:ascii="Times New Roman" w:hAnsi="Times New Roman" w:cs="Times New Roman"/>
        </w:rPr>
        <w:t xml:space="preserve"> Статья 23 Соглашения между Правительством РФ и Правительством Республики Сингапур от 09.09.2002 </w:t>
      </w:r>
      <w:r>
        <w:rPr>
          <w:rFonts w:ascii="Times New Roman" w:hAnsi="Times New Roman" w:cs="Times New Roman"/>
        </w:rPr>
        <w:t>«</w:t>
      </w:r>
      <w:r w:rsidRPr="00684399">
        <w:rPr>
          <w:rFonts w:ascii="Times New Roman" w:hAnsi="Times New Roman" w:cs="Times New Roman"/>
        </w:rPr>
        <w:t xml:space="preserve">Об </w:t>
      </w:r>
      <w:proofErr w:type="spellStart"/>
      <w:r w:rsidRPr="00684399">
        <w:rPr>
          <w:rFonts w:ascii="Times New Roman" w:hAnsi="Times New Roman" w:cs="Times New Roman"/>
        </w:rPr>
        <w:t>избежании</w:t>
      </w:r>
      <w:proofErr w:type="spellEnd"/>
      <w:r w:rsidRPr="00684399">
        <w:rPr>
          <w:rFonts w:ascii="Times New Roman" w:hAnsi="Times New Roman" w:cs="Times New Roman"/>
        </w:rPr>
        <w:t xml:space="preserve"> двойного налогообложения и предотвращении уклонения от налогообложения в отношении налогов на доходы</w:t>
      </w:r>
      <w:r>
        <w:rPr>
          <w:rFonts w:ascii="Times New Roman" w:hAnsi="Times New Roman" w:cs="Times New Roman"/>
        </w:rPr>
        <w:t>».</w:t>
      </w:r>
    </w:p>
    <w:p w14:paraId="1E950656" w14:textId="7D8DBA0B" w:rsidR="00B3111D" w:rsidRPr="003F0885" w:rsidRDefault="00B3111D" w:rsidP="00B05724">
      <w:pPr>
        <w:pStyle w:val="a6"/>
      </w:pPr>
      <w:r w:rsidRPr="00684399">
        <w:rPr>
          <w:rFonts w:ascii="Times New Roman" w:hAnsi="Times New Roman" w:cs="Times New Roman"/>
        </w:rPr>
        <w:t xml:space="preserve">Статья 23 Соглашения между Правительством РФ и Правительством Республики Кипр от 05.12.1998 </w:t>
      </w:r>
      <w:r>
        <w:rPr>
          <w:rFonts w:ascii="Times New Roman" w:hAnsi="Times New Roman" w:cs="Times New Roman"/>
        </w:rPr>
        <w:t>«</w:t>
      </w:r>
      <w:r w:rsidRPr="00684399">
        <w:rPr>
          <w:rFonts w:ascii="Times New Roman" w:hAnsi="Times New Roman" w:cs="Times New Roman"/>
        </w:rPr>
        <w:t xml:space="preserve">Об </w:t>
      </w:r>
      <w:proofErr w:type="spellStart"/>
      <w:r w:rsidRPr="00684399">
        <w:rPr>
          <w:rFonts w:ascii="Times New Roman" w:hAnsi="Times New Roman" w:cs="Times New Roman"/>
        </w:rPr>
        <w:t>избежании</w:t>
      </w:r>
      <w:proofErr w:type="spellEnd"/>
      <w:r w:rsidRPr="00684399">
        <w:rPr>
          <w:rFonts w:ascii="Times New Roman" w:hAnsi="Times New Roman" w:cs="Times New Roman"/>
        </w:rPr>
        <w:t xml:space="preserve"> двойного налогообложения в отношении налогов на доходы и капитал</w:t>
      </w:r>
      <w:r>
        <w:rPr>
          <w:rFonts w:ascii="Times New Roman" w:hAnsi="Times New Roman" w:cs="Times New Roman"/>
        </w:rPr>
        <w:t>».</w:t>
      </w:r>
    </w:p>
  </w:footnote>
  <w:footnote w:id="15">
    <w:p w14:paraId="5620E0E4" w14:textId="28593A11" w:rsidR="00B3111D" w:rsidRPr="004A1664" w:rsidRDefault="00B3111D" w:rsidP="00B05724">
      <w:pPr>
        <w:pStyle w:val="a6"/>
        <w:rPr>
          <w:rFonts w:ascii="Times New Roman" w:hAnsi="Times New Roman" w:cs="Times New Roman"/>
        </w:rPr>
      </w:pPr>
      <w:r w:rsidRPr="00896EAB">
        <w:rPr>
          <w:rStyle w:val="a7"/>
          <w:rFonts w:ascii="Times New Roman" w:hAnsi="Times New Roman" w:cs="Times New Roman"/>
        </w:rPr>
        <w:footnoteRef/>
      </w:r>
      <w:r w:rsidRPr="00896EAB">
        <w:rPr>
          <w:rFonts w:ascii="Times New Roman" w:hAnsi="Times New Roman" w:cs="Times New Roman"/>
          <w:lang w:val="en-US"/>
        </w:rPr>
        <w:t xml:space="preserve"> </w:t>
      </w:r>
      <w:r w:rsidRPr="004A1664">
        <w:rPr>
          <w:rFonts w:ascii="Times New Roman" w:hAnsi="Times New Roman" w:cs="Times New Roman"/>
          <w:lang w:val="en-US"/>
        </w:rPr>
        <w:t xml:space="preserve">Umar, N., Singapore - Corporate Taxation, Country Surveys IBFD. </w:t>
      </w:r>
      <w:r w:rsidRPr="004A1664">
        <w:rPr>
          <w:rFonts w:ascii="Times New Roman" w:hAnsi="Times New Roman" w:cs="Times New Roman"/>
        </w:rPr>
        <w:t xml:space="preserve">[Электронный ресурс]. Режим доступа: </w:t>
      </w:r>
      <w:r w:rsidRPr="0006159F">
        <w:rPr>
          <w:rFonts w:ascii="Times New Roman" w:hAnsi="Times New Roman" w:cs="Times New Roman"/>
          <w:u w:val="single"/>
          <w:lang w:val="en-US"/>
        </w:rPr>
        <w:t>https</w:t>
      </w:r>
      <w:r w:rsidRPr="0006159F">
        <w:rPr>
          <w:rFonts w:ascii="Times New Roman" w:hAnsi="Times New Roman" w:cs="Times New Roman"/>
          <w:u w:val="single"/>
        </w:rPr>
        <w:t>://</w:t>
      </w:r>
      <w:r w:rsidRPr="0006159F">
        <w:rPr>
          <w:rFonts w:ascii="Times New Roman" w:hAnsi="Times New Roman" w:cs="Times New Roman"/>
          <w:u w:val="single"/>
          <w:lang w:val="en-US"/>
        </w:rPr>
        <w:t>online</w:t>
      </w:r>
      <w:r w:rsidRPr="0006159F">
        <w:rPr>
          <w:rFonts w:ascii="Times New Roman" w:hAnsi="Times New Roman" w:cs="Times New Roman"/>
          <w:u w:val="single"/>
        </w:rPr>
        <w:t>.</w:t>
      </w:r>
      <w:proofErr w:type="spellStart"/>
      <w:r w:rsidRPr="0006159F">
        <w:rPr>
          <w:rFonts w:ascii="Times New Roman" w:hAnsi="Times New Roman" w:cs="Times New Roman"/>
          <w:u w:val="single"/>
          <w:lang w:val="en-US"/>
        </w:rPr>
        <w:t>ibfd</w:t>
      </w:r>
      <w:proofErr w:type="spellEnd"/>
      <w:r w:rsidRPr="0006159F">
        <w:rPr>
          <w:rFonts w:ascii="Times New Roman" w:hAnsi="Times New Roman" w:cs="Times New Roman"/>
          <w:u w:val="single"/>
        </w:rPr>
        <w:t>.</w:t>
      </w:r>
      <w:r w:rsidRPr="0006159F">
        <w:rPr>
          <w:rFonts w:ascii="Times New Roman" w:hAnsi="Times New Roman" w:cs="Times New Roman"/>
          <w:u w:val="single"/>
          <w:lang w:val="en-US"/>
        </w:rPr>
        <w:t>org</w:t>
      </w:r>
      <w:r w:rsidRPr="0006159F">
        <w:rPr>
          <w:rFonts w:ascii="Times New Roman" w:hAnsi="Times New Roman" w:cs="Times New Roman"/>
          <w:u w:val="single"/>
        </w:rPr>
        <w:t>/</w:t>
      </w:r>
      <w:r w:rsidRPr="0006159F">
        <w:rPr>
          <w:rFonts w:ascii="Times New Roman" w:hAnsi="Times New Roman" w:cs="Times New Roman"/>
          <w:u w:val="single"/>
          <w:lang w:val="en-US"/>
        </w:rPr>
        <w:t>document</w:t>
      </w:r>
      <w:r w:rsidRPr="0006159F">
        <w:rPr>
          <w:rFonts w:ascii="Times New Roman" w:hAnsi="Times New Roman" w:cs="Times New Roman"/>
          <w:u w:val="single"/>
        </w:rPr>
        <w:t>/</w:t>
      </w:r>
      <w:proofErr w:type="spellStart"/>
      <w:r w:rsidRPr="0006159F">
        <w:rPr>
          <w:rFonts w:ascii="Times New Roman" w:hAnsi="Times New Roman" w:cs="Times New Roman"/>
          <w:u w:val="single"/>
          <w:lang w:val="en-US"/>
        </w:rPr>
        <w:t>gtha</w:t>
      </w:r>
      <w:proofErr w:type="spellEnd"/>
      <w:r w:rsidRPr="0006159F">
        <w:rPr>
          <w:rFonts w:ascii="Times New Roman" w:hAnsi="Times New Roman" w:cs="Times New Roman"/>
          <w:u w:val="single"/>
        </w:rPr>
        <w:t>_</w:t>
      </w:r>
      <w:r w:rsidRPr="0006159F">
        <w:rPr>
          <w:rFonts w:ascii="Times New Roman" w:hAnsi="Times New Roman" w:cs="Times New Roman"/>
          <w:u w:val="single"/>
          <w:lang w:val="en-US"/>
        </w:rPr>
        <w:t>sg</w:t>
      </w:r>
      <w:r w:rsidRPr="0006159F">
        <w:rPr>
          <w:rFonts w:ascii="Times New Roman" w:hAnsi="Times New Roman" w:cs="Times New Roman"/>
          <w:u w:val="single"/>
        </w:rPr>
        <w:t>_</w:t>
      </w:r>
      <w:proofErr w:type="spellStart"/>
      <w:r w:rsidRPr="0006159F">
        <w:rPr>
          <w:rFonts w:ascii="Times New Roman" w:hAnsi="Times New Roman" w:cs="Times New Roman"/>
          <w:u w:val="single"/>
          <w:lang w:val="en-US"/>
        </w:rPr>
        <w:t>ss</w:t>
      </w:r>
      <w:proofErr w:type="spellEnd"/>
      <w:r w:rsidRPr="0006159F">
        <w:rPr>
          <w:rFonts w:ascii="Times New Roman" w:hAnsi="Times New Roman" w:cs="Times New Roman"/>
          <w:u w:val="single"/>
        </w:rPr>
        <w:t>_1</w:t>
      </w:r>
      <w:r w:rsidRPr="004A1664">
        <w:rPr>
          <w:rFonts w:ascii="Times New Roman" w:hAnsi="Times New Roman" w:cs="Times New Roman"/>
        </w:rPr>
        <w:t>, свободный, (дата обращения: 19.11.2015).</w:t>
      </w:r>
    </w:p>
  </w:footnote>
  <w:footnote w:id="16">
    <w:p w14:paraId="46607EE4" w14:textId="7BE4FBA8" w:rsidR="00B3111D" w:rsidRPr="004A1664" w:rsidRDefault="00B3111D" w:rsidP="00B05724">
      <w:pPr>
        <w:pStyle w:val="a6"/>
      </w:pPr>
      <w:r w:rsidRPr="00896EAB">
        <w:rPr>
          <w:rStyle w:val="a7"/>
          <w:rFonts w:ascii="Times New Roman" w:hAnsi="Times New Roman" w:cs="Times New Roman"/>
        </w:rPr>
        <w:footnoteRef/>
      </w:r>
      <w:r w:rsidRPr="004A1664">
        <w:rPr>
          <w:rFonts w:ascii="Times New Roman" w:hAnsi="Times New Roman" w:cs="Times New Roman"/>
          <w:lang w:val="en-US"/>
        </w:rPr>
        <w:t xml:space="preserve"> </w:t>
      </w:r>
      <w:proofErr w:type="spellStart"/>
      <w:r w:rsidRPr="004A1664">
        <w:rPr>
          <w:rFonts w:ascii="Times New Roman" w:hAnsi="Times New Roman" w:cs="Times New Roman"/>
          <w:lang w:val="en-US"/>
        </w:rPr>
        <w:t>Taliotis</w:t>
      </w:r>
      <w:proofErr w:type="spellEnd"/>
      <w:r w:rsidRPr="004A1664">
        <w:rPr>
          <w:rFonts w:ascii="Times New Roman" w:hAnsi="Times New Roman" w:cs="Times New Roman"/>
          <w:lang w:val="en-US"/>
        </w:rPr>
        <w:t xml:space="preserve">, A., Cyprus - Corporate Taxation, Country Surveys IBFD. </w:t>
      </w:r>
      <w:r w:rsidRPr="004A1664">
        <w:rPr>
          <w:rFonts w:ascii="Times New Roman" w:hAnsi="Times New Roman" w:cs="Times New Roman"/>
        </w:rPr>
        <w:t xml:space="preserve">[Электронный ресурс]. Режим доступа: </w:t>
      </w:r>
      <w:r w:rsidRPr="0006159F">
        <w:rPr>
          <w:rFonts w:ascii="Times New Roman" w:hAnsi="Times New Roman" w:cs="Times New Roman"/>
          <w:u w:val="single"/>
          <w:lang w:val="en-US"/>
        </w:rPr>
        <w:t>https</w:t>
      </w:r>
      <w:r w:rsidRPr="0006159F">
        <w:rPr>
          <w:rFonts w:ascii="Times New Roman" w:hAnsi="Times New Roman" w:cs="Times New Roman"/>
          <w:u w:val="single"/>
        </w:rPr>
        <w:t>://</w:t>
      </w:r>
      <w:r w:rsidRPr="0006159F">
        <w:rPr>
          <w:rFonts w:ascii="Times New Roman" w:hAnsi="Times New Roman" w:cs="Times New Roman"/>
          <w:u w:val="single"/>
          <w:lang w:val="en-US"/>
        </w:rPr>
        <w:t>online</w:t>
      </w:r>
      <w:r w:rsidRPr="0006159F">
        <w:rPr>
          <w:rFonts w:ascii="Times New Roman" w:hAnsi="Times New Roman" w:cs="Times New Roman"/>
          <w:u w:val="single"/>
        </w:rPr>
        <w:t>.</w:t>
      </w:r>
      <w:proofErr w:type="spellStart"/>
      <w:r w:rsidRPr="0006159F">
        <w:rPr>
          <w:rFonts w:ascii="Times New Roman" w:hAnsi="Times New Roman" w:cs="Times New Roman"/>
          <w:u w:val="single"/>
          <w:lang w:val="en-US"/>
        </w:rPr>
        <w:t>ibfd</w:t>
      </w:r>
      <w:proofErr w:type="spellEnd"/>
      <w:r w:rsidRPr="0006159F">
        <w:rPr>
          <w:rFonts w:ascii="Times New Roman" w:hAnsi="Times New Roman" w:cs="Times New Roman"/>
          <w:u w:val="single"/>
        </w:rPr>
        <w:t>.</w:t>
      </w:r>
      <w:r w:rsidRPr="0006159F">
        <w:rPr>
          <w:rFonts w:ascii="Times New Roman" w:hAnsi="Times New Roman" w:cs="Times New Roman"/>
          <w:u w:val="single"/>
          <w:lang w:val="en-US"/>
        </w:rPr>
        <w:t>org</w:t>
      </w:r>
      <w:r w:rsidRPr="0006159F">
        <w:rPr>
          <w:rFonts w:ascii="Times New Roman" w:hAnsi="Times New Roman" w:cs="Times New Roman"/>
          <w:u w:val="single"/>
        </w:rPr>
        <w:t>/</w:t>
      </w:r>
      <w:r w:rsidRPr="0006159F">
        <w:rPr>
          <w:rFonts w:ascii="Times New Roman" w:hAnsi="Times New Roman" w:cs="Times New Roman"/>
          <w:u w:val="single"/>
          <w:lang w:val="en-US"/>
        </w:rPr>
        <w:t>document</w:t>
      </w:r>
      <w:r w:rsidRPr="0006159F">
        <w:rPr>
          <w:rFonts w:ascii="Times New Roman" w:hAnsi="Times New Roman" w:cs="Times New Roman"/>
          <w:u w:val="single"/>
        </w:rPr>
        <w:t>/</w:t>
      </w:r>
      <w:proofErr w:type="spellStart"/>
      <w:r w:rsidRPr="0006159F">
        <w:rPr>
          <w:rFonts w:ascii="Times New Roman" w:hAnsi="Times New Roman" w:cs="Times New Roman"/>
          <w:u w:val="single"/>
          <w:lang w:val="en-US"/>
        </w:rPr>
        <w:t>gtha</w:t>
      </w:r>
      <w:proofErr w:type="spellEnd"/>
      <w:r w:rsidRPr="0006159F">
        <w:rPr>
          <w:rFonts w:ascii="Times New Roman" w:hAnsi="Times New Roman" w:cs="Times New Roman"/>
          <w:u w:val="single"/>
        </w:rPr>
        <w:t>_</w:t>
      </w:r>
      <w:r w:rsidRPr="0006159F">
        <w:rPr>
          <w:rFonts w:ascii="Times New Roman" w:hAnsi="Times New Roman" w:cs="Times New Roman"/>
          <w:u w:val="single"/>
          <w:lang w:val="en-US"/>
        </w:rPr>
        <w:t>cy</w:t>
      </w:r>
      <w:r w:rsidRPr="0006159F">
        <w:rPr>
          <w:rFonts w:ascii="Times New Roman" w:hAnsi="Times New Roman" w:cs="Times New Roman"/>
          <w:u w:val="single"/>
        </w:rPr>
        <w:t>_</w:t>
      </w:r>
      <w:proofErr w:type="spellStart"/>
      <w:r w:rsidRPr="0006159F">
        <w:rPr>
          <w:rFonts w:ascii="Times New Roman" w:hAnsi="Times New Roman" w:cs="Times New Roman"/>
          <w:u w:val="single"/>
          <w:lang w:val="en-US"/>
        </w:rPr>
        <w:t>chaphead</w:t>
      </w:r>
      <w:proofErr w:type="spellEnd"/>
      <w:r w:rsidRPr="004A1664">
        <w:rPr>
          <w:rFonts w:ascii="Times New Roman" w:hAnsi="Times New Roman" w:cs="Times New Roman"/>
        </w:rPr>
        <w:t>, свободный, (дата обращения: 19.11.2015).</w:t>
      </w:r>
    </w:p>
  </w:footnote>
  <w:footnote w:id="17">
    <w:p w14:paraId="3152608F" w14:textId="32D89A76" w:rsidR="00B3111D" w:rsidRPr="00DC5C8E" w:rsidRDefault="00B3111D">
      <w:pPr>
        <w:pStyle w:val="a6"/>
        <w:rPr>
          <w:rFonts w:ascii="Times New Roman" w:hAnsi="Times New Roman" w:cs="Times New Roman"/>
        </w:rPr>
      </w:pPr>
      <w:r w:rsidRPr="00DC5C8E">
        <w:rPr>
          <w:rStyle w:val="a7"/>
          <w:rFonts w:ascii="Times New Roman" w:hAnsi="Times New Roman" w:cs="Times New Roman"/>
        </w:rPr>
        <w:footnoteRef/>
      </w:r>
      <w:r w:rsidRPr="00DC5C8E">
        <w:rPr>
          <w:rFonts w:ascii="Times New Roman" w:hAnsi="Times New Roman" w:cs="Times New Roman"/>
        </w:rPr>
        <w:t xml:space="preserve"> [Электронный ресурс]. Режим доступа: </w:t>
      </w:r>
      <w:r w:rsidRPr="00E303ED">
        <w:rPr>
          <w:rFonts w:ascii="Times New Roman" w:hAnsi="Times New Roman" w:cs="Times New Roman"/>
          <w:u w:val="single"/>
        </w:rPr>
        <w:t>http://www.un.org/esa/ffd/wp-content/uploads/2015/04/2015TIBP_PaperZolt.pdf</w:t>
      </w:r>
      <w:r w:rsidRPr="00DC5C8E">
        <w:rPr>
          <w:rFonts w:ascii="Times New Roman" w:hAnsi="Times New Roman" w:cs="Times New Roman"/>
        </w:rPr>
        <w:t xml:space="preserve">, свободный, (дата обращения: 10.11.2015).    </w:t>
      </w:r>
    </w:p>
  </w:footnote>
  <w:footnote w:id="18">
    <w:p w14:paraId="63546F6C" w14:textId="0780FF00" w:rsidR="00B3111D" w:rsidRPr="00BE7153" w:rsidRDefault="00B3111D">
      <w:pPr>
        <w:pStyle w:val="a6"/>
        <w:rPr>
          <w:rFonts w:ascii="Times New Roman" w:hAnsi="Times New Roman" w:cs="Times New Roman"/>
        </w:rPr>
      </w:pPr>
      <w:r w:rsidRPr="00BE7153">
        <w:rPr>
          <w:rStyle w:val="a7"/>
          <w:rFonts w:ascii="Times New Roman" w:hAnsi="Times New Roman" w:cs="Times New Roman"/>
        </w:rPr>
        <w:footnoteRef/>
      </w:r>
      <w:r w:rsidRPr="00BE7153">
        <w:rPr>
          <w:rFonts w:ascii="Times New Roman" w:hAnsi="Times New Roman" w:cs="Times New Roman"/>
        </w:rPr>
        <w:t xml:space="preserve"> Подробнее данная особенность будет рассмотрена далее</w:t>
      </w:r>
      <w:r>
        <w:rPr>
          <w:rFonts w:ascii="Times New Roman" w:hAnsi="Times New Roman" w:cs="Times New Roman"/>
        </w:rPr>
        <w:t>.</w:t>
      </w:r>
    </w:p>
  </w:footnote>
  <w:footnote w:id="19">
    <w:p w14:paraId="3A54BA7F" w14:textId="3A6EE324" w:rsidR="00B3111D" w:rsidRPr="00DC5C8E" w:rsidRDefault="00B3111D">
      <w:pPr>
        <w:pStyle w:val="a6"/>
        <w:rPr>
          <w:rFonts w:ascii="Times New Roman" w:hAnsi="Times New Roman" w:cs="Times New Roman"/>
        </w:rPr>
      </w:pPr>
      <w:r w:rsidRPr="00DC5C8E">
        <w:rPr>
          <w:rStyle w:val="a7"/>
          <w:rFonts w:ascii="Times New Roman" w:hAnsi="Times New Roman" w:cs="Times New Roman"/>
        </w:rPr>
        <w:footnoteRef/>
      </w:r>
      <w:r w:rsidRPr="00DC5C8E">
        <w:rPr>
          <w:rFonts w:ascii="Times New Roman" w:hAnsi="Times New Roman" w:cs="Times New Roman"/>
        </w:rPr>
        <w:t xml:space="preserve"> [Электронный ресурс]. Режим доступа: </w:t>
      </w:r>
      <w:r w:rsidRPr="00E303ED">
        <w:rPr>
          <w:rFonts w:ascii="Times New Roman" w:hAnsi="Times New Roman" w:cs="Times New Roman"/>
          <w:u w:val="single"/>
        </w:rPr>
        <w:t>http://www.un.org/esa/ffd/wp-content/uploads/2015/04/2015TIBP_PaperZolt.pdf</w:t>
      </w:r>
      <w:r w:rsidRPr="00DC5C8E">
        <w:rPr>
          <w:rFonts w:ascii="Times New Roman" w:hAnsi="Times New Roman" w:cs="Times New Roman"/>
        </w:rPr>
        <w:t xml:space="preserve">, свободный, (дата обращения: 10.11.2015).    </w:t>
      </w:r>
    </w:p>
  </w:footnote>
  <w:footnote w:id="20">
    <w:p w14:paraId="2B4B4F58" w14:textId="3A8DBDD0" w:rsidR="00B3111D" w:rsidRPr="00120822" w:rsidRDefault="00B3111D">
      <w:pPr>
        <w:pStyle w:val="a6"/>
        <w:rPr>
          <w:rFonts w:ascii="Times New Roman" w:hAnsi="Times New Roman" w:cs="Times New Roman"/>
        </w:rPr>
      </w:pPr>
      <w:r w:rsidRPr="00120822">
        <w:rPr>
          <w:rStyle w:val="a7"/>
          <w:rFonts w:ascii="Times New Roman" w:hAnsi="Times New Roman" w:cs="Times New Roman"/>
        </w:rPr>
        <w:footnoteRef/>
      </w:r>
      <w:r w:rsidRPr="00120822">
        <w:rPr>
          <w:rFonts w:ascii="Times New Roman" w:hAnsi="Times New Roman" w:cs="Times New Roman"/>
        </w:rPr>
        <w:t xml:space="preserve"> </w:t>
      </w:r>
      <w:r>
        <w:rPr>
          <w:rFonts w:ascii="Times New Roman" w:hAnsi="Times New Roman" w:cs="Times New Roman"/>
        </w:rPr>
        <w:t>То есть</w:t>
      </w:r>
      <w:r w:rsidRPr="00120822">
        <w:rPr>
          <w:rFonts w:ascii="Times New Roman" w:hAnsi="Times New Roman" w:cs="Times New Roman"/>
        </w:rPr>
        <w:t xml:space="preserve"> когда предельная норма прибыли по инвестиционному проекту равна предельным издержкам </w:t>
      </w:r>
      <w:proofErr w:type="gramStart"/>
      <w:r w:rsidRPr="00120822">
        <w:rPr>
          <w:rFonts w:ascii="Times New Roman" w:hAnsi="Times New Roman" w:cs="Times New Roman"/>
        </w:rPr>
        <w:t>по этому</w:t>
      </w:r>
      <w:proofErr w:type="gramEnd"/>
      <w:r w:rsidRPr="00120822">
        <w:rPr>
          <w:rFonts w:ascii="Times New Roman" w:hAnsi="Times New Roman" w:cs="Times New Roman"/>
        </w:rPr>
        <w:t xml:space="preserve"> инвестиционному проекту</w:t>
      </w:r>
      <w:r>
        <w:rPr>
          <w:rFonts w:ascii="Times New Roman" w:hAnsi="Times New Roman" w:cs="Times New Roman"/>
        </w:rPr>
        <w:t>.</w:t>
      </w:r>
    </w:p>
  </w:footnote>
  <w:footnote w:id="21">
    <w:p w14:paraId="6D08204E" w14:textId="3B81D048" w:rsidR="00B3111D" w:rsidRPr="00CF2764" w:rsidRDefault="00B3111D">
      <w:pPr>
        <w:pStyle w:val="a6"/>
        <w:rPr>
          <w:rFonts w:ascii="Times New Roman" w:hAnsi="Times New Roman" w:cs="Times New Roman"/>
        </w:rPr>
      </w:pPr>
      <w:r w:rsidRPr="00CF2764">
        <w:rPr>
          <w:rStyle w:val="a7"/>
          <w:rFonts w:ascii="Times New Roman" w:hAnsi="Times New Roman" w:cs="Times New Roman"/>
        </w:rPr>
        <w:footnoteRef/>
      </w:r>
      <w:r w:rsidRPr="00CF2764">
        <w:rPr>
          <w:rFonts w:ascii="Times New Roman" w:hAnsi="Times New Roman" w:cs="Times New Roman"/>
        </w:rPr>
        <w:t xml:space="preserve"> Размер данного вычета предполагается быть рассчитанным в соответствии с правилом «уменьшающегося остатка» исходя из первоначальной стоимости</w:t>
      </w:r>
      <w:r>
        <w:rPr>
          <w:rFonts w:ascii="Times New Roman" w:hAnsi="Times New Roman" w:cs="Times New Roman"/>
        </w:rPr>
        <w:t>.</w:t>
      </w:r>
    </w:p>
  </w:footnote>
  <w:footnote w:id="22">
    <w:p w14:paraId="7EDBCC97" w14:textId="365CBA71" w:rsidR="00B3111D" w:rsidRPr="000A5832" w:rsidRDefault="00B3111D">
      <w:pPr>
        <w:pStyle w:val="a6"/>
        <w:rPr>
          <w:rFonts w:ascii="Times New Roman" w:hAnsi="Times New Roman" w:cs="Times New Roman"/>
        </w:rPr>
      </w:pPr>
      <w:r w:rsidRPr="000A5832">
        <w:rPr>
          <w:rStyle w:val="a7"/>
          <w:rFonts w:ascii="Times New Roman" w:hAnsi="Times New Roman" w:cs="Times New Roman"/>
        </w:rPr>
        <w:footnoteRef/>
      </w:r>
      <w:r w:rsidRPr="000A5832">
        <w:rPr>
          <w:rFonts w:ascii="Times New Roman" w:hAnsi="Times New Roman" w:cs="Times New Roman"/>
        </w:rPr>
        <w:t xml:space="preserve"> Производство автомобилей</w:t>
      </w:r>
      <w:r>
        <w:rPr>
          <w:rFonts w:ascii="Times New Roman" w:hAnsi="Times New Roman" w:cs="Times New Roman"/>
        </w:rPr>
        <w:t>.</w:t>
      </w:r>
    </w:p>
  </w:footnote>
  <w:footnote w:id="23">
    <w:p w14:paraId="5144AEAC" w14:textId="1E694277" w:rsidR="00B3111D" w:rsidRPr="000A5832" w:rsidRDefault="00B3111D">
      <w:pPr>
        <w:pStyle w:val="a6"/>
        <w:rPr>
          <w:rFonts w:ascii="Times New Roman" w:hAnsi="Times New Roman" w:cs="Times New Roman"/>
        </w:rPr>
      </w:pPr>
      <w:r w:rsidRPr="000A5832">
        <w:rPr>
          <w:rStyle w:val="a7"/>
          <w:rFonts w:ascii="Times New Roman" w:hAnsi="Times New Roman" w:cs="Times New Roman"/>
        </w:rPr>
        <w:footnoteRef/>
      </w:r>
      <w:r w:rsidRPr="000A5832">
        <w:rPr>
          <w:rFonts w:ascii="Times New Roman" w:hAnsi="Times New Roman" w:cs="Times New Roman"/>
        </w:rPr>
        <w:t xml:space="preserve"> Производство машин и оборудования</w:t>
      </w:r>
      <w:r>
        <w:rPr>
          <w:rFonts w:ascii="Times New Roman" w:hAnsi="Times New Roman" w:cs="Times New Roman"/>
        </w:rPr>
        <w:t>.</w:t>
      </w:r>
    </w:p>
  </w:footnote>
  <w:footnote w:id="24">
    <w:p w14:paraId="52EDD307" w14:textId="472798A9" w:rsidR="00B3111D" w:rsidRPr="00032391" w:rsidRDefault="00B3111D">
      <w:pPr>
        <w:pStyle w:val="a6"/>
      </w:pPr>
      <w:r w:rsidRPr="000A5832">
        <w:rPr>
          <w:rStyle w:val="a7"/>
          <w:rFonts w:ascii="Times New Roman" w:hAnsi="Times New Roman" w:cs="Times New Roman"/>
        </w:rPr>
        <w:footnoteRef/>
      </w:r>
      <w:r w:rsidRPr="00032391">
        <w:rPr>
          <w:rFonts w:ascii="Times New Roman" w:hAnsi="Times New Roman" w:cs="Times New Roman"/>
        </w:rPr>
        <w:t xml:space="preserve"> </w:t>
      </w:r>
      <w:r w:rsidRPr="000A5832">
        <w:rPr>
          <w:rFonts w:ascii="Times New Roman" w:hAnsi="Times New Roman" w:cs="Times New Roman"/>
        </w:rPr>
        <w:t>Производство</w:t>
      </w:r>
      <w:r w:rsidRPr="00032391">
        <w:rPr>
          <w:rFonts w:ascii="Times New Roman" w:hAnsi="Times New Roman" w:cs="Times New Roman"/>
        </w:rPr>
        <w:t xml:space="preserve"> </w:t>
      </w:r>
      <w:r w:rsidRPr="000A5832">
        <w:rPr>
          <w:rFonts w:ascii="Times New Roman" w:hAnsi="Times New Roman" w:cs="Times New Roman"/>
        </w:rPr>
        <w:t>нефтепродуктов</w:t>
      </w:r>
      <w:r>
        <w:rPr>
          <w:rFonts w:ascii="Times New Roman" w:hAnsi="Times New Roman" w:cs="Times New Roman"/>
        </w:rPr>
        <w:t>.</w:t>
      </w:r>
    </w:p>
  </w:footnote>
  <w:footnote w:id="25">
    <w:p w14:paraId="22581785" w14:textId="69D8A5EB" w:rsidR="00B3111D" w:rsidRPr="00FB4479" w:rsidRDefault="00B3111D">
      <w:pPr>
        <w:pStyle w:val="a6"/>
        <w:rPr>
          <w:rFonts w:ascii="Times New Roman" w:hAnsi="Times New Roman" w:cs="Times New Roman"/>
        </w:rPr>
      </w:pPr>
      <w:r w:rsidRPr="00FB4479">
        <w:rPr>
          <w:rStyle w:val="a7"/>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В Российской Федерации</w:t>
      </w:r>
      <w:r w:rsidRPr="00FB4479">
        <w:rPr>
          <w:rFonts w:ascii="Times New Roman" w:hAnsi="Times New Roman" w:cs="Times New Roman"/>
        </w:rPr>
        <w:t xml:space="preserve">, например, до 1 января 2016 года </w:t>
      </w:r>
      <w:r>
        <w:rPr>
          <w:rFonts w:ascii="Times New Roman" w:hAnsi="Times New Roman" w:cs="Times New Roman"/>
        </w:rPr>
        <w:t xml:space="preserve">(а для существующих резидентов – до 1 января 2019 года) </w:t>
      </w:r>
      <w:r w:rsidRPr="00FB4479">
        <w:rPr>
          <w:rFonts w:ascii="Times New Roman" w:hAnsi="Times New Roman" w:cs="Times New Roman"/>
        </w:rPr>
        <w:t>для резидентов инновационного центра «</w:t>
      </w:r>
      <w:proofErr w:type="spellStart"/>
      <w:r w:rsidRPr="00FB4479">
        <w:rPr>
          <w:rFonts w:ascii="Times New Roman" w:hAnsi="Times New Roman" w:cs="Times New Roman"/>
        </w:rPr>
        <w:t>Сколково</w:t>
      </w:r>
      <w:proofErr w:type="spellEnd"/>
      <w:r w:rsidRPr="00FB4479">
        <w:rPr>
          <w:rFonts w:ascii="Times New Roman" w:hAnsi="Times New Roman" w:cs="Times New Roman"/>
        </w:rPr>
        <w:t>» в соответствии с  п.2 ст. 21 Федерального закона от 28</w:t>
      </w:r>
      <w:r>
        <w:rPr>
          <w:rFonts w:ascii="Times New Roman" w:hAnsi="Times New Roman" w:cs="Times New Roman"/>
        </w:rPr>
        <w:t>.09.</w:t>
      </w:r>
      <w:r w:rsidRPr="00FB4479">
        <w:rPr>
          <w:rFonts w:ascii="Times New Roman" w:hAnsi="Times New Roman" w:cs="Times New Roman"/>
        </w:rPr>
        <w:t>2010 N 244-ФЗ «Об инновационном центре «</w:t>
      </w:r>
      <w:proofErr w:type="spellStart"/>
      <w:r w:rsidRPr="00FB4479">
        <w:rPr>
          <w:rFonts w:ascii="Times New Roman" w:hAnsi="Times New Roman" w:cs="Times New Roman"/>
        </w:rPr>
        <w:t>Сколково</w:t>
      </w:r>
      <w:proofErr w:type="spellEnd"/>
      <w:r w:rsidRPr="00FB4479">
        <w:rPr>
          <w:rFonts w:ascii="Times New Roman" w:hAnsi="Times New Roman" w:cs="Times New Roman"/>
        </w:rPr>
        <w:t xml:space="preserve">» отсутствует требование о том, чтобы </w:t>
      </w:r>
      <w:r w:rsidRPr="00FB4479">
        <w:rPr>
          <w:rFonts w:ascii="Times New Roman" w:hAnsi="Times New Roman" w:cs="Times New Roman"/>
          <w:szCs w:val="22"/>
        </w:rPr>
        <w:t>постоянно действующий исполнительный орган юридического лица, а также иные органы или лица, имеющие право действовать</w:t>
      </w:r>
      <w:proofErr w:type="gramEnd"/>
      <w:r w:rsidRPr="00FB4479">
        <w:rPr>
          <w:rFonts w:ascii="Times New Roman" w:hAnsi="Times New Roman" w:cs="Times New Roman"/>
          <w:szCs w:val="22"/>
        </w:rPr>
        <w:t xml:space="preserve"> от имени юридического лица без доверенности, постоянно находятся на территории инновационного центра «</w:t>
      </w:r>
      <w:proofErr w:type="spellStart"/>
      <w:r w:rsidRPr="00FB4479">
        <w:rPr>
          <w:rFonts w:ascii="Times New Roman" w:hAnsi="Times New Roman" w:cs="Times New Roman"/>
          <w:szCs w:val="22"/>
        </w:rPr>
        <w:t>Сколково</w:t>
      </w:r>
      <w:proofErr w:type="spellEnd"/>
      <w:r w:rsidRPr="00FB4479">
        <w:rPr>
          <w:rFonts w:ascii="Times New Roman" w:hAnsi="Times New Roman" w:cs="Times New Roman"/>
          <w:szCs w:val="22"/>
        </w:rPr>
        <w:t xml:space="preserve">». Таким образом, большое количество компаний, которые используют льготы, предоставляемые резидентам </w:t>
      </w:r>
      <w:r w:rsidRPr="00FB4479">
        <w:rPr>
          <w:rFonts w:ascii="Times New Roman" w:hAnsi="Times New Roman" w:cs="Times New Roman"/>
        </w:rPr>
        <w:t>инновационного центра «</w:t>
      </w:r>
      <w:proofErr w:type="spellStart"/>
      <w:r w:rsidRPr="00FB4479">
        <w:rPr>
          <w:rFonts w:ascii="Times New Roman" w:hAnsi="Times New Roman" w:cs="Times New Roman"/>
        </w:rPr>
        <w:t>Сколково</w:t>
      </w:r>
      <w:proofErr w:type="spellEnd"/>
      <w:r w:rsidRPr="00FB4479">
        <w:rPr>
          <w:rFonts w:ascii="Times New Roman" w:hAnsi="Times New Roman" w:cs="Times New Roman"/>
        </w:rPr>
        <w:t>», фактическ</w:t>
      </w:r>
      <w:r>
        <w:rPr>
          <w:rFonts w:ascii="Times New Roman" w:hAnsi="Times New Roman" w:cs="Times New Roman"/>
        </w:rPr>
        <w:t>и находятся по состоянию на 2016</w:t>
      </w:r>
      <w:r w:rsidRPr="00FB4479">
        <w:rPr>
          <w:rFonts w:ascii="Times New Roman" w:hAnsi="Times New Roman" w:cs="Times New Roman"/>
        </w:rPr>
        <w:t xml:space="preserve"> год за его пределами.  </w:t>
      </w:r>
    </w:p>
  </w:footnote>
  <w:footnote w:id="26">
    <w:p w14:paraId="2651FCFC" w14:textId="3F837308" w:rsidR="00B3111D" w:rsidRPr="00A151E4" w:rsidRDefault="00B3111D">
      <w:pPr>
        <w:pStyle w:val="a6"/>
        <w:rPr>
          <w:rFonts w:ascii="Times New Roman" w:hAnsi="Times New Roman" w:cs="Times New Roman"/>
        </w:rPr>
      </w:pPr>
      <w:r w:rsidRPr="00A151E4">
        <w:rPr>
          <w:rStyle w:val="a7"/>
          <w:rFonts w:ascii="Times New Roman" w:hAnsi="Times New Roman" w:cs="Times New Roman"/>
        </w:rPr>
        <w:footnoteRef/>
      </w:r>
      <w:r w:rsidRPr="00A151E4">
        <w:rPr>
          <w:rFonts w:ascii="Times New Roman" w:hAnsi="Times New Roman" w:cs="Times New Roman"/>
        </w:rPr>
        <w:t xml:space="preserve"> п.1 ст. 17 НК РФ</w:t>
      </w:r>
      <w:r>
        <w:rPr>
          <w:rFonts w:ascii="Times New Roman" w:hAnsi="Times New Roman" w:cs="Times New Roman"/>
        </w:rPr>
        <w:t>.</w:t>
      </w:r>
    </w:p>
  </w:footnote>
  <w:footnote w:id="27">
    <w:p w14:paraId="4C2CCCC9" w14:textId="77777777" w:rsidR="00B3111D" w:rsidRPr="00386C7F" w:rsidRDefault="00B3111D" w:rsidP="00D75A6C">
      <w:pPr>
        <w:pStyle w:val="a6"/>
        <w:rPr>
          <w:rFonts w:ascii="Times New Roman" w:hAnsi="Times New Roman" w:cs="Times New Roman"/>
        </w:rPr>
      </w:pPr>
      <w:r w:rsidRPr="00386C7F">
        <w:rPr>
          <w:rStyle w:val="a7"/>
          <w:rFonts w:ascii="Times New Roman" w:hAnsi="Times New Roman" w:cs="Times New Roman"/>
        </w:rPr>
        <w:footnoteRef/>
      </w:r>
      <w:r w:rsidRPr="00386C7F">
        <w:rPr>
          <w:rFonts w:ascii="Times New Roman" w:hAnsi="Times New Roman" w:cs="Times New Roman"/>
        </w:rPr>
        <w:t xml:space="preserve"> Преимущественно 0% в соответствии с региональным законодательством</w:t>
      </w:r>
    </w:p>
    <w:p w14:paraId="6DB9209F" w14:textId="77777777" w:rsidR="00B3111D" w:rsidRPr="00386C7F" w:rsidRDefault="00B3111D" w:rsidP="00D75A6C">
      <w:pPr>
        <w:pStyle w:val="a6"/>
        <w:rPr>
          <w:rFonts w:ascii="Times New Roman" w:hAnsi="Times New Roman" w:cs="Times New Roman"/>
        </w:rPr>
      </w:pPr>
    </w:p>
  </w:footnote>
  <w:footnote w:id="28">
    <w:p w14:paraId="72255949" w14:textId="1EE8CA19" w:rsidR="00B3111D" w:rsidRDefault="00B3111D" w:rsidP="00D75A6C">
      <w:pPr>
        <w:pStyle w:val="a6"/>
      </w:pPr>
      <w:r w:rsidRPr="00386C7F">
        <w:rPr>
          <w:rStyle w:val="a7"/>
          <w:rFonts w:ascii="Times New Roman" w:hAnsi="Times New Roman" w:cs="Times New Roman"/>
        </w:rPr>
        <w:footnoteRef/>
      </w:r>
      <w:r w:rsidRPr="00386C7F">
        <w:rPr>
          <w:rFonts w:ascii="Times New Roman" w:hAnsi="Times New Roman" w:cs="Times New Roman"/>
        </w:rPr>
        <w:t xml:space="preserve"> </w:t>
      </w:r>
      <w:r>
        <w:rPr>
          <w:rFonts w:ascii="Times New Roman" w:hAnsi="Times New Roman" w:cs="Times New Roman"/>
        </w:rPr>
        <w:t>Не предусмотрено НК РФ. Тем не менее, например,</w:t>
      </w:r>
      <w:r w:rsidRPr="00386C7F">
        <w:rPr>
          <w:rFonts w:ascii="Times New Roman" w:hAnsi="Times New Roman" w:cs="Times New Roman"/>
        </w:rPr>
        <w:t xml:space="preserve"> законодательством Забайкальского края и Хабаровского края, предусмотрено снижение ставки налога в отношении имущества, созданного и (или) приобретенного в ходе реализации указанного инвестиционного проекта и предназначенного для его реализации</w:t>
      </w:r>
      <w:r>
        <w:rPr>
          <w:rFonts w:ascii="Times New Roman" w:hAnsi="Times New Roman" w:cs="Times New Roman"/>
        </w:rPr>
        <w:t xml:space="preserve"> до 1,</w:t>
      </w:r>
      <w:r w:rsidRPr="00386C7F">
        <w:rPr>
          <w:rFonts w:ascii="Times New Roman" w:hAnsi="Times New Roman" w:cs="Times New Roman"/>
        </w:rPr>
        <w:t>1%.</w:t>
      </w:r>
      <w:r>
        <w:t xml:space="preserve"> </w:t>
      </w:r>
    </w:p>
  </w:footnote>
  <w:footnote w:id="29">
    <w:p w14:paraId="6C463BA1" w14:textId="43432E6E" w:rsidR="00B3111D" w:rsidRPr="005C4648" w:rsidRDefault="00B3111D">
      <w:pPr>
        <w:pStyle w:val="a6"/>
        <w:rPr>
          <w:rFonts w:ascii="Times New Roman" w:hAnsi="Times New Roman" w:cs="Times New Roman"/>
        </w:rPr>
      </w:pPr>
      <w:r w:rsidRPr="005C4648">
        <w:rPr>
          <w:rStyle w:val="a7"/>
          <w:rFonts w:ascii="Times New Roman" w:hAnsi="Times New Roman" w:cs="Times New Roman"/>
        </w:rPr>
        <w:footnoteRef/>
      </w:r>
      <w:r w:rsidRPr="005C4648">
        <w:rPr>
          <w:rFonts w:ascii="Times New Roman" w:hAnsi="Times New Roman" w:cs="Times New Roman"/>
        </w:rPr>
        <w:t xml:space="preserve"> п. 4 ст. 4 Областного закона Новгородской области от 30.09.2008 N 379-ОЗ «О транспортном налоге»</w:t>
      </w:r>
      <w:r>
        <w:rPr>
          <w:rFonts w:ascii="Times New Roman" w:hAnsi="Times New Roman" w:cs="Times New Roman"/>
        </w:rPr>
        <w:t>.</w:t>
      </w:r>
    </w:p>
  </w:footnote>
  <w:footnote w:id="30">
    <w:p w14:paraId="434F1470" w14:textId="0358F8C6" w:rsidR="00B3111D" w:rsidRPr="005C4648" w:rsidRDefault="00B3111D">
      <w:pPr>
        <w:pStyle w:val="a6"/>
        <w:rPr>
          <w:rFonts w:ascii="Times New Roman" w:hAnsi="Times New Roman" w:cs="Times New Roman"/>
        </w:rPr>
      </w:pPr>
      <w:r w:rsidRPr="005C4648">
        <w:rPr>
          <w:rStyle w:val="a7"/>
          <w:rFonts w:ascii="Times New Roman" w:hAnsi="Times New Roman" w:cs="Times New Roman"/>
        </w:rPr>
        <w:footnoteRef/>
      </w:r>
      <w:r w:rsidRPr="005C4648">
        <w:rPr>
          <w:rFonts w:ascii="Times New Roman" w:hAnsi="Times New Roman" w:cs="Times New Roman"/>
        </w:rPr>
        <w:t xml:space="preserve"> п. 3 Закона РТ от 29.11.2002 N 24-ЗРТ «О транспортном налоге»</w:t>
      </w:r>
      <w:r>
        <w:rPr>
          <w:rFonts w:ascii="Times New Roman" w:hAnsi="Times New Roman" w:cs="Times New Roman"/>
        </w:rPr>
        <w:t>.</w:t>
      </w:r>
      <w:r w:rsidRPr="005C4648">
        <w:rPr>
          <w:rFonts w:ascii="Times New Roman" w:hAnsi="Times New Roman" w:cs="Times New Roman"/>
        </w:rPr>
        <w:t xml:space="preserve"> </w:t>
      </w:r>
    </w:p>
  </w:footnote>
  <w:footnote w:id="31">
    <w:p w14:paraId="104FDB8F" w14:textId="074C69FF" w:rsidR="00B3111D" w:rsidRPr="002B42B8" w:rsidRDefault="00B3111D">
      <w:pPr>
        <w:pStyle w:val="a6"/>
        <w:rPr>
          <w:rFonts w:ascii="Times New Roman" w:hAnsi="Times New Roman" w:cs="Times New Roman"/>
        </w:rPr>
      </w:pPr>
      <w:r w:rsidRPr="002B42B8">
        <w:rPr>
          <w:rStyle w:val="a7"/>
          <w:rFonts w:ascii="Times New Roman" w:hAnsi="Times New Roman" w:cs="Times New Roman"/>
        </w:rPr>
        <w:footnoteRef/>
      </w:r>
      <w:r w:rsidRPr="002B42B8">
        <w:rPr>
          <w:rFonts w:ascii="Times New Roman" w:hAnsi="Times New Roman" w:cs="Times New Roman"/>
        </w:rPr>
        <w:t xml:space="preserve"> </w:t>
      </w:r>
      <w:proofErr w:type="spellStart"/>
      <w:r w:rsidRPr="002B42B8">
        <w:rPr>
          <w:rFonts w:ascii="Times New Roman" w:hAnsi="Times New Roman" w:cs="Times New Roman"/>
        </w:rPr>
        <w:t>пп</w:t>
      </w:r>
      <w:proofErr w:type="spellEnd"/>
      <w:r w:rsidRPr="002B42B8">
        <w:rPr>
          <w:rFonts w:ascii="Times New Roman" w:hAnsi="Times New Roman" w:cs="Times New Roman"/>
        </w:rPr>
        <w:t>. 9 ст. 395 НК РФ</w:t>
      </w:r>
      <w:r>
        <w:rPr>
          <w:rFonts w:ascii="Times New Roman" w:hAnsi="Times New Roman" w:cs="Times New Roman"/>
        </w:rPr>
        <w:t>.</w:t>
      </w:r>
    </w:p>
  </w:footnote>
  <w:footnote w:id="32">
    <w:p w14:paraId="34C7C384" w14:textId="3450BC56" w:rsidR="00B3111D" w:rsidRPr="00E120E2" w:rsidRDefault="00B3111D">
      <w:pPr>
        <w:pStyle w:val="a6"/>
        <w:rPr>
          <w:rFonts w:ascii="Times New Roman" w:hAnsi="Times New Roman" w:cs="Times New Roman"/>
        </w:rPr>
      </w:pPr>
      <w:r w:rsidRPr="00E120E2">
        <w:rPr>
          <w:rStyle w:val="a7"/>
          <w:rFonts w:ascii="Times New Roman" w:hAnsi="Times New Roman" w:cs="Times New Roman"/>
        </w:rPr>
        <w:footnoteRef/>
      </w:r>
      <w:r>
        <w:rPr>
          <w:rFonts w:ascii="Times New Roman" w:hAnsi="Times New Roman" w:cs="Times New Roman"/>
        </w:rPr>
        <w:t xml:space="preserve"> с</w:t>
      </w:r>
      <w:r w:rsidRPr="00E120E2">
        <w:rPr>
          <w:rFonts w:ascii="Times New Roman" w:hAnsi="Times New Roman" w:cs="Times New Roman"/>
        </w:rPr>
        <w:t>т. 11-2-1 Закона Санкт-Петербурга от 14.07.1995 N 81-11 «О налоговых льготах»</w:t>
      </w:r>
      <w:r>
        <w:rPr>
          <w:rFonts w:ascii="Times New Roman" w:hAnsi="Times New Roman" w:cs="Times New Roman"/>
        </w:rPr>
        <w:t>.</w:t>
      </w:r>
    </w:p>
  </w:footnote>
  <w:footnote w:id="33">
    <w:p w14:paraId="60E5FA0C" w14:textId="18560B8E" w:rsidR="00B3111D" w:rsidRPr="00E76DC5" w:rsidRDefault="00B3111D">
      <w:pPr>
        <w:pStyle w:val="a6"/>
        <w:rPr>
          <w:rFonts w:ascii="Times New Roman" w:hAnsi="Times New Roman" w:cs="Times New Roman"/>
        </w:rPr>
      </w:pPr>
      <w:r w:rsidRPr="006B5BE4">
        <w:rPr>
          <w:rStyle w:val="a7"/>
          <w:rFonts w:ascii="Times New Roman" w:hAnsi="Times New Roman" w:cs="Times New Roman"/>
        </w:rPr>
        <w:footnoteRef/>
      </w:r>
      <w:r w:rsidRPr="00E76DC5">
        <w:rPr>
          <w:rFonts w:ascii="Times New Roman" w:hAnsi="Times New Roman" w:cs="Times New Roman"/>
        </w:rPr>
        <w:t xml:space="preserve"> </w:t>
      </w:r>
      <w:proofErr w:type="spellStart"/>
      <w:r w:rsidRPr="00E76DC5">
        <w:rPr>
          <w:rFonts w:ascii="Times New Roman" w:hAnsi="Times New Roman" w:cs="Times New Roman"/>
        </w:rPr>
        <w:t>пп</w:t>
      </w:r>
      <w:proofErr w:type="spellEnd"/>
      <w:r w:rsidRPr="00E76DC5">
        <w:rPr>
          <w:rFonts w:ascii="Times New Roman" w:hAnsi="Times New Roman" w:cs="Times New Roman"/>
        </w:rPr>
        <w:t>. 11 п.1 ст. 427 НК РФ.</w:t>
      </w:r>
    </w:p>
  </w:footnote>
  <w:footnote w:id="34">
    <w:p w14:paraId="1E939489" w14:textId="6C1927B3" w:rsidR="00B3111D" w:rsidRPr="00B86114" w:rsidRDefault="00B3111D">
      <w:pPr>
        <w:pStyle w:val="a6"/>
        <w:rPr>
          <w:rFonts w:ascii="Times New Roman" w:hAnsi="Times New Roman" w:cs="Times New Roman"/>
        </w:rPr>
      </w:pPr>
      <w:r w:rsidRPr="00B86114">
        <w:rPr>
          <w:rStyle w:val="a7"/>
          <w:rFonts w:ascii="Times New Roman" w:hAnsi="Times New Roman" w:cs="Times New Roman"/>
        </w:rPr>
        <w:footnoteRef/>
      </w:r>
      <w:r w:rsidRPr="00B86114">
        <w:rPr>
          <w:rFonts w:ascii="Times New Roman" w:hAnsi="Times New Roman" w:cs="Times New Roman"/>
        </w:rPr>
        <w:t xml:space="preserve"> </w:t>
      </w:r>
      <w:proofErr w:type="spellStart"/>
      <w:r w:rsidRPr="00B86114">
        <w:rPr>
          <w:rFonts w:ascii="Times New Roman" w:hAnsi="Times New Roman" w:cs="Times New Roman"/>
        </w:rPr>
        <w:t>пп</w:t>
      </w:r>
      <w:proofErr w:type="spellEnd"/>
      <w:r w:rsidRPr="00B86114">
        <w:rPr>
          <w:rFonts w:ascii="Times New Roman" w:hAnsi="Times New Roman" w:cs="Times New Roman"/>
        </w:rPr>
        <w:t>. 12 п.1 ст. 427 НК РФ.</w:t>
      </w:r>
    </w:p>
  </w:footnote>
  <w:footnote w:id="35">
    <w:p w14:paraId="2ACAB812" w14:textId="1C14EF06" w:rsidR="00B3111D" w:rsidRPr="0006159F" w:rsidRDefault="00B3111D">
      <w:pPr>
        <w:pStyle w:val="a6"/>
        <w:rPr>
          <w:rFonts w:ascii="Times New Roman" w:hAnsi="Times New Roman" w:cs="Times New Roman"/>
        </w:rPr>
      </w:pPr>
      <w:r w:rsidRPr="00B86114">
        <w:rPr>
          <w:rStyle w:val="a7"/>
          <w:rFonts w:ascii="Times New Roman" w:hAnsi="Times New Roman" w:cs="Times New Roman"/>
        </w:rPr>
        <w:footnoteRef/>
      </w:r>
      <w:r w:rsidRPr="00B86114">
        <w:rPr>
          <w:rFonts w:ascii="Times New Roman" w:hAnsi="Times New Roman" w:cs="Times New Roman"/>
        </w:rPr>
        <w:t xml:space="preserve"> </w:t>
      </w:r>
      <w:proofErr w:type="spellStart"/>
      <w:r w:rsidRPr="00B86114">
        <w:rPr>
          <w:rFonts w:ascii="Times New Roman" w:hAnsi="Times New Roman" w:cs="Times New Roman"/>
        </w:rPr>
        <w:t>пп</w:t>
      </w:r>
      <w:proofErr w:type="spellEnd"/>
      <w:r w:rsidRPr="00B86114">
        <w:rPr>
          <w:rFonts w:ascii="Times New Roman" w:hAnsi="Times New Roman" w:cs="Times New Roman"/>
        </w:rPr>
        <w:t>. 13 п.1 ст. 427 НК РФ.</w:t>
      </w:r>
    </w:p>
  </w:footnote>
  <w:footnote w:id="36">
    <w:p w14:paraId="7E177A47" w14:textId="6A22695B" w:rsidR="00B3111D" w:rsidRPr="0006159F" w:rsidRDefault="00B3111D">
      <w:pPr>
        <w:pStyle w:val="a6"/>
        <w:rPr>
          <w:rFonts w:ascii="Times New Roman" w:hAnsi="Times New Roman" w:cs="Times New Roman"/>
        </w:rPr>
      </w:pPr>
      <w:r w:rsidRPr="0006159F">
        <w:rPr>
          <w:rStyle w:val="a7"/>
          <w:rFonts w:ascii="Times New Roman" w:hAnsi="Times New Roman" w:cs="Times New Roman"/>
        </w:rPr>
        <w:footnoteRef/>
      </w:r>
      <w:r w:rsidRPr="0006159F">
        <w:rPr>
          <w:rFonts w:ascii="Times New Roman" w:hAnsi="Times New Roman" w:cs="Times New Roman"/>
        </w:rPr>
        <w:t xml:space="preserve"> </w:t>
      </w:r>
      <w:r w:rsidRPr="006B5BE4">
        <w:rPr>
          <w:rFonts w:ascii="Times New Roman" w:hAnsi="Times New Roman" w:cs="Times New Roman"/>
        </w:rPr>
        <w:t>пп.5 п.2 ст. 427 НК РФ.</w:t>
      </w:r>
    </w:p>
  </w:footnote>
  <w:footnote w:id="37">
    <w:p w14:paraId="0568230D" w14:textId="4530C065" w:rsidR="00B3111D" w:rsidRPr="008F49D4" w:rsidRDefault="00B3111D">
      <w:pPr>
        <w:pStyle w:val="a6"/>
      </w:pPr>
      <w:r w:rsidRPr="006B5BE4">
        <w:rPr>
          <w:rStyle w:val="a7"/>
          <w:rFonts w:ascii="Times New Roman" w:hAnsi="Times New Roman" w:cs="Times New Roman"/>
        </w:rPr>
        <w:footnoteRef/>
      </w:r>
      <w:r w:rsidRPr="00E76DC5">
        <w:rPr>
          <w:rFonts w:ascii="Times New Roman" w:hAnsi="Times New Roman" w:cs="Times New Roman"/>
        </w:rPr>
        <w:t xml:space="preserve"> п.2 ст. 283 НК РФ.</w:t>
      </w:r>
    </w:p>
  </w:footnote>
  <w:footnote w:id="38">
    <w:p w14:paraId="308E0A35" w14:textId="0C21EBDD" w:rsidR="00B3111D" w:rsidRPr="007E4644" w:rsidRDefault="00B3111D">
      <w:pPr>
        <w:pStyle w:val="a6"/>
        <w:rPr>
          <w:rFonts w:ascii="Times New Roman" w:hAnsi="Times New Roman" w:cs="Times New Roman"/>
        </w:rPr>
      </w:pPr>
      <w:r w:rsidRPr="007E4644">
        <w:rPr>
          <w:rStyle w:val="a7"/>
          <w:rFonts w:ascii="Times New Roman" w:hAnsi="Times New Roman" w:cs="Times New Roman"/>
        </w:rPr>
        <w:footnoteRef/>
      </w:r>
      <w:r>
        <w:rPr>
          <w:rFonts w:ascii="Times New Roman" w:hAnsi="Times New Roman" w:cs="Times New Roman"/>
        </w:rPr>
        <w:t xml:space="preserve"> п</w:t>
      </w:r>
      <w:r w:rsidRPr="007E4644">
        <w:rPr>
          <w:rFonts w:ascii="Times New Roman" w:hAnsi="Times New Roman" w:cs="Times New Roman"/>
        </w:rPr>
        <w:t>. 9 ст. 257 НК РФ</w:t>
      </w:r>
      <w:r>
        <w:rPr>
          <w:rFonts w:ascii="Times New Roman" w:hAnsi="Times New Roman" w:cs="Times New Roman"/>
        </w:rPr>
        <w:t>.</w:t>
      </w:r>
    </w:p>
  </w:footnote>
  <w:footnote w:id="39">
    <w:p w14:paraId="218D585B" w14:textId="1FCE659D" w:rsidR="00B3111D" w:rsidRPr="007E4644" w:rsidRDefault="00B3111D">
      <w:pPr>
        <w:pStyle w:val="a6"/>
        <w:rPr>
          <w:rFonts w:ascii="Times New Roman" w:hAnsi="Times New Roman" w:cs="Times New Roman"/>
        </w:rPr>
      </w:pPr>
      <w:r w:rsidRPr="007E4644">
        <w:rPr>
          <w:rStyle w:val="a7"/>
          <w:rFonts w:ascii="Times New Roman" w:hAnsi="Times New Roman" w:cs="Times New Roman"/>
        </w:rPr>
        <w:footnoteRef/>
      </w:r>
      <w:r>
        <w:rPr>
          <w:rFonts w:ascii="Times New Roman" w:hAnsi="Times New Roman" w:cs="Times New Roman"/>
        </w:rPr>
        <w:t xml:space="preserve"> п</w:t>
      </w:r>
      <w:r w:rsidRPr="007E4644">
        <w:rPr>
          <w:rFonts w:ascii="Times New Roman" w:hAnsi="Times New Roman" w:cs="Times New Roman"/>
        </w:rPr>
        <w:t xml:space="preserve">.2 ст. 10 Конвенции между Правительством РФ и Правительством Королевства Швеции от 15.06.1993 </w:t>
      </w:r>
      <w:r>
        <w:rPr>
          <w:rFonts w:ascii="Times New Roman" w:hAnsi="Times New Roman" w:cs="Times New Roman"/>
        </w:rPr>
        <w:t>«</w:t>
      </w:r>
      <w:r w:rsidRPr="007E4644">
        <w:rPr>
          <w:rFonts w:ascii="Times New Roman" w:hAnsi="Times New Roman" w:cs="Times New Roman"/>
        </w:rPr>
        <w:t xml:space="preserve">Об </w:t>
      </w:r>
      <w:proofErr w:type="spellStart"/>
      <w:r w:rsidRPr="007E4644">
        <w:rPr>
          <w:rFonts w:ascii="Times New Roman" w:hAnsi="Times New Roman" w:cs="Times New Roman"/>
        </w:rPr>
        <w:t>избежании</w:t>
      </w:r>
      <w:proofErr w:type="spellEnd"/>
      <w:r w:rsidRPr="007E4644">
        <w:rPr>
          <w:rFonts w:ascii="Times New Roman" w:hAnsi="Times New Roman" w:cs="Times New Roman"/>
        </w:rPr>
        <w:t xml:space="preserve"> двойного налогообложени</w:t>
      </w:r>
      <w:r>
        <w:rPr>
          <w:rFonts w:ascii="Times New Roman" w:hAnsi="Times New Roman" w:cs="Times New Roman"/>
        </w:rPr>
        <w:t>я в отношении налогов на доходы».</w:t>
      </w:r>
    </w:p>
  </w:footnote>
  <w:footnote w:id="40">
    <w:p w14:paraId="77546CFE" w14:textId="4C1D024A" w:rsidR="00B3111D" w:rsidRPr="007E4644" w:rsidRDefault="00B3111D">
      <w:pPr>
        <w:pStyle w:val="a6"/>
        <w:rPr>
          <w:rFonts w:ascii="Times New Roman" w:hAnsi="Times New Roman" w:cs="Times New Roman"/>
        </w:rPr>
      </w:pPr>
      <w:r w:rsidRPr="007E4644">
        <w:rPr>
          <w:rStyle w:val="a7"/>
          <w:rFonts w:ascii="Times New Roman" w:hAnsi="Times New Roman" w:cs="Times New Roman"/>
        </w:rPr>
        <w:footnoteRef/>
      </w:r>
      <w:r>
        <w:rPr>
          <w:rFonts w:ascii="Times New Roman" w:hAnsi="Times New Roman" w:cs="Times New Roman"/>
        </w:rPr>
        <w:t xml:space="preserve"> п</w:t>
      </w:r>
      <w:r w:rsidRPr="007E4644">
        <w:rPr>
          <w:rFonts w:ascii="Times New Roman" w:hAnsi="Times New Roman" w:cs="Times New Roman"/>
        </w:rPr>
        <w:t>. 2 ст. 10 Соглашения между Правительством РФ и Правительством Королев</w:t>
      </w:r>
      <w:r>
        <w:rPr>
          <w:rFonts w:ascii="Times New Roman" w:hAnsi="Times New Roman" w:cs="Times New Roman"/>
        </w:rPr>
        <w:t>ства Нидерландов от 16.12.1996 «</w:t>
      </w:r>
      <w:r w:rsidRPr="007E4644">
        <w:rPr>
          <w:rFonts w:ascii="Times New Roman" w:hAnsi="Times New Roman" w:cs="Times New Roman"/>
        </w:rPr>
        <w:t xml:space="preserve">Об </w:t>
      </w:r>
      <w:proofErr w:type="spellStart"/>
      <w:r w:rsidRPr="007E4644">
        <w:rPr>
          <w:rFonts w:ascii="Times New Roman" w:hAnsi="Times New Roman" w:cs="Times New Roman"/>
        </w:rPr>
        <w:t>избежании</w:t>
      </w:r>
      <w:proofErr w:type="spellEnd"/>
      <w:r w:rsidRPr="007E4644">
        <w:rPr>
          <w:rFonts w:ascii="Times New Roman" w:hAnsi="Times New Roman" w:cs="Times New Roman"/>
        </w:rPr>
        <w:t xml:space="preserve"> двойного налогообложения и предотвращении уклонения от налогообложения в отношени</w:t>
      </w:r>
      <w:r>
        <w:rPr>
          <w:rFonts w:ascii="Times New Roman" w:hAnsi="Times New Roman" w:cs="Times New Roman"/>
        </w:rPr>
        <w:t>и налогов на доходы и имущество».</w:t>
      </w:r>
    </w:p>
  </w:footnote>
  <w:footnote w:id="41">
    <w:p w14:paraId="3149CDFD" w14:textId="0FEDAAF3" w:rsidR="00B3111D" w:rsidRPr="00A5039C" w:rsidRDefault="00B3111D">
      <w:pPr>
        <w:pStyle w:val="a6"/>
      </w:pPr>
      <w:r w:rsidRPr="007E4644">
        <w:rPr>
          <w:rStyle w:val="a7"/>
          <w:rFonts w:ascii="Times New Roman" w:hAnsi="Times New Roman" w:cs="Times New Roman"/>
        </w:rPr>
        <w:footnoteRef/>
      </w:r>
      <w:r w:rsidRPr="007E4644">
        <w:rPr>
          <w:rFonts w:ascii="Times New Roman" w:hAnsi="Times New Roman" w:cs="Times New Roman"/>
        </w:rPr>
        <w:t xml:space="preserve"> ЭКЮ приравнивается к Евро в соответствии с Письмом МНС РФ от 16.06.2003 N РД-6-23/664@</w:t>
      </w:r>
      <w:r>
        <w:rPr>
          <w:rFonts w:ascii="Times New Roman" w:hAnsi="Times New Roman" w:cs="Times New Roman"/>
        </w:rPr>
        <w:t>.</w:t>
      </w:r>
    </w:p>
  </w:footnote>
  <w:footnote w:id="42">
    <w:p w14:paraId="61819D21" w14:textId="2BC3EC7E" w:rsidR="00B3111D" w:rsidRPr="00E65F14" w:rsidRDefault="00B3111D">
      <w:pPr>
        <w:pStyle w:val="a6"/>
        <w:rPr>
          <w:rFonts w:ascii="Times New Roman" w:hAnsi="Times New Roman" w:cs="Times New Roman"/>
        </w:rPr>
      </w:pPr>
      <w:r w:rsidRPr="00E65F14">
        <w:rPr>
          <w:rStyle w:val="a7"/>
          <w:rFonts w:ascii="Times New Roman" w:hAnsi="Times New Roman" w:cs="Times New Roman"/>
        </w:rPr>
        <w:footnoteRef/>
      </w:r>
      <w:r w:rsidRPr="00E65F14">
        <w:rPr>
          <w:rFonts w:ascii="Times New Roman" w:hAnsi="Times New Roman" w:cs="Times New Roman"/>
        </w:rPr>
        <w:t xml:space="preserve"> </w:t>
      </w:r>
      <w:proofErr w:type="spellStart"/>
      <w:r w:rsidRPr="00E65F14">
        <w:rPr>
          <w:rFonts w:ascii="Times New Roman" w:hAnsi="Times New Roman" w:cs="Times New Roman"/>
        </w:rPr>
        <w:t>пп</w:t>
      </w:r>
      <w:proofErr w:type="spellEnd"/>
      <w:r w:rsidRPr="00E65F14">
        <w:rPr>
          <w:rFonts w:ascii="Times New Roman" w:hAnsi="Times New Roman" w:cs="Times New Roman"/>
        </w:rPr>
        <w:t>. 3 п.1 ст. 284 НК РФ</w:t>
      </w:r>
      <w:r>
        <w:rPr>
          <w:rFonts w:ascii="Times New Roman" w:hAnsi="Times New Roman" w:cs="Times New Roman"/>
        </w:rPr>
        <w:t>.</w:t>
      </w:r>
    </w:p>
  </w:footnote>
  <w:footnote w:id="43">
    <w:p w14:paraId="7745B936" w14:textId="4D9D199B" w:rsidR="00B3111D" w:rsidRPr="008B1B45" w:rsidRDefault="00B3111D">
      <w:pPr>
        <w:pStyle w:val="a6"/>
        <w:rPr>
          <w:rFonts w:ascii="Times New Roman" w:hAnsi="Times New Roman" w:cs="Times New Roman"/>
        </w:rPr>
      </w:pPr>
      <w:r w:rsidRPr="008B1B45">
        <w:rPr>
          <w:rStyle w:val="a7"/>
          <w:rFonts w:ascii="Times New Roman" w:hAnsi="Times New Roman" w:cs="Times New Roman"/>
        </w:rPr>
        <w:footnoteRef/>
      </w:r>
      <w:r w:rsidRPr="008B1B45">
        <w:rPr>
          <w:rFonts w:ascii="Times New Roman" w:hAnsi="Times New Roman" w:cs="Times New Roman"/>
        </w:rPr>
        <w:t xml:space="preserve"> ст. 284.2 НК РФ</w:t>
      </w:r>
      <w:r>
        <w:rPr>
          <w:rFonts w:ascii="Times New Roman" w:hAnsi="Times New Roman" w:cs="Times New Roman"/>
        </w:rPr>
        <w:t>.</w:t>
      </w:r>
    </w:p>
  </w:footnote>
  <w:footnote w:id="44">
    <w:p w14:paraId="3CDB8EC6" w14:textId="1EEC2148" w:rsidR="00B3111D" w:rsidRDefault="00B3111D">
      <w:pPr>
        <w:pStyle w:val="a6"/>
      </w:pPr>
      <w:r w:rsidRPr="008B1B45">
        <w:rPr>
          <w:rStyle w:val="a7"/>
          <w:rFonts w:ascii="Times New Roman" w:hAnsi="Times New Roman" w:cs="Times New Roman"/>
        </w:rPr>
        <w:footnoteRef/>
      </w:r>
      <w:r w:rsidRPr="008B1B45">
        <w:rPr>
          <w:rFonts w:ascii="Times New Roman" w:hAnsi="Times New Roman" w:cs="Times New Roman"/>
        </w:rPr>
        <w:t xml:space="preserve"> </w:t>
      </w:r>
      <w:r>
        <w:rPr>
          <w:rFonts w:ascii="Times New Roman" w:hAnsi="Times New Roman" w:cs="Times New Roman"/>
        </w:rPr>
        <w:t>п</w:t>
      </w:r>
      <w:r w:rsidRPr="008B1B45">
        <w:rPr>
          <w:rFonts w:ascii="Times New Roman" w:hAnsi="Times New Roman" w:cs="Times New Roman"/>
        </w:rPr>
        <w:t>. 17.2 ст. 217 НК РФ</w:t>
      </w:r>
      <w:r>
        <w:rPr>
          <w:rFonts w:ascii="Times New Roman" w:hAnsi="Times New Roman" w:cs="Times New Roman"/>
        </w:rPr>
        <w:t>.</w:t>
      </w:r>
    </w:p>
  </w:footnote>
  <w:footnote w:id="45">
    <w:p w14:paraId="093F62E7" w14:textId="0155CFBD" w:rsidR="00B3111D" w:rsidRPr="0006159F" w:rsidRDefault="00B3111D">
      <w:pPr>
        <w:pStyle w:val="a6"/>
        <w:rPr>
          <w:rFonts w:ascii="Times New Roman" w:hAnsi="Times New Roman" w:cs="Times New Roman"/>
        </w:rPr>
      </w:pPr>
      <w:r w:rsidRPr="0006159F">
        <w:rPr>
          <w:rStyle w:val="a7"/>
          <w:rFonts w:ascii="Times New Roman" w:hAnsi="Times New Roman" w:cs="Times New Roman"/>
        </w:rPr>
        <w:footnoteRef/>
      </w:r>
      <w:r w:rsidRPr="0006159F">
        <w:rPr>
          <w:rFonts w:ascii="Times New Roman" w:hAnsi="Times New Roman" w:cs="Times New Roman"/>
        </w:rPr>
        <w:t xml:space="preserve"> Повышающий коэффициент в отношении амортизации позволяет «ускорить» амортизацию основного средства для целей налогового учета. </w:t>
      </w:r>
    </w:p>
  </w:footnote>
  <w:footnote w:id="46">
    <w:p w14:paraId="60B79001" w14:textId="2E1EEC85" w:rsidR="00B3111D" w:rsidRPr="00F50F04" w:rsidRDefault="00B3111D">
      <w:pPr>
        <w:pStyle w:val="a6"/>
        <w:rPr>
          <w:rFonts w:ascii="Times New Roman" w:hAnsi="Times New Roman" w:cs="Times New Roman"/>
        </w:rPr>
      </w:pPr>
      <w:r w:rsidRPr="00F50F04">
        <w:rPr>
          <w:rStyle w:val="a7"/>
          <w:rFonts w:ascii="Times New Roman" w:hAnsi="Times New Roman" w:cs="Times New Roman"/>
        </w:rPr>
        <w:footnoteRef/>
      </w:r>
      <w:r w:rsidRPr="00F50F04">
        <w:rPr>
          <w:rFonts w:ascii="Times New Roman" w:hAnsi="Times New Roman" w:cs="Times New Roman"/>
        </w:rPr>
        <w:t xml:space="preserve"> </w:t>
      </w:r>
      <w:r>
        <w:rPr>
          <w:rFonts w:ascii="Times New Roman" w:hAnsi="Times New Roman" w:cs="Times New Roman"/>
        </w:rPr>
        <w:t>с</w:t>
      </w:r>
      <w:r w:rsidRPr="00F50F04">
        <w:rPr>
          <w:rFonts w:ascii="Times New Roman" w:hAnsi="Times New Roman" w:cs="Times New Roman"/>
        </w:rPr>
        <w:t>т. 11-12 Закона Санкт-Петербурга от 14.07.1995 N 81-11 «О налоговых льготах»</w:t>
      </w:r>
      <w:r>
        <w:rPr>
          <w:rFonts w:ascii="Times New Roman" w:hAnsi="Times New Roman" w:cs="Times New Roman"/>
        </w:rPr>
        <w:t>.</w:t>
      </w:r>
    </w:p>
  </w:footnote>
  <w:footnote w:id="47">
    <w:p w14:paraId="624BBC34" w14:textId="736484AD" w:rsidR="00B3111D" w:rsidRPr="004D753F" w:rsidRDefault="00B3111D">
      <w:pPr>
        <w:pStyle w:val="a6"/>
        <w:rPr>
          <w:rFonts w:ascii="Times New Roman" w:hAnsi="Times New Roman" w:cs="Times New Roman"/>
        </w:rPr>
      </w:pPr>
      <w:r w:rsidRPr="00F50F04">
        <w:rPr>
          <w:rStyle w:val="a7"/>
          <w:rFonts w:ascii="Times New Roman" w:hAnsi="Times New Roman" w:cs="Times New Roman"/>
        </w:rPr>
        <w:footnoteRef/>
      </w:r>
      <w:r w:rsidRPr="00F50F04">
        <w:rPr>
          <w:rFonts w:ascii="Times New Roman" w:hAnsi="Times New Roman" w:cs="Times New Roman"/>
        </w:rPr>
        <w:t xml:space="preserve"> Например, </w:t>
      </w:r>
      <w:proofErr w:type="spellStart"/>
      <w:r w:rsidRPr="00F50F04">
        <w:rPr>
          <w:rFonts w:ascii="Times New Roman" w:hAnsi="Times New Roman" w:cs="Times New Roman"/>
        </w:rPr>
        <w:t>пп</w:t>
      </w:r>
      <w:proofErr w:type="spellEnd"/>
      <w:r w:rsidRPr="00F50F04">
        <w:rPr>
          <w:rFonts w:ascii="Times New Roman" w:hAnsi="Times New Roman" w:cs="Times New Roman"/>
        </w:rPr>
        <w:t>. 1-1 п.2 ст. 427 НК РФ</w:t>
      </w:r>
      <w:r>
        <w:rPr>
          <w:rFonts w:ascii="Times New Roman" w:hAnsi="Times New Roman" w:cs="Times New Roman"/>
        </w:rPr>
        <w:t>.</w:t>
      </w:r>
      <w:r w:rsidRPr="004D753F">
        <w:rPr>
          <w:rFonts w:ascii="Times New Roman" w:hAnsi="Times New Roman" w:cs="Times New Roman"/>
        </w:rPr>
        <w:t xml:space="preserve"> </w:t>
      </w:r>
    </w:p>
  </w:footnote>
  <w:footnote w:id="48">
    <w:p w14:paraId="5F7F59D8" w14:textId="319F3EB4" w:rsidR="00B3111D" w:rsidRPr="0006159F" w:rsidRDefault="00B3111D">
      <w:pPr>
        <w:pStyle w:val="a6"/>
        <w:rPr>
          <w:rFonts w:ascii="Times New Roman" w:hAnsi="Times New Roman" w:cs="Times New Roman"/>
        </w:rPr>
      </w:pPr>
      <w:r w:rsidRPr="0006159F">
        <w:rPr>
          <w:rStyle w:val="a7"/>
          <w:rFonts w:ascii="Times New Roman" w:hAnsi="Times New Roman" w:cs="Times New Roman"/>
          <w:color w:val="000000" w:themeColor="text1"/>
        </w:rPr>
        <w:footnoteRef/>
      </w:r>
      <w:r w:rsidRPr="0006159F">
        <w:rPr>
          <w:rFonts w:ascii="Times New Roman" w:hAnsi="Times New Roman" w:cs="Times New Roman"/>
          <w:color w:val="000000" w:themeColor="text1"/>
        </w:rPr>
        <w:t xml:space="preserve"> [Электронный ресурс]. Режим доступа: </w:t>
      </w:r>
      <w:hyperlink r:id="rId1" w:history="1">
        <w:r w:rsidRPr="0006159F">
          <w:rPr>
            <w:rStyle w:val="a9"/>
            <w:rFonts w:ascii="Times New Roman" w:hAnsi="Times New Roman" w:cs="Times New Roman"/>
            <w:color w:val="000000" w:themeColor="text1"/>
          </w:rPr>
          <w:t>https://www.nalog.ru/rn77/related_activities/statistics_and_analytics/forms/</w:t>
        </w:r>
      </w:hyperlink>
      <w:r w:rsidRPr="0006159F">
        <w:rPr>
          <w:rFonts w:ascii="Times New Roman" w:hAnsi="Times New Roman" w:cs="Times New Roman"/>
          <w:color w:val="000000" w:themeColor="text1"/>
        </w:rPr>
        <w:t xml:space="preserve">, свободный, (дата обращения: 05.01.2017).    </w:t>
      </w:r>
    </w:p>
  </w:footnote>
  <w:footnote w:id="49">
    <w:p w14:paraId="678A2D06" w14:textId="290CB00C" w:rsidR="00B3111D" w:rsidRPr="00014195" w:rsidRDefault="00B3111D">
      <w:pPr>
        <w:pStyle w:val="a6"/>
        <w:rPr>
          <w:rFonts w:ascii="Times New Roman" w:hAnsi="Times New Roman" w:cs="Times New Roman"/>
        </w:rPr>
      </w:pPr>
      <w:r w:rsidRPr="00014195">
        <w:rPr>
          <w:rStyle w:val="a7"/>
          <w:rFonts w:ascii="Times New Roman" w:hAnsi="Times New Roman" w:cs="Times New Roman"/>
        </w:rPr>
        <w:footnoteRef/>
      </w:r>
      <w:r w:rsidRPr="00014195">
        <w:rPr>
          <w:rFonts w:ascii="Times New Roman" w:hAnsi="Times New Roman" w:cs="Times New Roman"/>
          <w:lang w:val="en-US"/>
        </w:rPr>
        <w:t xml:space="preserve"> </w:t>
      </w:r>
      <w:proofErr w:type="spellStart"/>
      <w:r w:rsidRPr="00014195">
        <w:rPr>
          <w:rFonts w:ascii="Times New Roman" w:hAnsi="Times New Roman" w:cs="Times New Roman"/>
          <w:lang w:val="en-US"/>
        </w:rPr>
        <w:t>Projet</w:t>
      </w:r>
      <w:proofErr w:type="spellEnd"/>
      <w:r w:rsidRPr="00014195">
        <w:rPr>
          <w:rFonts w:ascii="Times New Roman" w:hAnsi="Times New Roman" w:cs="Times New Roman"/>
          <w:lang w:val="en-US"/>
        </w:rPr>
        <w:t xml:space="preserve"> de </w:t>
      </w:r>
      <w:proofErr w:type="spellStart"/>
      <w:proofErr w:type="gramStart"/>
      <w:r w:rsidRPr="00014195">
        <w:rPr>
          <w:rFonts w:ascii="Times New Roman" w:hAnsi="Times New Roman" w:cs="Times New Roman"/>
          <w:lang w:val="en-US"/>
        </w:rPr>
        <w:t>principes</w:t>
      </w:r>
      <w:proofErr w:type="spellEnd"/>
      <w:proofErr w:type="gramEnd"/>
      <w:r w:rsidRPr="00014195">
        <w:rPr>
          <w:rFonts w:ascii="Times New Roman" w:hAnsi="Times New Roman" w:cs="Times New Roman"/>
          <w:lang w:val="en-US"/>
        </w:rPr>
        <w:t xml:space="preserve"> pour </w:t>
      </w:r>
      <w:proofErr w:type="spellStart"/>
      <w:r w:rsidRPr="00014195">
        <w:rPr>
          <w:rFonts w:ascii="Times New Roman" w:hAnsi="Times New Roman" w:cs="Times New Roman"/>
          <w:lang w:val="en-US"/>
        </w:rPr>
        <w:t>améliorer</w:t>
      </w:r>
      <w:proofErr w:type="spellEnd"/>
      <w:r w:rsidRPr="00014195">
        <w:rPr>
          <w:rFonts w:ascii="Times New Roman" w:hAnsi="Times New Roman" w:cs="Times New Roman"/>
          <w:lang w:val="en-US"/>
        </w:rPr>
        <w:t xml:space="preserve"> la transparence et la </w:t>
      </w:r>
      <w:proofErr w:type="spellStart"/>
      <w:r w:rsidRPr="00014195">
        <w:rPr>
          <w:rFonts w:ascii="Times New Roman" w:hAnsi="Times New Roman" w:cs="Times New Roman"/>
          <w:lang w:val="en-US"/>
        </w:rPr>
        <w:t>gouvernance</w:t>
      </w:r>
      <w:proofErr w:type="spellEnd"/>
      <w:r w:rsidRPr="00014195">
        <w:rPr>
          <w:rFonts w:ascii="Times New Roman" w:hAnsi="Times New Roman" w:cs="Times New Roman"/>
          <w:lang w:val="en-US"/>
        </w:rPr>
        <w:t xml:space="preserve"> des </w:t>
      </w:r>
      <w:proofErr w:type="spellStart"/>
      <w:r w:rsidRPr="00014195">
        <w:rPr>
          <w:rFonts w:ascii="Times New Roman" w:hAnsi="Times New Roman" w:cs="Times New Roman"/>
          <w:lang w:val="en-US"/>
        </w:rPr>
        <w:t>incitations</w:t>
      </w:r>
      <w:proofErr w:type="spellEnd"/>
      <w:r w:rsidRPr="00014195">
        <w:rPr>
          <w:rFonts w:ascii="Times New Roman" w:hAnsi="Times New Roman" w:cs="Times New Roman"/>
          <w:lang w:val="en-US"/>
        </w:rPr>
        <w:t xml:space="preserve"> </w:t>
      </w:r>
      <w:proofErr w:type="spellStart"/>
      <w:r w:rsidRPr="00014195">
        <w:rPr>
          <w:rFonts w:ascii="Times New Roman" w:hAnsi="Times New Roman" w:cs="Times New Roman"/>
          <w:lang w:val="en-US"/>
        </w:rPr>
        <w:t>fiscales</w:t>
      </w:r>
      <w:proofErr w:type="spellEnd"/>
      <w:r w:rsidRPr="00014195">
        <w:rPr>
          <w:rFonts w:ascii="Times New Roman" w:hAnsi="Times New Roman" w:cs="Times New Roman"/>
          <w:lang w:val="en-US"/>
        </w:rPr>
        <w:t xml:space="preserve"> à </w:t>
      </w:r>
      <w:proofErr w:type="spellStart"/>
      <w:r w:rsidRPr="00014195">
        <w:rPr>
          <w:rFonts w:ascii="Times New Roman" w:hAnsi="Times New Roman" w:cs="Times New Roman"/>
          <w:lang w:val="en-US"/>
        </w:rPr>
        <w:t>l’investissement</w:t>
      </w:r>
      <w:proofErr w:type="spellEnd"/>
      <w:r w:rsidRPr="00014195">
        <w:rPr>
          <w:rFonts w:ascii="Times New Roman" w:hAnsi="Times New Roman" w:cs="Times New Roman"/>
          <w:lang w:val="en-US"/>
        </w:rPr>
        <w:t xml:space="preserve"> </w:t>
      </w:r>
      <w:proofErr w:type="spellStart"/>
      <w:r w:rsidRPr="00014195">
        <w:rPr>
          <w:rFonts w:ascii="Times New Roman" w:hAnsi="Times New Roman" w:cs="Times New Roman"/>
          <w:lang w:val="en-US"/>
        </w:rPr>
        <w:t>dans</w:t>
      </w:r>
      <w:proofErr w:type="spellEnd"/>
      <w:r w:rsidRPr="00014195">
        <w:rPr>
          <w:rFonts w:ascii="Times New Roman" w:hAnsi="Times New Roman" w:cs="Times New Roman"/>
          <w:lang w:val="en-US"/>
        </w:rPr>
        <w:t xml:space="preserve"> les pays </w:t>
      </w:r>
      <w:proofErr w:type="spellStart"/>
      <w:r w:rsidRPr="00014195">
        <w:rPr>
          <w:rFonts w:ascii="Times New Roman" w:hAnsi="Times New Roman" w:cs="Times New Roman"/>
          <w:lang w:val="en-US"/>
        </w:rPr>
        <w:t>en</w:t>
      </w:r>
      <w:proofErr w:type="spellEnd"/>
      <w:r w:rsidRPr="00014195">
        <w:rPr>
          <w:rFonts w:ascii="Times New Roman" w:hAnsi="Times New Roman" w:cs="Times New Roman"/>
          <w:lang w:val="en-US"/>
        </w:rPr>
        <w:t xml:space="preserve"> </w:t>
      </w:r>
      <w:proofErr w:type="spellStart"/>
      <w:r w:rsidRPr="00014195">
        <w:rPr>
          <w:rFonts w:ascii="Times New Roman" w:hAnsi="Times New Roman" w:cs="Times New Roman"/>
          <w:lang w:val="en-US"/>
        </w:rPr>
        <w:t>développement</w:t>
      </w:r>
      <w:proofErr w:type="spellEnd"/>
      <w:r w:rsidRPr="00014195">
        <w:rPr>
          <w:rFonts w:ascii="Times New Roman" w:hAnsi="Times New Roman" w:cs="Times New Roman"/>
          <w:lang w:val="en-US"/>
        </w:rPr>
        <w:t xml:space="preserve"> [</w:t>
      </w:r>
      <w:r w:rsidRPr="00014195">
        <w:rPr>
          <w:rFonts w:ascii="Times New Roman" w:hAnsi="Times New Roman" w:cs="Times New Roman"/>
        </w:rPr>
        <w:t>Электронный</w:t>
      </w:r>
      <w:r w:rsidRPr="00014195">
        <w:rPr>
          <w:rFonts w:ascii="Times New Roman" w:hAnsi="Times New Roman" w:cs="Times New Roman"/>
          <w:lang w:val="en-US"/>
        </w:rPr>
        <w:t xml:space="preserve"> </w:t>
      </w:r>
      <w:r w:rsidRPr="00014195">
        <w:rPr>
          <w:rFonts w:ascii="Times New Roman" w:hAnsi="Times New Roman" w:cs="Times New Roman"/>
        </w:rPr>
        <w:t>ресурс</w:t>
      </w:r>
      <w:r w:rsidRPr="00014195">
        <w:rPr>
          <w:rFonts w:ascii="Times New Roman" w:hAnsi="Times New Roman" w:cs="Times New Roman"/>
          <w:lang w:val="en-US"/>
        </w:rPr>
        <w:t xml:space="preserve">]. </w:t>
      </w:r>
      <w:r w:rsidRPr="00014195">
        <w:rPr>
          <w:rFonts w:ascii="Times New Roman" w:hAnsi="Times New Roman" w:cs="Times New Roman"/>
        </w:rPr>
        <w:t xml:space="preserve">Режим доступа: http://www.oecd.org/fr/ctp/fiscalite-internationale/principes-pour-ameliorer-la-transparence-et-la-gouvernance-des-incitations-fiscales.pdf, свободный, (дата обращения: 11.10.2014).    </w:t>
      </w:r>
    </w:p>
  </w:footnote>
  <w:footnote w:id="50">
    <w:p w14:paraId="59A5D029" w14:textId="026D6828" w:rsidR="00B3111D" w:rsidRPr="00DC5C8E" w:rsidRDefault="00B3111D">
      <w:pPr>
        <w:pStyle w:val="a6"/>
        <w:rPr>
          <w:rFonts w:ascii="Times New Roman" w:hAnsi="Times New Roman" w:cs="Times New Roman"/>
        </w:rPr>
      </w:pPr>
      <w:r w:rsidRPr="00DC5C8E">
        <w:rPr>
          <w:rStyle w:val="a7"/>
          <w:rFonts w:ascii="Times New Roman" w:hAnsi="Times New Roman" w:cs="Times New Roman"/>
        </w:rPr>
        <w:footnoteRef/>
      </w:r>
      <w:r w:rsidRPr="00DC5C8E">
        <w:rPr>
          <w:rFonts w:ascii="Times New Roman" w:hAnsi="Times New Roman" w:cs="Times New Roman"/>
        </w:rPr>
        <w:t xml:space="preserve"> [Электронный ресурс]. Режим доступа: </w:t>
      </w:r>
      <w:r w:rsidRPr="00E303ED">
        <w:rPr>
          <w:rFonts w:ascii="Times New Roman" w:hAnsi="Times New Roman" w:cs="Times New Roman"/>
          <w:u w:val="single"/>
        </w:rPr>
        <w:t>http://www.un.org/esa/ffd/wp-content/uploads/2015/04/2015TIBP_PaperZolt.pdf</w:t>
      </w:r>
      <w:r w:rsidRPr="00DC5C8E">
        <w:rPr>
          <w:rFonts w:ascii="Times New Roman" w:hAnsi="Times New Roman" w:cs="Times New Roman"/>
        </w:rPr>
        <w:t xml:space="preserve">, свободный, (дата обращения: 10.11.2015).    </w:t>
      </w:r>
    </w:p>
  </w:footnote>
  <w:footnote w:id="51">
    <w:p w14:paraId="2273457A" w14:textId="65C4BA70" w:rsidR="00B3111D" w:rsidRPr="006611A2" w:rsidRDefault="00B3111D" w:rsidP="00FB3F6E">
      <w:pPr>
        <w:pStyle w:val="a6"/>
        <w:rPr>
          <w:rFonts w:ascii="Times New Roman" w:hAnsi="Times New Roman" w:cs="Times New Roman"/>
        </w:rPr>
      </w:pPr>
      <w:r w:rsidRPr="006611A2">
        <w:rPr>
          <w:rStyle w:val="a7"/>
          <w:rFonts w:ascii="Times New Roman" w:hAnsi="Times New Roman" w:cs="Times New Roman"/>
        </w:rPr>
        <w:footnoteRef/>
      </w:r>
      <w:r w:rsidRPr="006611A2">
        <w:rPr>
          <w:rFonts w:ascii="Times New Roman" w:hAnsi="Times New Roman" w:cs="Times New Roman"/>
        </w:rPr>
        <w:t xml:space="preserve"> </w:t>
      </w:r>
      <w:r>
        <w:rPr>
          <w:rFonts w:ascii="Times New Roman" w:hAnsi="Times New Roman" w:cs="Times New Roman"/>
        </w:rPr>
        <w:t>с</w:t>
      </w:r>
      <w:r w:rsidRPr="006611A2">
        <w:rPr>
          <w:rFonts w:ascii="Times New Roman" w:hAnsi="Times New Roman" w:cs="Times New Roman"/>
        </w:rPr>
        <w:t>м.</w:t>
      </w:r>
      <w:r>
        <w:rPr>
          <w:rFonts w:ascii="Times New Roman" w:hAnsi="Times New Roman" w:cs="Times New Roman"/>
        </w:rPr>
        <w:t xml:space="preserve"> </w:t>
      </w:r>
      <w:r w:rsidRPr="006611A2">
        <w:rPr>
          <w:rFonts w:ascii="Times New Roman" w:hAnsi="Times New Roman" w:cs="Times New Roman"/>
        </w:rPr>
        <w:t xml:space="preserve">Определение Верховного Суда РФ от 02.03.2005 </w:t>
      </w:r>
      <w:r w:rsidRPr="006611A2">
        <w:rPr>
          <w:rFonts w:ascii="Times New Roman" w:hAnsi="Times New Roman" w:cs="Times New Roman"/>
          <w:lang w:val="en-US"/>
        </w:rPr>
        <w:t>N</w:t>
      </w:r>
      <w:r w:rsidRPr="006611A2">
        <w:rPr>
          <w:rFonts w:ascii="Times New Roman" w:hAnsi="Times New Roman" w:cs="Times New Roman"/>
        </w:rPr>
        <w:t xml:space="preserve"> 33-Г05-2</w:t>
      </w:r>
      <w:proofErr w:type="gramStart"/>
      <w:r w:rsidRPr="006611A2">
        <w:rPr>
          <w:rFonts w:ascii="Times New Roman" w:hAnsi="Times New Roman" w:cs="Times New Roman"/>
        </w:rPr>
        <w:t xml:space="preserve"> О</w:t>
      </w:r>
      <w:proofErr w:type="gramEnd"/>
      <w:r w:rsidRPr="006611A2">
        <w:rPr>
          <w:rFonts w:ascii="Times New Roman" w:hAnsi="Times New Roman" w:cs="Times New Roman"/>
        </w:rPr>
        <w:t xml:space="preserve">б оставлении без изменения решения Ленинградского областного суда от 04.11.2004 </w:t>
      </w:r>
      <w:r w:rsidRPr="006611A2">
        <w:rPr>
          <w:rFonts w:ascii="Times New Roman" w:hAnsi="Times New Roman" w:cs="Times New Roman"/>
          <w:lang w:val="en-US"/>
        </w:rPr>
        <w:t>N</w:t>
      </w:r>
      <w:r w:rsidRPr="006611A2">
        <w:rPr>
          <w:rFonts w:ascii="Times New Roman" w:hAnsi="Times New Roman" w:cs="Times New Roman"/>
        </w:rPr>
        <w:t xml:space="preserve"> 3-188/2004, которым была признана недействующей статья 7 закона Ленинградской области от 22.07.1997 </w:t>
      </w:r>
      <w:r w:rsidRPr="006611A2">
        <w:rPr>
          <w:rFonts w:ascii="Times New Roman" w:hAnsi="Times New Roman" w:cs="Times New Roman"/>
          <w:lang w:val="en-US"/>
        </w:rPr>
        <w:t>N</w:t>
      </w:r>
      <w:r>
        <w:rPr>
          <w:rFonts w:ascii="Times New Roman" w:hAnsi="Times New Roman" w:cs="Times New Roman"/>
        </w:rPr>
        <w:t xml:space="preserve"> 24-ОЗ «</w:t>
      </w:r>
      <w:r w:rsidRPr="006611A2">
        <w:rPr>
          <w:rFonts w:ascii="Times New Roman" w:hAnsi="Times New Roman" w:cs="Times New Roman"/>
        </w:rPr>
        <w:t>О государственной поддержке инвестиционной деятельности в Ленинградской области</w:t>
      </w:r>
      <w:r>
        <w:rPr>
          <w:rFonts w:ascii="Times New Roman" w:hAnsi="Times New Roman" w:cs="Times New Roman"/>
        </w:rPr>
        <w:t>»</w:t>
      </w:r>
      <w:r w:rsidRPr="006611A2">
        <w:rPr>
          <w:rFonts w:ascii="Times New Roman" w:hAnsi="Times New Roman" w:cs="Times New Roman"/>
        </w:rPr>
        <w:t>.</w:t>
      </w:r>
    </w:p>
  </w:footnote>
  <w:footnote w:id="52">
    <w:p w14:paraId="3B3D25F9" w14:textId="5AC6AFFC" w:rsidR="00B3111D" w:rsidRPr="001E3CFB" w:rsidRDefault="00B3111D" w:rsidP="00FB3F6E">
      <w:pPr>
        <w:pStyle w:val="a6"/>
      </w:pPr>
      <w:r w:rsidRPr="006611A2">
        <w:rPr>
          <w:rStyle w:val="a7"/>
          <w:rFonts w:ascii="Times New Roman" w:hAnsi="Times New Roman" w:cs="Times New Roman"/>
        </w:rPr>
        <w:footnoteRef/>
      </w:r>
      <w:r w:rsidRPr="006611A2">
        <w:rPr>
          <w:rFonts w:ascii="Times New Roman" w:hAnsi="Times New Roman" w:cs="Times New Roman"/>
        </w:rPr>
        <w:t xml:space="preserve"> Законы субъектов РФ преимущественно предусматривают подобный запрет. В частности, </w:t>
      </w:r>
      <w:r>
        <w:rPr>
          <w:rFonts w:ascii="Times New Roman" w:hAnsi="Times New Roman" w:cs="Times New Roman"/>
        </w:rPr>
        <w:t>ст.</w:t>
      </w:r>
      <w:r w:rsidRPr="006611A2">
        <w:rPr>
          <w:rFonts w:ascii="Times New Roman" w:hAnsi="Times New Roman" w:cs="Times New Roman"/>
        </w:rPr>
        <w:t xml:space="preserve"> 4 </w:t>
      </w:r>
      <w:r>
        <w:rPr>
          <w:rFonts w:ascii="Times New Roman" w:hAnsi="Times New Roman" w:cs="Times New Roman"/>
        </w:rPr>
        <w:t>Закона 113-оз</w:t>
      </w:r>
      <w:r w:rsidRPr="006611A2">
        <w:rPr>
          <w:rFonts w:ascii="Times New Roman" w:hAnsi="Times New Roman" w:cs="Times New Roman"/>
        </w:rPr>
        <w:t xml:space="preserve"> исключает из состава инвестиций объекты основных средств, которые ранее находились в эксплуатации на территории Ленинградской области</w:t>
      </w:r>
      <w:r>
        <w:rPr>
          <w:rFonts w:ascii="Times New Roman" w:hAnsi="Times New Roman" w:cs="Times New Roman"/>
        </w:rPr>
        <w:t>.</w:t>
      </w:r>
    </w:p>
  </w:footnote>
  <w:footnote w:id="53">
    <w:p w14:paraId="3844573F" w14:textId="2C2C90A7" w:rsidR="00B3111D" w:rsidRPr="00E303ED" w:rsidRDefault="00B3111D">
      <w:pPr>
        <w:pStyle w:val="a6"/>
        <w:rPr>
          <w:rFonts w:ascii="Times New Roman" w:hAnsi="Times New Roman" w:cs="Times New Roman"/>
        </w:rPr>
      </w:pPr>
      <w:r w:rsidRPr="00E303ED">
        <w:rPr>
          <w:rStyle w:val="a7"/>
          <w:rFonts w:ascii="Times New Roman" w:hAnsi="Times New Roman" w:cs="Times New Roman"/>
        </w:rPr>
        <w:footnoteRef/>
      </w:r>
      <w:r w:rsidRPr="00E303ED">
        <w:rPr>
          <w:rFonts w:ascii="Times New Roman" w:hAnsi="Times New Roman" w:cs="Times New Roman"/>
        </w:rPr>
        <w:t xml:space="preserve"> Письма Министерства Финансов Российской Федерации от 9 апреля 2014 г. N 03-00-РЗ/16236, от 17 апреля 2014 г. N 03-08-13/17554, от 6 августа 2014 г. N 03-08-05/39003, от 24 июля 2014 г. N 03-08-05/36499.</w:t>
      </w:r>
    </w:p>
  </w:footnote>
  <w:footnote w:id="54">
    <w:p w14:paraId="5F225816" w14:textId="16174B8F" w:rsidR="00B3111D" w:rsidRPr="00E303ED" w:rsidRDefault="00B3111D">
      <w:pPr>
        <w:pStyle w:val="a6"/>
        <w:rPr>
          <w:rFonts w:ascii="Times New Roman" w:hAnsi="Times New Roman" w:cs="Times New Roman"/>
        </w:rPr>
      </w:pPr>
      <w:r w:rsidRPr="00E303ED">
        <w:rPr>
          <w:rStyle w:val="a7"/>
          <w:rFonts w:ascii="Times New Roman" w:hAnsi="Times New Roman" w:cs="Times New Roman"/>
        </w:rPr>
        <w:footnoteRef/>
      </w:r>
      <w:r w:rsidRPr="00E303ED">
        <w:rPr>
          <w:rFonts w:ascii="Times New Roman" w:hAnsi="Times New Roman" w:cs="Times New Roman"/>
        </w:rPr>
        <w:t xml:space="preserve"> См., например, Решение Арбитражного суда г. Москвы от 10.10.2014 по делу N </w:t>
      </w:r>
      <w:r w:rsidRPr="00907992">
        <w:rPr>
          <w:rFonts w:ascii="Times New Roman" w:hAnsi="Times New Roman" w:cs="Times New Roman"/>
        </w:rPr>
        <w:t>А40-100177/13.</w:t>
      </w:r>
    </w:p>
  </w:footnote>
  <w:footnote w:id="55">
    <w:p w14:paraId="499548F3" w14:textId="5234B5F3" w:rsidR="00B3111D" w:rsidRPr="006A3F76" w:rsidRDefault="00B3111D">
      <w:pPr>
        <w:pStyle w:val="a6"/>
        <w:rPr>
          <w:rFonts w:ascii="Times New Roman" w:hAnsi="Times New Roman" w:cs="Times New Roman"/>
          <w:lang w:val="en-US"/>
        </w:rPr>
      </w:pPr>
      <w:r w:rsidRPr="00E303ED">
        <w:rPr>
          <w:rStyle w:val="a7"/>
          <w:rFonts w:ascii="Times New Roman" w:hAnsi="Times New Roman" w:cs="Times New Roman"/>
        </w:rPr>
        <w:footnoteRef/>
      </w:r>
      <w:r w:rsidRPr="006A3F76">
        <w:rPr>
          <w:rFonts w:ascii="Times New Roman" w:hAnsi="Times New Roman" w:cs="Times New Roman"/>
          <w:lang w:val="en-US"/>
        </w:rPr>
        <w:t xml:space="preserve"> </w:t>
      </w:r>
      <w:r w:rsidRPr="00E303ED">
        <w:rPr>
          <w:rFonts w:ascii="Times New Roman" w:hAnsi="Times New Roman" w:cs="Times New Roman"/>
        </w:rPr>
        <w:t>п</w:t>
      </w:r>
      <w:r w:rsidRPr="006A3F76">
        <w:rPr>
          <w:rFonts w:ascii="Times New Roman" w:hAnsi="Times New Roman" w:cs="Times New Roman"/>
          <w:lang w:val="en-US"/>
        </w:rPr>
        <w:t xml:space="preserve">.2 </w:t>
      </w:r>
      <w:proofErr w:type="spellStart"/>
      <w:r w:rsidRPr="00E303ED">
        <w:rPr>
          <w:rFonts w:ascii="Times New Roman" w:hAnsi="Times New Roman" w:cs="Times New Roman"/>
        </w:rPr>
        <w:t>ст</w:t>
      </w:r>
      <w:proofErr w:type="spellEnd"/>
      <w:r w:rsidRPr="006A3F76">
        <w:rPr>
          <w:rFonts w:ascii="Times New Roman" w:hAnsi="Times New Roman" w:cs="Times New Roman"/>
          <w:lang w:val="en-US"/>
        </w:rPr>
        <w:t xml:space="preserve">. 7 </w:t>
      </w:r>
      <w:r w:rsidRPr="00E303ED">
        <w:rPr>
          <w:rFonts w:ascii="Times New Roman" w:hAnsi="Times New Roman" w:cs="Times New Roman"/>
        </w:rPr>
        <w:t>НК</w:t>
      </w:r>
      <w:r w:rsidRPr="006A3F76">
        <w:rPr>
          <w:rFonts w:ascii="Times New Roman" w:hAnsi="Times New Roman" w:cs="Times New Roman"/>
          <w:lang w:val="en-US"/>
        </w:rPr>
        <w:t xml:space="preserve"> </w:t>
      </w:r>
      <w:r w:rsidRPr="00E303ED">
        <w:rPr>
          <w:rFonts w:ascii="Times New Roman" w:hAnsi="Times New Roman" w:cs="Times New Roman"/>
        </w:rPr>
        <w:t>РФ</w:t>
      </w:r>
      <w:r w:rsidRPr="006A3F76">
        <w:rPr>
          <w:rFonts w:ascii="Times New Roman" w:hAnsi="Times New Roman" w:cs="Times New Roman"/>
          <w:lang w:val="en-US"/>
        </w:rPr>
        <w:t>.</w:t>
      </w:r>
    </w:p>
  </w:footnote>
  <w:footnote w:id="56">
    <w:p w14:paraId="34D4F594" w14:textId="64E577E0" w:rsidR="00B3111D" w:rsidRDefault="00B3111D">
      <w:pPr>
        <w:pStyle w:val="a6"/>
      </w:pPr>
      <w:r w:rsidRPr="00E303ED">
        <w:rPr>
          <w:rStyle w:val="a7"/>
          <w:rFonts w:ascii="Times New Roman" w:hAnsi="Times New Roman" w:cs="Times New Roman"/>
        </w:rPr>
        <w:footnoteRef/>
      </w:r>
      <w:r w:rsidRPr="00E303ED">
        <w:rPr>
          <w:rFonts w:ascii="Times New Roman" w:hAnsi="Times New Roman" w:cs="Times New Roman"/>
          <w:lang w:val="en-US"/>
        </w:rPr>
        <w:t xml:space="preserve"> OECD (2015), Preventing the Granting of Treaty Benefits in Inappropriate Circumstances, Action 6 - 2015 Final Report, OECD Publishing, </w:t>
      </w:r>
      <w:proofErr w:type="gramStart"/>
      <w:r w:rsidRPr="00E303ED">
        <w:rPr>
          <w:rFonts w:ascii="Times New Roman" w:hAnsi="Times New Roman" w:cs="Times New Roman"/>
          <w:lang w:val="en-US"/>
        </w:rPr>
        <w:t>Paris</w:t>
      </w:r>
      <w:proofErr w:type="gramEnd"/>
      <w:r w:rsidRPr="00E303ED">
        <w:rPr>
          <w:rFonts w:ascii="Times New Roman" w:hAnsi="Times New Roman" w:cs="Times New Roman"/>
          <w:lang w:val="en-US"/>
        </w:rPr>
        <w:t xml:space="preserve">. </w:t>
      </w:r>
      <w:r w:rsidRPr="00E303ED">
        <w:rPr>
          <w:rFonts w:ascii="Times New Roman" w:hAnsi="Times New Roman" w:cs="Times New Roman"/>
        </w:rPr>
        <w:t xml:space="preserve">[Электронный ресурс]. Режим доступа: </w:t>
      </w:r>
      <w:r w:rsidRPr="0006159F">
        <w:rPr>
          <w:rFonts w:ascii="Times New Roman" w:hAnsi="Times New Roman" w:cs="Times New Roman"/>
          <w:u w:val="single"/>
        </w:rPr>
        <w:t>http://dx.doi.org/10.1787/9789264241695-en</w:t>
      </w:r>
      <w:r w:rsidRPr="00E303ED">
        <w:rPr>
          <w:rFonts w:ascii="Times New Roman" w:hAnsi="Times New Roman" w:cs="Times New Roman"/>
        </w:rPr>
        <w:t>, свободный, (дата обращения: 21.09.2016).</w:t>
      </w:r>
      <w:r w:rsidRPr="00E303ED">
        <w:t xml:space="preserve">    </w:t>
      </w:r>
    </w:p>
  </w:footnote>
  <w:footnote w:id="57">
    <w:p w14:paraId="32B04575" w14:textId="40F6B4BC" w:rsidR="00B3111D" w:rsidRPr="00C23BFD" w:rsidRDefault="00B3111D" w:rsidP="00D36579">
      <w:pPr>
        <w:pStyle w:val="a6"/>
        <w:rPr>
          <w:rFonts w:ascii="Times New Roman" w:hAnsi="Times New Roman" w:cs="Times New Roman"/>
        </w:rPr>
      </w:pPr>
      <w:r w:rsidRPr="00C23BFD">
        <w:rPr>
          <w:rStyle w:val="a7"/>
          <w:rFonts w:ascii="Times New Roman" w:hAnsi="Times New Roman" w:cs="Times New Roman"/>
        </w:rPr>
        <w:footnoteRef/>
      </w:r>
      <w:r w:rsidRPr="00C23BFD">
        <w:rPr>
          <w:rFonts w:ascii="Times New Roman" w:hAnsi="Times New Roman" w:cs="Times New Roman"/>
        </w:rPr>
        <w:t xml:space="preserve"> </w:t>
      </w:r>
      <w:r w:rsidRPr="007E6252">
        <w:rPr>
          <w:rFonts w:ascii="Times New Roman" w:hAnsi="Times New Roman" w:cs="Times New Roman"/>
        </w:rPr>
        <w:t xml:space="preserve">Система СПАРК [Электронный ресурс]. Режим доступа: </w:t>
      </w:r>
      <w:r w:rsidRPr="0006159F">
        <w:rPr>
          <w:rFonts w:ascii="Times New Roman" w:hAnsi="Times New Roman" w:cs="Times New Roman"/>
          <w:u w:val="single"/>
        </w:rPr>
        <w:t>http://www.spark-interfax.ru/</w:t>
      </w:r>
      <w:r w:rsidRPr="007E6252">
        <w:rPr>
          <w:rFonts w:ascii="Times New Roman" w:hAnsi="Times New Roman" w:cs="Times New Roman"/>
        </w:rPr>
        <w:t>, платный, (</w:t>
      </w:r>
      <w:r>
        <w:rPr>
          <w:rFonts w:ascii="Times New Roman" w:hAnsi="Times New Roman" w:cs="Times New Roman"/>
        </w:rPr>
        <w:t>дата обращения: 10.01.2016).</w:t>
      </w:r>
    </w:p>
  </w:footnote>
  <w:footnote w:id="58">
    <w:p w14:paraId="2F656E40" w14:textId="33E33279" w:rsidR="00B3111D" w:rsidRPr="006947AB" w:rsidRDefault="00B3111D" w:rsidP="00D36579">
      <w:pPr>
        <w:pStyle w:val="a6"/>
      </w:pPr>
      <w:r w:rsidRPr="00C23BFD">
        <w:rPr>
          <w:rStyle w:val="a7"/>
          <w:rFonts w:ascii="Times New Roman" w:hAnsi="Times New Roman" w:cs="Times New Roman"/>
        </w:rPr>
        <w:footnoteRef/>
      </w:r>
      <w:r w:rsidRPr="00C23BFD">
        <w:rPr>
          <w:rFonts w:ascii="Times New Roman" w:hAnsi="Times New Roman" w:cs="Times New Roman"/>
        </w:rPr>
        <w:t xml:space="preserve"> </w:t>
      </w:r>
      <w:r w:rsidRPr="007E6252">
        <w:rPr>
          <w:rFonts w:ascii="Times New Roman" w:hAnsi="Times New Roman" w:cs="Times New Roman"/>
        </w:rPr>
        <w:t xml:space="preserve">Индексы потребительских цен на товары и услуги по Российской Федерации по данным Росстата [Электронный ресурс]. Режим доступа: </w:t>
      </w:r>
      <w:r w:rsidRPr="0006159F">
        <w:rPr>
          <w:rFonts w:ascii="Times New Roman" w:hAnsi="Times New Roman" w:cs="Times New Roman"/>
          <w:u w:val="single"/>
        </w:rPr>
        <w:t>http://www.gks.ru/free_doc/new_site/prices/potr/tab-potr1.htm</w:t>
      </w:r>
      <w:r w:rsidRPr="007E6252">
        <w:rPr>
          <w:rFonts w:ascii="Times New Roman" w:hAnsi="Times New Roman" w:cs="Times New Roman"/>
        </w:rPr>
        <w:t xml:space="preserve">, свободный, (дата обращения: 10.01.2016).    </w:t>
      </w:r>
    </w:p>
  </w:footnote>
  <w:footnote w:id="59">
    <w:p w14:paraId="20183CEA" w14:textId="2E141191" w:rsidR="00B3111D" w:rsidRPr="00212BEF" w:rsidRDefault="00B3111D">
      <w:pPr>
        <w:pStyle w:val="a6"/>
        <w:rPr>
          <w:rFonts w:ascii="Times New Roman" w:hAnsi="Times New Roman" w:cs="Times New Roman"/>
        </w:rPr>
      </w:pPr>
      <w:r w:rsidRPr="00212BEF">
        <w:rPr>
          <w:rStyle w:val="a7"/>
          <w:rFonts w:ascii="Times New Roman" w:hAnsi="Times New Roman" w:cs="Times New Roman"/>
        </w:rPr>
        <w:footnoteRef/>
      </w:r>
      <w:r w:rsidRPr="00212BEF">
        <w:rPr>
          <w:rFonts w:ascii="Times New Roman" w:hAnsi="Times New Roman" w:cs="Times New Roman"/>
        </w:rPr>
        <w:t xml:space="preserve"> Ставка персонального налогообложения в РФ в соответствии с п.1 ст. 224 НК РФ</w:t>
      </w:r>
      <w:r>
        <w:rPr>
          <w:rFonts w:ascii="Times New Roman" w:hAnsi="Times New Roman" w:cs="Times New Roman"/>
        </w:rPr>
        <w:t xml:space="preserve">. </w:t>
      </w:r>
    </w:p>
  </w:footnote>
  <w:footnote w:id="60">
    <w:p w14:paraId="3A422B38" w14:textId="67ED88A8" w:rsidR="00B3111D" w:rsidRPr="004A6AD1" w:rsidRDefault="00B3111D">
      <w:pPr>
        <w:pStyle w:val="a6"/>
        <w:rPr>
          <w:rFonts w:ascii="Times New Roman" w:hAnsi="Times New Roman" w:cs="Times New Roman"/>
        </w:rPr>
      </w:pPr>
      <w:r w:rsidRPr="00607B38">
        <w:rPr>
          <w:rStyle w:val="a7"/>
          <w:rFonts w:ascii="Times New Roman" w:hAnsi="Times New Roman" w:cs="Times New Roman"/>
        </w:rPr>
        <w:footnoteRef/>
      </w:r>
      <w:r w:rsidRPr="00607B38">
        <w:rPr>
          <w:rFonts w:ascii="Times New Roman" w:hAnsi="Times New Roman" w:cs="Times New Roman"/>
        </w:rPr>
        <w:t xml:space="preserve"> </w:t>
      </w:r>
      <m:oMath>
        <m:r>
          <w:rPr>
            <w:rFonts w:ascii="Cambria Math" w:eastAsiaTheme="minorEastAsia" w:hAnsi="Cambria Math" w:cs="Times New Roman"/>
          </w:rPr>
          <m:t>β</m:t>
        </m:r>
      </m:oMath>
      <w:r w:rsidRPr="00607B38">
        <w:rPr>
          <w:rFonts w:ascii="Times New Roman" w:eastAsiaTheme="minorEastAsia" w:hAnsi="Times New Roman" w:cs="Times New Roman"/>
        </w:rPr>
        <w:t xml:space="preserve"> – доля заемного финансирования в общем объеме финансирования</w:t>
      </w:r>
      <w:r w:rsidRPr="004A6AD1">
        <w:rPr>
          <w:rFonts w:ascii="Times New Roman" w:eastAsiaTheme="minorEastAsia" w:hAnsi="Times New Roman" w:cs="Times New Roman"/>
        </w:rPr>
        <w:t>.</w:t>
      </w:r>
    </w:p>
  </w:footnote>
  <w:footnote w:id="61">
    <w:p w14:paraId="13885425" w14:textId="4E2FBB47" w:rsidR="00B3111D" w:rsidRPr="00116760" w:rsidRDefault="00B3111D">
      <w:pPr>
        <w:pStyle w:val="a6"/>
        <w:rPr>
          <w:rFonts w:ascii="Times New Roman" w:hAnsi="Times New Roman" w:cs="Times New Roman"/>
        </w:rPr>
      </w:pPr>
      <w:r w:rsidRPr="00142CE8">
        <w:rPr>
          <w:rStyle w:val="a7"/>
          <w:rFonts w:ascii="Times New Roman" w:hAnsi="Times New Roman" w:cs="Times New Roman"/>
        </w:rPr>
        <w:footnoteRef/>
      </w:r>
      <w:r w:rsidRPr="00142CE8">
        <w:rPr>
          <w:rFonts w:ascii="Times New Roman" w:hAnsi="Times New Roman" w:cs="Times New Roman"/>
        </w:rPr>
        <w:t xml:space="preserve"> п. 25 ст. 381 НК РФ</w:t>
      </w:r>
      <w:r w:rsidRPr="00116760">
        <w:rPr>
          <w:rFonts w:ascii="Times New Roman" w:hAnsi="Times New Roman" w:cs="Times New Roman"/>
        </w:rPr>
        <w:t>.</w:t>
      </w:r>
    </w:p>
  </w:footnote>
  <w:footnote w:id="62">
    <w:p w14:paraId="4DC36BF0" w14:textId="240AF19C" w:rsidR="00B3111D" w:rsidRPr="00E233A8" w:rsidRDefault="00B3111D" w:rsidP="00E233A8">
      <w:pPr>
        <w:spacing w:after="0" w:line="240" w:lineRule="auto"/>
        <w:rPr>
          <w:rFonts w:ascii="Times New Roman" w:hAnsi="Times New Roman" w:cs="Times New Roman"/>
          <w:sz w:val="20"/>
          <w:szCs w:val="20"/>
        </w:rPr>
      </w:pPr>
      <w:r w:rsidRPr="00E233A8">
        <w:rPr>
          <w:rStyle w:val="a7"/>
          <w:rFonts w:ascii="Times New Roman" w:hAnsi="Times New Roman" w:cs="Times New Roman"/>
          <w:sz w:val="20"/>
          <w:szCs w:val="20"/>
        </w:rPr>
        <w:footnoteRef/>
      </w:r>
      <w:r w:rsidRPr="00E233A8">
        <w:rPr>
          <w:rFonts w:ascii="Times New Roman" w:hAnsi="Times New Roman" w:cs="Times New Roman"/>
          <w:sz w:val="20"/>
          <w:szCs w:val="20"/>
        </w:rPr>
        <w:t xml:space="preserve"> </w:t>
      </w:r>
      <w:r w:rsidRPr="00E179D2">
        <w:rPr>
          <w:rFonts w:ascii="Times New Roman" w:hAnsi="Times New Roman" w:cs="Times New Roman"/>
          <w:sz w:val="20"/>
          <w:szCs w:val="20"/>
        </w:rPr>
        <w:t xml:space="preserve">[Электронный ресурс]. Режим доступа: </w:t>
      </w:r>
      <w:r w:rsidRPr="0006159F">
        <w:rPr>
          <w:rFonts w:ascii="Times New Roman" w:hAnsi="Times New Roman" w:cs="Times New Roman"/>
          <w:sz w:val="20"/>
          <w:szCs w:val="20"/>
          <w:u w:val="single"/>
        </w:rPr>
        <w:t>http://www.gks.ru/wps/wcm/connect/rosstat_main/rosstat/ru/statistics/enterprise/fund/#</w:t>
      </w:r>
      <w:r w:rsidRPr="00E179D2">
        <w:rPr>
          <w:rFonts w:ascii="Times New Roman" w:hAnsi="Times New Roman" w:cs="Times New Roman"/>
          <w:sz w:val="20"/>
          <w:szCs w:val="20"/>
        </w:rPr>
        <w:t xml:space="preserve">, свободный, (дата обращения: 20.09.2016).    </w:t>
      </w:r>
    </w:p>
  </w:footnote>
  <w:footnote w:id="63">
    <w:p w14:paraId="5D93E523" w14:textId="18306C1D" w:rsidR="00B3111D" w:rsidRPr="00E233A8" w:rsidRDefault="00B3111D" w:rsidP="00E233A8">
      <w:pPr>
        <w:pStyle w:val="a6"/>
        <w:rPr>
          <w:rFonts w:ascii="Times New Roman" w:hAnsi="Times New Roman" w:cs="Times New Roman"/>
        </w:rPr>
      </w:pPr>
      <w:r w:rsidRPr="00E233A8">
        <w:rPr>
          <w:rStyle w:val="a7"/>
          <w:rFonts w:ascii="Times New Roman" w:hAnsi="Times New Roman" w:cs="Times New Roman"/>
        </w:rPr>
        <w:footnoteRef/>
      </w:r>
      <w:r w:rsidRPr="00E233A8">
        <w:rPr>
          <w:rFonts w:ascii="Times New Roman" w:hAnsi="Times New Roman" w:cs="Times New Roman"/>
        </w:rPr>
        <w:t xml:space="preserve"> Последние доступные данные</w:t>
      </w:r>
      <w:r w:rsidRPr="00E179D2">
        <w:rPr>
          <w:rFonts w:ascii="Times New Roman" w:hAnsi="Times New Roman" w:cs="Times New Roman"/>
        </w:rPr>
        <w:t>.</w:t>
      </w:r>
      <w:r w:rsidRPr="00E233A8">
        <w:rPr>
          <w:rFonts w:ascii="Times New Roman" w:hAnsi="Times New Roman" w:cs="Times New Roman"/>
        </w:rPr>
        <w:t xml:space="preserve"> </w:t>
      </w:r>
    </w:p>
  </w:footnote>
  <w:footnote w:id="64">
    <w:p w14:paraId="35199A78" w14:textId="37BF63C1" w:rsidR="00B3111D" w:rsidRDefault="00B3111D" w:rsidP="00E233A8">
      <w:pPr>
        <w:pStyle w:val="a6"/>
      </w:pPr>
      <w:r w:rsidRPr="00E233A8">
        <w:rPr>
          <w:rStyle w:val="a7"/>
          <w:rFonts w:ascii="Times New Roman" w:hAnsi="Times New Roman" w:cs="Times New Roman"/>
        </w:rPr>
        <w:footnoteRef/>
      </w:r>
      <w:r w:rsidRPr="00E233A8">
        <w:rPr>
          <w:rFonts w:ascii="Times New Roman" w:hAnsi="Times New Roman" w:cs="Times New Roman"/>
        </w:rPr>
        <w:t xml:space="preserve"> </w:t>
      </w:r>
      <w:r w:rsidRPr="00E179D2">
        <w:rPr>
          <w:rFonts w:ascii="Times New Roman" w:hAnsi="Times New Roman" w:cs="Times New Roman"/>
        </w:rPr>
        <w:t>[Электронный ресурс]. Режим доступа: http://www.gks.ru/wps/wcm/connect/rosstat_main/rosstat/ru/statistics/enterprise/fund/#, свободный, (</w:t>
      </w:r>
      <w:r>
        <w:rPr>
          <w:rFonts w:ascii="Times New Roman" w:hAnsi="Times New Roman" w:cs="Times New Roman"/>
        </w:rPr>
        <w:t>дата обращения: 20.09.2016).</w:t>
      </w:r>
    </w:p>
  </w:footnote>
  <w:footnote w:id="65">
    <w:p w14:paraId="1AD2F905" w14:textId="2B8DC384" w:rsidR="00B3111D" w:rsidRPr="000836A7" w:rsidRDefault="00B3111D" w:rsidP="00191738">
      <w:pPr>
        <w:pStyle w:val="a6"/>
        <w:rPr>
          <w:rFonts w:ascii="Times New Roman" w:hAnsi="Times New Roman" w:cs="Times New Roman"/>
        </w:rPr>
      </w:pPr>
      <w:r w:rsidRPr="00235532">
        <w:rPr>
          <w:rStyle w:val="a7"/>
          <w:rFonts w:ascii="Times New Roman" w:hAnsi="Times New Roman" w:cs="Times New Roman"/>
        </w:rPr>
        <w:footnoteRef/>
      </w:r>
      <w:r w:rsidRPr="00235532">
        <w:rPr>
          <w:rFonts w:ascii="Times New Roman" w:hAnsi="Times New Roman" w:cs="Times New Roman"/>
          <w:lang w:val="en-US"/>
        </w:rPr>
        <w:t xml:space="preserve"> </w:t>
      </w:r>
      <w:proofErr w:type="gramStart"/>
      <w:r w:rsidRPr="000836A7">
        <w:rPr>
          <w:rFonts w:ascii="Times New Roman" w:hAnsi="Times New Roman" w:cs="Times New Roman"/>
          <w:lang w:val="en-US"/>
        </w:rPr>
        <w:t>Level of GDP per capita and productivity.</w:t>
      </w:r>
      <w:proofErr w:type="gramEnd"/>
      <w:r w:rsidRPr="000836A7">
        <w:rPr>
          <w:rFonts w:ascii="Times New Roman" w:hAnsi="Times New Roman" w:cs="Times New Roman"/>
          <w:lang w:val="en-US"/>
        </w:rPr>
        <w:t xml:space="preserve"> </w:t>
      </w:r>
      <w:r w:rsidRPr="000836A7">
        <w:rPr>
          <w:rFonts w:ascii="Times New Roman" w:hAnsi="Times New Roman" w:cs="Times New Roman"/>
        </w:rPr>
        <w:t xml:space="preserve">[Электронный ресурс]. Режим доступа: </w:t>
      </w:r>
      <w:r w:rsidRPr="000836A7">
        <w:rPr>
          <w:rFonts w:ascii="Times New Roman" w:hAnsi="Times New Roman" w:cs="Times New Roman"/>
          <w:lang w:val="en-US"/>
        </w:rPr>
        <w:t>URL</w:t>
      </w:r>
      <w:r w:rsidRPr="000836A7">
        <w:rPr>
          <w:rFonts w:ascii="Times New Roman" w:hAnsi="Times New Roman" w:cs="Times New Roman"/>
        </w:rPr>
        <w:t xml:space="preserve">: </w:t>
      </w:r>
      <w:r w:rsidRPr="000836A7">
        <w:rPr>
          <w:rFonts w:ascii="Times New Roman" w:hAnsi="Times New Roman" w:cs="Times New Roman"/>
          <w:u w:val="single"/>
          <w:lang w:val="en-US"/>
        </w:rPr>
        <w:t>http</w:t>
      </w:r>
      <w:r w:rsidRPr="000836A7">
        <w:rPr>
          <w:rFonts w:ascii="Times New Roman" w:hAnsi="Times New Roman" w:cs="Times New Roman"/>
          <w:u w:val="single"/>
        </w:rPr>
        <w:t>://</w:t>
      </w:r>
      <w:r w:rsidRPr="000836A7">
        <w:rPr>
          <w:rFonts w:ascii="Times New Roman" w:hAnsi="Times New Roman" w:cs="Times New Roman"/>
          <w:u w:val="single"/>
          <w:lang w:val="en-US"/>
        </w:rPr>
        <w:t>stats</w:t>
      </w:r>
      <w:r w:rsidRPr="000836A7">
        <w:rPr>
          <w:rFonts w:ascii="Times New Roman" w:hAnsi="Times New Roman" w:cs="Times New Roman"/>
          <w:u w:val="single"/>
        </w:rPr>
        <w:t>.</w:t>
      </w:r>
      <w:proofErr w:type="spellStart"/>
      <w:r w:rsidRPr="000836A7">
        <w:rPr>
          <w:rFonts w:ascii="Times New Roman" w:hAnsi="Times New Roman" w:cs="Times New Roman"/>
          <w:u w:val="single"/>
          <w:lang w:val="en-US"/>
        </w:rPr>
        <w:t>oecd</w:t>
      </w:r>
      <w:proofErr w:type="spellEnd"/>
      <w:r w:rsidRPr="000836A7">
        <w:rPr>
          <w:rFonts w:ascii="Times New Roman" w:hAnsi="Times New Roman" w:cs="Times New Roman"/>
          <w:u w:val="single"/>
        </w:rPr>
        <w:t>.</w:t>
      </w:r>
      <w:r w:rsidRPr="000836A7">
        <w:rPr>
          <w:rFonts w:ascii="Times New Roman" w:hAnsi="Times New Roman" w:cs="Times New Roman"/>
          <w:u w:val="single"/>
          <w:lang w:val="en-US"/>
        </w:rPr>
        <w:t>org</w:t>
      </w:r>
      <w:r w:rsidRPr="000836A7">
        <w:rPr>
          <w:rFonts w:ascii="Times New Roman" w:hAnsi="Times New Roman" w:cs="Times New Roman"/>
          <w:u w:val="single"/>
        </w:rPr>
        <w:t>/</w:t>
      </w:r>
      <w:r w:rsidRPr="000836A7">
        <w:rPr>
          <w:rFonts w:ascii="Times New Roman" w:hAnsi="Times New Roman" w:cs="Times New Roman"/>
          <w:u w:val="single"/>
          <w:lang w:val="en-US"/>
        </w:rPr>
        <w:t>Index</w:t>
      </w:r>
      <w:r w:rsidRPr="000836A7">
        <w:rPr>
          <w:rFonts w:ascii="Times New Roman" w:hAnsi="Times New Roman" w:cs="Times New Roman"/>
          <w:u w:val="single"/>
        </w:rPr>
        <w:t>.</w:t>
      </w:r>
      <w:proofErr w:type="spellStart"/>
      <w:r w:rsidRPr="000836A7">
        <w:rPr>
          <w:rFonts w:ascii="Times New Roman" w:hAnsi="Times New Roman" w:cs="Times New Roman"/>
          <w:u w:val="single"/>
          <w:lang w:val="en-US"/>
        </w:rPr>
        <w:t>aspx</w:t>
      </w:r>
      <w:proofErr w:type="spellEnd"/>
      <w:r w:rsidRPr="000836A7">
        <w:rPr>
          <w:rFonts w:ascii="Times New Roman" w:hAnsi="Times New Roman" w:cs="Times New Roman"/>
          <w:u w:val="single"/>
        </w:rPr>
        <w:t>?</w:t>
      </w:r>
      <w:proofErr w:type="spellStart"/>
      <w:r w:rsidRPr="000836A7">
        <w:rPr>
          <w:rFonts w:ascii="Times New Roman" w:hAnsi="Times New Roman" w:cs="Times New Roman"/>
          <w:u w:val="single"/>
          <w:lang w:val="en-US"/>
        </w:rPr>
        <w:t>DataSetCode</w:t>
      </w:r>
      <w:proofErr w:type="spellEnd"/>
      <w:r w:rsidRPr="000836A7">
        <w:rPr>
          <w:rFonts w:ascii="Times New Roman" w:hAnsi="Times New Roman" w:cs="Times New Roman"/>
          <w:u w:val="single"/>
        </w:rPr>
        <w:t>=</w:t>
      </w:r>
      <w:r w:rsidRPr="000836A7">
        <w:rPr>
          <w:rFonts w:ascii="Times New Roman" w:hAnsi="Times New Roman" w:cs="Times New Roman"/>
          <w:u w:val="single"/>
          <w:lang w:val="en-US"/>
        </w:rPr>
        <w:t>PDB</w:t>
      </w:r>
      <w:r w:rsidRPr="000836A7">
        <w:rPr>
          <w:rFonts w:ascii="Times New Roman" w:hAnsi="Times New Roman" w:cs="Times New Roman"/>
          <w:u w:val="single"/>
        </w:rPr>
        <w:t>_</w:t>
      </w:r>
      <w:r w:rsidRPr="000836A7">
        <w:rPr>
          <w:rFonts w:ascii="Times New Roman" w:hAnsi="Times New Roman" w:cs="Times New Roman"/>
          <w:u w:val="single"/>
          <w:lang w:val="en-US"/>
        </w:rPr>
        <w:t>LV</w:t>
      </w:r>
      <w:r w:rsidRPr="000836A7">
        <w:rPr>
          <w:rFonts w:ascii="Times New Roman" w:hAnsi="Times New Roman" w:cs="Times New Roman"/>
        </w:rPr>
        <w:t xml:space="preserve">, свободный, (дата обращения: 21.09.2016).  </w:t>
      </w:r>
    </w:p>
  </w:footnote>
  <w:footnote w:id="66">
    <w:p w14:paraId="2AA7EA18" w14:textId="23C9B119" w:rsidR="00B3111D" w:rsidRPr="00235532" w:rsidRDefault="00B3111D" w:rsidP="00191738">
      <w:pPr>
        <w:pStyle w:val="a6"/>
        <w:rPr>
          <w:rFonts w:ascii="Times New Roman" w:hAnsi="Times New Roman" w:cs="Times New Roman"/>
        </w:rPr>
      </w:pPr>
      <w:r w:rsidRPr="00235532">
        <w:rPr>
          <w:rStyle w:val="a7"/>
          <w:rFonts w:ascii="Times New Roman" w:hAnsi="Times New Roman" w:cs="Times New Roman"/>
        </w:rPr>
        <w:footnoteRef/>
      </w:r>
      <w:r w:rsidRPr="00235532">
        <w:rPr>
          <w:rFonts w:ascii="Times New Roman" w:hAnsi="Times New Roman" w:cs="Times New Roman"/>
        </w:rPr>
        <w:t xml:space="preserve"> Указ Пре</w:t>
      </w:r>
      <w:r>
        <w:rPr>
          <w:rFonts w:ascii="Times New Roman" w:hAnsi="Times New Roman" w:cs="Times New Roman"/>
        </w:rPr>
        <w:t>зидента РФ от 07.05.2012 N 596 «</w:t>
      </w:r>
      <w:r w:rsidRPr="00235532">
        <w:rPr>
          <w:rFonts w:ascii="Times New Roman" w:hAnsi="Times New Roman" w:cs="Times New Roman"/>
        </w:rPr>
        <w:t>О долгосрочной государственной экономической политике</w:t>
      </w:r>
      <w:r>
        <w:rPr>
          <w:rFonts w:ascii="Times New Roman" w:hAnsi="Times New Roman" w:cs="Times New Roman"/>
        </w:rPr>
        <w:t>».</w:t>
      </w:r>
    </w:p>
  </w:footnote>
  <w:footnote w:id="67">
    <w:p w14:paraId="4FDD04EF" w14:textId="6937EF14" w:rsidR="00B3111D" w:rsidRPr="00245E3A" w:rsidRDefault="00B3111D">
      <w:pPr>
        <w:pStyle w:val="a6"/>
        <w:rPr>
          <w:rFonts w:ascii="Times New Roman" w:hAnsi="Times New Roman" w:cs="Times New Roman"/>
        </w:rPr>
      </w:pPr>
      <w:r w:rsidRPr="00235532">
        <w:rPr>
          <w:rStyle w:val="a7"/>
          <w:rFonts w:ascii="Times New Roman" w:hAnsi="Times New Roman" w:cs="Times New Roman"/>
        </w:rPr>
        <w:footnoteRef/>
      </w:r>
      <w:r w:rsidRPr="00245E3A">
        <w:rPr>
          <w:rFonts w:ascii="Times New Roman" w:hAnsi="Times New Roman" w:cs="Times New Roman"/>
        </w:rPr>
        <w:t xml:space="preserve"> </w:t>
      </w:r>
      <w:r w:rsidRPr="00235532">
        <w:rPr>
          <w:rFonts w:ascii="Times New Roman" w:hAnsi="Times New Roman" w:cs="Times New Roman"/>
        </w:rPr>
        <w:t>п</w:t>
      </w:r>
      <w:r w:rsidRPr="00245E3A">
        <w:rPr>
          <w:rFonts w:ascii="Times New Roman" w:hAnsi="Times New Roman" w:cs="Times New Roman"/>
        </w:rPr>
        <w:t xml:space="preserve">.1 </w:t>
      </w:r>
      <w:r w:rsidRPr="00235532">
        <w:rPr>
          <w:rFonts w:ascii="Times New Roman" w:hAnsi="Times New Roman" w:cs="Times New Roman"/>
        </w:rPr>
        <w:t>ст</w:t>
      </w:r>
      <w:r w:rsidRPr="00245E3A">
        <w:rPr>
          <w:rFonts w:ascii="Times New Roman" w:hAnsi="Times New Roman" w:cs="Times New Roman"/>
        </w:rPr>
        <w:t xml:space="preserve">. 269 </w:t>
      </w:r>
      <w:r w:rsidRPr="00235532">
        <w:rPr>
          <w:rFonts w:ascii="Times New Roman" w:hAnsi="Times New Roman" w:cs="Times New Roman"/>
        </w:rPr>
        <w:t>НК</w:t>
      </w:r>
      <w:r w:rsidRPr="00245E3A">
        <w:rPr>
          <w:rFonts w:ascii="Times New Roman" w:hAnsi="Times New Roman" w:cs="Times New Roman"/>
        </w:rPr>
        <w:t xml:space="preserve"> </w:t>
      </w:r>
      <w:r w:rsidRPr="00235532">
        <w:rPr>
          <w:rFonts w:ascii="Times New Roman" w:hAnsi="Times New Roman" w:cs="Times New Roman"/>
        </w:rPr>
        <w:t>РФ</w:t>
      </w:r>
      <w:r>
        <w:rPr>
          <w:rFonts w:ascii="Times New Roman" w:hAnsi="Times New Roman" w:cs="Times New Roman"/>
        </w:rPr>
        <w:t>.</w:t>
      </w:r>
      <w:r w:rsidRPr="00245E3A">
        <w:rPr>
          <w:rFonts w:ascii="Times New Roman" w:hAnsi="Times New Roman" w:cs="Times New Roman"/>
        </w:rPr>
        <w:t xml:space="preserve"> </w:t>
      </w:r>
    </w:p>
  </w:footnote>
  <w:footnote w:id="68">
    <w:p w14:paraId="52AABCE8" w14:textId="21DBC6B5" w:rsidR="00B3111D" w:rsidRPr="00075D2A" w:rsidRDefault="00B3111D">
      <w:pPr>
        <w:pStyle w:val="a6"/>
        <w:rPr>
          <w:rFonts w:ascii="Times New Roman" w:hAnsi="Times New Roman" w:cs="Times New Roman"/>
        </w:rPr>
      </w:pPr>
      <w:r w:rsidRPr="00075D2A">
        <w:rPr>
          <w:rStyle w:val="a7"/>
          <w:rFonts w:ascii="Times New Roman" w:hAnsi="Times New Roman" w:cs="Times New Roman"/>
        </w:rPr>
        <w:footnoteRef/>
      </w:r>
      <w:r w:rsidRPr="00075D2A">
        <w:rPr>
          <w:rFonts w:ascii="Times New Roman" w:hAnsi="Times New Roman" w:cs="Times New Roman"/>
        </w:rPr>
        <w:t xml:space="preserve"> п.2 ст. 269 НК РФ</w:t>
      </w:r>
      <w:r>
        <w:rPr>
          <w:rFonts w:ascii="Times New Roman" w:hAnsi="Times New Roman" w:cs="Times New Roman"/>
        </w:rPr>
        <w:t>.</w:t>
      </w:r>
      <w:r w:rsidRPr="00075D2A">
        <w:rPr>
          <w:rFonts w:ascii="Times New Roman" w:hAnsi="Times New Roman" w:cs="Times New Roman"/>
        </w:rPr>
        <w:t xml:space="preserve"> </w:t>
      </w:r>
    </w:p>
  </w:footnote>
  <w:footnote w:id="69">
    <w:p w14:paraId="4B122125" w14:textId="6C0584C2" w:rsidR="00B3111D" w:rsidRPr="00236624" w:rsidRDefault="00B3111D">
      <w:pPr>
        <w:pStyle w:val="a6"/>
        <w:rPr>
          <w:rFonts w:ascii="Times New Roman" w:hAnsi="Times New Roman" w:cs="Times New Roman"/>
        </w:rPr>
      </w:pPr>
      <w:r w:rsidRPr="00236624">
        <w:rPr>
          <w:rStyle w:val="a7"/>
          <w:rFonts w:ascii="Times New Roman" w:hAnsi="Times New Roman" w:cs="Times New Roman"/>
        </w:rPr>
        <w:footnoteRef/>
      </w:r>
      <w:r w:rsidRPr="00236624">
        <w:rPr>
          <w:rFonts w:ascii="Times New Roman" w:hAnsi="Times New Roman" w:cs="Times New Roman"/>
        </w:rPr>
        <w:t xml:space="preserve"> </w:t>
      </w:r>
      <w:r w:rsidRPr="000836A7">
        <w:rPr>
          <w:rFonts w:ascii="Times New Roman" w:hAnsi="Times New Roman" w:cs="Times New Roman"/>
        </w:rPr>
        <w:t xml:space="preserve">Отчет о результатах контрольного мероприятия «Проверка эффективности предоставления и применения налоговых льгот и преференций в части администрирования налога на прибыль организаций» // Бюллетень Счетной палаты Российской Федерации № 7 (187) 2013 год. [Электронный ресурс]. Режим доступа: </w:t>
      </w:r>
      <w:r w:rsidRPr="000836A7">
        <w:rPr>
          <w:rFonts w:ascii="Times New Roman" w:hAnsi="Times New Roman" w:cs="Times New Roman"/>
          <w:u w:val="single"/>
        </w:rPr>
        <w:t>http://audit.gov.ru/upload/uf/266/7-2013.pdf</w:t>
      </w:r>
      <w:r w:rsidRPr="000836A7">
        <w:rPr>
          <w:rFonts w:ascii="Times New Roman" w:hAnsi="Times New Roman" w:cs="Times New Roman"/>
        </w:rPr>
        <w:t xml:space="preserve">, свободный, (дата обращения: 05.01.2017).  </w:t>
      </w:r>
    </w:p>
  </w:footnote>
  <w:footnote w:id="70">
    <w:p w14:paraId="6F27E87C" w14:textId="75F9ED2A" w:rsidR="00B3111D" w:rsidRPr="00C67B2F" w:rsidRDefault="00B3111D" w:rsidP="007B29AC">
      <w:pPr>
        <w:autoSpaceDE w:val="0"/>
        <w:autoSpaceDN w:val="0"/>
        <w:adjustRightInd w:val="0"/>
        <w:spacing w:after="0" w:line="240" w:lineRule="auto"/>
        <w:rPr>
          <w:rFonts w:ascii="Times New Roman" w:hAnsi="Times New Roman" w:cs="Times New Roman"/>
          <w:sz w:val="20"/>
          <w:szCs w:val="20"/>
        </w:rPr>
      </w:pPr>
      <w:r w:rsidRPr="00C67B2F">
        <w:rPr>
          <w:rStyle w:val="a7"/>
          <w:rFonts w:ascii="Times New Roman" w:hAnsi="Times New Roman" w:cs="Times New Roman"/>
          <w:sz w:val="20"/>
          <w:szCs w:val="20"/>
        </w:rPr>
        <w:footnoteRef/>
      </w:r>
      <w:r w:rsidRPr="00C67B2F">
        <w:rPr>
          <w:rFonts w:ascii="Times New Roman" w:hAnsi="Times New Roman" w:cs="Times New Roman"/>
          <w:sz w:val="20"/>
          <w:szCs w:val="20"/>
        </w:rPr>
        <w:t xml:space="preserve"> Коэффициент обновления основных средств </w:t>
      </w:r>
      <w:r w:rsidRPr="000836A7">
        <w:rPr>
          <w:rFonts w:ascii="Times New Roman" w:hAnsi="Times New Roman" w:cs="Times New Roman"/>
          <w:sz w:val="20"/>
          <w:szCs w:val="20"/>
        </w:rPr>
        <w:t xml:space="preserve">– </w:t>
      </w:r>
      <w:r w:rsidRPr="00C67B2F">
        <w:rPr>
          <w:rFonts w:ascii="Times New Roman" w:hAnsi="Times New Roman" w:cs="Times New Roman"/>
          <w:sz w:val="20"/>
          <w:szCs w:val="20"/>
        </w:rPr>
        <w:t>это отношение поступивших основных средств к остатку основных средств на конец периода.</w:t>
      </w:r>
    </w:p>
  </w:footnote>
  <w:footnote w:id="71">
    <w:p w14:paraId="0BC15A37" w14:textId="16BA6EBD" w:rsidR="00B3111D" w:rsidRPr="00075D2A" w:rsidRDefault="00B3111D" w:rsidP="00075D2A">
      <w:pPr>
        <w:pStyle w:val="a6"/>
        <w:jc w:val="both"/>
        <w:rPr>
          <w:rFonts w:ascii="Times New Roman" w:hAnsi="Times New Roman" w:cs="Times New Roman"/>
        </w:rPr>
      </w:pPr>
      <w:r w:rsidRPr="00075D2A">
        <w:rPr>
          <w:rStyle w:val="a7"/>
          <w:rFonts w:ascii="Times New Roman" w:hAnsi="Times New Roman" w:cs="Times New Roman"/>
        </w:rPr>
        <w:footnoteRef/>
      </w:r>
      <w:r w:rsidRPr="00075D2A">
        <w:rPr>
          <w:rFonts w:ascii="Times New Roman" w:hAnsi="Times New Roman" w:cs="Times New Roman"/>
        </w:rPr>
        <w:t xml:space="preserve"> В связи со сроком полезного использования 20 лет, используем</w:t>
      </w:r>
      <w:r>
        <w:rPr>
          <w:rFonts w:ascii="Times New Roman" w:hAnsi="Times New Roman" w:cs="Times New Roman"/>
        </w:rPr>
        <w:t>ы</w:t>
      </w:r>
      <w:r w:rsidRPr="00075D2A">
        <w:rPr>
          <w:rFonts w:ascii="Times New Roman" w:hAnsi="Times New Roman" w:cs="Times New Roman"/>
        </w:rPr>
        <w:t xml:space="preserve">м в расчете для зданий, более корректным было бы применение </w:t>
      </w:r>
      <w:r>
        <w:rPr>
          <w:rFonts w:ascii="Times New Roman" w:hAnsi="Times New Roman" w:cs="Times New Roman"/>
        </w:rPr>
        <w:t>«</w:t>
      </w:r>
      <w:r w:rsidRPr="00075D2A">
        <w:rPr>
          <w:rFonts w:ascii="Times New Roman" w:hAnsi="Times New Roman" w:cs="Times New Roman"/>
        </w:rPr>
        <w:t>амортизационной премии</w:t>
      </w:r>
      <w:r>
        <w:rPr>
          <w:rFonts w:ascii="Times New Roman" w:hAnsi="Times New Roman" w:cs="Times New Roman"/>
        </w:rPr>
        <w:t>»</w:t>
      </w:r>
      <w:r w:rsidRPr="00075D2A">
        <w:rPr>
          <w:rFonts w:ascii="Times New Roman" w:hAnsi="Times New Roman" w:cs="Times New Roman"/>
        </w:rPr>
        <w:t xml:space="preserve"> в размере 30% в отношении зданий. В то же время срок полезного использования 20 лет был использован </w:t>
      </w:r>
      <w:r>
        <w:rPr>
          <w:rFonts w:ascii="Times New Roman" w:hAnsi="Times New Roman" w:cs="Times New Roman"/>
        </w:rPr>
        <w:t>в соответствии с международной практикой</w:t>
      </w:r>
      <w:r w:rsidRPr="00075D2A">
        <w:rPr>
          <w:rFonts w:ascii="Times New Roman" w:hAnsi="Times New Roman" w:cs="Times New Roman"/>
        </w:rPr>
        <w:t>. Поэтому для целей отражения эффекта применения «амортизационной премии» на здания используется показатель, характерный для зданий и сооружений – 10%.</w:t>
      </w:r>
    </w:p>
  </w:footnote>
  <w:footnote w:id="72">
    <w:p w14:paraId="52796932" w14:textId="0319E172" w:rsidR="00B3111D" w:rsidRPr="00075D2A" w:rsidRDefault="00B3111D">
      <w:pPr>
        <w:pStyle w:val="a6"/>
        <w:rPr>
          <w:rFonts w:ascii="Times New Roman" w:hAnsi="Times New Roman" w:cs="Times New Roman"/>
        </w:rPr>
      </w:pPr>
      <w:r w:rsidRPr="00075D2A">
        <w:rPr>
          <w:rStyle w:val="a7"/>
          <w:rFonts w:ascii="Times New Roman" w:hAnsi="Times New Roman" w:cs="Times New Roman"/>
        </w:rPr>
        <w:footnoteRef/>
      </w:r>
      <w:r w:rsidRPr="00075D2A">
        <w:rPr>
          <w:rFonts w:ascii="Times New Roman" w:hAnsi="Times New Roman" w:cs="Times New Roman"/>
        </w:rPr>
        <w:t xml:space="preserve"> В качестве исключения может быть рассмотрено освобождение от обязанностей налогоплательщика резидентов «</w:t>
      </w:r>
      <w:proofErr w:type="spellStart"/>
      <w:r w:rsidRPr="00075D2A">
        <w:rPr>
          <w:rFonts w:ascii="Times New Roman" w:hAnsi="Times New Roman" w:cs="Times New Roman"/>
        </w:rPr>
        <w:t>Сколково</w:t>
      </w:r>
      <w:proofErr w:type="spellEnd"/>
      <w:r w:rsidRPr="00075D2A">
        <w:rPr>
          <w:rFonts w:ascii="Times New Roman" w:hAnsi="Times New Roman" w:cs="Times New Roman"/>
        </w:rPr>
        <w:t>», установленное на период до достижения определенных значений выручки, прибыли.</w:t>
      </w:r>
    </w:p>
  </w:footnote>
  <w:footnote w:id="73">
    <w:p w14:paraId="56528FBF" w14:textId="548473F3" w:rsidR="00B3111D" w:rsidRPr="00386C7F" w:rsidRDefault="00B3111D" w:rsidP="002D69E1">
      <w:pPr>
        <w:pStyle w:val="a6"/>
        <w:rPr>
          <w:rFonts w:ascii="Times New Roman" w:hAnsi="Times New Roman" w:cs="Times New Roman"/>
        </w:rPr>
      </w:pPr>
      <w:r w:rsidRPr="00386C7F">
        <w:rPr>
          <w:rStyle w:val="a7"/>
          <w:rFonts w:ascii="Times New Roman" w:hAnsi="Times New Roman" w:cs="Times New Roman"/>
        </w:rPr>
        <w:footnoteRef/>
      </w:r>
      <w:r w:rsidRPr="00386C7F">
        <w:rPr>
          <w:rFonts w:ascii="Times New Roman" w:hAnsi="Times New Roman" w:cs="Times New Roman"/>
        </w:rPr>
        <w:t xml:space="preserve"> Преимущественно 0% в соответствии с региональным законодательством</w:t>
      </w:r>
      <w:r>
        <w:rPr>
          <w:rFonts w:ascii="Times New Roman" w:hAnsi="Times New Roman" w:cs="Times New Roman"/>
        </w:rPr>
        <w:t>.</w:t>
      </w:r>
    </w:p>
    <w:p w14:paraId="38616C74" w14:textId="77777777" w:rsidR="00B3111D" w:rsidRPr="00386C7F" w:rsidRDefault="00B3111D" w:rsidP="002D69E1">
      <w:pPr>
        <w:pStyle w:val="a6"/>
        <w:rPr>
          <w:rFonts w:ascii="Times New Roman" w:hAnsi="Times New Roman" w:cs="Times New Roman"/>
        </w:rPr>
      </w:pPr>
    </w:p>
  </w:footnote>
  <w:footnote w:id="74">
    <w:p w14:paraId="5EFC4BDA" w14:textId="2AD519B8" w:rsidR="00B3111D" w:rsidRPr="006D445A" w:rsidRDefault="00B3111D" w:rsidP="006D445A">
      <w:pPr>
        <w:pStyle w:val="a6"/>
        <w:jc w:val="both"/>
        <w:rPr>
          <w:rFonts w:ascii="Times New Roman" w:hAnsi="Times New Roman" w:cs="Times New Roman"/>
        </w:rPr>
      </w:pPr>
      <w:r w:rsidRPr="006D445A">
        <w:rPr>
          <w:rStyle w:val="a7"/>
          <w:rFonts w:ascii="Times New Roman" w:hAnsi="Times New Roman" w:cs="Times New Roman"/>
        </w:rPr>
        <w:footnoteRef/>
      </w:r>
      <w:r w:rsidRPr="006D445A">
        <w:rPr>
          <w:rFonts w:ascii="Times New Roman" w:hAnsi="Times New Roman" w:cs="Times New Roman"/>
        </w:rPr>
        <w:t xml:space="preserve"> Что, в целом, соответствует положениям регионального законодательства, которое не предусматривает льгот по налогу на имущество за исключением </w:t>
      </w:r>
      <w:r>
        <w:rPr>
          <w:rFonts w:ascii="Times New Roman" w:hAnsi="Times New Roman" w:cs="Times New Roman"/>
        </w:rPr>
        <w:t xml:space="preserve">отдельных регионов. </w:t>
      </w:r>
    </w:p>
  </w:footnote>
  <w:footnote w:id="75">
    <w:p w14:paraId="5262B694" w14:textId="0684F5EA" w:rsidR="00B3111D" w:rsidRPr="00A633D7" w:rsidRDefault="00B3111D">
      <w:pPr>
        <w:pStyle w:val="a6"/>
        <w:rPr>
          <w:rFonts w:ascii="Times New Roman" w:hAnsi="Times New Roman" w:cs="Times New Roman"/>
        </w:rPr>
      </w:pPr>
      <w:r w:rsidRPr="00A633D7">
        <w:rPr>
          <w:rStyle w:val="a7"/>
          <w:rFonts w:ascii="Times New Roman" w:hAnsi="Times New Roman" w:cs="Times New Roman"/>
        </w:rPr>
        <w:footnoteRef/>
      </w:r>
      <w:r w:rsidRPr="00A633D7">
        <w:rPr>
          <w:rFonts w:ascii="Times New Roman" w:hAnsi="Times New Roman" w:cs="Times New Roman"/>
        </w:rPr>
        <w:t xml:space="preserve"> п.1 ст. 380 НК РФ</w:t>
      </w:r>
      <w:r>
        <w:rPr>
          <w:rFonts w:ascii="Times New Roman" w:hAnsi="Times New Roman" w:cs="Times New Roman"/>
        </w:rPr>
        <w:t>.</w:t>
      </w:r>
    </w:p>
  </w:footnote>
  <w:footnote w:id="76">
    <w:p w14:paraId="0CC7F511" w14:textId="4F4712F4" w:rsidR="00B3111D" w:rsidRPr="00245E3A" w:rsidRDefault="00B3111D">
      <w:pPr>
        <w:pStyle w:val="a6"/>
        <w:rPr>
          <w:rFonts w:ascii="Times New Roman" w:hAnsi="Times New Roman" w:cs="Times New Roman"/>
        </w:rPr>
      </w:pPr>
      <w:r w:rsidRPr="00245E3A">
        <w:rPr>
          <w:rStyle w:val="a7"/>
          <w:rFonts w:ascii="Times New Roman" w:hAnsi="Times New Roman" w:cs="Times New Roman"/>
        </w:rPr>
        <w:footnoteRef/>
      </w:r>
      <w:r w:rsidRPr="00245E3A">
        <w:rPr>
          <w:rFonts w:ascii="Times New Roman" w:hAnsi="Times New Roman" w:cs="Times New Roman"/>
        </w:rPr>
        <w:t xml:space="preserve"> п.1 ст. 284 НК РФ</w:t>
      </w:r>
      <w:r>
        <w:rPr>
          <w:rFonts w:ascii="Times New Roman" w:hAnsi="Times New Roman" w:cs="Times New Roman"/>
        </w:rPr>
        <w:t>.</w:t>
      </w:r>
    </w:p>
  </w:footnote>
  <w:footnote w:id="77">
    <w:p w14:paraId="17FF5B12" w14:textId="74AEE7E4" w:rsidR="00B3111D" w:rsidRPr="00593EAA" w:rsidRDefault="00B3111D" w:rsidP="009F3791">
      <w:pPr>
        <w:pStyle w:val="a6"/>
        <w:rPr>
          <w:rFonts w:ascii="Times New Roman" w:hAnsi="Times New Roman" w:cs="Times New Roman"/>
        </w:rPr>
      </w:pPr>
      <w:r w:rsidRPr="00593EAA">
        <w:rPr>
          <w:rStyle w:val="a7"/>
          <w:rFonts w:ascii="Times New Roman" w:hAnsi="Times New Roman" w:cs="Times New Roman"/>
        </w:rPr>
        <w:footnoteRef/>
      </w:r>
      <w:r w:rsidRPr="00593EAA">
        <w:rPr>
          <w:rFonts w:ascii="Times New Roman" w:hAnsi="Times New Roman" w:cs="Times New Roman"/>
        </w:rPr>
        <w:t xml:space="preserve"> п.1 ст. 380 НК РФ</w:t>
      </w:r>
      <w:r>
        <w:rPr>
          <w:rFonts w:ascii="Times New Roman" w:hAnsi="Times New Roman" w:cs="Times New Roman"/>
        </w:rPr>
        <w:t>.</w:t>
      </w:r>
    </w:p>
  </w:footnote>
  <w:footnote w:id="78">
    <w:p w14:paraId="53C9FE71" w14:textId="77777777" w:rsidR="00B3111D" w:rsidRPr="000D3187" w:rsidRDefault="00B3111D" w:rsidP="009D05EB">
      <w:pPr>
        <w:pStyle w:val="a6"/>
        <w:rPr>
          <w:rFonts w:ascii="Times New Roman" w:hAnsi="Times New Roman" w:cs="Times New Roman"/>
        </w:rPr>
      </w:pPr>
      <w:r w:rsidRPr="00A06C1C">
        <w:rPr>
          <w:rStyle w:val="a7"/>
          <w:rFonts w:ascii="Times New Roman" w:hAnsi="Times New Roman" w:cs="Times New Roman"/>
        </w:rPr>
        <w:footnoteRef/>
      </w:r>
      <w:r w:rsidRPr="00A06C1C">
        <w:rPr>
          <w:rFonts w:ascii="Times New Roman" w:hAnsi="Times New Roman" w:cs="Times New Roman"/>
        </w:rPr>
        <w:t xml:space="preserve"> </w:t>
      </w:r>
      <w:r w:rsidRPr="001454AA">
        <w:rPr>
          <w:rFonts w:ascii="Times New Roman" w:hAnsi="Times New Roman" w:cs="Times New Roman"/>
        </w:rPr>
        <w:t xml:space="preserve">Правительство готово восстановить налог на модернизацию // Электронное периодическое издание «Ведомости» 28.10.2016. [Электронный ресурс]. Режим доступа: </w:t>
      </w:r>
      <w:r w:rsidRPr="001454AA">
        <w:rPr>
          <w:rFonts w:ascii="Times New Roman" w:hAnsi="Times New Roman" w:cs="Times New Roman"/>
          <w:u w:val="single"/>
        </w:rPr>
        <w:t>http://www.vedomosti.ru/economics/articles/2016/10/28/662760-pravitelstvo-gotovo</w:t>
      </w:r>
      <w:r w:rsidRPr="001454AA">
        <w:rPr>
          <w:rFonts w:ascii="Times New Roman" w:hAnsi="Times New Roman" w:cs="Times New Roman"/>
        </w:rPr>
        <w:t xml:space="preserve">, свободный, (дата обращения: 28.10.2016).     </w:t>
      </w:r>
    </w:p>
  </w:footnote>
  <w:footnote w:id="79">
    <w:p w14:paraId="11C56D4D" w14:textId="080B270B" w:rsidR="00B3111D" w:rsidRPr="002A3100" w:rsidRDefault="00B3111D">
      <w:pPr>
        <w:pStyle w:val="a6"/>
        <w:rPr>
          <w:rFonts w:ascii="Times New Roman" w:hAnsi="Times New Roman" w:cs="Times New Roman"/>
        </w:rPr>
      </w:pPr>
      <w:r w:rsidRPr="002A3100">
        <w:rPr>
          <w:rStyle w:val="a7"/>
          <w:rFonts w:ascii="Times New Roman" w:hAnsi="Times New Roman" w:cs="Times New Roman"/>
        </w:rPr>
        <w:footnoteRef/>
      </w:r>
      <w:r w:rsidRPr="002A3100">
        <w:rPr>
          <w:rFonts w:ascii="Times New Roman" w:hAnsi="Times New Roman" w:cs="Times New Roman"/>
        </w:rPr>
        <w:t xml:space="preserve"> При выполнении условий </w:t>
      </w:r>
      <w:proofErr w:type="spellStart"/>
      <w:r w:rsidRPr="002A3100">
        <w:rPr>
          <w:rFonts w:ascii="Times New Roman" w:hAnsi="Times New Roman" w:cs="Times New Roman"/>
        </w:rPr>
        <w:t>пп</w:t>
      </w:r>
      <w:proofErr w:type="spellEnd"/>
      <w:r w:rsidRPr="002A3100">
        <w:rPr>
          <w:rFonts w:ascii="Times New Roman" w:hAnsi="Times New Roman" w:cs="Times New Roman"/>
        </w:rPr>
        <w:t xml:space="preserve">. а) п.1 ст. 10 Соглашения между РФ и Федеративной Республикой Германия от 29.05.1996 «Об </w:t>
      </w:r>
      <w:proofErr w:type="spellStart"/>
      <w:r w:rsidRPr="002A3100">
        <w:rPr>
          <w:rFonts w:ascii="Times New Roman" w:hAnsi="Times New Roman" w:cs="Times New Roman"/>
        </w:rPr>
        <w:t>избежании</w:t>
      </w:r>
      <w:proofErr w:type="spellEnd"/>
      <w:r w:rsidRPr="002A3100">
        <w:rPr>
          <w:rFonts w:ascii="Times New Roman" w:hAnsi="Times New Roman" w:cs="Times New Roman"/>
        </w:rPr>
        <w:t xml:space="preserve"> двойного налогообложения в отношении налогов на доходы и имущество»</w:t>
      </w:r>
      <w:r>
        <w:rPr>
          <w:rFonts w:ascii="Times New Roman" w:hAnsi="Times New Roman" w:cs="Times New Roman"/>
        </w:rPr>
        <w:t>.</w:t>
      </w:r>
    </w:p>
  </w:footnote>
  <w:footnote w:id="80">
    <w:p w14:paraId="0423FE72" w14:textId="58C9FABC" w:rsidR="00B3111D" w:rsidRPr="000D45AF" w:rsidRDefault="00B3111D">
      <w:pPr>
        <w:pStyle w:val="a6"/>
        <w:rPr>
          <w:rFonts w:ascii="Times New Roman" w:hAnsi="Times New Roman" w:cs="Times New Roman"/>
        </w:rPr>
      </w:pPr>
      <w:r w:rsidRPr="000D45AF">
        <w:rPr>
          <w:rStyle w:val="a7"/>
          <w:rFonts w:ascii="Times New Roman" w:hAnsi="Times New Roman" w:cs="Times New Roman"/>
        </w:rPr>
        <w:footnoteRef/>
      </w:r>
      <w:r w:rsidRPr="000D45AF">
        <w:rPr>
          <w:rFonts w:ascii="Times New Roman" w:hAnsi="Times New Roman" w:cs="Times New Roman"/>
        </w:rPr>
        <w:t xml:space="preserve"> Использование инвестором убытков будет рассмотрено отдельно, </w:t>
      </w:r>
      <w:r>
        <w:rPr>
          <w:rFonts w:ascii="Times New Roman" w:hAnsi="Times New Roman" w:cs="Times New Roman"/>
        </w:rPr>
        <w:t>так как</w:t>
      </w:r>
      <w:r w:rsidRPr="000D45AF">
        <w:rPr>
          <w:rFonts w:ascii="Times New Roman" w:hAnsi="Times New Roman" w:cs="Times New Roman"/>
        </w:rPr>
        <w:t xml:space="preserve"> затруднительно в рамках подхода Кинга-</w:t>
      </w:r>
      <w:proofErr w:type="spellStart"/>
      <w:r w:rsidRPr="000D45AF">
        <w:rPr>
          <w:rFonts w:ascii="Times New Roman" w:hAnsi="Times New Roman" w:cs="Times New Roman"/>
        </w:rPr>
        <w:t>Фуллертона</w:t>
      </w:r>
      <w:proofErr w:type="spellEnd"/>
      <w:r>
        <w:rPr>
          <w:rFonts w:ascii="Times New Roman" w:hAnsi="Times New Roman" w:cs="Times New Roman"/>
        </w:rPr>
        <w:t>.</w:t>
      </w:r>
    </w:p>
  </w:footnote>
  <w:footnote w:id="81">
    <w:p w14:paraId="322B2CA0" w14:textId="3A6853B7" w:rsidR="00B3111D" w:rsidRPr="00F823F1" w:rsidRDefault="00B3111D">
      <w:pPr>
        <w:pStyle w:val="a6"/>
        <w:rPr>
          <w:rFonts w:ascii="Times New Roman" w:hAnsi="Times New Roman" w:cs="Times New Roman"/>
        </w:rPr>
      </w:pPr>
      <w:r w:rsidRPr="00F823F1">
        <w:rPr>
          <w:rStyle w:val="a7"/>
          <w:rFonts w:ascii="Times New Roman" w:hAnsi="Times New Roman" w:cs="Times New Roman"/>
        </w:rPr>
        <w:footnoteRef/>
      </w:r>
      <w:r w:rsidRPr="00F823F1">
        <w:rPr>
          <w:rFonts w:ascii="Times New Roman" w:hAnsi="Times New Roman" w:cs="Times New Roman"/>
        </w:rPr>
        <w:t xml:space="preserve"> Федеральный закон от 24.11.2014 N 366-ФЗ </w:t>
      </w:r>
      <w:r>
        <w:rPr>
          <w:rFonts w:ascii="Times New Roman" w:hAnsi="Times New Roman" w:cs="Times New Roman"/>
        </w:rPr>
        <w:t>«</w:t>
      </w:r>
      <w:r w:rsidRPr="00F823F1">
        <w:rPr>
          <w:rFonts w:ascii="Times New Roman" w:hAnsi="Times New Roman" w:cs="Times New Roman"/>
        </w:rPr>
        <w:t>О внесении изменений в часть вторую Налогового кодекса Российской Федерации и отдельные законодательные акты Российской Федерации</w:t>
      </w:r>
      <w:r>
        <w:rPr>
          <w:rFonts w:ascii="Times New Roman" w:hAnsi="Times New Roman" w:cs="Times New Roman"/>
        </w:rPr>
        <w:t>».</w:t>
      </w:r>
    </w:p>
  </w:footnote>
  <w:footnote w:id="82">
    <w:p w14:paraId="2585EF0D" w14:textId="00D7F453" w:rsidR="00B3111D" w:rsidRDefault="00B3111D">
      <w:pPr>
        <w:pStyle w:val="a6"/>
      </w:pPr>
      <w:r w:rsidRPr="00F823F1">
        <w:rPr>
          <w:rStyle w:val="a7"/>
          <w:rFonts w:ascii="Times New Roman" w:hAnsi="Times New Roman" w:cs="Times New Roman"/>
        </w:rPr>
        <w:footnoteRef/>
      </w:r>
      <w:r w:rsidRPr="00F823F1">
        <w:rPr>
          <w:rFonts w:ascii="Times New Roman" w:hAnsi="Times New Roman" w:cs="Times New Roman"/>
        </w:rPr>
        <w:t xml:space="preserve"> ст. 208 НК РФ</w:t>
      </w:r>
      <w:r>
        <w:rPr>
          <w:rFonts w:ascii="Times New Roman" w:hAnsi="Times New Roman" w:cs="Times New Roman"/>
        </w:rPr>
        <w:t>.</w:t>
      </w:r>
      <w:r>
        <w:t xml:space="preserve"> </w:t>
      </w:r>
    </w:p>
  </w:footnote>
  <w:footnote w:id="83">
    <w:p w14:paraId="579B997C" w14:textId="77C4B1BF" w:rsidR="00B3111D" w:rsidRPr="00F823F1" w:rsidRDefault="00B3111D">
      <w:pPr>
        <w:pStyle w:val="a6"/>
        <w:rPr>
          <w:rFonts w:ascii="Times New Roman" w:hAnsi="Times New Roman" w:cs="Times New Roman"/>
        </w:rPr>
      </w:pPr>
      <w:r w:rsidRPr="00F823F1">
        <w:rPr>
          <w:rStyle w:val="a7"/>
          <w:rFonts w:ascii="Times New Roman" w:hAnsi="Times New Roman" w:cs="Times New Roman"/>
        </w:rPr>
        <w:footnoteRef/>
      </w:r>
      <w:r w:rsidRPr="00F823F1">
        <w:rPr>
          <w:rFonts w:ascii="Times New Roman" w:hAnsi="Times New Roman" w:cs="Times New Roman"/>
        </w:rPr>
        <w:t xml:space="preserve"> п.1 ст. 224 НК РФ</w:t>
      </w:r>
      <w:r>
        <w:rPr>
          <w:rFonts w:ascii="Times New Roman" w:hAnsi="Times New Roman" w:cs="Times New Roman"/>
        </w:rPr>
        <w:t>.</w:t>
      </w:r>
    </w:p>
  </w:footnote>
  <w:footnote w:id="84">
    <w:p w14:paraId="7E0EC4D4" w14:textId="79F39EA1" w:rsidR="00B3111D" w:rsidRPr="002819F8" w:rsidRDefault="00B3111D">
      <w:pPr>
        <w:pStyle w:val="a6"/>
        <w:rPr>
          <w:rFonts w:ascii="Times New Roman" w:hAnsi="Times New Roman" w:cs="Times New Roman"/>
        </w:rPr>
      </w:pPr>
      <w:r w:rsidRPr="002819F8">
        <w:rPr>
          <w:rStyle w:val="a7"/>
          <w:rFonts w:ascii="Times New Roman" w:hAnsi="Times New Roman" w:cs="Times New Roman"/>
        </w:rPr>
        <w:footnoteRef/>
      </w:r>
      <w:r w:rsidRPr="002819F8">
        <w:rPr>
          <w:rFonts w:ascii="Times New Roman" w:hAnsi="Times New Roman" w:cs="Times New Roman"/>
        </w:rPr>
        <w:t xml:space="preserve"> п.3 Правил заключения специальных инвестиционных контрактов (установлены Постановлением Правительства РФ от 16.07.2015 N 708 «О специальных инвестиционных контрактах для отдельных отраслей промышленности»)</w:t>
      </w:r>
      <w:r>
        <w:rPr>
          <w:rFonts w:ascii="Times New Roman" w:hAnsi="Times New Roman" w:cs="Times New Roman"/>
        </w:rPr>
        <w:t>.</w:t>
      </w:r>
    </w:p>
  </w:footnote>
  <w:footnote w:id="85">
    <w:p w14:paraId="4D8A0D15" w14:textId="64761A5F" w:rsidR="00B3111D" w:rsidRPr="000C29A3" w:rsidRDefault="00B3111D" w:rsidP="00327D77">
      <w:pPr>
        <w:pStyle w:val="a6"/>
        <w:rPr>
          <w:rFonts w:ascii="Times New Roman" w:hAnsi="Times New Roman" w:cs="Times New Roman"/>
        </w:rPr>
      </w:pPr>
      <w:r w:rsidRPr="000C29A3">
        <w:rPr>
          <w:rStyle w:val="a7"/>
          <w:rFonts w:ascii="Times New Roman" w:hAnsi="Times New Roman" w:cs="Times New Roman"/>
        </w:rPr>
        <w:footnoteRef/>
      </w:r>
      <w:r w:rsidRPr="000C29A3">
        <w:rPr>
          <w:rFonts w:ascii="Times New Roman" w:hAnsi="Times New Roman" w:cs="Times New Roman"/>
        </w:rPr>
        <w:t xml:space="preserve"> ст. 283 НК РФ</w:t>
      </w:r>
      <w:r>
        <w:rPr>
          <w:rFonts w:ascii="Times New Roman" w:hAnsi="Times New Roman" w:cs="Times New Roman"/>
        </w:rPr>
        <w:t>.</w:t>
      </w:r>
    </w:p>
  </w:footnote>
  <w:footnote w:id="86">
    <w:p w14:paraId="4EBD312A" w14:textId="46D38825" w:rsidR="00B3111D" w:rsidRPr="005E5C21" w:rsidRDefault="00B3111D" w:rsidP="00327D77">
      <w:pPr>
        <w:pStyle w:val="a6"/>
      </w:pPr>
      <w:r w:rsidRPr="00A958B0">
        <w:rPr>
          <w:rStyle w:val="a7"/>
          <w:rFonts w:ascii="Times New Roman" w:hAnsi="Times New Roman" w:cs="Times New Roman"/>
        </w:rPr>
        <w:footnoteRef/>
      </w:r>
      <w:r w:rsidRPr="00A958B0">
        <w:rPr>
          <w:rFonts w:ascii="Times New Roman" w:hAnsi="Times New Roman" w:cs="Times New Roman"/>
        </w:rPr>
        <w:t xml:space="preserve"> </w:t>
      </w:r>
      <w:r>
        <w:rPr>
          <w:rFonts w:ascii="Times New Roman" w:hAnsi="Times New Roman" w:cs="Times New Roman"/>
        </w:rPr>
        <w:t>Ч</w:t>
      </w:r>
      <w:r w:rsidRPr="00A958B0">
        <w:rPr>
          <w:rFonts w:ascii="Times New Roman" w:hAnsi="Times New Roman" w:cs="Times New Roman"/>
          <w:color w:val="000000" w:themeColor="text1"/>
        </w:rPr>
        <w:t xml:space="preserve">то, в целом, соответствует подходу </w:t>
      </w:r>
      <w:r w:rsidRPr="005E5C21">
        <w:rPr>
          <w:rFonts w:ascii="Times New Roman" w:hAnsi="Times New Roman" w:cs="Times New Roman"/>
          <w:color w:val="000000" w:themeColor="text1"/>
        </w:rPr>
        <w:t>“</w:t>
      </w:r>
      <w:r w:rsidRPr="00A958B0">
        <w:rPr>
          <w:rFonts w:ascii="Times New Roman" w:hAnsi="Times New Roman" w:cs="Times New Roman"/>
          <w:color w:val="000000" w:themeColor="text1"/>
          <w:lang w:val="en-US"/>
        </w:rPr>
        <w:t>European</w:t>
      </w:r>
      <w:r w:rsidRPr="00A958B0">
        <w:rPr>
          <w:rFonts w:ascii="Times New Roman" w:hAnsi="Times New Roman" w:cs="Times New Roman"/>
          <w:color w:val="000000" w:themeColor="text1"/>
        </w:rPr>
        <w:t xml:space="preserve"> </w:t>
      </w:r>
      <w:r w:rsidRPr="00A958B0">
        <w:rPr>
          <w:rFonts w:ascii="Times New Roman" w:hAnsi="Times New Roman" w:cs="Times New Roman"/>
          <w:color w:val="000000" w:themeColor="text1"/>
          <w:lang w:val="en-US"/>
        </w:rPr>
        <w:t>Tax</w:t>
      </w:r>
      <w:r w:rsidRPr="00A958B0">
        <w:rPr>
          <w:rFonts w:ascii="Times New Roman" w:hAnsi="Times New Roman" w:cs="Times New Roman"/>
          <w:color w:val="000000" w:themeColor="text1"/>
        </w:rPr>
        <w:t xml:space="preserve"> </w:t>
      </w:r>
      <w:r w:rsidRPr="00A958B0">
        <w:rPr>
          <w:rFonts w:ascii="Times New Roman" w:hAnsi="Times New Roman" w:cs="Times New Roman"/>
          <w:color w:val="000000" w:themeColor="text1"/>
          <w:lang w:val="en-US"/>
        </w:rPr>
        <w:t>Analyzer</w:t>
      </w:r>
      <w:r w:rsidRPr="005E5C21">
        <w:rPr>
          <w:rFonts w:ascii="Times New Roman" w:hAnsi="Times New Roman" w:cs="Times New Roman"/>
          <w:color w:val="000000" w:themeColor="text1"/>
        </w:rPr>
        <w:t>”</w:t>
      </w:r>
      <w:r>
        <w:rPr>
          <w:rFonts w:ascii="Times New Roman" w:hAnsi="Times New Roman" w:cs="Times New Roman"/>
          <w:color w:val="000000" w:themeColor="text1"/>
        </w:rPr>
        <w:t>.</w:t>
      </w:r>
    </w:p>
  </w:footnote>
  <w:footnote w:id="87">
    <w:p w14:paraId="4B13ED27" w14:textId="64F42B32" w:rsidR="00B3111D" w:rsidRPr="00A958B0" w:rsidRDefault="00B3111D" w:rsidP="00327D77">
      <w:pPr>
        <w:pStyle w:val="a6"/>
        <w:rPr>
          <w:rFonts w:ascii="Times New Roman" w:hAnsi="Times New Roman" w:cs="Times New Roman"/>
        </w:rPr>
      </w:pPr>
      <w:r w:rsidRPr="00A958B0">
        <w:rPr>
          <w:rStyle w:val="a7"/>
          <w:rFonts w:ascii="Times New Roman" w:hAnsi="Times New Roman" w:cs="Times New Roman"/>
        </w:rPr>
        <w:footnoteRef/>
      </w:r>
      <w:r>
        <w:rPr>
          <w:rFonts w:ascii="Times New Roman" w:hAnsi="Times New Roman" w:cs="Times New Roman"/>
        </w:rPr>
        <w:t xml:space="preserve"> п</w:t>
      </w:r>
      <w:r w:rsidRPr="00A958B0">
        <w:rPr>
          <w:rFonts w:ascii="Times New Roman" w:hAnsi="Times New Roman" w:cs="Times New Roman"/>
        </w:rPr>
        <w:t>.9 ст. 257 НК РФ</w:t>
      </w:r>
      <w:r>
        <w:rPr>
          <w:rFonts w:ascii="Times New Roman" w:hAnsi="Times New Roman" w:cs="Times New Roman"/>
        </w:rPr>
        <w:t>.</w:t>
      </w:r>
    </w:p>
  </w:footnote>
  <w:footnote w:id="88">
    <w:p w14:paraId="567DC34A" w14:textId="1F7F0E03" w:rsidR="00B3111D" w:rsidRPr="005E5C21" w:rsidRDefault="00B3111D" w:rsidP="00327D77">
      <w:pPr>
        <w:pStyle w:val="a6"/>
        <w:rPr>
          <w:rFonts w:ascii="Times New Roman" w:hAnsi="Times New Roman" w:cs="Times New Roman"/>
        </w:rPr>
      </w:pPr>
      <w:r w:rsidRPr="005E5C21">
        <w:rPr>
          <w:rStyle w:val="a7"/>
          <w:rFonts w:ascii="Times New Roman" w:hAnsi="Times New Roman" w:cs="Times New Roman"/>
        </w:rPr>
        <w:footnoteRef/>
      </w:r>
      <w:r w:rsidRPr="005E5C21">
        <w:rPr>
          <w:rFonts w:ascii="Times New Roman" w:hAnsi="Times New Roman" w:cs="Times New Roman"/>
        </w:rPr>
        <w:t xml:space="preserve"> </w:t>
      </w:r>
      <w:r w:rsidRPr="00D33A15">
        <w:rPr>
          <w:rFonts w:ascii="Times New Roman" w:hAnsi="Times New Roman" w:cs="Times New Roman"/>
        </w:rPr>
        <w:t xml:space="preserve">Проект основных направлений налоговой политики на 2017 год и плановый период 2018 и 2019 годов, опубликованные Министерством Финансов РФ. [Электронный ресурс]. Режим доступа: http://minfin.ru/common/upload/library/2016/10/main/ONNP_2017-2019_proekt_na_03-10-2016_itog_na_sayt.pdf, свободный, (дата обращения: 30.09.2016).   </w:t>
      </w:r>
    </w:p>
  </w:footnote>
  <w:footnote w:id="89">
    <w:p w14:paraId="2C818B70" w14:textId="246C230E" w:rsidR="00B3111D" w:rsidRPr="00D33A15" w:rsidRDefault="00B3111D">
      <w:pPr>
        <w:pStyle w:val="a6"/>
        <w:rPr>
          <w:rFonts w:ascii="Times New Roman" w:hAnsi="Times New Roman" w:cs="Times New Roman"/>
        </w:rPr>
      </w:pPr>
      <w:r w:rsidRPr="00E87580">
        <w:rPr>
          <w:rStyle w:val="a7"/>
          <w:rFonts w:ascii="Times New Roman" w:hAnsi="Times New Roman" w:cs="Times New Roman"/>
        </w:rPr>
        <w:footnoteRef/>
      </w:r>
      <w:r w:rsidRPr="00E87580">
        <w:rPr>
          <w:rFonts w:ascii="Times New Roman" w:hAnsi="Times New Roman" w:cs="Times New Roman"/>
        </w:rPr>
        <w:t xml:space="preserve"> </w:t>
      </w:r>
      <w:r w:rsidRPr="00D33A15">
        <w:rPr>
          <w:rFonts w:ascii="Times New Roman" w:hAnsi="Times New Roman" w:cs="Times New Roman"/>
        </w:rPr>
        <w:t xml:space="preserve">Правительство предлагает увеличить налоговую нагрузку на компании // Электронное периодическое издание «Ведомости» 27.10.2016. [Электронный ресурс]. Режим доступа: </w:t>
      </w:r>
      <w:r w:rsidRPr="00D33A15">
        <w:rPr>
          <w:rFonts w:ascii="Times New Roman" w:hAnsi="Times New Roman" w:cs="Times New Roman"/>
          <w:u w:val="single"/>
        </w:rPr>
        <w:t>http://www.vedomosti.ru/economics/articles/2016/10/27/662582-pravitelstvo-uvelichit-nalogovuyu</w:t>
      </w:r>
      <w:r w:rsidRPr="00D33A15">
        <w:rPr>
          <w:rFonts w:ascii="Times New Roman" w:hAnsi="Times New Roman" w:cs="Times New Roman"/>
        </w:rPr>
        <w:t xml:space="preserve">, свободный, (дата обращения: 27.10.2016).     </w:t>
      </w:r>
    </w:p>
  </w:footnote>
  <w:footnote w:id="90">
    <w:p w14:paraId="0AC8A64A" w14:textId="3CD55ADD" w:rsidR="00B3111D" w:rsidRPr="008C35A7" w:rsidRDefault="00B3111D" w:rsidP="002D55D8">
      <w:pPr>
        <w:spacing w:after="0" w:line="240" w:lineRule="auto"/>
        <w:rPr>
          <w:rFonts w:ascii="Times New Roman" w:hAnsi="Times New Roman" w:cs="Times New Roman"/>
          <w:sz w:val="20"/>
          <w:szCs w:val="20"/>
        </w:rPr>
      </w:pPr>
      <w:r w:rsidRPr="004520C4">
        <w:rPr>
          <w:rStyle w:val="a7"/>
          <w:rFonts w:ascii="Times New Roman" w:hAnsi="Times New Roman" w:cs="Times New Roman"/>
          <w:sz w:val="20"/>
          <w:szCs w:val="20"/>
        </w:rPr>
        <w:footnoteRef/>
      </w:r>
      <w:r w:rsidRPr="008C35A7">
        <w:rPr>
          <w:rFonts w:ascii="Times New Roman" w:hAnsi="Times New Roman" w:cs="Times New Roman"/>
          <w:sz w:val="20"/>
          <w:szCs w:val="20"/>
          <w:lang w:val="en-US"/>
        </w:rPr>
        <w:t xml:space="preserve"> Rogers-</w:t>
      </w:r>
      <w:proofErr w:type="spellStart"/>
      <w:r w:rsidRPr="008C35A7">
        <w:rPr>
          <w:rFonts w:ascii="Times New Roman" w:hAnsi="Times New Roman" w:cs="Times New Roman"/>
          <w:sz w:val="20"/>
          <w:szCs w:val="20"/>
          <w:lang w:val="en-US"/>
        </w:rPr>
        <w:t>Glabush</w:t>
      </w:r>
      <w:proofErr w:type="spellEnd"/>
      <w:r w:rsidRPr="008C35A7">
        <w:rPr>
          <w:rFonts w:ascii="Times New Roman" w:hAnsi="Times New Roman" w:cs="Times New Roman"/>
          <w:sz w:val="20"/>
          <w:szCs w:val="20"/>
          <w:lang w:val="en-US"/>
        </w:rPr>
        <w:t xml:space="preserve">, J., Canada - Corporate Taxation, Country Surveys IBFD. </w:t>
      </w:r>
      <w:r w:rsidRPr="008C35A7">
        <w:rPr>
          <w:rFonts w:ascii="Times New Roman" w:hAnsi="Times New Roman" w:cs="Times New Roman"/>
          <w:sz w:val="20"/>
          <w:szCs w:val="20"/>
        </w:rPr>
        <w:t xml:space="preserve">[Электронный ресурс]. Режим доступа: </w:t>
      </w:r>
      <w:r w:rsidRPr="008C35A7">
        <w:rPr>
          <w:rFonts w:ascii="Times New Roman" w:hAnsi="Times New Roman" w:cs="Times New Roman"/>
          <w:sz w:val="20"/>
          <w:szCs w:val="20"/>
          <w:u w:val="single"/>
          <w:lang w:val="en-US"/>
        </w:rPr>
        <w:t>https</w:t>
      </w:r>
      <w:r w:rsidRPr="008C35A7">
        <w:rPr>
          <w:rFonts w:ascii="Times New Roman" w:hAnsi="Times New Roman" w:cs="Times New Roman"/>
          <w:sz w:val="20"/>
          <w:szCs w:val="20"/>
          <w:u w:val="single"/>
        </w:rPr>
        <w:t>://</w:t>
      </w:r>
      <w:r w:rsidRPr="008C35A7">
        <w:rPr>
          <w:rFonts w:ascii="Times New Roman" w:hAnsi="Times New Roman" w:cs="Times New Roman"/>
          <w:sz w:val="20"/>
          <w:szCs w:val="20"/>
          <w:u w:val="single"/>
          <w:lang w:val="en-US"/>
        </w:rPr>
        <w:t>online</w:t>
      </w:r>
      <w:r w:rsidRPr="008C35A7">
        <w:rPr>
          <w:rFonts w:ascii="Times New Roman" w:hAnsi="Times New Roman" w:cs="Times New Roman"/>
          <w:sz w:val="20"/>
          <w:szCs w:val="20"/>
          <w:u w:val="single"/>
        </w:rPr>
        <w:t>.</w:t>
      </w:r>
      <w:proofErr w:type="spellStart"/>
      <w:r w:rsidRPr="008C35A7">
        <w:rPr>
          <w:rFonts w:ascii="Times New Roman" w:hAnsi="Times New Roman" w:cs="Times New Roman"/>
          <w:sz w:val="20"/>
          <w:szCs w:val="20"/>
          <w:u w:val="single"/>
          <w:lang w:val="en-US"/>
        </w:rPr>
        <w:t>ibfd</w:t>
      </w:r>
      <w:proofErr w:type="spellEnd"/>
      <w:r w:rsidRPr="008C35A7">
        <w:rPr>
          <w:rFonts w:ascii="Times New Roman" w:hAnsi="Times New Roman" w:cs="Times New Roman"/>
          <w:sz w:val="20"/>
          <w:szCs w:val="20"/>
          <w:u w:val="single"/>
        </w:rPr>
        <w:t>.</w:t>
      </w:r>
      <w:r w:rsidRPr="008C35A7">
        <w:rPr>
          <w:rFonts w:ascii="Times New Roman" w:hAnsi="Times New Roman" w:cs="Times New Roman"/>
          <w:sz w:val="20"/>
          <w:szCs w:val="20"/>
          <w:u w:val="single"/>
          <w:lang w:val="en-US"/>
        </w:rPr>
        <w:t>org</w:t>
      </w:r>
      <w:r w:rsidRPr="008C35A7">
        <w:rPr>
          <w:rFonts w:ascii="Times New Roman" w:hAnsi="Times New Roman" w:cs="Times New Roman"/>
          <w:sz w:val="20"/>
          <w:szCs w:val="20"/>
          <w:u w:val="single"/>
        </w:rPr>
        <w:t>/</w:t>
      </w:r>
      <w:r w:rsidRPr="008C35A7">
        <w:rPr>
          <w:rFonts w:ascii="Times New Roman" w:hAnsi="Times New Roman" w:cs="Times New Roman"/>
          <w:sz w:val="20"/>
          <w:szCs w:val="20"/>
          <w:u w:val="single"/>
          <w:lang w:val="en-US"/>
        </w:rPr>
        <w:t>document</w:t>
      </w:r>
      <w:r w:rsidRPr="008C35A7">
        <w:rPr>
          <w:rFonts w:ascii="Times New Roman" w:hAnsi="Times New Roman" w:cs="Times New Roman"/>
          <w:sz w:val="20"/>
          <w:szCs w:val="20"/>
          <w:u w:val="single"/>
        </w:rPr>
        <w:t>/</w:t>
      </w:r>
      <w:proofErr w:type="spellStart"/>
      <w:r w:rsidRPr="008C35A7">
        <w:rPr>
          <w:rFonts w:ascii="Times New Roman" w:hAnsi="Times New Roman" w:cs="Times New Roman"/>
          <w:sz w:val="20"/>
          <w:szCs w:val="20"/>
          <w:u w:val="single"/>
          <w:lang w:val="en-US"/>
        </w:rPr>
        <w:t>gtha</w:t>
      </w:r>
      <w:proofErr w:type="spellEnd"/>
      <w:r w:rsidRPr="008C35A7">
        <w:rPr>
          <w:rFonts w:ascii="Times New Roman" w:hAnsi="Times New Roman" w:cs="Times New Roman"/>
          <w:sz w:val="20"/>
          <w:szCs w:val="20"/>
          <w:u w:val="single"/>
        </w:rPr>
        <w:t>_</w:t>
      </w:r>
      <w:r w:rsidRPr="008C35A7">
        <w:rPr>
          <w:rFonts w:ascii="Times New Roman" w:hAnsi="Times New Roman" w:cs="Times New Roman"/>
          <w:sz w:val="20"/>
          <w:szCs w:val="20"/>
          <w:u w:val="single"/>
          <w:lang w:val="en-US"/>
        </w:rPr>
        <w:t>ca</w:t>
      </w:r>
      <w:r w:rsidRPr="008C35A7">
        <w:rPr>
          <w:rFonts w:ascii="Times New Roman" w:hAnsi="Times New Roman" w:cs="Times New Roman"/>
          <w:sz w:val="20"/>
          <w:szCs w:val="20"/>
          <w:u w:val="single"/>
        </w:rPr>
        <w:t>_</w:t>
      </w:r>
      <w:proofErr w:type="spellStart"/>
      <w:r w:rsidRPr="008C35A7">
        <w:rPr>
          <w:rFonts w:ascii="Times New Roman" w:hAnsi="Times New Roman" w:cs="Times New Roman"/>
          <w:sz w:val="20"/>
          <w:szCs w:val="20"/>
          <w:u w:val="single"/>
          <w:lang w:val="en-US"/>
        </w:rPr>
        <w:t>chaphead</w:t>
      </w:r>
      <w:proofErr w:type="spellEnd"/>
      <w:r w:rsidRPr="008C35A7">
        <w:rPr>
          <w:rFonts w:ascii="Times New Roman" w:hAnsi="Times New Roman" w:cs="Times New Roman"/>
          <w:sz w:val="20"/>
          <w:szCs w:val="20"/>
        </w:rPr>
        <w:t>, свободный, (дата обращения: 29.11.2016).</w:t>
      </w:r>
    </w:p>
  </w:footnote>
  <w:footnote w:id="91">
    <w:p w14:paraId="53B1C472" w14:textId="520647EA" w:rsidR="00B3111D" w:rsidRPr="008C35A7" w:rsidRDefault="00B3111D" w:rsidP="002D55D8">
      <w:pPr>
        <w:pStyle w:val="a6"/>
        <w:rPr>
          <w:rFonts w:ascii="Times New Roman" w:hAnsi="Times New Roman" w:cs="Times New Roman"/>
        </w:rPr>
      </w:pPr>
      <w:r w:rsidRPr="004520C4">
        <w:rPr>
          <w:rStyle w:val="a7"/>
          <w:rFonts w:ascii="Times New Roman" w:hAnsi="Times New Roman" w:cs="Times New Roman"/>
        </w:rPr>
        <w:footnoteRef/>
      </w:r>
      <w:r w:rsidRPr="004520C4">
        <w:rPr>
          <w:rFonts w:ascii="Times New Roman" w:hAnsi="Times New Roman" w:cs="Times New Roman"/>
          <w:lang w:val="en-US"/>
        </w:rPr>
        <w:t xml:space="preserve"> </w:t>
      </w:r>
      <w:r w:rsidRPr="008C35A7">
        <w:rPr>
          <w:rFonts w:ascii="Times New Roman" w:hAnsi="Times New Roman" w:cs="Times New Roman"/>
          <w:lang w:val="en-US"/>
        </w:rPr>
        <w:t>90.</w:t>
      </w:r>
      <w:r w:rsidRPr="008C35A7">
        <w:rPr>
          <w:rFonts w:ascii="Times New Roman" w:hAnsi="Times New Roman" w:cs="Times New Roman"/>
          <w:lang w:val="en-US"/>
        </w:rPr>
        <w:tab/>
      </w:r>
      <w:proofErr w:type="spellStart"/>
      <w:r w:rsidRPr="008C35A7">
        <w:rPr>
          <w:rFonts w:ascii="Times New Roman" w:hAnsi="Times New Roman" w:cs="Times New Roman"/>
          <w:lang w:val="en-US"/>
        </w:rPr>
        <w:t>Kronbergs</w:t>
      </w:r>
      <w:proofErr w:type="spellEnd"/>
      <w:r w:rsidRPr="008C35A7">
        <w:rPr>
          <w:rFonts w:ascii="Times New Roman" w:hAnsi="Times New Roman" w:cs="Times New Roman"/>
          <w:lang w:val="en-US"/>
        </w:rPr>
        <w:t xml:space="preserve">, Z.G., United Kingdom - Corporate Taxation, Country Surveys IBFD. </w:t>
      </w:r>
      <w:r w:rsidRPr="008C35A7">
        <w:rPr>
          <w:rFonts w:ascii="Times New Roman" w:hAnsi="Times New Roman" w:cs="Times New Roman"/>
        </w:rPr>
        <w:t xml:space="preserve">[Электронный ресурс]. Режим доступа: </w:t>
      </w:r>
      <w:r w:rsidRPr="008C35A7">
        <w:rPr>
          <w:rFonts w:ascii="Times New Roman" w:hAnsi="Times New Roman" w:cs="Times New Roman"/>
          <w:u w:val="single"/>
          <w:lang w:val="en-US"/>
        </w:rPr>
        <w:t>https</w:t>
      </w:r>
      <w:r w:rsidRPr="008C35A7">
        <w:rPr>
          <w:rFonts w:ascii="Times New Roman" w:hAnsi="Times New Roman" w:cs="Times New Roman"/>
          <w:u w:val="single"/>
        </w:rPr>
        <w:t>://</w:t>
      </w:r>
      <w:r w:rsidRPr="008C35A7">
        <w:rPr>
          <w:rFonts w:ascii="Times New Roman" w:hAnsi="Times New Roman" w:cs="Times New Roman"/>
          <w:u w:val="single"/>
          <w:lang w:val="en-US"/>
        </w:rPr>
        <w:t>online</w:t>
      </w:r>
      <w:r w:rsidRPr="008C35A7">
        <w:rPr>
          <w:rFonts w:ascii="Times New Roman" w:hAnsi="Times New Roman" w:cs="Times New Roman"/>
          <w:u w:val="single"/>
        </w:rPr>
        <w:t>.</w:t>
      </w:r>
      <w:proofErr w:type="spellStart"/>
      <w:r w:rsidRPr="008C35A7">
        <w:rPr>
          <w:rFonts w:ascii="Times New Roman" w:hAnsi="Times New Roman" w:cs="Times New Roman"/>
          <w:u w:val="single"/>
          <w:lang w:val="en-US"/>
        </w:rPr>
        <w:t>ibfd</w:t>
      </w:r>
      <w:proofErr w:type="spellEnd"/>
      <w:r w:rsidRPr="008C35A7">
        <w:rPr>
          <w:rFonts w:ascii="Times New Roman" w:hAnsi="Times New Roman" w:cs="Times New Roman"/>
          <w:u w:val="single"/>
        </w:rPr>
        <w:t>.</w:t>
      </w:r>
      <w:r w:rsidRPr="008C35A7">
        <w:rPr>
          <w:rFonts w:ascii="Times New Roman" w:hAnsi="Times New Roman" w:cs="Times New Roman"/>
          <w:u w:val="single"/>
          <w:lang w:val="en-US"/>
        </w:rPr>
        <w:t>org</w:t>
      </w:r>
      <w:r w:rsidRPr="008C35A7">
        <w:rPr>
          <w:rFonts w:ascii="Times New Roman" w:hAnsi="Times New Roman" w:cs="Times New Roman"/>
          <w:u w:val="single"/>
        </w:rPr>
        <w:t>/</w:t>
      </w:r>
      <w:r w:rsidRPr="008C35A7">
        <w:rPr>
          <w:rFonts w:ascii="Times New Roman" w:hAnsi="Times New Roman" w:cs="Times New Roman"/>
          <w:u w:val="single"/>
          <w:lang w:val="en-US"/>
        </w:rPr>
        <w:t>document</w:t>
      </w:r>
      <w:r w:rsidRPr="008C35A7">
        <w:rPr>
          <w:rFonts w:ascii="Times New Roman" w:hAnsi="Times New Roman" w:cs="Times New Roman"/>
          <w:u w:val="single"/>
        </w:rPr>
        <w:t>/</w:t>
      </w:r>
      <w:proofErr w:type="spellStart"/>
      <w:r w:rsidRPr="008C35A7">
        <w:rPr>
          <w:rFonts w:ascii="Times New Roman" w:hAnsi="Times New Roman" w:cs="Times New Roman"/>
          <w:u w:val="single"/>
          <w:lang w:val="en-US"/>
        </w:rPr>
        <w:t>gtha</w:t>
      </w:r>
      <w:proofErr w:type="spellEnd"/>
      <w:r w:rsidRPr="008C35A7">
        <w:rPr>
          <w:rFonts w:ascii="Times New Roman" w:hAnsi="Times New Roman" w:cs="Times New Roman"/>
          <w:u w:val="single"/>
        </w:rPr>
        <w:t>_</w:t>
      </w:r>
      <w:proofErr w:type="spellStart"/>
      <w:r w:rsidRPr="008C35A7">
        <w:rPr>
          <w:rFonts w:ascii="Times New Roman" w:hAnsi="Times New Roman" w:cs="Times New Roman"/>
          <w:u w:val="single"/>
          <w:lang w:val="en-US"/>
        </w:rPr>
        <w:t>uk</w:t>
      </w:r>
      <w:proofErr w:type="spellEnd"/>
      <w:r w:rsidRPr="008C35A7">
        <w:rPr>
          <w:rFonts w:ascii="Times New Roman" w:hAnsi="Times New Roman" w:cs="Times New Roman"/>
          <w:u w:val="single"/>
        </w:rPr>
        <w:t>_</w:t>
      </w:r>
      <w:proofErr w:type="spellStart"/>
      <w:r w:rsidRPr="008C35A7">
        <w:rPr>
          <w:rFonts w:ascii="Times New Roman" w:hAnsi="Times New Roman" w:cs="Times New Roman"/>
          <w:u w:val="single"/>
          <w:lang w:val="en-US"/>
        </w:rPr>
        <w:t>chaphead</w:t>
      </w:r>
      <w:proofErr w:type="spellEnd"/>
      <w:r w:rsidRPr="008C35A7">
        <w:rPr>
          <w:rFonts w:ascii="Times New Roman" w:hAnsi="Times New Roman" w:cs="Times New Roman"/>
        </w:rPr>
        <w:t>, свободный, (дата обращения: 29.11.2016).</w:t>
      </w:r>
    </w:p>
  </w:footnote>
  <w:footnote w:id="92">
    <w:p w14:paraId="48F12CE7" w14:textId="345E9698" w:rsidR="00B3111D" w:rsidRPr="008C35A7" w:rsidRDefault="00B3111D" w:rsidP="002D55D8">
      <w:pPr>
        <w:spacing w:after="0" w:line="240" w:lineRule="auto"/>
        <w:rPr>
          <w:rFonts w:ascii="Times New Roman" w:hAnsi="Times New Roman" w:cs="Times New Roman"/>
          <w:sz w:val="20"/>
          <w:szCs w:val="20"/>
        </w:rPr>
      </w:pPr>
      <w:r w:rsidRPr="004520C4">
        <w:rPr>
          <w:rStyle w:val="a7"/>
          <w:rFonts w:ascii="Times New Roman" w:hAnsi="Times New Roman" w:cs="Times New Roman"/>
          <w:sz w:val="20"/>
          <w:szCs w:val="20"/>
        </w:rPr>
        <w:footnoteRef/>
      </w:r>
      <w:r w:rsidRPr="004520C4">
        <w:rPr>
          <w:rFonts w:ascii="Times New Roman" w:hAnsi="Times New Roman" w:cs="Times New Roman"/>
          <w:sz w:val="20"/>
          <w:szCs w:val="20"/>
          <w:lang w:val="en-US"/>
        </w:rPr>
        <w:t xml:space="preserve"> </w:t>
      </w:r>
      <w:proofErr w:type="spellStart"/>
      <w:r w:rsidRPr="008C35A7">
        <w:rPr>
          <w:rFonts w:ascii="Times New Roman" w:hAnsi="Times New Roman" w:cs="Times New Roman"/>
          <w:sz w:val="20"/>
          <w:szCs w:val="20"/>
          <w:lang w:val="en-US"/>
        </w:rPr>
        <w:t>Rienstra</w:t>
      </w:r>
      <w:proofErr w:type="spellEnd"/>
      <w:r w:rsidRPr="008C35A7">
        <w:rPr>
          <w:rFonts w:ascii="Times New Roman" w:hAnsi="Times New Roman" w:cs="Times New Roman"/>
          <w:sz w:val="20"/>
          <w:szCs w:val="20"/>
          <w:lang w:val="en-US"/>
        </w:rPr>
        <w:t xml:space="preserve">, John G., United States - Corporate Taxation, Country Surveys IBFD. </w:t>
      </w:r>
      <w:r w:rsidRPr="008C35A7">
        <w:rPr>
          <w:rFonts w:ascii="Times New Roman" w:hAnsi="Times New Roman" w:cs="Times New Roman"/>
          <w:sz w:val="20"/>
          <w:szCs w:val="20"/>
        </w:rPr>
        <w:t xml:space="preserve">[Электронный ресурс]. Режим доступа: </w:t>
      </w:r>
      <w:r w:rsidRPr="008C35A7">
        <w:rPr>
          <w:rFonts w:ascii="Times New Roman" w:hAnsi="Times New Roman" w:cs="Times New Roman"/>
          <w:sz w:val="20"/>
          <w:szCs w:val="20"/>
          <w:u w:val="single"/>
          <w:lang w:val="en-US"/>
        </w:rPr>
        <w:t>https</w:t>
      </w:r>
      <w:r w:rsidRPr="008C35A7">
        <w:rPr>
          <w:rFonts w:ascii="Times New Roman" w:hAnsi="Times New Roman" w:cs="Times New Roman"/>
          <w:sz w:val="20"/>
          <w:szCs w:val="20"/>
          <w:u w:val="single"/>
        </w:rPr>
        <w:t>://</w:t>
      </w:r>
      <w:r w:rsidRPr="008C35A7">
        <w:rPr>
          <w:rFonts w:ascii="Times New Roman" w:hAnsi="Times New Roman" w:cs="Times New Roman"/>
          <w:sz w:val="20"/>
          <w:szCs w:val="20"/>
          <w:u w:val="single"/>
          <w:lang w:val="en-US"/>
        </w:rPr>
        <w:t>online</w:t>
      </w:r>
      <w:r w:rsidRPr="008C35A7">
        <w:rPr>
          <w:rFonts w:ascii="Times New Roman" w:hAnsi="Times New Roman" w:cs="Times New Roman"/>
          <w:sz w:val="20"/>
          <w:szCs w:val="20"/>
          <w:u w:val="single"/>
        </w:rPr>
        <w:t>.</w:t>
      </w:r>
      <w:proofErr w:type="spellStart"/>
      <w:r w:rsidRPr="008C35A7">
        <w:rPr>
          <w:rFonts w:ascii="Times New Roman" w:hAnsi="Times New Roman" w:cs="Times New Roman"/>
          <w:sz w:val="20"/>
          <w:szCs w:val="20"/>
          <w:u w:val="single"/>
          <w:lang w:val="en-US"/>
        </w:rPr>
        <w:t>ibfd</w:t>
      </w:r>
      <w:proofErr w:type="spellEnd"/>
      <w:r w:rsidRPr="008C35A7">
        <w:rPr>
          <w:rFonts w:ascii="Times New Roman" w:hAnsi="Times New Roman" w:cs="Times New Roman"/>
          <w:sz w:val="20"/>
          <w:szCs w:val="20"/>
          <w:u w:val="single"/>
        </w:rPr>
        <w:t>.</w:t>
      </w:r>
      <w:r w:rsidRPr="008C35A7">
        <w:rPr>
          <w:rFonts w:ascii="Times New Roman" w:hAnsi="Times New Roman" w:cs="Times New Roman"/>
          <w:sz w:val="20"/>
          <w:szCs w:val="20"/>
          <w:u w:val="single"/>
          <w:lang w:val="en-US"/>
        </w:rPr>
        <w:t>org</w:t>
      </w:r>
      <w:r w:rsidRPr="008C35A7">
        <w:rPr>
          <w:rFonts w:ascii="Times New Roman" w:hAnsi="Times New Roman" w:cs="Times New Roman"/>
          <w:sz w:val="20"/>
          <w:szCs w:val="20"/>
          <w:u w:val="single"/>
        </w:rPr>
        <w:t>/</w:t>
      </w:r>
      <w:r w:rsidRPr="008C35A7">
        <w:rPr>
          <w:rFonts w:ascii="Times New Roman" w:hAnsi="Times New Roman" w:cs="Times New Roman"/>
          <w:sz w:val="20"/>
          <w:szCs w:val="20"/>
          <w:u w:val="single"/>
          <w:lang w:val="en-US"/>
        </w:rPr>
        <w:t>document</w:t>
      </w:r>
      <w:r w:rsidRPr="008C35A7">
        <w:rPr>
          <w:rFonts w:ascii="Times New Roman" w:hAnsi="Times New Roman" w:cs="Times New Roman"/>
          <w:sz w:val="20"/>
          <w:szCs w:val="20"/>
          <w:u w:val="single"/>
        </w:rPr>
        <w:t>/</w:t>
      </w:r>
      <w:proofErr w:type="spellStart"/>
      <w:r w:rsidRPr="008C35A7">
        <w:rPr>
          <w:rFonts w:ascii="Times New Roman" w:hAnsi="Times New Roman" w:cs="Times New Roman"/>
          <w:sz w:val="20"/>
          <w:szCs w:val="20"/>
          <w:u w:val="single"/>
          <w:lang w:val="en-US"/>
        </w:rPr>
        <w:t>gtha</w:t>
      </w:r>
      <w:proofErr w:type="spellEnd"/>
      <w:r w:rsidRPr="008C35A7">
        <w:rPr>
          <w:rFonts w:ascii="Times New Roman" w:hAnsi="Times New Roman" w:cs="Times New Roman"/>
          <w:sz w:val="20"/>
          <w:szCs w:val="20"/>
          <w:u w:val="single"/>
        </w:rPr>
        <w:t>_</w:t>
      </w:r>
      <w:r w:rsidRPr="008C35A7">
        <w:rPr>
          <w:rFonts w:ascii="Times New Roman" w:hAnsi="Times New Roman" w:cs="Times New Roman"/>
          <w:sz w:val="20"/>
          <w:szCs w:val="20"/>
          <w:u w:val="single"/>
          <w:lang w:val="en-US"/>
        </w:rPr>
        <w:t>us</w:t>
      </w:r>
      <w:r w:rsidRPr="008C35A7">
        <w:rPr>
          <w:rFonts w:ascii="Times New Roman" w:hAnsi="Times New Roman" w:cs="Times New Roman"/>
          <w:sz w:val="20"/>
          <w:szCs w:val="20"/>
          <w:u w:val="single"/>
        </w:rPr>
        <w:t>_</w:t>
      </w:r>
      <w:proofErr w:type="spellStart"/>
      <w:r w:rsidRPr="008C35A7">
        <w:rPr>
          <w:rFonts w:ascii="Times New Roman" w:hAnsi="Times New Roman" w:cs="Times New Roman"/>
          <w:sz w:val="20"/>
          <w:szCs w:val="20"/>
          <w:u w:val="single"/>
          <w:lang w:val="en-US"/>
        </w:rPr>
        <w:t>chaphead</w:t>
      </w:r>
      <w:proofErr w:type="spellEnd"/>
      <w:r w:rsidRPr="008C35A7">
        <w:rPr>
          <w:rFonts w:ascii="Times New Roman" w:hAnsi="Times New Roman" w:cs="Times New Roman"/>
          <w:sz w:val="20"/>
          <w:szCs w:val="20"/>
        </w:rPr>
        <w:t>, свободный, (дата обращения: 29.11.2016).</w:t>
      </w:r>
    </w:p>
  </w:footnote>
  <w:footnote w:id="93">
    <w:p w14:paraId="1D1FF16E" w14:textId="3ECEA5ED" w:rsidR="00B3111D" w:rsidRPr="008C35A7" w:rsidRDefault="00B3111D" w:rsidP="002D55D8">
      <w:pPr>
        <w:spacing w:after="0" w:line="240" w:lineRule="auto"/>
        <w:rPr>
          <w:rFonts w:ascii="Times New Roman" w:eastAsia="Arial Unicode MS" w:hAnsi="Times New Roman" w:cs="Times New Roman"/>
          <w:color w:val="000000"/>
          <w:sz w:val="20"/>
          <w:szCs w:val="20"/>
        </w:rPr>
      </w:pPr>
      <w:r w:rsidRPr="004520C4">
        <w:rPr>
          <w:rStyle w:val="a7"/>
          <w:rFonts w:ascii="Times New Roman" w:hAnsi="Times New Roman" w:cs="Times New Roman"/>
          <w:sz w:val="20"/>
          <w:szCs w:val="20"/>
        </w:rPr>
        <w:footnoteRef/>
      </w:r>
      <w:r w:rsidRPr="008C35A7">
        <w:rPr>
          <w:rFonts w:ascii="Times New Roman" w:hAnsi="Times New Roman" w:cs="Times New Roman"/>
          <w:sz w:val="20"/>
          <w:szCs w:val="20"/>
          <w:lang w:val="en-US"/>
        </w:rPr>
        <w:t xml:space="preserve"> </w:t>
      </w:r>
      <w:proofErr w:type="spellStart"/>
      <w:r w:rsidRPr="008C35A7">
        <w:rPr>
          <w:rFonts w:ascii="Times New Roman" w:hAnsi="Times New Roman" w:cs="Times New Roman"/>
          <w:sz w:val="20"/>
          <w:szCs w:val="20"/>
          <w:lang w:val="en-US"/>
        </w:rPr>
        <w:t>Perdelwitz</w:t>
      </w:r>
      <w:proofErr w:type="spellEnd"/>
      <w:r w:rsidRPr="008C35A7">
        <w:rPr>
          <w:rFonts w:ascii="Times New Roman" w:hAnsi="Times New Roman" w:cs="Times New Roman"/>
          <w:sz w:val="20"/>
          <w:szCs w:val="20"/>
          <w:lang w:val="en-US"/>
        </w:rPr>
        <w:t xml:space="preserve">, A., Germany - Corporate Taxation, Country Surveys IBFD. </w:t>
      </w:r>
      <w:r w:rsidRPr="008C35A7">
        <w:rPr>
          <w:rFonts w:ascii="Times New Roman" w:hAnsi="Times New Roman" w:cs="Times New Roman"/>
          <w:sz w:val="20"/>
          <w:szCs w:val="20"/>
        </w:rPr>
        <w:t xml:space="preserve">[Электронный ресурс]. Режим доступа: </w:t>
      </w:r>
      <w:r w:rsidRPr="008C35A7">
        <w:rPr>
          <w:rFonts w:ascii="Times New Roman" w:hAnsi="Times New Roman" w:cs="Times New Roman"/>
          <w:sz w:val="20"/>
          <w:szCs w:val="20"/>
          <w:u w:val="single"/>
          <w:lang w:val="en-US"/>
        </w:rPr>
        <w:t>https</w:t>
      </w:r>
      <w:r w:rsidRPr="008C35A7">
        <w:rPr>
          <w:rFonts w:ascii="Times New Roman" w:hAnsi="Times New Roman" w:cs="Times New Roman"/>
          <w:sz w:val="20"/>
          <w:szCs w:val="20"/>
          <w:u w:val="single"/>
        </w:rPr>
        <w:t>://</w:t>
      </w:r>
      <w:r w:rsidRPr="008C35A7">
        <w:rPr>
          <w:rFonts w:ascii="Times New Roman" w:hAnsi="Times New Roman" w:cs="Times New Roman"/>
          <w:sz w:val="20"/>
          <w:szCs w:val="20"/>
          <w:u w:val="single"/>
          <w:lang w:val="en-US"/>
        </w:rPr>
        <w:t>online</w:t>
      </w:r>
      <w:r w:rsidRPr="008C35A7">
        <w:rPr>
          <w:rFonts w:ascii="Times New Roman" w:hAnsi="Times New Roman" w:cs="Times New Roman"/>
          <w:sz w:val="20"/>
          <w:szCs w:val="20"/>
          <w:u w:val="single"/>
        </w:rPr>
        <w:t>.</w:t>
      </w:r>
      <w:proofErr w:type="spellStart"/>
      <w:r w:rsidRPr="008C35A7">
        <w:rPr>
          <w:rFonts w:ascii="Times New Roman" w:hAnsi="Times New Roman" w:cs="Times New Roman"/>
          <w:sz w:val="20"/>
          <w:szCs w:val="20"/>
          <w:u w:val="single"/>
          <w:lang w:val="en-US"/>
        </w:rPr>
        <w:t>ibfd</w:t>
      </w:r>
      <w:proofErr w:type="spellEnd"/>
      <w:r w:rsidRPr="008C35A7">
        <w:rPr>
          <w:rFonts w:ascii="Times New Roman" w:hAnsi="Times New Roman" w:cs="Times New Roman"/>
          <w:sz w:val="20"/>
          <w:szCs w:val="20"/>
          <w:u w:val="single"/>
        </w:rPr>
        <w:t>.</w:t>
      </w:r>
      <w:r w:rsidRPr="008C35A7">
        <w:rPr>
          <w:rFonts w:ascii="Times New Roman" w:hAnsi="Times New Roman" w:cs="Times New Roman"/>
          <w:sz w:val="20"/>
          <w:szCs w:val="20"/>
          <w:u w:val="single"/>
          <w:lang w:val="en-US"/>
        </w:rPr>
        <w:t>org</w:t>
      </w:r>
      <w:r w:rsidRPr="008C35A7">
        <w:rPr>
          <w:rFonts w:ascii="Times New Roman" w:hAnsi="Times New Roman" w:cs="Times New Roman"/>
          <w:sz w:val="20"/>
          <w:szCs w:val="20"/>
          <w:u w:val="single"/>
        </w:rPr>
        <w:t>/</w:t>
      </w:r>
      <w:r w:rsidRPr="008C35A7">
        <w:rPr>
          <w:rFonts w:ascii="Times New Roman" w:hAnsi="Times New Roman" w:cs="Times New Roman"/>
          <w:sz w:val="20"/>
          <w:szCs w:val="20"/>
          <w:u w:val="single"/>
          <w:lang w:val="en-US"/>
        </w:rPr>
        <w:t>document</w:t>
      </w:r>
      <w:r w:rsidRPr="008C35A7">
        <w:rPr>
          <w:rFonts w:ascii="Times New Roman" w:hAnsi="Times New Roman" w:cs="Times New Roman"/>
          <w:sz w:val="20"/>
          <w:szCs w:val="20"/>
          <w:u w:val="single"/>
        </w:rPr>
        <w:t>/</w:t>
      </w:r>
      <w:proofErr w:type="spellStart"/>
      <w:r w:rsidRPr="008C35A7">
        <w:rPr>
          <w:rFonts w:ascii="Times New Roman" w:hAnsi="Times New Roman" w:cs="Times New Roman"/>
          <w:sz w:val="20"/>
          <w:szCs w:val="20"/>
          <w:u w:val="single"/>
          <w:lang w:val="en-US"/>
        </w:rPr>
        <w:t>gtha</w:t>
      </w:r>
      <w:proofErr w:type="spellEnd"/>
      <w:r w:rsidRPr="008C35A7">
        <w:rPr>
          <w:rFonts w:ascii="Times New Roman" w:hAnsi="Times New Roman" w:cs="Times New Roman"/>
          <w:sz w:val="20"/>
          <w:szCs w:val="20"/>
          <w:u w:val="single"/>
        </w:rPr>
        <w:t>_</w:t>
      </w:r>
      <w:r w:rsidRPr="008C35A7">
        <w:rPr>
          <w:rFonts w:ascii="Times New Roman" w:hAnsi="Times New Roman" w:cs="Times New Roman"/>
          <w:sz w:val="20"/>
          <w:szCs w:val="20"/>
          <w:u w:val="single"/>
          <w:lang w:val="en-US"/>
        </w:rPr>
        <w:t>de</w:t>
      </w:r>
      <w:r w:rsidRPr="008C35A7">
        <w:rPr>
          <w:rFonts w:ascii="Times New Roman" w:hAnsi="Times New Roman" w:cs="Times New Roman"/>
          <w:sz w:val="20"/>
          <w:szCs w:val="20"/>
          <w:u w:val="single"/>
        </w:rPr>
        <w:t>_</w:t>
      </w:r>
      <w:proofErr w:type="spellStart"/>
      <w:r w:rsidRPr="008C35A7">
        <w:rPr>
          <w:rFonts w:ascii="Times New Roman" w:hAnsi="Times New Roman" w:cs="Times New Roman"/>
          <w:sz w:val="20"/>
          <w:szCs w:val="20"/>
          <w:u w:val="single"/>
          <w:lang w:val="en-US"/>
        </w:rPr>
        <w:t>chaphead</w:t>
      </w:r>
      <w:proofErr w:type="spellEnd"/>
      <w:r w:rsidRPr="008C35A7">
        <w:rPr>
          <w:rFonts w:ascii="Times New Roman" w:hAnsi="Times New Roman" w:cs="Times New Roman"/>
          <w:sz w:val="20"/>
          <w:szCs w:val="20"/>
        </w:rPr>
        <w:t>, свободный, (дата обращения: 05.01.2016).</w:t>
      </w:r>
    </w:p>
    <w:p w14:paraId="3CE2FD0A" w14:textId="71C9ECA2" w:rsidR="00B3111D" w:rsidRPr="008C35A7" w:rsidRDefault="00B3111D" w:rsidP="002D55D8">
      <w:pPr>
        <w:spacing w:after="0" w:line="240" w:lineRule="auto"/>
        <w:rPr>
          <w:rFonts w:ascii="Times New Roman" w:hAnsi="Times New Roman" w:cs="Times New Roman"/>
          <w:sz w:val="20"/>
          <w:szCs w:val="20"/>
        </w:rPr>
      </w:pPr>
      <w:r w:rsidRPr="008C35A7">
        <w:rPr>
          <w:rFonts w:ascii="Times New Roman" w:hAnsi="Times New Roman" w:cs="Times New Roman"/>
          <w:sz w:val="20"/>
          <w:szCs w:val="20"/>
          <w:lang w:val="en-US"/>
        </w:rPr>
        <w:t xml:space="preserve">Burg, P., France - Corporate Taxation, Country Surveys IBFD. </w:t>
      </w:r>
      <w:r w:rsidRPr="008C35A7">
        <w:rPr>
          <w:rFonts w:ascii="Times New Roman" w:hAnsi="Times New Roman" w:cs="Times New Roman"/>
          <w:sz w:val="20"/>
          <w:szCs w:val="20"/>
        </w:rPr>
        <w:t xml:space="preserve">[Электронный ресурс]. Режим доступа: </w:t>
      </w:r>
      <w:r w:rsidRPr="008C35A7">
        <w:rPr>
          <w:rFonts w:ascii="Times New Roman" w:hAnsi="Times New Roman" w:cs="Times New Roman"/>
          <w:sz w:val="20"/>
          <w:szCs w:val="20"/>
          <w:u w:val="single"/>
          <w:lang w:val="en-US"/>
        </w:rPr>
        <w:t>https</w:t>
      </w:r>
      <w:r w:rsidRPr="008C35A7">
        <w:rPr>
          <w:rFonts w:ascii="Times New Roman" w:hAnsi="Times New Roman" w:cs="Times New Roman"/>
          <w:sz w:val="20"/>
          <w:szCs w:val="20"/>
          <w:u w:val="single"/>
        </w:rPr>
        <w:t>://</w:t>
      </w:r>
      <w:r w:rsidRPr="008C35A7">
        <w:rPr>
          <w:rFonts w:ascii="Times New Roman" w:hAnsi="Times New Roman" w:cs="Times New Roman"/>
          <w:sz w:val="20"/>
          <w:szCs w:val="20"/>
          <w:u w:val="single"/>
          <w:lang w:val="en-US"/>
        </w:rPr>
        <w:t>online</w:t>
      </w:r>
      <w:r w:rsidRPr="008C35A7">
        <w:rPr>
          <w:rFonts w:ascii="Times New Roman" w:hAnsi="Times New Roman" w:cs="Times New Roman"/>
          <w:sz w:val="20"/>
          <w:szCs w:val="20"/>
          <w:u w:val="single"/>
        </w:rPr>
        <w:t>.</w:t>
      </w:r>
      <w:proofErr w:type="spellStart"/>
      <w:r w:rsidRPr="008C35A7">
        <w:rPr>
          <w:rFonts w:ascii="Times New Roman" w:hAnsi="Times New Roman" w:cs="Times New Roman"/>
          <w:sz w:val="20"/>
          <w:szCs w:val="20"/>
          <w:u w:val="single"/>
          <w:lang w:val="en-US"/>
        </w:rPr>
        <w:t>ibfd</w:t>
      </w:r>
      <w:proofErr w:type="spellEnd"/>
      <w:r w:rsidRPr="008C35A7">
        <w:rPr>
          <w:rFonts w:ascii="Times New Roman" w:hAnsi="Times New Roman" w:cs="Times New Roman"/>
          <w:sz w:val="20"/>
          <w:szCs w:val="20"/>
          <w:u w:val="single"/>
        </w:rPr>
        <w:t>.</w:t>
      </w:r>
      <w:r w:rsidRPr="008C35A7">
        <w:rPr>
          <w:rFonts w:ascii="Times New Roman" w:hAnsi="Times New Roman" w:cs="Times New Roman"/>
          <w:sz w:val="20"/>
          <w:szCs w:val="20"/>
          <w:u w:val="single"/>
          <w:lang w:val="en-US"/>
        </w:rPr>
        <w:t>org</w:t>
      </w:r>
      <w:r w:rsidRPr="008C35A7">
        <w:rPr>
          <w:rFonts w:ascii="Times New Roman" w:hAnsi="Times New Roman" w:cs="Times New Roman"/>
          <w:sz w:val="20"/>
          <w:szCs w:val="20"/>
          <w:u w:val="single"/>
        </w:rPr>
        <w:t>/</w:t>
      </w:r>
      <w:r w:rsidRPr="008C35A7">
        <w:rPr>
          <w:rFonts w:ascii="Times New Roman" w:hAnsi="Times New Roman" w:cs="Times New Roman"/>
          <w:sz w:val="20"/>
          <w:szCs w:val="20"/>
          <w:u w:val="single"/>
          <w:lang w:val="en-US"/>
        </w:rPr>
        <w:t>document</w:t>
      </w:r>
      <w:r w:rsidRPr="008C35A7">
        <w:rPr>
          <w:rFonts w:ascii="Times New Roman" w:hAnsi="Times New Roman" w:cs="Times New Roman"/>
          <w:sz w:val="20"/>
          <w:szCs w:val="20"/>
          <w:u w:val="single"/>
        </w:rPr>
        <w:t>/</w:t>
      </w:r>
      <w:proofErr w:type="spellStart"/>
      <w:r w:rsidRPr="008C35A7">
        <w:rPr>
          <w:rFonts w:ascii="Times New Roman" w:hAnsi="Times New Roman" w:cs="Times New Roman"/>
          <w:sz w:val="20"/>
          <w:szCs w:val="20"/>
          <w:u w:val="single"/>
          <w:lang w:val="en-US"/>
        </w:rPr>
        <w:t>gtha</w:t>
      </w:r>
      <w:proofErr w:type="spellEnd"/>
      <w:r w:rsidRPr="008C35A7">
        <w:rPr>
          <w:rFonts w:ascii="Times New Roman" w:hAnsi="Times New Roman" w:cs="Times New Roman"/>
          <w:sz w:val="20"/>
          <w:szCs w:val="20"/>
          <w:u w:val="single"/>
        </w:rPr>
        <w:t>_</w:t>
      </w:r>
      <w:proofErr w:type="spellStart"/>
      <w:r w:rsidRPr="008C35A7">
        <w:rPr>
          <w:rFonts w:ascii="Times New Roman" w:hAnsi="Times New Roman" w:cs="Times New Roman"/>
          <w:sz w:val="20"/>
          <w:szCs w:val="20"/>
          <w:u w:val="single"/>
          <w:lang w:val="en-US"/>
        </w:rPr>
        <w:t>fr</w:t>
      </w:r>
      <w:proofErr w:type="spellEnd"/>
      <w:r w:rsidRPr="008C35A7">
        <w:rPr>
          <w:rFonts w:ascii="Times New Roman" w:hAnsi="Times New Roman" w:cs="Times New Roman"/>
          <w:sz w:val="20"/>
          <w:szCs w:val="20"/>
          <w:u w:val="single"/>
        </w:rPr>
        <w:t>_</w:t>
      </w:r>
      <w:proofErr w:type="spellStart"/>
      <w:r w:rsidRPr="008C35A7">
        <w:rPr>
          <w:rFonts w:ascii="Times New Roman" w:hAnsi="Times New Roman" w:cs="Times New Roman"/>
          <w:sz w:val="20"/>
          <w:szCs w:val="20"/>
          <w:u w:val="single"/>
          <w:lang w:val="en-US"/>
        </w:rPr>
        <w:t>chaphead</w:t>
      </w:r>
      <w:proofErr w:type="spellEnd"/>
      <w:r w:rsidRPr="008C35A7">
        <w:rPr>
          <w:rFonts w:ascii="Times New Roman" w:hAnsi="Times New Roman" w:cs="Times New Roman"/>
          <w:sz w:val="20"/>
          <w:szCs w:val="20"/>
        </w:rPr>
        <w:t xml:space="preserve">, свободный, (дата обращения: 29.11.2016).      </w:t>
      </w:r>
    </w:p>
    <w:p w14:paraId="46DC726D" w14:textId="2477A5CA" w:rsidR="00B3111D" w:rsidRPr="004520C4" w:rsidRDefault="00B3111D" w:rsidP="00E057B3">
      <w:pPr>
        <w:pStyle w:val="a6"/>
      </w:pPr>
    </w:p>
  </w:footnote>
  <w:footnote w:id="94">
    <w:p w14:paraId="47C25326" w14:textId="3ED6DF38" w:rsidR="00B3111D" w:rsidRPr="0026360D" w:rsidRDefault="00B3111D">
      <w:pPr>
        <w:pStyle w:val="a6"/>
        <w:rPr>
          <w:rFonts w:ascii="Times New Roman" w:hAnsi="Times New Roman" w:cs="Times New Roman"/>
        </w:rPr>
      </w:pPr>
      <w:r w:rsidRPr="0026360D">
        <w:rPr>
          <w:rStyle w:val="a7"/>
          <w:rFonts w:ascii="Times New Roman" w:hAnsi="Times New Roman" w:cs="Times New Roman"/>
        </w:rPr>
        <w:footnoteRef/>
      </w:r>
      <w:r w:rsidRPr="0026360D">
        <w:rPr>
          <w:rFonts w:ascii="Times New Roman" w:hAnsi="Times New Roman" w:cs="Times New Roman"/>
        </w:rPr>
        <w:t xml:space="preserve"> До 2018 года. </w:t>
      </w:r>
    </w:p>
  </w:footnote>
  <w:footnote w:id="95">
    <w:p w14:paraId="1055C8A8" w14:textId="2D28E134" w:rsidR="00B3111D" w:rsidRDefault="00B3111D">
      <w:pPr>
        <w:pStyle w:val="a6"/>
      </w:pPr>
      <w:r w:rsidRPr="0026360D">
        <w:rPr>
          <w:rStyle w:val="a7"/>
          <w:rFonts w:ascii="Times New Roman" w:hAnsi="Times New Roman" w:cs="Times New Roman"/>
        </w:rPr>
        <w:footnoteRef/>
      </w:r>
      <w:r w:rsidRPr="0026360D">
        <w:rPr>
          <w:rFonts w:ascii="Times New Roman" w:hAnsi="Times New Roman" w:cs="Times New Roman"/>
        </w:rPr>
        <w:t xml:space="preserve"> За исключением процентов по займам от взаимозависимых лиц.</w:t>
      </w:r>
    </w:p>
  </w:footnote>
  <w:footnote w:id="96">
    <w:p w14:paraId="259CCDD9" w14:textId="7209E1F9" w:rsidR="00B3111D" w:rsidRPr="00117F85" w:rsidRDefault="00B3111D" w:rsidP="00F07BA2">
      <w:pPr>
        <w:pStyle w:val="a6"/>
        <w:rPr>
          <w:rFonts w:ascii="Times New Roman" w:hAnsi="Times New Roman" w:cs="Times New Roman"/>
        </w:rPr>
      </w:pPr>
      <w:r w:rsidRPr="00117F85">
        <w:rPr>
          <w:rStyle w:val="a7"/>
          <w:rFonts w:ascii="Times New Roman" w:hAnsi="Times New Roman" w:cs="Times New Roman"/>
        </w:rPr>
        <w:footnoteRef/>
      </w:r>
      <w:r w:rsidRPr="00117F85">
        <w:rPr>
          <w:rFonts w:ascii="Times New Roman" w:hAnsi="Times New Roman" w:cs="Times New Roman"/>
        </w:rPr>
        <w:t xml:space="preserve"> В отношении «амортизационной премии», в отличие от иных данных, по которым приведена сумма </w:t>
      </w:r>
      <w:proofErr w:type="spellStart"/>
      <w:r w:rsidRPr="00117F85">
        <w:rPr>
          <w:rFonts w:ascii="Times New Roman" w:hAnsi="Times New Roman" w:cs="Times New Roman"/>
        </w:rPr>
        <w:t>недополучения</w:t>
      </w:r>
      <w:proofErr w:type="spellEnd"/>
      <w:r w:rsidRPr="00117F85">
        <w:rPr>
          <w:rFonts w:ascii="Times New Roman" w:hAnsi="Times New Roman" w:cs="Times New Roman"/>
        </w:rPr>
        <w:t xml:space="preserve"> налога, используется величина уменьшения налоговой базы</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F8A"/>
    <w:multiLevelType w:val="hybridMultilevel"/>
    <w:tmpl w:val="12BABE10"/>
    <w:lvl w:ilvl="0" w:tplc="80ACC7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38125ED"/>
    <w:multiLevelType w:val="hybridMultilevel"/>
    <w:tmpl w:val="44DC3772"/>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2">
    <w:nsid w:val="03B327A8"/>
    <w:multiLevelType w:val="hybridMultilevel"/>
    <w:tmpl w:val="432ED274"/>
    <w:lvl w:ilvl="0" w:tplc="04090001">
      <w:start w:val="1"/>
      <w:numFmt w:val="bullet"/>
      <w:lvlText w:val=""/>
      <w:lvlJc w:val="left"/>
      <w:pPr>
        <w:ind w:left="2064" w:hanging="360"/>
      </w:pPr>
      <w:rPr>
        <w:rFonts w:ascii="Symbol" w:hAnsi="Symbol"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3">
    <w:nsid w:val="048A4CAD"/>
    <w:multiLevelType w:val="hybridMultilevel"/>
    <w:tmpl w:val="75DE24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4A604F7"/>
    <w:multiLevelType w:val="singleLevel"/>
    <w:tmpl w:val="73CCCD5E"/>
    <w:lvl w:ilvl="0">
      <w:start w:val="1"/>
      <w:numFmt w:val="bullet"/>
      <w:lvlText w:val=""/>
      <w:lvlJc w:val="left"/>
      <w:pPr>
        <w:tabs>
          <w:tab w:val="num" w:pos="340"/>
        </w:tabs>
        <w:ind w:left="340" w:hanging="340"/>
      </w:pPr>
      <w:rPr>
        <w:rFonts w:ascii="Symbol" w:hAnsi="Symbol" w:hint="default"/>
        <w:color w:val="auto"/>
        <w:sz w:val="22"/>
      </w:rPr>
    </w:lvl>
  </w:abstractNum>
  <w:abstractNum w:abstractNumId="5">
    <w:nsid w:val="04B37C56"/>
    <w:multiLevelType w:val="hybridMultilevel"/>
    <w:tmpl w:val="95DEDA32"/>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6">
    <w:nsid w:val="068847E0"/>
    <w:multiLevelType w:val="multilevel"/>
    <w:tmpl w:val="574EAB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7353486"/>
    <w:multiLevelType w:val="singleLevel"/>
    <w:tmpl w:val="7A58FF48"/>
    <w:lvl w:ilvl="0">
      <w:start w:val="7"/>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nsid w:val="08275E25"/>
    <w:multiLevelType w:val="multilevel"/>
    <w:tmpl w:val="E88A970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9552981"/>
    <w:multiLevelType w:val="hybridMultilevel"/>
    <w:tmpl w:val="BC301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99F5D03"/>
    <w:multiLevelType w:val="hybridMultilevel"/>
    <w:tmpl w:val="613E0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E260B2"/>
    <w:multiLevelType w:val="singleLevel"/>
    <w:tmpl w:val="B8B218A0"/>
    <w:lvl w:ilvl="0">
      <w:start w:val="1"/>
      <w:numFmt w:val="bullet"/>
      <w:lvlText w:val=""/>
      <w:lvlJc w:val="left"/>
      <w:pPr>
        <w:tabs>
          <w:tab w:val="num" w:pos="340"/>
        </w:tabs>
        <w:ind w:left="340" w:hanging="340"/>
      </w:pPr>
      <w:rPr>
        <w:rFonts w:ascii="Symbol" w:hAnsi="Symbol" w:hint="default"/>
        <w:color w:val="auto"/>
        <w:sz w:val="22"/>
      </w:rPr>
    </w:lvl>
  </w:abstractNum>
  <w:abstractNum w:abstractNumId="12">
    <w:nsid w:val="0A1044C5"/>
    <w:multiLevelType w:val="singleLevel"/>
    <w:tmpl w:val="04090001"/>
    <w:lvl w:ilvl="0">
      <w:start w:val="1"/>
      <w:numFmt w:val="bullet"/>
      <w:lvlText w:val=""/>
      <w:lvlJc w:val="left"/>
      <w:pPr>
        <w:ind w:left="720" w:hanging="360"/>
      </w:pPr>
      <w:rPr>
        <w:rFonts w:ascii="Symbol" w:hAnsi="Symbol" w:hint="default"/>
        <w:color w:val="auto"/>
        <w:sz w:val="24"/>
      </w:rPr>
    </w:lvl>
  </w:abstractNum>
  <w:abstractNum w:abstractNumId="13">
    <w:nsid w:val="0A8B2EC1"/>
    <w:multiLevelType w:val="hybridMultilevel"/>
    <w:tmpl w:val="804A3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003294"/>
    <w:multiLevelType w:val="hybridMultilevel"/>
    <w:tmpl w:val="2B3A9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4379C3"/>
    <w:multiLevelType w:val="hybridMultilevel"/>
    <w:tmpl w:val="F9F85922"/>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16">
    <w:nsid w:val="0F2827C5"/>
    <w:multiLevelType w:val="hybridMultilevel"/>
    <w:tmpl w:val="F628E4EA"/>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1141201F"/>
    <w:multiLevelType w:val="singleLevel"/>
    <w:tmpl w:val="04090001"/>
    <w:lvl w:ilvl="0">
      <w:start w:val="1"/>
      <w:numFmt w:val="bullet"/>
      <w:lvlText w:val=""/>
      <w:lvlJc w:val="left"/>
      <w:pPr>
        <w:ind w:left="720" w:hanging="360"/>
      </w:pPr>
      <w:rPr>
        <w:rFonts w:ascii="Symbol" w:hAnsi="Symbol" w:hint="default"/>
        <w:color w:val="auto"/>
        <w:sz w:val="24"/>
      </w:rPr>
    </w:lvl>
  </w:abstractNum>
  <w:abstractNum w:abstractNumId="18">
    <w:nsid w:val="121013D9"/>
    <w:multiLevelType w:val="hybridMultilevel"/>
    <w:tmpl w:val="64EE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F314F3"/>
    <w:multiLevelType w:val="hybridMultilevel"/>
    <w:tmpl w:val="373ECE18"/>
    <w:lvl w:ilvl="0" w:tplc="E48EE148">
      <w:start w:val="1"/>
      <w:numFmt w:val="decimal"/>
      <w:lvlText w:val="%1."/>
      <w:lvlJc w:val="left"/>
      <w:pPr>
        <w:ind w:left="853" w:hanging="360"/>
      </w:pPr>
      <w:rPr>
        <w:rFonts w:hint="default"/>
      </w:rPr>
    </w:lvl>
    <w:lvl w:ilvl="1" w:tplc="04090019" w:tentative="1">
      <w:start w:val="1"/>
      <w:numFmt w:val="lowerLetter"/>
      <w:lvlText w:val="%2."/>
      <w:lvlJc w:val="left"/>
      <w:pPr>
        <w:ind w:left="1573" w:hanging="360"/>
      </w:pPr>
    </w:lvl>
    <w:lvl w:ilvl="2" w:tplc="0409001B" w:tentative="1">
      <w:start w:val="1"/>
      <w:numFmt w:val="lowerRoman"/>
      <w:lvlText w:val="%3."/>
      <w:lvlJc w:val="right"/>
      <w:pPr>
        <w:ind w:left="2293" w:hanging="180"/>
      </w:pPr>
    </w:lvl>
    <w:lvl w:ilvl="3" w:tplc="0409000F" w:tentative="1">
      <w:start w:val="1"/>
      <w:numFmt w:val="decimal"/>
      <w:lvlText w:val="%4."/>
      <w:lvlJc w:val="left"/>
      <w:pPr>
        <w:ind w:left="3013" w:hanging="360"/>
      </w:pPr>
    </w:lvl>
    <w:lvl w:ilvl="4" w:tplc="04090019" w:tentative="1">
      <w:start w:val="1"/>
      <w:numFmt w:val="lowerLetter"/>
      <w:lvlText w:val="%5."/>
      <w:lvlJc w:val="left"/>
      <w:pPr>
        <w:ind w:left="3733" w:hanging="360"/>
      </w:pPr>
    </w:lvl>
    <w:lvl w:ilvl="5" w:tplc="0409001B" w:tentative="1">
      <w:start w:val="1"/>
      <w:numFmt w:val="lowerRoman"/>
      <w:lvlText w:val="%6."/>
      <w:lvlJc w:val="right"/>
      <w:pPr>
        <w:ind w:left="4453" w:hanging="180"/>
      </w:pPr>
    </w:lvl>
    <w:lvl w:ilvl="6" w:tplc="0409000F" w:tentative="1">
      <w:start w:val="1"/>
      <w:numFmt w:val="decimal"/>
      <w:lvlText w:val="%7."/>
      <w:lvlJc w:val="left"/>
      <w:pPr>
        <w:ind w:left="5173" w:hanging="360"/>
      </w:pPr>
    </w:lvl>
    <w:lvl w:ilvl="7" w:tplc="04090019" w:tentative="1">
      <w:start w:val="1"/>
      <w:numFmt w:val="lowerLetter"/>
      <w:lvlText w:val="%8."/>
      <w:lvlJc w:val="left"/>
      <w:pPr>
        <w:ind w:left="5893" w:hanging="360"/>
      </w:pPr>
    </w:lvl>
    <w:lvl w:ilvl="8" w:tplc="0409001B" w:tentative="1">
      <w:start w:val="1"/>
      <w:numFmt w:val="lowerRoman"/>
      <w:lvlText w:val="%9."/>
      <w:lvlJc w:val="right"/>
      <w:pPr>
        <w:ind w:left="6613" w:hanging="180"/>
      </w:pPr>
    </w:lvl>
  </w:abstractNum>
  <w:abstractNum w:abstractNumId="20">
    <w:nsid w:val="1979711A"/>
    <w:multiLevelType w:val="multilevel"/>
    <w:tmpl w:val="0C880098"/>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1A3234B9"/>
    <w:multiLevelType w:val="singleLevel"/>
    <w:tmpl w:val="91ECAA84"/>
    <w:lvl w:ilvl="0">
      <w:start w:val="1"/>
      <w:numFmt w:val="bullet"/>
      <w:lvlText w:val=""/>
      <w:lvlJc w:val="left"/>
      <w:pPr>
        <w:tabs>
          <w:tab w:val="num" w:pos="340"/>
        </w:tabs>
        <w:ind w:left="340" w:hanging="340"/>
      </w:pPr>
      <w:rPr>
        <w:rFonts w:ascii="Symbol" w:hAnsi="Symbol" w:hint="default"/>
        <w:color w:val="auto"/>
        <w:sz w:val="22"/>
      </w:rPr>
    </w:lvl>
  </w:abstractNum>
  <w:abstractNum w:abstractNumId="22">
    <w:nsid w:val="1A6E2C0C"/>
    <w:multiLevelType w:val="singleLevel"/>
    <w:tmpl w:val="04090001"/>
    <w:lvl w:ilvl="0">
      <w:start w:val="1"/>
      <w:numFmt w:val="bullet"/>
      <w:lvlText w:val=""/>
      <w:lvlJc w:val="left"/>
      <w:pPr>
        <w:ind w:left="360" w:hanging="360"/>
      </w:pPr>
      <w:rPr>
        <w:rFonts w:ascii="Symbol" w:hAnsi="Symbol" w:hint="default"/>
        <w:color w:val="auto"/>
        <w:sz w:val="24"/>
      </w:rPr>
    </w:lvl>
  </w:abstractNum>
  <w:abstractNum w:abstractNumId="23">
    <w:nsid w:val="1A9500C0"/>
    <w:multiLevelType w:val="singleLevel"/>
    <w:tmpl w:val="D902E0B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4">
    <w:nsid w:val="1BE0251E"/>
    <w:multiLevelType w:val="singleLevel"/>
    <w:tmpl w:val="AA423D4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5">
    <w:nsid w:val="1C3E365B"/>
    <w:multiLevelType w:val="multilevel"/>
    <w:tmpl w:val="CFC07936"/>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CA21B0F"/>
    <w:multiLevelType w:val="hybridMultilevel"/>
    <w:tmpl w:val="72EC2D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1CE773D6"/>
    <w:multiLevelType w:val="hybridMultilevel"/>
    <w:tmpl w:val="55122A70"/>
    <w:lvl w:ilvl="0" w:tplc="04090001">
      <w:start w:val="1"/>
      <w:numFmt w:val="bullet"/>
      <w:lvlText w:val=""/>
      <w:lvlJc w:val="left"/>
      <w:pPr>
        <w:ind w:left="4093" w:hanging="360"/>
      </w:pPr>
      <w:rPr>
        <w:rFonts w:ascii="Symbol" w:hAnsi="Symbol" w:hint="default"/>
      </w:rPr>
    </w:lvl>
    <w:lvl w:ilvl="1" w:tplc="04090003" w:tentative="1">
      <w:start w:val="1"/>
      <w:numFmt w:val="bullet"/>
      <w:lvlText w:val="o"/>
      <w:lvlJc w:val="left"/>
      <w:pPr>
        <w:ind w:left="4813" w:hanging="360"/>
      </w:pPr>
      <w:rPr>
        <w:rFonts w:ascii="Courier New" w:hAnsi="Courier New" w:cs="Courier New" w:hint="default"/>
      </w:rPr>
    </w:lvl>
    <w:lvl w:ilvl="2" w:tplc="04090005" w:tentative="1">
      <w:start w:val="1"/>
      <w:numFmt w:val="bullet"/>
      <w:lvlText w:val=""/>
      <w:lvlJc w:val="left"/>
      <w:pPr>
        <w:ind w:left="5533" w:hanging="360"/>
      </w:pPr>
      <w:rPr>
        <w:rFonts w:ascii="Wingdings" w:hAnsi="Wingdings" w:hint="default"/>
      </w:rPr>
    </w:lvl>
    <w:lvl w:ilvl="3" w:tplc="04090001" w:tentative="1">
      <w:start w:val="1"/>
      <w:numFmt w:val="bullet"/>
      <w:lvlText w:val=""/>
      <w:lvlJc w:val="left"/>
      <w:pPr>
        <w:ind w:left="6253" w:hanging="360"/>
      </w:pPr>
      <w:rPr>
        <w:rFonts w:ascii="Symbol" w:hAnsi="Symbol" w:hint="default"/>
      </w:rPr>
    </w:lvl>
    <w:lvl w:ilvl="4" w:tplc="04090003" w:tentative="1">
      <w:start w:val="1"/>
      <w:numFmt w:val="bullet"/>
      <w:lvlText w:val="o"/>
      <w:lvlJc w:val="left"/>
      <w:pPr>
        <w:ind w:left="6973" w:hanging="360"/>
      </w:pPr>
      <w:rPr>
        <w:rFonts w:ascii="Courier New" w:hAnsi="Courier New" w:cs="Courier New" w:hint="default"/>
      </w:rPr>
    </w:lvl>
    <w:lvl w:ilvl="5" w:tplc="04090005" w:tentative="1">
      <w:start w:val="1"/>
      <w:numFmt w:val="bullet"/>
      <w:lvlText w:val=""/>
      <w:lvlJc w:val="left"/>
      <w:pPr>
        <w:ind w:left="7693" w:hanging="360"/>
      </w:pPr>
      <w:rPr>
        <w:rFonts w:ascii="Wingdings" w:hAnsi="Wingdings" w:hint="default"/>
      </w:rPr>
    </w:lvl>
    <w:lvl w:ilvl="6" w:tplc="04090001" w:tentative="1">
      <w:start w:val="1"/>
      <w:numFmt w:val="bullet"/>
      <w:lvlText w:val=""/>
      <w:lvlJc w:val="left"/>
      <w:pPr>
        <w:ind w:left="8413" w:hanging="360"/>
      </w:pPr>
      <w:rPr>
        <w:rFonts w:ascii="Symbol" w:hAnsi="Symbol" w:hint="default"/>
      </w:rPr>
    </w:lvl>
    <w:lvl w:ilvl="7" w:tplc="04090003" w:tentative="1">
      <w:start w:val="1"/>
      <w:numFmt w:val="bullet"/>
      <w:lvlText w:val="o"/>
      <w:lvlJc w:val="left"/>
      <w:pPr>
        <w:ind w:left="9133" w:hanging="360"/>
      </w:pPr>
      <w:rPr>
        <w:rFonts w:ascii="Courier New" w:hAnsi="Courier New" w:cs="Courier New" w:hint="default"/>
      </w:rPr>
    </w:lvl>
    <w:lvl w:ilvl="8" w:tplc="04090005" w:tentative="1">
      <w:start w:val="1"/>
      <w:numFmt w:val="bullet"/>
      <w:lvlText w:val=""/>
      <w:lvlJc w:val="left"/>
      <w:pPr>
        <w:ind w:left="9853" w:hanging="360"/>
      </w:pPr>
      <w:rPr>
        <w:rFonts w:ascii="Wingdings" w:hAnsi="Wingdings" w:hint="default"/>
      </w:rPr>
    </w:lvl>
  </w:abstractNum>
  <w:abstractNum w:abstractNumId="28">
    <w:nsid w:val="1D0E4E04"/>
    <w:multiLevelType w:val="multilevel"/>
    <w:tmpl w:val="19D08E72"/>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9">
    <w:nsid w:val="1E030CF7"/>
    <w:multiLevelType w:val="hybridMultilevel"/>
    <w:tmpl w:val="AAB6B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F577203"/>
    <w:multiLevelType w:val="hybridMultilevel"/>
    <w:tmpl w:val="BBCC304C"/>
    <w:lvl w:ilvl="0" w:tplc="45DEE026">
      <w:start w:val="1"/>
      <w:numFmt w:val="decimal"/>
      <w:lvlText w:val="%1)"/>
      <w:lvlJc w:val="left"/>
      <w:pPr>
        <w:ind w:left="853" w:hanging="360"/>
      </w:pPr>
      <w:rPr>
        <w:rFonts w:hint="default"/>
      </w:rPr>
    </w:lvl>
    <w:lvl w:ilvl="1" w:tplc="04090019" w:tentative="1">
      <w:start w:val="1"/>
      <w:numFmt w:val="lowerLetter"/>
      <w:lvlText w:val="%2."/>
      <w:lvlJc w:val="left"/>
      <w:pPr>
        <w:ind w:left="1573" w:hanging="360"/>
      </w:pPr>
    </w:lvl>
    <w:lvl w:ilvl="2" w:tplc="0409001B" w:tentative="1">
      <w:start w:val="1"/>
      <w:numFmt w:val="lowerRoman"/>
      <w:lvlText w:val="%3."/>
      <w:lvlJc w:val="right"/>
      <w:pPr>
        <w:ind w:left="2293" w:hanging="180"/>
      </w:pPr>
    </w:lvl>
    <w:lvl w:ilvl="3" w:tplc="0409000F" w:tentative="1">
      <w:start w:val="1"/>
      <w:numFmt w:val="decimal"/>
      <w:lvlText w:val="%4."/>
      <w:lvlJc w:val="left"/>
      <w:pPr>
        <w:ind w:left="3013" w:hanging="360"/>
      </w:pPr>
    </w:lvl>
    <w:lvl w:ilvl="4" w:tplc="04090019" w:tentative="1">
      <w:start w:val="1"/>
      <w:numFmt w:val="lowerLetter"/>
      <w:lvlText w:val="%5."/>
      <w:lvlJc w:val="left"/>
      <w:pPr>
        <w:ind w:left="3733" w:hanging="360"/>
      </w:pPr>
    </w:lvl>
    <w:lvl w:ilvl="5" w:tplc="0409001B" w:tentative="1">
      <w:start w:val="1"/>
      <w:numFmt w:val="lowerRoman"/>
      <w:lvlText w:val="%6."/>
      <w:lvlJc w:val="right"/>
      <w:pPr>
        <w:ind w:left="4453" w:hanging="180"/>
      </w:pPr>
    </w:lvl>
    <w:lvl w:ilvl="6" w:tplc="0409000F" w:tentative="1">
      <w:start w:val="1"/>
      <w:numFmt w:val="decimal"/>
      <w:lvlText w:val="%7."/>
      <w:lvlJc w:val="left"/>
      <w:pPr>
        <w:ind w:left="5173" w:hanging="360"/>
      </w:pPr>
    </w:lvl>
    <w:lvl w:ilvl="7" w:tplc="04090019" w:tentative="1">
      <w:start w:val="1"/>
      <w:numFmt w:val="lowerLetter"/>
      <w:lvlText w:val="%8."/>
      <w:lvlJc w:val="left"/>
      <w:pPr>
        <w:ind w:left="5893" w:hanging="360"/>
      </w:pPr>
    </w:lvl>
    <w:lvl w:ilvl="8" w:tplc="0409001B" w:tentative="1">
      <w:start w:val="1"/>
      <w:numFmt w:val="lowerRoman"/>
      <w:lvlText w:val="%9."/>
      <w:lvlJc w:val="right"/>
      <w:pPr>
        <w:ind w:left="6613" w:hanging="180"/>
      </w:pPr>
    </w:lvl>
  </w:abstractNum>
  <w:abstractNum w:abstractNumId="31">
    <w:nsid w:val="201C0968"/>
    <w:multiLevelType w:val="hybridMultilevel"/>
    <w:tmpl w:val="1B96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3EE177C"/>
    <w:multiLevelType w:val="hybridMultilevel"/>
    <w:tmpl w:val="2E409C3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nsid w:val="24620020"/>
    <w:multiLevelType w:val="hybridMultilevel"/>
    <w:tmpl w:val="E75A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6D20CE5"/>
    <w:multiLevelType w:val="multilevel"/>
    <w:tmpl w:val="5E02EB60"/>
    <w:lvl w:ilvl="0">
      <w:start w:val="1"/>
      <w:numFmt w:val="decimal"/>
      <w:lvlText w:val="%1."/>
      <w:lvlJc w:val="left"/>
      <w:pPr>
        <w:tabs>
          <w:tab w:val="num" w:pos="340"/>
        </w:tabs>
        <w:ind w:left="340" w:hanging="340"/>
      </w:pPr>
      <w:rPr>
        <w:rFonts w:ascii="Times New Roman" w:eastAsia="Times New Roman" w:hAnsi="Times New Roman" w:cs="Times New Roman"/>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35">
    <w:nsid w:val="274A6F06"/>
    <w:multiLevelType w:val="hybridMultilevel"/>
    <w:tmpl w:val="157448B6"/>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36">
    <w:nsid w:val="27CE53BF"/>
    <w:multiLevelType w:val="singleLevel"/>
    <w:tmpl w:val="B4BAEE0E"/>
    <w:lvl w:ilvl="0">
      <w:start w:val="1"/>
      <w:numFmt w:val="bullet"/>
      <w:lvlText w:val=""/>
      <w:lvlJc w:val="left"/>
      <w:pPr>
        <w:tabs>
          <w:tab w:val="num" w:pos="340"/>
        </w:tabs>
        <w:ind w:left="340" w:hanging="340"/>
      </w:pPr>
      <w:rPr>
        <w:rFonts w:ascii="Symbol" w:hAnsi="Symbol" w:hint="default"/>
        <w:color w:val="auto"/>
        <w:sz w:val="22"/>
      </w:rPr>
    </w:lvl>
  </w:abstractNum>
  <w:abstractNum w:abstractNumId="37">
    <w:nsid w:val="27E7767C"/>
    <w:multiLevelType w:val="hybridMultilevel"/>
    <w:tmpl w:val="79B2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7FB0D45"/>
    <w:multiLevelType w:val="singleLevel"/>
    <w:tmpl w:val="15CEF4EA"/>
    <w:lvl w:ilvl="0">
      <w:start w:val="1"/>
      <w:numFmt w:val="bullet"/>
      <w:lvlText w:val=""/>
      <w:lvlJc w:val="left"/>
      <w:pPr>
        <w:tabs>
          <w:tab w:val="num" w:pos="340"/>
        </w:tabs>
        <w:ind w:left="340" w:hanging="340"/>
      </w:pPr>
      <w:rPr>
        <w:rFonts w:ascii="Symbol" w:hAnsi="Symbol" w:hint="default"/>
        <w:color w:val="auto"/>
        <w:sz w:val="22"/>
      </w:rPr>
    </w:lvl>
  </w:abstractNum>
  <w:abstractNum w:abstractNumId="39">
    <w:nsid w:val="28893980"/>
    <w:multiLevelType w:val="hybridMultilevel"/>
    <w:tmpl w:val="D570CE8A"/>
    <w:lvl w:ilvl="0" w:tplc="0F1E743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F503B5F"/>
    <w:multiLevelType w:val="multilevel"/>
    <w:tmpl w:val="CA2C755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1">
    <w:nsid w:val="327F0140"/>
    <w:multiLevelType w:val="hybridMultilevel"/>
    <w:tmpl w:val="40C2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4485E9A"/>
    <w:multiLevelType w:val="hybridMultilevel"/>
    <w:tmpl w:val="9DBC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4FB4343"/>
    <w:multiLevelType w:val="hybridMultilevel"/>
    <w:tmpl w:val="2E2E0E90"/>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44">
    <w:nsid w:val="353437E4"/>
    <w:multiLevelType w:val="hybridMultilevel"/>
    <w:tmpl w:val="EE12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81F4723"/>
    <w:multiLevelType w:val="hybridMultilevel"/>
    <w:tmpl w:val="B3D8D272"/>
    <w:lvl w:ilvl="0" w:tplc="251E69F8">
      <w:start w:val="1"/>
      <w:numFmt w:val="bullet"/>
      <w:lvlText w:val=""/>
      <w:lvlJc w:val="left"/>
      <w:pPr>
        <w:ind w:left="360" w:hanging="360"/>
      </w:pPr>
      <w:rPr>
        <w:rFonts w:ascii="Symbol" w:hAnsi="Symbol" w:hint="default"/>
      </w:rPr>
    </w:lvl>
    <w:lvl w:ilvl="1" w:tplc="B9021AA4" w:tentative="1">
      <w:start w:val="1"/>
      <w:numFmt w:val="bullet"/>
      <w:lvlText w:val="o"/>
      <w:lvlJc w:val="left"/>
      <w:pPr>
        <w:ind w:left="1080" w:hanging="360"/>
      </w:pPr>
      <w:rPr>
        <w:rFonts w:ascii="Courier New" w:hAnsi="Courier New" w:cs="Courier New" w:hint="default"/>
      </w:rPr>
    </w:lvl>
    <w:lvl w:ilvl="2" w:tplc="4C1AE5EE" w:tentative="1">
      <w:start w:val="1"/>
      <w:numFmt w:val="bullet"/>
      <w:lvlText w:val=""/>
      <w:lvlJc w:val="left"/>
      <w:pPr>
        <w:ind w:left="1800" w:hanging="360"/>
      </w:pPr>
      <w:rPr>
        <w:rFonts w:ascii="Wingdings" w:hAnsi="Wingdings" w:hint="default"/>
      </w:rPr>
    </w:lvl>
    <w:lvl w:ilvl="3" w:tplc="56C6856C" w:tentative="1">
      <w:start w:val="1"/>
      <w:numFmt w:val="bullet"/>
      <w:lvlText w:val=""/>
      <w:lvlJc w:val="left"/>
      <w:pPr>
        <w:ind w:left="2520" w:hanging="360"/>
      </w:pPr>
      <w:rPr>
        <w:rFonts w:ascii="Symbol" w:hAnsi="Symbol" w:hint="default"/>
      </w:rPr>
    </w:lvl>
    <w:lvl w:ilvl="4" w:tplc="F8B25334" w:tentative="1">
      <w:start w:val="1"/>
      <w:numFmt w:val="bullet"/>
      <w:lvlText w:val="o"/>
      <w:lvlJc w:val="left"/>
      <w:pPr>
        <w:ind w:left="3240" w:hanging="360"/>
      </w:pPr>
      <w:rPr>
        <w:rFonts w:ascii="Courier New" w:hAnsi="Courier New" w:cs="Courier New" w:hint="default"/>
      </w:rPr>
    </w:lvl>
    <w:lvl w:ilvl="5" w:tplc="59686C68" w:tentative="1">
      <w:start w:val="1"/>
      <w:numFmt w:val="bullet"/>
      <w:lvlText w:val=""/>
      <w:lvlJc w:val="left"/>
      <w:pPr>
        <w:ind w:left="3960" w:hanging="360"/>
      </w:pPr>
      <w:rPr>
        <w:rFonts w:ascii="Wingdings" w:hAnsi="Wingdings" w:hint="default"/>
      </w:rPr>
    </w:lvl>
    <w:lvl w:ilvl="6" w:tplc="67467662" w:tentative="1">
      <w:start w:val="1"/>
      <w:numFmt w:val="bullet"/>
      <w:lvlText w:val=""/>
      <w:lvlJc w:val="left"/>
      <w:pPr>
        <w:ind w:left="4680" w:hanging="360"/>
      </w:pPr>
      <w:rPr>
        <w:rFonts w:ascii="Symbol" w:hAnsi="Symbol" w:hint="default"/>
      </w:rPr>
    </w:lvl>
    <w:lvl w:ilvl="7" w:tplc="225A2326" w:tentative="1">
      <w:start w:val="1"/>
      <w:numFmt w:val="bullet"/>
      <w:lvlText w:val="o"/>
      <w:lvlJc w:val="left"/>
      <w:pPr>
        <w:ind w:left="5400" w:hanging="360"/>
      </w:pPr>
      <w:rPr>
        <w:rFonts w:ascii="Courier New" w:hAnsi="Courier New" w:cs="Courier New" w:hint="default"/>
      </w:rPr>
    </w:lvl>
    <w:lvl w:ilvl="8" w:tplc="BFA4871C" w:tentative="1">
      <w:start w:val="1"/>
      <w:numFmt w:val="bullet"/>
      <w:lvlText w:val=""/>
      <w:lvlJc w:val="left"/>
      <w:pPr>
        <w:ind w:left="6120" w:hanging="360"/>
      </w:pPr>
      <w:rPr>
        <w:rFonts w:ascii="Wingdings" w:hAnsi="Wingdings" w:hint="default"/>
      </w:rPr>
    </w:lvl>
  </w:abstractNum>
  <w:abstractNum w:abstractNumId="46">
    <w:nsid w:val="38CA6AA7"/>
    <w:multiLevelType w:val="hybridMultilevel"/>
    <w:tmpl w:val="252A3E52"/>
    <w:lvl w:ilvl="0" w:tplc="D8524404">
      <w:start w:val="1"/>
      <w:numFmt w:val="bullet"/>
      <w:lvlText w:val=""/>
      <w:lvlJc w:val="left"/>
      <w:pPr>
        <w:tabs>
          <w:tab w:val="num" w:pos="1004"/>
        </w:tabs>
        <w:ind w:left="1004" w:hanging="360"/>
      </w:pPr>
      <w:rPr>
        <w:rFonts w:ascii="Symbol" w:hAnsi="Symbol" w:hint="default"/>
      </w:rPr>
    </w:lvl>
    <w:lvl w:ilvl="1" w:tplc="B4022428" w:tentative="1">
      <w:start w:val="1"/>
      <w:numFmt w:val="bullet"/>
      <w:lvlText w:val="o"/>
      <w:lvlJc w:val="left"/>
      <w:pPr>
        <w:tabs>
          <w:tab w:val="num" w:pos="1724"/>
        </w:tabs>
        <w:ind w:left="1724" w:hanging="360"/>
      </w:pPr>
      <w:rPr>
        <w:rFonts w:ascii="Courier New" w:hAnsi="Courier New" w:cs="Courier New" w:hint="default"/>
      </w:rPr>
    </w:lvl>
    <w:lvl w:ilvl="2" w:tplc="9DCE5822" w:tentative="1">
      <w:start w:val="1"/>
      <w:numFmt w:val="bullet"/>
      <w:lvlText w:val=""/>
      <w:lvlJc w:val="left"/>
      <w:pPr>
        <w:tabs>
          <w:tab w:val="num" w:pos="2444"/>
        </w:tabs>
        <w:ind w:left="2444" w:hanging="360"/>
      </w:pPr>
      <w:rPr>
        <w:rFonts w:ascii="Wingdings" w:hAnsi="Wingdings" w:hint="default"/>
      </w:rPr>
    </w:lvl>
    <w:lvl w:ilvl="3" w:tplc="80329424" w:tentative="1">
      <w:start w:val="1"/>
      <w:numFmt w:val="bullet"/>
      <w:lvlText w:val=""/>
      <w:lvlJc w:val="left"/>
      <w:pPr>
        <w:tabs>
          <w:tab w:val="num" w:pos="3164"/>
        </w:tabs>
        <w:ind w:left="3164" w:hanging="360"/>
      </w:pPr>
      <w:rPr>
        <w:rFonts w:ascii="Symbol" w:hAnsi="Symbol" w:hint="default"/>
      </w:rPr>
    </w:lvl>
    <w:lvl w:ilvl="4" w:tplc="8F1A47B8" w:tentative="1">
      <w:start w:val="1"/>
      <w:numFmt w:val="bullet"/>
      <w:lvlText w:val="o"/>
      <w:lvlJc w:val="left"/>
      <w:pPr>
        <w:tabs>
          <w:tab w:val="num" w:pos="3884"/>
        </w:tabs>
        <w:ind w:left="3884" w:hanging="360"/>
      </w:pPr>
      <w:rPr>
        <w:rFonts w:ascii="Courier New" w:hAnsi="Courier New" w:cs="Courier New" w:hint="default"/>
      </w:rPr>
    </w:lvl>
    <w:lvl w:ilvl="5" w:tplc="D2F495F8" w:tentative="1">
      <w:start w:val="1"/>
      <w:numFmt w:val="bullet"/>
      <w:lvlText w:val=""/>
      <w:lvlJc w:val="left"/>
      <w:pPr>
        <w:tabs>
          <w:tab w:val="num" w:pos="4604"/>
        </w:tabs>
        <w:ind w:left="4604" w:hanging="360"/>
      </w:pPr>
      <w:rPr>
        <w:rFonts w:ascii="Wingdings" w:hAnsi="Wingdings" w:hint="default"/>
      </w:rPr>
    </w:lvl>
    <w:lvl w:ilvl="6" w:tplc="CB1CA7EA" w:tentative="1">
      <w:start w:val="1"/>
      <w:numFmt w:val="bullet"/>
      <w:lvlText w:val=""/>
      <w:lvlJc w:val="left"/>
      <w:pPr>
        <w:tabs>
          <w:tab w:val="num" w:pos="5324"/>
        </w:tabs>
        <w:ind w:left="5324" w:hanging="360"/>
      </w:pPr>
      <w:rPr>
        <w:rFonts w:ascii="Symbol" w:hAnsi="Symbol" w:hint="default"/>
      </w:rPr>
    </w:lvl>
    <w:lvl w:ilvl="7" w:tplc="57EEC516" w:tentative="1">
      <w:start w:val="1"/>
      <w:numFmt w:val="bullet"/>
      <w:lvlText w:val="o"/>
      <w:lvlJc w:val="left"/>
      <w:pPr>
        <w:tabs>
          <w:tab w:val="num" w:pos="6044"/>
        </w:tabs>
        <w:ind w:left="6044" w:hanging="360"/>
      </w:pPr>
      <w:rPr>
        <w:rFonts w:ascii="Courier New" w:hAnsi="Courier New" w:cs="Courier New" w:hint="default"/>
      </w:rPr>
    </w:lvl>
    <w:lvl w:ilvl="8" w:tplc="648E2344" w:tentative="1">
      <w:start w:val="1"/>
      <w:numFmt w:val="bullet"/>
      <w:lvlText w:val=""/>
      <w:lvlJc w:val="left"/>
      <w:pPr>
        <w:tabs>
          <w:tab w:val="num" w:pos="6764"/>
        </w:tabs>
        <w:ind w:left="6764" w:hanging="360"/>
      </w:pPr>
      <w:rPr>
        <w:rFonts w:ascii="Wingdings" w:hAnsi="Wingdings" w:hint="default"/>
      </w:rPr>
    </w:lvl>
  </w:abstractNum>
  <w:abstractNum w:abstractNumId="47">
    <w:nsid w:val="39D90C59"/>
    <w:multiLevelType w:val="singleLevel"/>
    <w:tmpl w:val="CBECB0C6"/>
    <w:lvl w:ilvl="0">
      <w:start w:val="5"/>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8">
    <w:nsid w:val="3B921376"/>
    <w:multiLevelType w:val="hybridMultilevel"/>
    <w:tmpl w:val="B1082C82"/>
    <w:lvl w:ilvl="0" w:tplc="FD2AB95A">
      <w:start w:val="1"/>
      <w:numFmt w:val="bullet"/>
      <w:lvlText w:val=""/>
      <w:lvlJc w:val="left"/>
      <w:pPr>
        <w:ind w:left="360" w:hanging="360"/>
      </w:pPr>
      <w:rPr>
        <w:rFonts w:ascii="Symbol" w:hAnsi="Symbol" w:hint="default"/>
      </w:rPr>
    </w:lvl>
    <w:lvl w:ilvl="1" w:tplc="5B869AAA" w:tentative="1">
      <w:start w:val="1"/>
      <w:numFmt w:val="bullet"/>
      <w:lvlText w:val="o"/>
      <w:lvlJc w:val="left"/>
      <w:pPr>
        <w:ind w:left="1080" w:hanging="360"/>
      </w:pPr>
      <w:rPr>
        <w:rFonts w:ascii="Courier New" w:hAnsi="Courier New" w:cs="Courier New" w:hint="default"/>
      </w:rPr>
    </w:lvl>
    <w:lvl w:ilvl="2" w:tplc="13C01F0C" w:tentative="1">
      <w:start w:val="1"/>
      <w:numFmt w:val="bullet"/>
      <w:lvlText w:val=""/>
      <w:lvlJc w:val="left"/>
      <w:pPr>
        <w:ind w:left="1800" w:hanging="360"/>
      </w:pPr>
      <w:rPr>
        <w:rFonts w:ascii="Wingdings" w:hAnsi="Wingdings" w:hint="default"/>
      </w:rPr>
    </w:lvl>
    <w:lvl w:ilvl="3" w:tplc="8E42011C" w:tentative="1">
      <w:start w:val="1"/>
      <w:numFmt w:val="bullet"/>
      <w:lvlText w:val=""/>
      <w:lvlJc w:val="left"/>
      <w:pPr>
        <w:ind w:left="2520" w:hanging="360"/>
      </w:pPr>
      <w:rPr>
        <w:rFonts w:ascii="Symbol" w:hAnsi="Symbol" w:hint="default"/>
      </w:rPr>
    </w:lvl>
    <w:lvl w:ilvl="4" w:tplc="0F5A4FD6" w:tentative="1">
      <w:start w:val="1"/>
      <w:numFmt w:val="bullet"/>
      <w:lvlText w:val="o"/>
      <w:lvlJc w:val="left"/>
      <w:pPr>
        <w:ind w:left="3240" w:hanging="360"/>
      </w:pPr>
      <w:rPr>
        <w:rFonts w:ascii="Courier New" w:hAnsi="Courier New" w:cs="Courier New" w:hint="default"/>
      </w:rPr>
    </w:lvl>
    <w:lvl w:ilvl="5" w:tplc="237811FA" w:tentative="1">
      <w:start w:val="1"/>
      <w:numFmt w:val="bullet"/>
      <w:lvlText w:val=""/>
      <w:lvlJc w:val="left"/>
      <w:pPr>
        <w:ind w:left="3960" w:hanging="360"/>
      </w:pPr>
      <w:rPr>
        <w:rFonts w:ascii="Wingdings" w:hAnsi="Wingdings" w:hint="default"/>
      </w:rPr>
    </w:lvl>
    <w:lvl w:ilvl="6" w:tplc="F28C6E5C" w:tentative="1">
      <w:start w:val="1"/>
      <w:numFmt w:val="bullet"/>
      <w:lvlText w:val=""/>
      <w:lvlJc w:val="left"/>
      <w:pPr>
        <w:ind w:left="4680" w:hanging="360"/>
      </w:pPr>
      <w:rPr>
        <w:rFonts w:ascii="Symbol" w:hAnsi="Symbol" w:hint="default"/>
      </w:rPr>
    </w:lvl>
    <w:lvl w:ilvl="7" w:tplc="18F82B9C" w:tentative="1">
      <w:start w:val="1"/>
      <w:numFmt w:val="bullet"/>
      <w:lvlText w:val="o"/>
      <w:lvlJc w:val="left"/>
      <w:pPr>
        <w:ind w:left="5400" w:hanging="360"/>
      </w:pPr>
      <w:rPr>
        <w:rFonts w:ascii="Courier New" w:hAnsi="Courier New" w:cs="Courier New" w:hint="default"/>
      </w:rPr>
    </w:lvl>
    <w:lvl w:ilvl="8" w:tplc="89087BFC" w:tentative="1">
      <w:start w:val="1"/>
      <w:numFmt w:val="bullet"/>
      <w:lvlText w:val=""/>
      <w:lvlJc w:val="left"/>
      <w:pPr>
        <w:ind w:left="6120" w:hanging="360"/>
      </w:pPr>
      <w:rPr>
        <w:rFonts w:ascii="Wingdings" w:hAnsi="Wingdings" w:hint="default"/>
      </w:rPr>
    </w:lvl>
  </w:abstractNum>
  <w:abstractNum w:abstractNumId="49">
    <w:nsid w:val="3D343239"/>
    <w:multiLevelType w:val="hybridMultilevel"/>
    <w:tmpl w:val="EF925D00"/>
    <w:lvl w:ilvl="0" w:tplc="04090001">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D50623B"/>
    <w:multiLevelType w:val="hybridMultilevel"/>
    <w:tmpl w:val="8AF41D52"/>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51">
    <w:nsid w:val="3E270FEB"/>
    <w:multiLevelType w:val="singleLevel"/>
    <w:tmpl w:val="BE64857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2">
    <w:nsid w:val="3FBB3A4A"/>
    <w:multiLevelType w:val="hybridMultilevel"/>
    <w:tmpl w:val="EE86185C"/>
    <w:lvl w:ilvl="0" w:tplc="6B96D58A">
      <w:start w:val="1"/>
      <w:numFmt w:val="bullet"/>
      <w:lvlText w:val=""/>
      <w:lvlJc w:val="left"/>
      <w:pPr>
        <w:ind w:left="720" w:hanging="360"/>
      </w:pPr>
      <w:rPr>
        <w:rFonts w:ascii="Symbol" w:hAnsi="Symbol" w:hint="default"/>
      </w:rPr>
    </w:lvl>
    <w:lvl w:ilvl="1" w:tplc="CE6EF690" w:tentative="1">
      <w:start w:val="1"/>
      <w:numFmt w:val="bullet"/>
      <w:lvlText w:val="o"/>
      <w:lvlJc w:val="left"/>
      <w:pPr>
        <w:ind w:left="1440" w:hanging="360"/>
      </w:pPr>
      <w:rPr>
        <w:rFonts w:ascii="Courier New" w:hAnsi="Courier New" w:cs="Courier New" w:hint="default"/>
      </w:rPr>
    </w:lvl>
    <w:lvl w:ilvl="2" w:tplc="8C02C9D0" w:tentative="1">
      <w:start w:val="1"/>
      <w:numFmt w:val="bullet"/>
      <w:lvlText w:val=""/>
      <w:lvlJc w:val="left"/>
      <w:pPr>
        <w:ind w:left="2160" w:hanging="360"/>
      </w:pPr>
      <w:rPr>
        <w:rFonts w:ascii="Wingdings" w:hAnsi="Wingdings" w:hint="default"/>
      </w:rPr>
    </w:lvl>
    <w:lvl w:ilvl="3" w:tplc="CDB8B624" w:tentative="1">
      <w:start w:val="1"/>
      <w:numFmt w:val="bullet"/>
      <w:lvlText w:val=""/>
      <w:lvlJc w:val="left"/>
      <w:pPr>
        <w:ind w:left="2880" w:hanging="360"/>
      </w:pPr>
      <w:rPr>
        <w:rFonts w:ascii="Symbol" w:hAnsi="Symbol" w:hint="default"/>
      </w:rPr>
    </w:lvl>
    <w:lvl w:ilvl="4" w:tplc="076899FC" w:tentative="1">
      <w:start w:val="1"/>
      <w:numFmt w:val="bullet"/>
      <w:lvlText w:val="o"/>
      <w:lvlJc w:val="left"/>
      <w:pPr>
        <w:ind w:left="3600" w:hanging="360"/>
      </w:pPr>
      <w:rPr>
        <w:rFonts w:ascii="Courier New" w:hAnsi="Courier New" w:cs="Courier New" w:hint="default"/>
      </w:rPr>
    </w:lvl>
    <w:lvl w:ilvl="5" w:tplc="E20C9C08" w:tentative="1">
      <w:start w:val="1"/>
      <w:numFmt w:val="bullet"/>
      <w:lvlText w:val=""/>
      <w:lvlJc w:val="left"/>
      <w:pPr>
        <w:ind w:left="4320" w:hanging="360"/>
      </w:pPr>
      <w:rPr>
        <w:rFonts w:ascii="Wingdings" w:hAnsi="Wingdings" w:hint="default"/>
      </w:rPr>
    </w:lvl>
    <w:lvl w:ilvl="6" w:tplc="579A121E" w:tentative="1">
      <w:start w:val="1"/>
      <w:numFmt w:val="bullet"/>
      <w:lvlText w:val=""/>
      <w:lvlJc w:val="left"/>
      <w:pPr>
        <w:ind w:left="5040" w:hanging="360"/>
      </w:pPr>
      <w:rPr>
        <w:rFonts w:ascii="Symbol" w:hAnsi="Symbol" w:hint="default"/>
      </w:rPr>
    </w:lvl>
    <w:lvl w:ilvl="7" w:tplc="8904E58C" w:tentative="1">
      <w:start w:val="1"/>
      <w:numFmt w:val="bullet"/>
      <w:lvlText w:val="o"/>
      <w:lvlJc w:val="left"/>
      <w:pPr>
        <w:ind w:left="5760" w:hanging="360"/>
      </w:pPr>
      <w:rPr>
        <w:rFonts w:ascii="Courier New" w:hAnsi="Courier New" w:cs="Courier New" w:hint="default"/>
      </w:rPr>
    </w:lvl>
    <w:lvl w:ilvl="8" w:tplc="BEE02DB2" w:tentative="1">
      <w:start w:val="1"/>
      <w:numFmt w:val="bullet"/>
      <w:lvlText w:val=""/>
      <w:lvlJc w:val="left"/>
      <w:pPr>
        <w:ind w:left="6480" w:hanging="360"/>
      </w:pPr>
      <w:rPr>
        <w:rFonts w:ascii="Wingdings" w:hAnsi="Wingdings" w:hint="default"/>
      </w:rPr>
    </w:lvl>
  </w:abstractNum>
  <w:abstractNum w:abstractNumId="53">
    <w:nsid w:val="43710F29"/>
    <w:multiLevelType w:val="hybridMultilevel"/>
    <w:tmpl w:val="91AC0320"/>
    <w:lvl w:ilvl="0" w:tplc="3064BCA0">
      <w:start w:val="1"/>
      <w:numFmt w:val="bullet"/>
      <w:lvlText w:val=""/>
      <w:lvlJc w:val="left"/>
      <w:pPr>
        <w:ind w:left="720" w:hanging="360"/>
      </w:pPr>
      <w:rPr>
        <w:rFonts w:ascii="Symbol" w:hAnsi="Symbol" w:hint="default"/>
      </w:rPr>
    </w:lvl>
    <w:lvl w:ilvl="1" w:tplc="E90E7C88" w:tentative="1">
      <w:start w:val="1"/>
      <w:numFmt w:val="bullet"/>
      <w:lvlText w:val="o"/>
      <w:lvlJc w:val="left"/>
      <w:pPr>
        <w:ind w:left="1440" w:hanging="360"/>
      </w:pPr>
      <w:rPr>
        <w:rFonts w:ascii="Courier New" w:hAnsi="Courier New" w:cs="Courier New" w:hint="default"/>
      </w:rPr>
    </w:lvl>
    <w:lvl w:ilvl="2" w:tplc="114862DC" w:tentative="1">
      <w:start w:val="1"/>
      <w:numFmt w:val="bullet"/>
      <w:lvlText w:val=""/>
      <w:lvlJc w:val="left"/>
      <w:pPr>
        <w:ind w:left="2160" w:hanging="360"/>
      </w:pPr>
      <w:rPr>
        <w:rFonts w:ascii="Wingdings" w:hAnsi="Wingdings" w:hint="default"/>
      </w:rPr>
    </w:lvl>
    <w:lvl w:ilvl="3" w:tplc="10A883AE" w:tentative="1">
      <w:start w:val="1"/>
      <w:numFmt w:val="bullet"/>
      <w:lvlText w:val=""/>
      <w:lvlJc w:val="left"/>
      <w:pPr>
        <w:ind w:left="2880" w:hanging="360"/>
      </w:pPr>
      <w:rPr>
        <w:rFonts w:ascii="Symbol" w:hAnsi="Symbol" w:hint="default"/>
      </w:rPr>
    </w:lvl>
    <w:lvl w:ilvl="4" w:tplc="51441B8C" w:tentative="1">
      <w:start w:val="1"/>
      <w:numFmt w:val="bullet"/>
      <w:lvlText w:val="o"/>
      <w:lvlJc w:val="left"/>
      <w:pPr>
        <w:ind w:left="3600" w:hanging="360"/>
      </w:pPr>
      <w:rPr>
        <w:rFonts w:ascii="Courier New" w:hAnsi="Courier New" w:cs="Courier New" w:hint="default"/>
      </w:rPr>
    </w:lvl>
    <w:lvl w:ilvl="5" w:tplc="2AD21394" w:tentative="1">
      <w:start w:val="1"/>
      <w:numFmt w:val="bullet"/>
      <w:lvlText w:val=""/>
      <w:lvlJc w:val="left"/>
      <w:pPr>
        <w:ind w:left="4320" w:hanging="360"/>
      </w:pPr>
      <w:rPr>
        <w:rFonts w:ascii="Wingdings" w:hAnsi="Wingdings" w:hint="default"/>
      </w:rPr>
    </w:lvl>
    <w:lvl w:ilvl="6" w:tplc="853E0E5E" w:tentative="1">
      <w:start w:val="1"/>
      <w:numFmt w:val="bullet"/>
      <w:lvlText w:val=""/>
      <w:lvlJc w:val="left"/>
      <w:pPr>
        <w:ind w:left="5040" w:hanging="360"/>
      </w:pPr>
      <w:rPr>
        <w:rFonts w:ascii="Symbol" w:hAnsi="Symbol" w:hint="default"/>
      </w:rPr>
    </w:lvl>
    <w:lvl w:ilvl="7" w:tplc="6AA49370" w:tentative="1">
      <w:start w:val="1"/>
      <w:numFmt w:val="bullet"/>
      <w:lvlText w:val="o"/>
      <w:lvlJc w:val="left"/>
      <w:pPr>
        <w:ind w:left="5760" w:hanging="360"/>
      </w:pPr>
      <w:rPr>
        <w:rFonts w:ascii="Courier New" w:hAnsi="Courier New" w:cs="Courier New" w:hint="default"/>
      </w:rPr>
    </w:lvl>
    <w:lvl w:ilvl="8" w:tplc="DB200A0A" w:tentative="1">
      <w:start w:val="1"/>
      <w:numFmt w:val="bullet"/>
      <w:lvlText w:val=""/>
      <w:lvlJc w:val="left"/>
      <w:pPr>
        <w:ind w:left="6480" w:hanging="360"/>
      </w:pPr>
      <w:rPr>
        <w:rFonts w:ascii="Wingdings" w:hAnsi="Wingdings" w:hint="default"/>
      </w:rPr>
    </w:lvl>
  </w:abstractNum>
  <w:abstractNum w:abstractNumId="54">
    <w:nsid w:val="496265E5"/>
    <w:multiLevelType w:val="hybridMultilevel"/>
    <w:tmpl w:val="82706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4CA22E54"/>
    <w:multiLevelType w:val="hybridMultilevel"/>
    <w:tmpl w:val="36CA6F2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6">
    <w:nsid w:val="4DE92C6C"/>
    <w:multiLevelType w:val="hybridMultilevel"/>
    <w:tmpl w:val="B2A03A8C"/>
    <w:lvl w:ilvl="0" w:tplc="AC780FD2">
      <w:start w:val="1"/>
      <w:numFmt w:val="bullet"/>
      <w:lvlText w:val=""/>
      <w:lvlJc w:val="left"/>
      <w:pPr>
        <w:ind w:left="1004" w:hanging="360"/>
      </w:pPr>
      <w:rPr>
        <w:rFonts w:ascii="Symbol" w:hAnsi="Symbol" w:hint="default"/>
      </w:rPr>
    </w:lvl>
    <w:lvl w:ilvl="1" w:tplc="268E980E" w:tentative="1">
      <w:start w:val="1"/>
      <w:numFmt w:val="bullet"/>
      <w:lvlText w:val="o"/>
      <w:lvlJc w:val="left"/>
      <w:pPr>
        <w:ind w:left="1724" w:hanging="360"/>
      </w:pPr>
      <w:rPr>
        <w:rFonts w:ascii="Courier New" w:hAnsi="Courier New" w:cs="Courier New" w:hint="default"/>
      </w:rPr>
    </w:lvl>
    <w:lvl w:ilvl="2" w:tplc="B80C59C4" w:tentative="1">
      <w:start w:val="1"/>
      <w:numFmt w:val="bullet"/>
      <w:lvlText w:val=""/>
      <w:lvlJc w:val="left"/>
      <w:pPr>
        <w:ind w:left="2444" w:hanging="360"/>
      </w:pPr>
      <w:rPr>
        <w:rFonts w:ascii="Wingdings" w:hAnsi="Wingdings" w:hint="default"/>
      </w:rPr>
    </w:lvl>
    <w:lvl w:ilvl="3" w:tplc="23CA6A2E" w:tentative="1">
      <w:start w:val="1"/>
      <w:numFmt w:val="bullet"/>
      <w:lvlText w:val=""/>
      <w:lvlJc w:val="left"/>
      <w:pPr>
        <w:ind w:left="3164" w:hanging="360"/>
      </w:pPr>
      <w:rPr>
        <w:rFonts w:ascii="Symbol" w:hAnsi="Symbol" w:hint="default"/>
      </w:rPr>
    </w:lvl>
    <w:lvl w:ilvl="4" w:tplc="CBB6964A" w:tentative="1">
      <w:start w:val="1"/>
      <w:numFmt w:val="bullet"/>
      <w:lvlText w:val="o"/>
      <w:lvlJc w:val="left"/>
      <w:pPr>
        <w:ind w:left="3884" w:hanging="360"/>
      </w:pPr>
      <w:rPr>
        <w:rFonts w:ascii="Courier New" w:hAnsi="Courier New" w:cs="Courier New" w:hint="default"/>
      </w:rPr>
    </w:lvl>
    <w:lvl w:ilvl="5" w:tplc="2DE4DD40" w:tentative="1">
      <w:start w:val="1"/>
      <w:numFmt w:val="bullet"/>
      <w:lvlText w:val=""/>
      <w:lvlJc w:val="left"/>
      <w:pPr>
        <w:ind w:left="4604" w:hanging="360"/>
      </w:pPr>
      <w:rPr>
        <w:rFonts w:ascii="Wingdings" w:hAnsi="Wingdings" w:hint="default"/>
      </w:rPr>
    </w:lvl>
    <w:lvl w:ilvl="6" w:tplc="7D580E10" w:tentative="1">
      <w:start w:val="1"/>
      <w:numFmt w:val="bullet"/>
      <w:lvlText w:val=""/>
      <w:lvlJc w:val="left"/>
      <w:pPr>
        <w:ind w:left="5324" w:hanging="360"/>
      </w:pPr>
      <w:rPr>
        <w:rFonts w:ascii="Symbol" w:hAnsi="Symbol" w:hint="default"/>
      </w:rPr>
    </w:lvl>
    <w:lvl w:ilvl="7" w:tplc="ED54382A" w:tentative="1">
      <w:start w:val="1"/>
      <w:numFmt w:val="bullet"/>
      <w:lvlText w:val="o"/>
      <w:lvlJc w:val="left"/>
      <w:pPr>
        <w:ind w:left="6044" w:hanging="360"/>
      </w:pPr>
      <w:rPr>
        <w:rFonts w:ascii="Courier New" w:hAnsi="Courier New" w:cs="Courier New" w:hint="default"/>
      </w:rPr>
    </w:lvl>
    <w:lvl w:ilvl="8" w:tplc="0E067090" w:tentative="1">
      <w:start w:val="1"/>
      <w:numFmt w:val="bullet"/>
      <w:lvlText w:val=""/>
      <w:lvlJc w:val="left"/>
      <w:pPr>
        <w:ind w:left="6764" w:hanging="360"/>
      </w:pPr>
      <w:rPr>
        <w:rFonts w:ascii="Wingdings" w:hAnsi="Wingdings" w:hint="default"/>
      </w:rPr>
    </w:lvl>
  </w:abstractNum>
  <w:abstractNum w:abstractNumId="57">
    <w:nsid w:val="4DF97DE5"/>
    <w:multiLevelType w:val="hybridMultilevel"/>
    <w:tmpl w:val="40AC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144615A"/>
    <w:multiLevelType w:val="singleLevel"/>
    <w:tmpl w:val="60D40386"/>
    <w:lvl w:ilvl="0">
      <w:start w:val="1"/>
      <w:numFmt w:val="bullet"/>
      <w:lvlText w:val=""/>
      <w:lvlJc w:val="left"/>
      <w:pPr>
        <w:tabs>
          <w:tab w:val="num" w:pos="340"/>
        </w:tabs>
        <w:ind w:left="340" w:hanging="340"/>
      </w:pPr>
      <w:rPr>
        <w:rFonts w:ascii="Symbol" w:hAnsi="Symbol" w:hint="default"/>
        <w:color w:val="auto"/>
        <w:sz w:val="22"/>
      </w:rPr>
    </w:lvl>
  </w:abstractNum>
  <w:abstractNum w:abstractNumId="59">
    <w:nsid w:val="51B720ED"/>
    <w:multiLevelType w:val="multilevel"/>
    <w:tmpl w:val="2B5E2F0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nsid w:val="529262BB"/>
    <w:multiLevelType w:val="hybridMultilevel"/>
    <w:tmpl w:val="F22AE3E6"/>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61">
    <w:nsid w:val="54D64E78"/>
    <w:multiLevelType w:val="singleLevel"/>
    <w:tmpl w:val="ABA0902E"/>
    <w:lvl w:ilvl="0">
      <w:start w:val="1"/>
      <w:numFmt w:val="bullet"/>
      <w:lvlText w:val=""/>
      <w:lvlJc w:val="left"/>
      <w:pPr>
        <w:tabs>
          <w:tab w:val="num" w:pos="340"/>
        </w:tabs>
        <w:ind w:left="340" w:hanging="340"/>
      </w:pPr>
      <w:rPr>
        <w:rFonts w:ascii="Symbol" w:hAnsi="Symbol" w:hint="default"/>
        <w:color w:val="auto"/>
        <w:sz w:val="22"/>
      </w:rPr>
    </w:lvl>
  </w:abstractNum>
  <w:abstractNum w:abstractNumId="62">
    <w:nsid w:val="55333BA2"/>
    <w:multiLevelType w:val="hybridMultilevel"/>
    <w:tmpl w:val="89A6380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3">
    <w:nsid w:val="5727355F"/>
    <w:multiLevelType w:val="singleLevel"/>
    <w:tmpl w:val="45C63B6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4">
    <w:nsid w:val="58C11F25"/>
    <w:multiLevelType w:val="multilevel"/>
    <w:tmpl w:val="CFC07936"/>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nsid w:val="58C659BD"/>
    <w:multiLevelType w:val="hybridMultilevel"/>
    <w:tmpl w:val="F318A208"/>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66">
    <w:nsid w:val="59060530"/>
    <w:multiLevelType w:val="singleLevel"/>
    <w:tmpl w:val="DBA4AEA6"/>
    <w:lvl w:ilvl="0">
      <w:start w:val="1"/>
      <w:numFmt w:val="bullet"/>
      <w:lvlText w:val=""/>
      <w:lvlJc w:val="left"/>
      <w:pPr>
        <w:tabs>
          <w:tab w:val="num" w:pos="340"/>
        </w:tabs>
        <w:ind w:left="340" w:hanging="340"/>
      </w:pPr>
      <w:rPr>
        <w:rFonts w:ascii="Symbol" w:hAnsi="Symbol" w:hint="default"/>
        <w:color w:val="auto"/>
        <w:sz w:val="22"/>
      </w:rPr>
    </w:lvl>
  </w:abstractNum>
  <w:abstractNum w:abstractNumId="67">
    <w:nsid w:val="59C820F3"/>
    <w:multiLevelType w:val="singleLevel"/>
    <w:tmpl w:val="1D28D292"/>
    <w:lvl w:ilvl="0">
      <w:start w:val="1"/>
      <w:numFmt w:val="bullet"/>
      <w:lvlText w:val=""/>
      <w:lvlJc w:val="left"/>
      <w:pPr>
        <w:tabs>
          <w:tab w:val="num" w:pos="340"/>
        </w:tabs>
        <w:ind w:left="340" w:hanging="340"/>
      </w:pPr>
      <w:rPr>
        <w:rFonts w:ascii="Symbol" w:hAnsi="Symbol" w:hint="default"/>
        <w:color w:val="auto"/>
        <w:sz w:val="22"/>
      </w:rPr>
    </w:lvl>
  </w:abstractNum>
  <w:abstractNum w:abstractNumId="68">
    <w:nsid w:val="5D641B96"/>
    <w:multiLevelType w:val="singleLevel"/>
    <w:tmpl w:val="71B8072E"/>
    <w:lvl w:ilvl="0">
      <w:start w:val="1"/>
      <w:numFmt w:val="bullet"/>
      <w:lvlText w:val=""/>
      <w:lvlJc w:val="left"/>
      <w:pPr>
        <w:tabs>
          <w:tab w:val="num" w:pos="340"/>
        </w:tabs>
        <w:ind w:left="340" w:hanging="340"/>
      </w:pPr>
      <w:rPr>
        <w:rFonts w:ascii="Symbol" w:hAnsi="Symbol" w:hint="default"/>
        <w:color w:val="auto"/>
        <w:sz w:val="22"/>
      </w:rPr>
    </w:lvl>
  </w:abstractNum>
  <w:abstractNum w:abstractNumId="69">
    <w:nsid w:val="5DF07C00"/>
    <w:multiLevelType w:val="hybridMultilevel"/>
    <w:tmpl w:val="CA687272"/>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70">
    <w:nsid w:val="5EA41178"/>
    <w:multiLevelType w:val="hybridMultilevel"/>
    <w:tmpl w:val="A7E47F2E"/>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71">
    <w:nsid w:val="5EE53237"/>
    <w:multiLevelType w:val="singleLevel"/>
    <w:tmpl w:val="7FFC5EC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2">
    <w:nsid w:val="601673FB"/>
    <w:multiLevelType w:val="singleLevel"/>
    <w:tmpl w:val="04090001"/>
    <w:lvl w:ilvl="0">
      <w:start w:val="1"/>
      <w:numFmt w:val="bullet"/>
      <w:lvlText w:val=""/>
      <w:lvlJc w:val="left"/>
      <w:pPr>
        <w:ind w:left="720" w:hanging="360"/>
      </w:pPr>
      <w:rPr>
        <w:rFonts w:ascii="Symbol" w:hAnsi="Symbol" w:hint="default"/>
        <w:color w:val="auto"/>
        <w:sz w:val="24"/>
      </w:rPr>
    </w:lvl>
  </w:abstractNum>
  <w:abstractNum w:abstractNumId="73">
    <w:nsid w:val="60F27972"/>
    <w:multiLevelType w:val="hybridMultilevel"/>
    <w:tmpl w:val="A80C6216"/>
    <w:lvl w:ilvl="0" w:tplc="04090001">
      <w:start w:val="1"/>
      <w:numFmt w:val="bullet"/>
      <w:lvlText w:val=""/>
      <w:lvlJc w:val="left"/>
      <w:pPr>
        <w:ind w:left="1703" w:hanging="360"/>
      </w:pPr>
      <w:rPr>
        <w:rFonts w:ascii="Symbol" w:hAnsi="Symbol" w:hint="default"/>
      </w:rPr>
    </w:lvl>
    <w:lvl w:ilvl="1" w:tplc="04090003" w:tentative="1">
      <w:start w:val="1"/>
      <w:numFmt w:val="bullet"/>
      <w:lvlText w:val="o"/>
      <w:lvlJc w:val="left"/>
      <w:pPr>
        <w:ind w:left="2423" w:hanging="360"/>
      </w:pPr>
      <w:rPr>
        <w:rFonts w:ascii="Courier New" w:hAnsi="Courier New" w:cs="Courier New" w:hint="default"/>
      </w:rPr>
    </w:lvl>
    <w:lvl w:ilvl="2" w:tplc="04090005" w:tentative="1">
      <w:start w:val="1"/>
      <w:numFmt w:val="bullet"/>
      <w:lvlText w:val=""/>
      <w:lvlJc w:val="left"/>
      <w:pPr>
        <w:ind w:left="3143" w:hanging="360"/>
      </w:pPr>
      <w:rPr>
        <w:rFonts w:ascii="Wingdings" w:hAnsi="Wingdings" w:hint="default"/>
      </w:rPr>
    </w:lvl>
    <w:lvl w:ilvl="3" w:tplc="04090001" w:tentative="1">
      <w:start w:val="1"/>
      <w:numFmt w:val="bullet"/>
      <w:lvlText w:val=""/>
      <w:lvlJc w:val="left"/>
      <w:pPr>
        <w:ind w:left="3863" w:hanging="360"/>
      </w:pPr>
      <w:rPr>
        <w:rFonts w:ascii="Symbol" w:hAnsi="Symbol" w:hint="default"/>
      </w:rPr>
    </w:lvl>
    <w:lvl w:ilvl="4" w:tplc="04090003" w:tentative="1">
      <w:start w:val="1"/>
      <w:numFmt w:val="bullet"/>
      <w:lvlText w:val="o"/>
      <w:lvlJc w:val="left"/>
      <w:pPr>
        <w:ind w:left="4583" w:hanging="360"/>
      </w:pPr>
      <w:rPr>
        <w:rFonts w:ascii="Courier New" w:hAnsi="Courier New" w:cs="Courier New" w:hint="default"/>
      </w:rPr>
    </w:lvl>
    <w:lvl w:ilvl="5" w:tplc="04090005" w:tentative="1">
      <w:start w:val="1"/>
      <w:numFmt w:val="bullet"/>
      <w:lvlText w:val=""/>
      <w:lvlJc w:val="left"/>
      <w:pPr>
        <w:ind w:left="5303" w:hanging="360"/>
      </w:pPr>
      <w:rPr>
        <w:rFonts w:ascii="Wingdings" w:hAnsi="Wingdings" w:hint="default"/>
      </w:rPr>
    </w:lvl>
    <w:lvl w:ilvl="6" w:tplc="04090001" w:tentative="1">
      <w:start w:val="1"/>
      <w:numFmt w:val="bullet"/>
      <w:lvlText w:val=""/>
      <w:lvlJc w:val="left"/>
      <w:pPr>
        <w:ind w:left="6023" w:hanging="360"/>
      </w:pPr>
      <w:rPr>
        <w:rFonts w:ascii="Symbol" w:hAnsi="Symbol" w:hint="default"/>
      </w:rPr>
    </w:lvl>
    <w:lvl w:ilvl="7" w:tplc="04090003" w:tentative="1">
      <w:start w:val="1"/>
      <w:numFmt w:val="bullet"/>
      <w:lvlText w:val="o"/>
      <w:lvlJc w:val="left"/>
      <w:pPr>
        <w:ind w:left="6743" w:hanging="360"/>
      </w:pPr>
      <w:rPr>
        <w:rFonts w:ascii="Courier New" w:hAnsi="Courier New" w:cs="Courier New" w:hint="default"/>
      </w:rPr>
    </w:lvl>
    <w:lvl w:ilvl="8" w:tplc="04090005" w:tentative="1">
      <w:start w:val="1"/>
      <w:numFmt w:val="bullet"/>
      <w:lvlText w:val=""/>
      <w:lvlJc w:val="left"/>
      <w:pPr>
        <w:ind w:left="7463" w:hanging="360"/>
      </w:pPr>
      <w:rPr>
        <w:rFonts w:ascii="Wingdings" w:hAnsi="Wingdings" w:hint="default"/>
      </w:rPr>
    </w:lvl>
  </w:abstractNum>
  <w:abstractNum w:abstractNumId="74">
    <w:nsid w:val="63A870AB"/>
    <w:multiLevelType w:val="hybridMultilevel"/>
    <w:tmpl w:val="2B0CAEB8"/>
    <w:lvl w:ilvl="0" w:tplc="04090001">
      <w:start w:val="1"/>
      <w:numFmt w:val="bullet"/>
      <w:lvlText w:val=""/>
      <w:lvlJc w:val="left"/>
      <w:pPr>
        <w:ind w:left="2064" w:hanging="360"/>
      </w:pPr>
      <w:rPr>
        <w:rFonts w:ascii="Symbol" w:hAnsi="Symbol"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75">
    <w:nsid w:val="65675A95"/>
    <w:multiLevelType w:val="hybridMultilevel"/>
    <w:tmpl w:val="1AF69004"/>
    <w:lvl w:ilvl="0" w:tplc="4F7A6670">
      <w:start w:val="1"/>
      <w:numFmt w:val="decimal"/>
      <w:lvlText w:val="%1."/>
      <w:lvlJc w:val="left"/>
      <w:pPr>
        <w:ind w:left="1213" w:hanging="360"/>
      </w:pPr>
      <w:rPr>
        <w:rFonts w:ascii="Times New Roman" w:eastAsiaTheme="minorHAnsi" w:hAnsi="Times New Roman" w:cs="Times New Roman"/>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76">
    <w:nsid w:val="657915C2"/>
    <w:multiLevelType w:val="singleLevel"/>
    <w:tmpl w:val="1B26FAA8"/>
    <w:lvl w:ilvl="0">
      <w:start w:val="1"/>
      <w:numFmt w:val="bullet"/>
      <w:lvlText w:val=""/>
      <w:lvlJc w:val="left"/>
      <w:pPr>
        <w:tabs>
          <w:tab w:val="num" w:pos="340"/>
        </w:tabs>
        <w:ind w:left="340" w:hanging="340"/>
      </w:pPr>
      <w:rPr>
        <w:rFonts w:ascii="Symbol" w:hAnsi="Symbol" w:hint="default"/>
        <w:color w:val="auto"/>
        <w:sz w:val="22"/>
      </w:rPr>
    </w:lvl>
  </w:abstractNum>
  <w:abstractNum w:abstractNumId="77">
    <w:nsid w:val="659A109F"/>
    <w:multiLevelType w:val="hybridMultilevel"/>
    <w:tmpl w:val="AAA2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A6F7B53"/>
    <w:multiLevelType w:val="multilevel"/>
    <w:tmpl w:val="049AE5DA"/>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nsid w:val="6BCA7BD5"/>
    <w:multiLevelType w:val="singleLevel"/>
    <w:tmpl w:val="49DAB0C4"/>
    <w:lvl w:ilvl="0">
      <w:start w:val="1"/>
      <w:numFmt w:val="bullet"/>
      <w:lvlText w:val=""/>
      <w:lvlJc w:val="left"/>
      <w:pPr>
        <w:tabs>
          <w:tab w:val="num" w:pos="340"/>
        </w:tabs>
        <w:ind w:left="340" w:hanging="340"/>
      </w:pPr>
      <w:rPr>
        <w:rFonts w:ascii="Symbol" w:hAnsi="Symbol" w:hint="default"/>
        <w:color w:val="auto"/>
        <w:sz w:val="22"/>
      </w:rPr>
    </w:lvl>
  </w:abstractNum>
  <w:abstractNum w:abstractNumId="80">
    <w:nsid w:val="7B257EF6"/>
    <w:multiLevelType w:val="singleLevel"/>
    <w:tmpl w:val="04090001"/>
    <w:lvl w:ilvl="0">
      <w:start w:val="1"/>
      <w:numFmt w:val="bullet"/>
      <w:lvlText w:val=""/>
      <w:lvlJc w:val="left"/>
      <w:pPr>
        <w:ind w:left="853" w:hanging="360"/>
      </w:pPr>
      <w:rPr>
        <w:rFonts w:ascii="Symbol" w:hAnsi="Symbol" w:hint="default"/>
        <w:color w:val="auto"/>
        <w:sz w:val="24"/>
      </w:rPr>
    </w:lvl>
  </w:abstractNum>
  <w:abstractNum w:abstractNumId="81">
    <w:nsid w:val="7BAB1A1D"/>
    <w:multiLevelType w:val="singleLevel"/>
    <w:tmpl w:val="04090001"/>
    <w:lvl w:ilvl="0">
      <w:start w:val="1"/>
      <w:numFmt w:val="bullet"/>
      <w:lvlText w:val=""/>
      <w:lvlJc w:val="left"/>
      <w:pPr>
        <w:ind w:left="720" w:hanging="360"/>
      </w:pPr>
      <w:rPr>
        <w:rFonts w:ascii="Symbol" w:hAnsi="Symbol" w:hint="default"/>
        <w:color w:val="auto"/>
        <w:sz w:val="24"/>
      </w:rPr>
    </w:lvl>
  </w:abstractNum>
  <w:abstractNum w:abstractNumId="82">
    <w:nsid w:val="7C8E23DC"/>
    <w:multiLevelType w:val="singleLevel"/>
    <w:tmpl w:val="439ADBBA"/>
    <w:lvl w:ilvl="0">
      <w:start w:val="1"/>
      <w:numFmt w:val="bullet"/>
      <w:lvlText w:val="—"/>
      <w:lvlJc w:val="left"/>
      <w:pPr>
        <w:tabs>
          <w:tab w:val="num" w:pos="340"/>
        </w:tabs>
        <w:ind w:left="340" w:hanging="340"/>
      </w:pPr>
      <w:rPr>
        <w:rFonts w:ascii="Arial" w:hAnsi="Arial" w:cs="Arial" w:hint="default"/>
        <w:color w:val="auto"/>
        <w:sz w:val="24"/>
      </w:rPr>
    </w:lvl>
  </w:abstractNum>
  <w:num w:numId="1">
    <w:abstractNumId w:val="56"/>
  </w:num>
  <w:num w:numId="2">
    <w:abstractNumId w:val="46"/>
  </w:num>
  <w:num w:numId="3">
    <w:abstractNumId w:val="26"/>
  </w:num>
  <w:num w:numId="4">
    <w:abstractNumId w:val="45"/>
  </w:num>
  <w:num w:numId="5">
    <w:abstractNumId w:val="48"/>
  </w:num>
  <w:num w:numId="6">
    <w:abstractNumId w:val="11"/>
  </w:num>
  <w:num w:numId="7">
    <w:abstractNumId w:val="66"/>
  </w:num>
  <w:num w:numId="8">
    <w:abstractNumId w:val="36"/>
  </w:num>
  <w:num w:numId="9">
    <w:abstractNumId w:val="28"/>
  </w:num>
  <w:num w:numId="10">
    <w:abstractNumId w:val="79"/>
  </w:num>
  <w:num w:numId="11">
    <w:abstractNumId w:val="25"/>
  </w:num>
  <w:num w:numId="12">
    <w:abstractNumId w:val="40"/>
  </w:num>
  <w:num w:numId="13">
    <w:abstractNumId w:val="21"/>
  </w:num>
  <w:num w:numId="14">
    <w:abstractNumId w:val="38"/>
  </w:num>
  <w:num w:numId="15">
    <w:abstractNumId w:val="61"/>
  </w:num>
  <w:num w:numId="16">
    <w:abstractNumId w:val="47"/>
  </w:num>
  <w:num w:numId="17">
    <w:abstractNumId w:val="7"/>
  </w:num>
  <w:num w:numId="18">
    <w:abstractNumId w:val="76"/>
  </w:num>
  <w:num w:numId="19">
    <w:abstractNumId w:val="58"/>
  </w:num>
  <w:num w:numId="20">
    <w:abstractNumId w:val="10"/>
  </w:num>
  <w:num w:numId="21">
    <w:abstractNumId w:val="4"/>
  </w:num>
  <w:num w:numId="22">
    <w:abstractNumId w:val="67"/>
  </w:num>
  <w:num w:numId="23">
    <w:abstractNumId w:val="29"/>
  </w:num>
  <w:num w:numId="24">
    <w:abstractNumId w:val="68"/>
  </w:num>
  <w:num w:numId="25">
    <w:abstractNumId w:val="34"/>
  </w:num>
  <w:num w:numId="26">
    <w:abstractNumId w:val="71"/>
  </w:num>
  <w:num w:numId="27">
    <w:abstractNumId w:val="23"/>
  </w:num>
  <w:num w:numId="28">
    <w:abstractNumId w:val="16"/>
  </w:num>
  <w:num w:numId="29">
    <w:abstractNumId w:val="24"/>
  </w:num>
  <w:num w:numId="30">
    <w:abstractNumId w:val="9"/>
  </w:num>
  <w:num w:numId="31">
    <w:abstractNumId w:val="63"/>
  </w:num>
  <w:num w:numId="32">
    <w:abstractNumId w:val="51"/>
  </w:num>
  <w:num w:numId="33">
    <w:abstractNumId w:val="82"/>
  </w:num>
  <w:num w:numId="34">
    <w:abstractNumId w:val="59"/>
  </w:num>
  <w:num w:numId="35">
    <w:abstractNumId w:val="39"/>
  </w:num>
  <w:num w:numId="36">
    <w:abstractNumId w:val="80"/>
  </w:num>
  <w:num w:numId="37">
    <w:abstractNumId w:val="13"/>
  </w:num>
  <w:num w:numId="38">
    <w:abstractNumId w:val="12"/>
  </w:num>
  <w:num w:numId="39">
    <w:abstractNumId w:val="52"/>
  </w:num>
  <w:num w:numId="40">
    <w:abstractNumId w:val="17"/>
  </w:num>
  <w:num w:numId="41">
    <w:abstractNumId w:val="81"/>
  </w:num>
  <w:num w:numId="42">
    <w:abstractNumId w:val="53"/>
  </w:num>
  <w:num w:numId="43">
    <w:abstractNumId w:val="37"/>
  </w:num>
  <w:num w:numId="44">
    <w:abstractNumId w:val="41"/>
  </w:num>
  <w:num w:numId="45">
    <w:abstractNumId w:val="22"/>
  </w:num>
  <w:num w:numId="46">
    <w:abstractNumId w:val="32"/>
  </w:num>
  <w:num w:numId="47">
    <w:abstractNumId w:val="72"/>
  </w:num>
  <w:num w:numId="48">
    <w:abstractNumId w:val="18"/>
  </w:num>
  <w:num w:numId="49">
    <w:abstractNumId w:val="42"/>
  </w:num>
  <w:num w:numId="50">
    <w:abstractNumId w:val="43"/>
  </w:num>
  <w:num w:numId="51">
    <w:abstractNumId w:val="1"/>
  </w:num>
  <w:num w:numId="52">
    <w:abstractNumId w:val="60"/>
  </w:num>
  <w:num w:numId="53">
    <w:abstractNumId w:val="3"/>
  </w:num>
  <w:num w:numId="54">
    <w:abstractNumId w:val="62"/>
  </w:num>
  <w:num w:numId="55">
    <w:abstractNumId w:val="30"/>
  </w:num>
  <w:num w:numId="56">
    <w:abstractNumId w:val="65"/>
  </w:num>
  <w:num w:numId="57">
    <w:abstractNumId w:val="5"/>
  </w:num>
  <w:num w:numId="58">
    <w:abstractNumId w:val="69"/>
  </w:num>
  <w:num w:numId="59">
    <w:abstractNumId w:val="70"/>
  </w:num>
  <w:num w:numId="60">
    <w:abstractNumId w:val="73"/>
  </w:num>
  <w:num w:numId="61">
    <w:abstractNumId w:val="15"/>
  </w:num>
  <w:num w:numId="62">
    <w:abstractNumId w:val="55"/>
  </w:num>
  <w:num w:numId="63">
    <w:abstractNumId w:val="33"/>
  </w:num>
  <w:num w:numId="64">
    <w:abstractNumId w:val="57"/>
  </w:num>
  <w:num w:numId="65">
    <w:abstractNumId w:val="49"/>
  </w:num>
  <w:num w:numId="66">
    <w:abstractNumId w:val="0"/>
  </w:num>
  <w:num w:numId="67">
    <w:abstractNumId w:val="31"/>
  </w:num>
  <w:num w:numId="68">
    <w:abstractNumId w:val="54"/>
  </w:num>
  <w:num w:numId="69">
    <w:abstractNumId w:val="44"/>
  </w:num>
  <w:num w:numId="70">
    <w:abstractNumId w:val="27"/>
  </w:num>
  <w:num w:numId="71">
    <w:abstractNumId w:val="75"/>
  </w:num>
  <w:num w:numId="72">
    <w:abstractNumId w:val="2"/>
  </w:num>
  <w:num w:numId="73">
    <w:abstractNumId w:val="50"/>
  </w:num>
  <w:num w:numId="74">
    <w:abstractNumId w:val="35"/>
  </w:num>
  <w:num w:numId="75">
    <w:abstractNumId w:val="20"/>
  </w:num>
  <w:num w:numId="76">
    <w:abstractNumId w:val="78"/>
  </w:num>
  <w:num w:numId="77">
    <w:abstractNumId w:val="14"/>
  </w:num>
  <w:num w:numId="78">
    <w:abstractNumId w:val="19"/>
  </w:num>
  <w:num w:numId="79">
    <w:abstractNumId w:val="64"/>
  </w:num>
  <w:num w:numId="80">
    <w:abstractNumId w:val="77"/>
  </w:num>
  <w:num w:numId="81">
    <w:abstractNumId w:val="74"/>
  </w:num>
  <w:num w:numId="82">
    <w:abstractNumId w:val="8"/>
  </w:num>
  <w:num w:numId="83">
    <w:abstractNumId w:val="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51"/>
    <w:rsid w:val="00001D5A"/>
    <w:rsid w:val="000050C0"/>
    <w:rsid w:val="000055DD"/>
    <w:rsid w:val="000061DD"/>
    <w:rsid w:val="00006F6B"/>
    <w:rsid w:val="0000791C"/>
    <w:rsid w:val="00007C9A"/>
    <w:rsid w:val="000129E4"/>
    <w:rsid w:val="00014195"/>
    <w:rsid w:val="00017DC6"/>
    <w:rsid w:val="00021793"/>
    <w:rsid w:val="00022EB7"/>
    <w:rsid w:val="000275FA"/>
    <w:rsid w:val="00032391"/>
    <w:rsid w:val="0003242B"/>
    <w:rsid w:val="00035BB5"/>
    <w:rsid w:val="000366B7"/>
    <w:rsid w:val="00036F63"/>
    <w:rsid w:val="0004150C"/>
    <w:rsid w:val="00043110"/>
    <w:rsid w:val="000475E5"/>
    <w:rsid w:val="00055E4F"/>
    <w:rsid w:val="00057786"/>
    <w:rsid w:val="0006159F"/>
    <w:rsid w:val="00063B4E"/>
    <w:rsid w:val="00072F3B"/>
    <w:rsid w:val="00075D2A"/>
    <w:rsid w:val="000765F1"/>
    <w:rsid w:val="000802FC"/>
    <w:rsid w:val="000817C0"/>
    <w:rsid w:val="000836A7"/>
    <w:rsid w:val="00086BB1"/>
    <w:rsid w:val="0008765D"/>
    <w:rsid w:val="00091A96"/>
    <w:rsid w:val="00092754"/>
    <w:rsid w:val="000933F4"/>
    <w:rsid w:val="000970E2"/>
    <w:rsid w:val="000A081E"/>
    <w:rsid w:val="000A1BE5"/>
    <w:rsid w:val="000A3F17"/>
    <w:rsid w:val="000A4DAC"/>
    <w:rsid w:val="000A5832"/>
    <w:rsid w:val="000A62E8"/>
    <w:rsid w:val="000A643D"/>
    <w:rsid w:val="000B070D"/>
    <w:rsid w:val="000B1C7B"/>
    <w:rsid w:val="000B1E30"/>
    <w:rsid w:val="000B45F9"/>
    <w:rsid w:val="000B7C38"/>
    <w:rsid w:val="000C3F96"/>
    <w:rsid w:val="000C6A30"/>
    <w:rsid w:val="000C6F87"/>
    <w:rsid w:val="000D0662"/>
    <w:rsid w:val="000D2ABF"/>
    <w:rsid w:val="000D3187"/>
    <w:rsid w:val="000D45AF"/>
    <w:rsid w:val="000E00CF"/>
    <w:rsid w:val="000E017D"/>
    <w:rsid w:val="000E2A90"/>
    <w:rsid w:val="000F0C2D"/>
    <w:rsid w:val="000F2723"/>
    <w:rsid w:val="000F30C3"/>
    <w:rsid w:val="00100D1C"/>
    <w:rsid w:val="0010358B"/>
    <w:rsid w:val="00103C7B"/>
    <w:rsid w:val="00104A9F"/>
    <w:rsid w:val="00105BAC"/>
    <w:rsid w:val="00105D5B"/>
    <w:rsid w:val="00110262"/>
    <w:rsid w:val="001102A9"/>
    <w:rsid w:val="00113DEA"/>
    <w:rsid w:val="00116760"/>
    <w:rsid w:val="00120514"/>
    <w:rsid w:val="00120822"/>
    <w:rsid w:val="001230FD"/>
    <w:rsid w:val="0012526C"/>
    <w:rsid w:val="001277B0"/>
    <w:rsid w:val="00130A4D"/>
    <w:rsid w:val="00131430"/>
    <w:rsid w:val="0013175B"/>
    <w:rsid w:val="001359EC"/>
    <w:rsid w:val="00136C49"/>
    <w:rsid w:val="0013799C"/>
    <w:rsid w:val="00137A85"/>
    <w:rsid w:val="0014213A"/>
    <w:rsid w:val="00142CE8"/>
    <w:rsid w:val="00142E62"/>
    <w:rsid w:val="001433EE"/>
    <w:rsid w:val="001454AA"/>
    <w:rsid w:val="001455A6"/>
    <w:rsid w:val="0015523B"/>
    <w:rsid w:val="00156601"/>
    <w:rsid w:val="00157192"/>
    <w:rsid w:val="00161ABA"/>
    <w:rsid w:val="001653CA"/>
    <w:rsid w:val="001701BB"/>
    <w:rsid w:val="00171741"/>
    <w:rsid w:val="001722DA"/>
    <w:rsid w:val="00174BC0"/>
    <w:rsid w:val="00180987"/>
    <w:rsid w:val="001859A2"/>
    <w:rsid w:val="001861F2"/>
    <w:rsid w:val="001867A4"/>
    <w:rsid w:val="00187D81"/>
    <w:rsid w:val="00191738"/>
    <w:rsid w:val="00193541"/>
    <w:rsid w:val="00197605"/>
    <w:rsid w:val="00197C8E"/>
    <w:rsid w:val="001A195A"/>
    <w:rsid w:val="001A684F"/>
    <w:rsid w:val="001B19E5"/>
    <w:rsid w:val="001B2B44"/>
    <w:rsid w:val="001B31E0"/>
    <w:rsid w:val="001B3435"/>
    <w:rsid w:val="001B6CAF"/>
    <w:rsid w:val="001C0333"/>
    <w:rsid w:val="001C03B5"/>
    <w:rsid w:val="001C25B6"/>
    <w:rsid w:val="001C556C"/>
    <w:rsid w:val="001C5E73"/>
    <w:rsid w:val="001C7DB2"/>
    <w:rsid w:val="001D031B"/>
    <w:rsid w:val="001D119A"/>
    <w:rsid w:val="001D3477"/>
    <w:rsid w:val="001D38B9"/>
    <w:rsid w:val="001D477F"/>
    <w:rsid w:val="001E22D6"/>
    <w:rsid w:val="001E289E"/>
    <w:rsid w:val="001E3CFB"/>
    <w:rsid w:val="001E56C8"/>
    <w:rsid w:val="001E6913"/>
    <w:rsid w:val="001F51F6"/>
    <w:rsid w:val="001F79C0"/>
    <w:rsid w:val="00205873"/>
    <w:rsid w:val="00207A2A"/>
    <w:rsid w:val="00212BEF"/>
    <w:rsid w:val="002137CD"/>
    <w:rsid w:val="00216A1C"/>
    <w:rsid w:val="00217480"/>
    <w:rsid w:val="002347CB"/>
    <w:rsid w:val="00235131"/>
    <w:rsid w:val="00235532"/>
    <w:rsid w:val="00236624"/>
    <w:rsid w:val="00236C36"/>
    <w:rsid w:val="00240249"/>
    <w:rsid w:val="00245946"/>
    <w:rsid w:val="00245E3A"/>
    <w:rsid w:val="00252A5E"/>
    <w:rsid w:val="00256735"/>
    <w:rsid w:val="00256F9B"/>
    <w:rsid w:val="00261D13"/>
    <w:rsid w:val="0026360D"/>
    <w:rsid w:val="00266A0A"/>
    <w:rsid w:val="002708E9"/>
    <w:rsid w:val="0027573F"/>
    <w:rsid w:val="002819F8"/>
    <w:rsid w:val="00282330"/>
    <w:rsid w:val="0028297C"/>
    <w:rsid w:val="0028437A"/>
    <w:rsid w:val="00286AB4"/>
    <w:rsid w:val="00295A53"/>
    <w:rsid w:val="00296DB5"/>
    <w:rsid w:val="00297629"/>
    <w:rsid w:val="002A1E55"/>
    <w:rsid w:val="002A25F5"/>
    <w:rsid w:val="002A3100"/>
    <w:rsid w:val="002A4748"/>
    <w:rsid w:val="002A4BDC"/>
    <w:rsid w:val="002A7469"/>
    <w:rsid w:val="002A78FC"/>
    <w:rsid w:val="002A7B5A"/>
    <w:rsid w:val="002A7CE6"/>
    <w:rsid w:val="002B2731"/>
    <w:rsid w:val="002B42B8"/>
    <w:rsid w:val="002B5519"/>
    <w:rsid w:val="002B6AAB"/>
    <w:rsid w:val="002C7A27"/>
    <w:rsid w:val="002D19BA"/>
    <w:rsid w:val="002D1E85"/>
    <w:rsid w:val="002D2E7D"/>
    <w:rsid w:val="002D2FE0"/>
    <w:rsid w:val="002D55D8"/>
    <w:rsid w:val="002D668E"/>
    <w:rsid w:val="002D69E1"/>
    <w:rsid w:val="002D7706"/>
    <w:rsid w:val="002D77EC"/>
    <w:rsid w:val="002E2F05"/>
    <w:rsid w:val="002F3489"/>
    <w:rsid w:val="002F40D8"/>
    <w:rsid w:val="00305927"/>
    <w:rsid w:val="003061E8"/>
    <w:rsid w:val="0030665C"/>
    <w:rsid w:val="003071C4"/>
    <w:rsid w:val="003137CE"/>
    <w:rsid w:val="00316816"/>
    <w:rsid w:val="003215D4"/>
    <w:rsid w:val="00321DC5"/>
    <w:rsid w:val="00322981"/>
    <w:rsid w:val="00327D77"/>
    <w:rsid w:val="00330754"/>
    <w:rsid w:val="00330CAE"/>
    <w:rsid w:val="00333B57"/>
    <w:rsid w:val="00341F23"/>
    <w:rsid w:val="00342323"/>
    <w:rsid w:val="00345EE4"/>
    <w:rsid w:val="00351BE0"/>
    <w:rsid w:val="00352074"/>
    <w:rsid w:val="003526ED"/>
    <w:rsid w:val="00363438"/>
    <w:rsid w:val="00367BC2"/>
    <w:rsid w:val="00372A7F"/>
    <w:rsid w:val="00372C33"/>
    <w:rsid w:val="00380A70"/>
    <w:rsid w:val="0038220E"/>
    <w:rsid w:val="00384329"/>
    <w:rsid w:val="00385E94"/>
    <w:rsid w:val="0038667F"/>
    <w:rsid w:val="0038712A"/>
    <w:rsid w:val="00390567"/>
    <w:rsid w:val="0039258B"/>
    <w:rsid w:val="00393722"/>
    <w:rsid w:val="003946FE"/>
    <w:rsid w:val="00395135"/>
    <w:rsid w:val="0039717D"/>
    <w:rsid w:val="003A1D7C"/>
    <w:rsid w:val="003A3B19"/>
    <w:rsid w:val="003A5D2B"/>
    <w:rsid w:val="003B428C"/>
    <w:rsid w:val="003B6D17"/>
    <w:rsid w:val="003B7FE8"/>
    <w:rsid w:val="003C2AF7"/>
    <w:rsid w:val="003C47BC"/>
    <w:rsid w:val="003C5FA5"/>
    <w:rsid w:val="003C7DC0"/>
    <w:rsid w:val="003D2B8C"/>
    <w:rsid w:val="003E0755"/>
    <w:rsid w:val="003E2F17"/>
    <w:rsid w:val="003E4416"/>
    <w:rsid w:val="003E494A"/>
    <w:rsid w:val="003E761E"/>
    <w:rsid w:val="003F0885"/>
    <w:rsid w:val="003F1C19"/>
    <w:rsid w:val="003F314A"/>
    <w:rsid w:val="003F7D7F"/>
    <w:rsid w:val="0040078F"/>
    <w:rsid w:val="0040189B"/>
    <w:rsid w:val="00407CB7"/>
    <w:rsid w:val="00411466"/>
    <w:rsid w:val="00412699"/>
    <w:rsid w:val="00420531"/>
    <w:rsid w:val="00420BA1"/>
    <w:rsid w:val="00436D02"/>
    <w:rsid w:val="00440E88"/>
    <w:rsid w:val="00442BBC"/>
    <w:rsid w:val="00445559"/>
    <w:rsid w:val="0044569D"/>
    <w:rsid w:val="00446C98"/>
    <w:rsid w:val="004520C4"/>
    <w:rsid w:val="004538E0"/>
    <w:rsid w:val="00453D73"/>
    <w:rsid w:val="00455C28"/>
    <w:rsid w:val="00456B62"/>
    <w:rsid w:val="004614B3"/>
    <w:rsid w:val="0046150A"/>
    <w:rsid w:val="0046395D"/>
    <w:rsid w:val="0046474E"/>
    <w:rsid w:val="004667E3"/>
    <w:rsid w:val="004677C2"/>
    <w:rsid w:val="0047142F"/>
    <w:rsid w:val="0047154B"/>
    <w:rsid w:val="00476AD2"/>
    <w:rsid w:val="00477540"/>
    <w:rsid w:val="00477F1F"/>
    <w:rsid w:val="0048019F"/>
    <w:rsid w:val="00490EF3"/>
    <w:rsid w:val="004912F4"/>
    <w:rsid w:val="004919D3"/>
    <w:rsid w:val="00491DE0"/>
    <w:rsid w:val="00491E77"/>
    <w:rsid w:val="00492682"/>
    <w:rsid w:val="00492A68"/>
    <w:rsid w:val="0049454A"/>
    <w:rsid w:val="00494FB7"/>
    <w:rsid w:val="00497D75"/>
    <w:rsid w:val="004A1664"/>
    <w:rsid w:val="004A19D6"/>
    <w:rsid w:val="004A28E6"/>
    <w:rsid w:val="004A43F9"/>
    <w:rsid w:val="004A6AD1"/>
    <w:rsid w:val="004B30ED"/>
    <w:rsid w:val="004B5736"/>
    <w:rsid w:val="004B687C"/>
    <w:rsid w:val="004C18CC"/>
    <w:rsid w:val="004C40A2"/>
    <w:rsid w:val="004C5112"/>
    <w:rsid w:val="004C62F7"/>
    <w:rsid w:val="004D3804"/>
    <w:rsid w:val="004D5823"/>
    <w:rsid w:val="004D637B"/>
    <w:rsid w:val="004D6605"/>
    <w:rsid w:val="004D753F"/>
    <w:rsid w:val="004E3762"/>
    <w:rsid w:val="004E5B3E"/>
    <w:rsid w:val="004E7070"/>
    <w:rsid w:val="004E78CA"/>
    <w:rsid w:val="004F0BBA"/>
    <w:rsid w:val="004F521D"/>
    <w:rsid w:val="004F5D66"/>
    <w:rsid w:val="004F6223"/>
    <w:rsid w:val="004F78DD"/>
    <w:rsid w:val="00500DB3"/>
    <w:rsid w:val="0050118E"/>
    <w:rsid w:val="00501C1F"/>
    <w:rsid w:val="00506834"/>
    <w:rsid w:val="005121F2"/>
    <w:rsid w:val="00515672"/>
    <w:rsid w:val="00517C74"/>
    <w:rsid w:val="005201A5"/>
    <w:rsid w:val="005206B1"/>
    <w:rsid w:val="00523B4F"/>
    <w:rsid w:val="00526287"/>
    <w:rsid w:val="00532CD8"/>
    <w:rsid w:val="00534C62"/>
    <w:rsid w:val="005355E8"/>
    <w:rsid w:val="00540F42"/>
    <w:rsid w:val="00541A21"/>
    <w:rsid w:val="0054312A"/>
    <w:rsid w:val="00544DB7"/>
    <w:rsid w:val="00545AFD"/>
    <w:rsid w:val="005460A2"/>
    <w:rsid w:val="005472C0"/>
    <w:rsid w:val="00547381"/>
    <w:rsid w:val="00547CD4"/>
    <w:rsid w:val="00557615"/>
    <w:rsid w:val="005604FE"/>
    <w:rsid w:val="005617D5"/>
    <w:rsid w:val="0057131B"/>
    <w:rsid w:val="00577206"/>
    <w:rsid w:val="00581739"/>
    <w:rsid w:val="005878E8"/>
    <w:rsid w:val="005909F4"/>
    <w:rsid w:val="00590E9A"/>
    <w:rsid w:val="00591E89"/>
    <w:rsid w:val="00593EAA"/>
    <w:rsid w:val="005A3C1B"/>
    <w:rsid w:val="005A5376"/>
    <w:rsid w:val="005A5ABC"/>
    <w:rsid w:val="005B0AFB"/>
    <w:rsid w:val="005B2560"/>
    <w:rsid w:val="005B3B55"/>
    <w:rsid w:val="005B5276"/>
    <w:rsid w:val="005B6122"/>
    <w:rsid w:val="005C2487"/>
    <w:rsid w:val="005C325D"/>
    <w:rsid w:val="005C3742"/>
    <w:rsid w:val="005C4648"/>
    <w:rsid w:val="005C5435"/>
    <w:rsid w:val="005C5A16"/>
    <w:rsid w:val="005C5C6C"/>
    <w:rsid w:val="005C7735"/>
    <w:rsid w:val="005D7DD7"/>
    <w:rsid w:val="005E1CA0"/>
    <w:rsid w:val="005F1933"/>
    <w:rsid w:val="005F1F08"/>
    <w:rsid w:val="005F38E0"/>
    <w:rsid w:val="005F53B1"/>
    <w:rsid w:val="005F7BE3"/>
    <w:rsid w:val="0060026C"/>
    <w:rsid w:val="006028AA"/>
    <w:rsid w:val="0060676C"/>
    <w:rsid w:val="00607778"/>
    <w:rsid w:val="00607AB3"/>
    <w:rsid w:val="00607B38"/>
    <w:rsid w:val="00610422"/>
    <w:rsid w:val="0061669E"/>
    <w:rsid w:val="006200B3"/>
    <w:rsid w:val="00620C1A"/>
    <w:rsid w:val="00627A29"/>
    <w:rsid w:val="00637540"/>
    <w:rsid w:val="00637B33"/>
    <w:rsid w:val="00641783"/>
    <w:rsid w:val="006430B0"/>
    <w:rsid w:val="00650110"/>
    <w:rsid w:val="00651677"/>
    <w:rsid w:val="00651DF6"/>
    <w:rsid w:val="006550A8"/>
    <w:rsid w:val="0065542A"/>
    <w:rsid w:val="00660272"/>
    <w:rsid w:val="006611A2"/>
    <w:rsid w:val="00670D65"/>
    <w:rsid w:val="00673101"/>
    <w:rsid w:val="00677E7E"/>
    <w:rsid w:val="006824EB"/>
    <w:rsid w:val="00682DD8"/>
    <w:rsid w:val="00684399"/>
    <w:rsid w:val="006905BB"/>
    <w:rsid w:val="006A0785"/>
    <w:rsid w:val="006A1EA6"/>
    <w:rsid w:val="006A2DDE"/>
    <w:rsid w:val="006A3F76"/>
    <w:rsid w:val="006A568C"/>
    <w:rsid w:val="006A7A13"/>
    <w:rsid w:val="006B1F77"/>
    <w:rsid w:val="006B50C7"/>
    <w:rsid w:val="006B5BE4"/>
    <w:rsid w:val="006B77EF"/>
    <w:rsid w:val="006C0A78"/>
    <w:rsid w:val="006C1435"/>
    <w:rsid w:val="006C46D3"/>
    <w:rsid w:val="006C7885"/>
    <w:rsid w:val="006D1803"/>
    <w:rsid w:val="006D1D1E"/>
    <w:rsid w:val="006D3436"/>
    <w:rsid w:val="006D445A"/>
    <w:rsid w:val="006D668A"/>
    <w:rsid w:val="006D79CD"/>
    <w:rsid w:val="006E1B2A"/>
    <w:rsid w:val="006E4344"/>
    <w:rsid w:val="006E5DDA"/>
    <w:rsid w:val="006E6001"/>
    <w:rsid w:val="006E6C0C"/>
    <w:rsid w:val="006F49DB"/>
    <w:rsid w:val="006F768C"/>
    <w:rsid w:val="00705B97"/>
    <w:rsid w:val="0070642D"/>
    <w:rsid w:val="007066DB"/>
    <w:rsid w:val="00710195"/>
    <w:rsid w:val="00710AEB"/>
    <w:rsid w:val="00710D9D"/>
    <w:rsid w:val="007114B6"/>
    <w:rsid w:val="00711EA4"/>
    <w:rsid w:val="00712496"/>
    <w:rsid w:val="007125F1"/>
    <w:rsid w:val="00714364"/>
    <w:rsid w:val="00715039"/>
    <w:rsid w:val="00721E12"/>
    <w:rsid w:val="0072352F"/>
    <w:rsid w:val="007236C0"/>
    <w:rsid w:val="00723E49"/>
    <w:rsid w:val="00730257"/>
    <w:rsid w:val="0073203B"/>
    <w:rsid w:val="00736CE1"/>
    <w:rsid w:val="00737B0C"/>
    <w:rsid w:val="00741D2F"/>
    <w:rsid w:val="0074358D"/>
    <w:rsid w:val="00744576"/>
    <w:rsid w:val="00745019"/>
    <w:rsid w:val="007465B2"/>
    <w:rsid w:val="00747888"/>
    <w:rsid w:val="0074799F"/>
    <w:rsid w:val="0075047F"/>
    <w:rsid w:val="007516D9"/>
    <w:rsid w:val="007547DD"/>
    <w:rsid w:val="00757FE6"/>
    <w:rsid w:val="00761837"/>
    <w:rsid w:val="00762BAE"/>
    <w:rsid w:val="00764812"/>
    <w:rsid w:val="00766E98"/>
    <w:rsid w:val="00767855"/>
    <w:rsid w:val="00770C69"/>
    <w:rsid w:val="0077110D"/>
    <w:rsid w:val="00771D7A"/>
    <w:rsid w:val="0078004D"/>
    <w:rsid w:val="007804F4"/>
    <w:rsid w:val="007847F3"/>
    <w:rsid w:val="00784D8D"/>
    <w:rsid w:val="007850AB"/>
    <w:rsid w:val="00792075"/>
    <w:rsid w:val="00794577"/>
    <w:rsid w:val="007947EB"/>
    <w:rsid w:val="00795961"/>
    <w:rsid w:val="007A03A6"/>
    <w:rsid w:val="007A0954"/>
    <w:rsid w:val="007A156E"/>
    <w:rsid w:val="007A2A43"/>
    <w:rsid w:val="007A3D0A"/>
    <w:rsid w:val="007A6BF8"/>
    <w:rsid w:val="007A717F"/>
    <w:rsid w:val="007A7CFE"/>
    <w:rsid w:val="007B29AC"/>
    <w:rsid w:val="007B3B4E"/>
    <w:rsid w:val="007B5757"/>
    <w:rsid w:val="007B5948"/>
    <w:rsid w:val="007C5207"/>
    <w:rsid w:val="007C65FF"/>
    <w:rsid w:val="007D3F2C"/>
    <w:rsid w:val="007D4B60"/>
    <w:rsid w:val="007D6CE9"/>
    <w:rsid w:val="007E01C0"/>
    <w:rsid w:val="007E2244"/>
    <w:rsid w:val="007E4644"/>
    <w:rsid w:val="007E6252"/>
    <w:rsid w:val="007E7C28"/>
    <w:rsid w:val="007F23B3"/>
    <w:rsid w:val="007F2810"/>
    <w:rsid w:val="007F30D3"/>
    <w:rsid w:val="007F3CF2"/>
    <w:rsid w:val="007F58B4"/>
    <w:rsid w:val="0080191F"/>
    <w:rsid w:val="0080263D"/>
    <w:rsid w:val="00803F01"/>
    <w:rsid w:val="008041B3"/>
    <w:rsid w:val="00804D06"/>
    <w:rsid w:val="008073BB"/>
    <w:rsid w:val="00807740"/>
    <w:rsid w:val="00807BAF"/>
    <w:rsid w:val="0081195E"/>
    <w:rsid w:val="00812EC0"/>
    <w:rsid w:val="0081742A"/>
    <w:rsid w:val="00824301"/>
    <w:rsid w:val="008360C2"/>
    <w:rsid w:val="00836106"/>
    <w:rsid w:val="00841C51"/>
    <w:rsid w:val="00841F8F"/>
    <w:rsid w:val="0084360B"/>
    <w:rsid w:val="0084689D"/>
    <w:rsid w:val="00846C06"/>
    <w:rsid w:val="008506FF"/>
    <w:rsid w:val="00851651"/>
    <w:rsid w:val="0085216C"/>
    <w:rsid w:val="00857AA3"/>
    <w:rsid w:val="00857D6A"/>
    <w:rsid w:val="0086430C"/>
    <w:rsid w:val="00876885"/>
    <w:rsid w:val="00880F86"/>
    <w:rsid w:val="00881807"/>
    <w:rsid w:val="00881BA2"/>
    <w:rsid w:val="008852BD"/>
    <w:rsid w:val="0088582E"/>
    <w:rsid w:val="008902BF"/>
    <w:rsid w:val="008902F0"/>
    <w:rsid w:val="0089118B"/>
    <w:rsid w:val="008917BD"/>
    <w:rsid w:val="00894544"/>
    <w:rsid w:val="00896EAB"/>
    <w:rsid w:val="008A0E73"/>
    <w:rsid w:val="008A138F"/>
    <w:rsid w:val="008A4719"/>
    <w:rsid w:val="008B1B45"/>
    <w:rsid w:val="008B1F25"/>
    <w:rsid w:val="008B46E0"/>
    <w:rsid w:val="008B554C"/>
    <w:rsid w:val="008B5B79"/>
    <w:rsid w:val="008B5F83"/>
    <w:rsid w:val="008B731D"/>
    <w:rsid w:val="008C16B1"/>
    <w:rsid w:val="008C35A7"/>
    <w:rsid w:val="008C5469"/>
    <w:rsid w:val="008C6292"/>
    <w:rsid w:val="008C6EB6"/>
    <w:rsid w:val="008D4B7A"/>
    <w:rsid w:val="008D57A2"/>
    <w:rsid w:val="008D584F"/>
    <w:rsid w:val="008D5F06"/>
    <w:rsid w:val="008E1F92"/>
    <w:rsid w:val="008E23CE"/>
    <w:rsid w:val="008E42AB"/>
    <w:rsid w:val="008F0EDF"/>
    <w:rsid w:val="008F134F"/>
    <w:rsid w:val="008F459D"/>
    <w:rsid w:val="008F49D4"/>
    <w:rsid w:val="008F604A"/>
    <w:rsid w:val="008F6FE2"/>
    <w:rsid w:val="00901D1A"/>
    <w:rsid w:val="009026DD"/>
    <w:rsid w:val="00903DC8"/>
    <w:rsid w:val="00905EE2"/>
    <w:rsid w:val="00906586"/>
    <w:rsid w:val="00907992"/>
    <w:rsid w:val="00917FFC"/>
    <w:rsid w:val="00921BDE"/>
    <w:rsid w:val="009224A2"/>
    <w:rsid w:val="00922DE6"/>
    <w:rsid w:val="009243BD"/>
    <w:rsid w:val="00940C27"/>
    <w:rsid w:val="0094265E"/>
    <w:rsid w:val="00942728"/>
    <w:rsid w:val="00943849"/>
    <w:rsid w:val="009454E3"/>
    <w:rsid w:val="00945CAD"/>
    <w:rsid w:val="00950007"/>
    <w:rsid w:val="009505DC"/>
    <w:rsid w:val="00954B56"/>
    <w:rsid w:val="009705C8"/>
    <w:rsid w:val="009709EC"/>
    <w:rsid w:val="0097367D"/>
    <w:rsid w:val="00973D6E"/>
    <w:rsid w:val="00974A3B"/>
    <w:rsid w:val="009774FB"/>
    <w:rsid w:val="00986A50"/>
    <w:rsid w:val="009906BC"/>
    <w:rsid w:val="00990761"/>
    <w:rsid w:val="0099149C"/>
    <w:rsid w:val="00991E25"/>
    <w:rsid w:val="0099211F"/>
    <w:rsid w:val="00993F7F"/>
    <w:rsid w:val="00995287"/>
    <w:rsid w:val="00995AD9"/>
    <w:rsid w:val="009969AB"/>
    <w:rsid w:val="009A3F74"/>
    <w:rsid w:val="009A7FBF"/>
    <w:rsid w:val="009B0F60"/>
    <w:rsid w:val="009B7FC0"/>
    <w:rsid w:val="009C09DC"/>
    <w:rsid w:val="009D05EB"/>
    <w:rsid w:val="009D5B1F"/>
    <w:rsid w:val="009D7368"/>
    <w:rsid w:val="009D7E71"/>
    <w:rsid w:val="009E0F33"/>
    <w:rsid w:val="009E480D"/>
    <w:rsid w:val="009E4E7E"/>
    <w:rsid w:val="009E5D77"/>
    <w:rsid w:val="009F293C"/>
    <w:rsid w:val="009F2EE4"/>
    <w:rsid w:val="009F3791"/>
    <w:rsid w:val="009F49D1"/>
    <w:rsid w:val="009F6B3D"/>
    <w:rsid w:val="009F7E3D"/>
    <w:rsid w:val="00A0308E"/>
    <w:rsid w:val="00A0358D"/>
    <w:rsid w:val="00A06C1C"/>
    <w:rsid w:val="00A07413"/>
    <w:rsid w:val="00A11538"/>
    <w:rsid w:val="00A1243E"/>
    <w:rsid w:val="00A14111"/>
    <w:rsid w:val="00A15008"/>
    <w:rsid w:val="00A151E4"/>
    <w:rsid w:val="00A159D7"/>
    <w:rsid w:val="00A16791"/>
    <w:rsid w:val="00A2237B"/>
    <w:rsid w:val="00A2347D"/>
    <w:rsid w:val="00A244B9"/>
    <w:rsid w:val="00A260D4"/>
    <w:rsid w:val="00A26E0F"/>
    <w:rsid w:val="00A3168F"/>
    <w:rsid w:val="00A40EEE"/>
    <w:rsid w:val="00A42C53"/>
    <w:rsid w:val="00A5039C"/>
    <w:rsid w:val="00A56D87"/>
    <w:rsid w:val="00A57557"/>
    <w:rsid w:val="00A57600"/>
    <w:rsid w:val="00A633D7"/>
    <w:rsid w:val="00A71089"/>
    <w:rsid w:val="00A74488"/>
    <w:rsid w:val="00A8263E"/>
    <w:rsid w:val="00A833A2"/>
    <w:rsid w:val="00A87D60"/>
    <w:rsid w:val="00A908C1"/>
    <w:rsid w:val="00A91B44"/>
    <w:rsid w:val="00A93284"/>
    <w:rsid w:val="00AA0C2C"/>
    <w:rsid w:val="00AA520C"/>
    <w:rsid w:val="00AA7037"/>
    <w:rsid w:val="00AB56A3"/>
    <w:rsid w:val="00AC00E0"/>
    <w:rsid w:val="00AC0CA9"/>
    <w:rsid w:val="00AC10E4"/>
    <w:rsid w:val="00AC178A"/>
    <w:rsid w:val="00AC1F11"/>
    <w:rsid w:val="00AC39E3"/>
    <w:rsid w:val="00AC52E8"/>
    <w:rsid w:val="00AC5F21"/>
    <w:rsid w:val="00AC6396"/>
    <w:rsid w:val="00AD1B47"/>
    <w:rsid w:val="00AD35EA"/>
    <w:rsid w:val="00AD49AE"/>
    <w:rsid w:val="00AE067A"/>
    <w:rsid w:val="00AF11D0"/>
    <w:rsid w:val="00AF2390"/>
    <w:rsid w:val="00AF32AE"/>
    <w:rsid w:val="00AF3C70"/>
    <w:rsid w:val="00AF3F32"/>
    <w:rsid w:val="00AF5DD9"/>
    <w:rsid w:val="00B03084"/>
    <w:rsid w:val="00B03DCD"/>
    <w:rsid w:val="00B0452B"/>
    <w:rsid w:val="00B05724"/>
    <w:rsid w:val="00B10882"/>
    <w:rsid w:val="00B1271E"/>
    <w:rsid w:val="00B14F0D"/>
    <w:rsid w:val="00B15A8A"/>
    <w:rsid w:val="00B2234D"/>
    <w:rsid w:val="00B3039B"/>
    <w:rsid w:val="00B3111D"/>
    <w:rsid w:val="00B31F4C"/>
    <w:rsid w:val="00B32002"/>
    <w:rsid w:val="00B329C7"/>
    <w:rsid w:val="00B43E51"/>
    <w:rsid w:val="00B470F0"/>
    <w:rsid w:val="00B47B06"/>
    <w:rsid w:val="00B5034A"/>
    <w:rsid w:val="00B55D3F"/>
    <w:rsid w:val="00B6118C"/>
    <w:rsid w:val="00B62A59"/>
    <w:rsid w:val="00B66E1F"/>
    <w:rsid w:val="00B71109"/>
    <w:rsid w:val="00B77687"/>
    <w:rsid w:val="00B80D0D"/>
    <w:rsid w:val="00B8293C"/>
    <w:rsid w:val="00B858C1"/>
    <w:rsid w:val="00B85BDE"/>
    <w:rsid w:val="00B86114"/>
    <w:rsid w:val="00B93465"/>
    <w:rsid w:val="00B9370C"/>
    <w:rsid w:val="00B93EB3"/>
    <w:rsid w:val="00B94C93"/>
    <w:rsid w:val="00B96117"/>
    <w:rsid w:val="00B9656E"/>
    <w:rsid w:val="00BA1C14"/>
    <w:rsid w:val="00BA46EA"/>
    <w:rsid w:val="00BA4A66"/>
    <w:rsid w:val="00BA5D5E"/>
    <w:rsid w:val="00BA666C"/>
    <w:rsid w:val="00BB09AA"/>
    <w:rsid w:val="00BB2F65"/>
    <w:rsid w:val="00BB5B24"/>
    <w:rsid w:val="00BB7BCC"/>
    <w:rsid w:val="00BC0EEA"/>
    <w:rsid w:val="00BC0FED"/>
    <w:rsid w:val="00BC2113"/>
    <w:rsid w:val="00BC4269"/>
    <w:rsid w:val="00BC472D"/>
    <w:rsid w:val="00BC4D90"/>
    <w:rsid w:val="00BC502F"/>
    <w:rsid w:val="00BC6348"/>
    <w:rsid w:val="00BC7747"/>
    <w:rsid w:val="00BD2182"/>
    <w:rsid w:val="00BD6403"/>
    <w:rsid w:val="00BE402F"/>
    <w:rsid w:val="00BE7153"/>
    <w:rsid w:val="00BE776A"/>
    <w:rsid w:val="00BE7E2C"/>
    <w:rsid w:val="00BF1C80"/>
    <w:rsid w:val="00BF6791"/>
    <w:rsid w:val="00BF68E0"/>
    <w:rsid w:val="00C029FF"/>
    <w:rsid w:val="00C062CD"/>
    <w:rsid w:val="00C10729"/>
    <w:rsid w:val="00C12A17"/>
    <w:rsid w:val="00C139DA"/>
    <w:rsid w:val="00C17C3A"/>
    <w:rsid w:val="00C20A31"/>
    <w:rsid w:val="00C219AA"/>
    <w:rsid w:val="00C22512"/>
    <w:rsid w:val="00C30D21"/>
    <w:rsid w:val="00C31CE6"/>
    <w:rsid w:val="00C338EA"/>
    <w:rsid w:val="00C37062"/>
    <w:rsid w:val="00C40A8E"/>
    <w:rsid w:val="00C40EC6"/>
    <w:rsid w:val="00C46E85"/>
    <w:rsid w:val="00C5100D"/>
    <w:rsid w:val="00C51164"/>
    <w:rsid w:val="00C527E3"/>
    <w:rsid w:val="00C56621"/>
    <w:rsid w:val="00C63CD8"/>
    <w:rsid w:val="00C646C4"/>
    <w:rsid w:val="00C64F47"/>
    <w:rsid w:val="00C6752C"/>
    <w:rsid w:val="00C67B2F"/>
    <w:rsid w:val="00C70BB0"/>
    <w:rsid w:val="00C73103"/>
    <w:rsid w:val="00C735FC"/>
    <w:rsid w:val="00C74DEE"/>
    <w:rsid w:val="00C759C9"/>
    <w:rsid w:val="00C85532"/>
    <w:rsid w:val="00C87B7B"/>
    <w:rsid w:val="00C90459"/>
    <w:rsid w:val="00C93D76"/>
    <w:rsid w:val="00C967FA"/>
    <w:rsid w:val="00CB14E9"/>
    <w:rsid w:val="00CB562C"/>
    <w:rsid w:val="00CB5B8E"/>
    <w:rsid w:val="00CB64B5"/>
    <w:rsid w:val="00CC3552"/>
    <w:rsid w:val="00CC67BB"/>
    <w:rsid w:val="00CD192B"/>
    <w:rsid w:val="00CD27C1"/>
    <w:rsid w:val="00CD2B8E"/>
    <w:rsid w:val="00CD4B79"/>
    <w:rsid w:val="00CE1949"/>
    <w:rsid w:val="00CE2963"/>
    <w:rsid w:val="00CE6D0E"/>
    <w:rsid w:val="00CF0109"/>
    <w:rsid w:val="00CF0C72"/>
    <w:rsid w:val="00CF23CF"/>
    <w:rsid w:val="00CF2764"/>
    <w:rsid w:val="00CF29A0"/>
    <w:rsid w:val="00CF504F"/>
    <w:rsid w:val="00CF59A5"/>
    <w:rsid w:val="00D00190"/>
    <w:rsid w:val="00D00989"/>
    <w:rsid w:val="00D00BF7"/>
    <w:rsid w:val="00D015F5"/>
    <w:rsid w:val="00D0176C"/>
    <w:rsid w:val="00D01C85"/>
    <w:rsid w:val="00D054B3"/>
    <w:rsid w:val="00D06159"/>
    <w:rsid w:val="00D10CBF"/>
    <w:rsid w:val="00D13368"/>
    <w:rsid w:val="00D15975"/>
    <w:rsid w:val="00D229EB"/>
    <w:rsid w:val="00D22E23"/>
    <w:rsid w:val="00D24CA5"/>
    <w:rsid w:val="00D27253"/>
    <w:rsid w:val="00D3128B"/>
    <w:rsid w:val="00D31735"/>
    <w:rsid w:val="00D32751"/>
    <w:rsid w:val="00D339E2"/>
    <w:rsid w:val="00D33A15"/>
    <w:rsid w:val="00D36579"/>
    <w:rsid w:val="00D4220A"/>
    <w:rsid w:val="00D45B37"/>
    <w:rsid w:val="00D57A00"/>
    <w:rsid w:val="00D62BD0"/>
    <w:rsid w:val="00D64983"/>
    <w:rsid w:val="00D70E07"/>
    <w:rsid w:val="00D72B28"/>
    <w:rsid w:val="00D7464C"/>
    <w:rsid w:val="00D75A6C"/>
    <w:rsid w:val="00D77A4A"/>
    <w:rsid w:val="00D80ACE"/>
    <w:rsid w:val="00D8246B"/>
    <w:rsid w:val="00D83068"/>
    <w:rsid w:val="00D8771A"/>
    <w:rsid w:val="00D94090"/>
    <w:rsid w:val="00D95AC7"/>
    <w:rsid w:val="00D95B8D"/>
    <w:rsid w:val="00D95D18"/>
    <w:rsid w:val="00D97A14"/>
    <w:rsid w:val="00DA1C3B"/>
    <w:rsid w:val="00DA3FAC"/>
    <w:rsid w:val="00DA7750"/>
    <w:rsid w:val="00DB35AF"/>
    <w:rsid w:val="00DC086A"/>
    <w:rsid w:val="00DC5C8E"/>
    <w:rsid w:val="00DC7545"/>
    <w:rsid w:val="00DD3027"/>
    <w:rsid w:val="00DD3074"/>
    <w:rsid w:val="00DD3A92"/>
    <w:rsid w:val="00DD71A0"/>
    <w:rsid w:val="00DE37ED"/>
    <w:rsid w:val="00DE7292"/>
    <w:rsid w:val="00DE72AC"/>
    <w:rsid w:val="00DF12D8"/>
    <w:rsid w:val="00DF1679"/>
    <w:rsid w:val="00DF1E49"/>
    <w:rsid w:val="00DF366D"/>
    <w:rsid w:val="00DF444A"/>
    <w:rsid w:val="00DF7DBC"/>
    <w:rsid w:val="00E018C0"/>
    <w:rsid w:val="00E05639"/>
    <w:rsid w:val="00E057B3"/>
    <w:rsid w:val="00E0584E"/>
    <w:rsid w:val="00E1116D"/>
    <w:rsid w:val="00E120E2"/>
    <w:rsid w:val="00E179D2"/>
    <w:rsid w:val="00E17DFD"/>
    <w:rsid w:val="00E20102"/>
    <w:rsid w:val="00E21C89"/>
    <w:rsid w:val="00E233A8"/>
    <w:rsid w:val="00E23BD9"/>
    <w:rsid w:val="00E27B61"/>
    <w:rsid w:val="00E303ED"/>
    <w:rsid w:val="00E31C33"/>
    <w:rsid w:val="00E31DA0"/>
    <w:rsid w:val="00E338B9"/>
    <w:rsid w:val="00E33EAF"/>
    <w:rsid w:val="00E36330"/>
    <w:rsid w:val="00E3737E"/>
    <w:rsid w:val="00E37484"/>
    <w:rsid w:val="00E37A13"/>
    <w:rsid w:val="00E37B30"/>
    <w:rsid w:val="00E4074F"/>
    <w:rsid w:val="00E4352B"/>
    <w:rsid w:val="00E43663"/>
    <w:rsid w:val="00E4580E"/>
    <w:rsid w:val="00E506A3"/>
    <w:rsid w:val="00E52008"/>
    <w:rsid w:val="00E5350F"/>
    <w:rsid w:val="00E54971"/>
    <w:rsid w:val="00E65F14"/>
    <w:rsid w:val="00E65FDC"/>
    <w:rsid w:val="00E74399"/>
    <w:rsid w:val="00E76DC5"/>
    <w:rsid w:val="00E779E0"/>
    <w:rsid w:val="00E8236C"/>
    <w:rsid w:val="00E86A0C"/>
    <w:rsid w:val="00E87580"/>
    <w:rsid w:val="00E93055"/>
    <w:rsid w:val="00EA15DC"/>
    <w:rsid w:val="00EA2057"/>
    <w:rsid w:val="00EA4B37"/>
    <w:rsid w:val="00EA6B3A"/>
    <w:rsid w:val="00EB4189"/>
    <w:rsid w:val="00EB46E7"/>
    <w:rsid w:val="00EB4C8B"/>
    <w:rsid w:val="00EC03DA"/>
    <w:rsid w:val="00EC73BD"/>
    <w:rsid w:val="00ED18C2"/>
    <w:rsid w:val="00ED1DF7"/>
    <w:rsid w:val="00ED2C26"/>
    <w:rsid w:val="00ED37BF"/>
    <w:rsid w:val="00ED55EF"/>
    <w:rsid w:val="00ED7FB1"/>
    <w:rsid w:val="00EE3C48"/>
    <w:rsid w:val="00EE53C0"/>
    <w:rsid w:val="00EE5FB1"/>
    <w:rsid w:val="00EE7296"/>
    <w:rsid w:val="00EE7B0B"/>
    <w:rsid w:val="00EF0FC0"/>
    <w:rsid w:val="00EF117F"/>
    <w:rsid w:val="00EF173D"/>
    <w:rsid w:val="00EF4AA0"/>
    <w:rsid w:val="00EF4BEF"/>
    <w:rsid w:val="00F02474"/>
    <w:rsid w:val="00F07BA2"/>
    <w:rsid w:val="00F1022F"/>
    <w:rsid w:val="00F12B1C"/>
    <w:rsid w:val="00F1561E"/>
    <w:rsid w:val="00F16BE0"/>
    <w:rsid w:val="00F22C8D"/>
    <w:rsid w:val="00F24F98"/>
    <w:rsid w:val="00F30308"/>
    <w:rsid w:val="00F32395"/>
    <w:rsid w:val="00F35FDC"/>
    <w:rsid w:val="00F40218"/>
    <w:rsid w:val="00F406FE"/>
    <w:rsid w:val="00F46798"/>
    <w:rsid w:val="00F5096B"/>
    <w:rsid w:val="00F50F04"/>
    <w:rsid w:val="00F541F0"/>
    <w:rsid w:val="00F543E7"/>
    <w:rsid w:val="00F55AC0"/>
    <w:rsid w:val="00F5643C"/>
    <w:rsid w:val="00F57DA4"/>
    <w:rsid w:val="00F57E5B"/>
    <w:rsid w:val="00F62698"/>
    <w:rsid w:val="00F63415"/>
    <w:rsid w:val="00F64F92"/>
    <w:rsid w:val="00F667C0"/>
    <w:rsid w:val="00F706F0"/>
    <w:rsid w:val="00F7084D"/>
    <w:rsid w:val="00F70858"/>
    <w:rsid w:val="00F73729"/>
    <w:rsid w:val="00F74EBD"/>
    <w:rsid w:val="00F7532B"/>
    <w:rsid w:val="00F76647"/>
    <w:rsid w:val="00F77EED"/>
    <w:rsid w:val="00F803D1"/>
    <w:rsid w:val="00F80558"/>
    <w:rsid w:val="00F816F6"/>
    <w:rsid w:val="00F823F1"/>
    <w:rsid w:val="00F83443"/>
    <w:rsid w:val="00F8393A"/>
    <w:rsid w:val="00F84F5F"/>
    <w:rsid w:val="00F8580E"/>
    <w:rsid w:val="00F85F99"/>
    <w:rsid w:val="00F87621"/>
    <w:rsid w:val="00F94ED3"/>
    <w:rsid w:val="00F96304"/>
    <w:rsid w:val="00FA0A84"/>
    <w:rsid w:val="00FA5994"/>
    <w:rsid w:val="00FA6081"/>
    <w:rsid w:val="00FA6576"/>
    <w:rsid w:val="00FB1697"/>
    <w:rsid w:val="00FB1D8C"/>
    <w:rsid w:val="00FB3F6E"/>
    <w:rsid w:val="00FB4479"/>
    <w:rsid w:val="00FB5DDC"/>
    <w:rsid w:val="00FC06F6"/>
    <w:rsid w:val="00FC3545"/>
    <w:rsid w:val="00FC5DDF"/>
    <w:rsid w:val="00FD21B8"/>
    <w:rsid w:val="00FD7FFE"/>
    <w:rsid w:val="00FE11A1"/>
    <w:rsid w:val="00FE4522"/>
    <w:rsid w:val="00FE4CDE"/>
    <w:rsid w:val="00FE5A5D"/>
    <w:rsid w:val="00FE78A4"/>
    <w:rsid w:val="00FF0FEE"/>
    <w:rsid w:val="00FF4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C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751"/>
    <w:rPr>
      <w:lang w:val="ru-RU"/>
    </w:rPr>
  </w:style>
  <w:style w:type="paragraph" w:styleId="1">
    <w:name w:val="heading 1"/>
    <w:basedOn w:val="a"/>
    <w:next w:val="a"/>
    <w:link w:val="10"/>
    <w:uiPriority w:val="9"/>
    <w:qFormat/>
    <w:rsid w:val="004C40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C40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C40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4C40A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51E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D32751"/>
  </w:style>
  <w:style w:type="character" w:customStyle="1" w:styleId="hpsatn">
    <w:name w:val="hps atn"/>
    <w:basedOn w:val="a0"/>
    <w:rsid w:val="00D32751"/>
  </w:style>
  <w:style w:type="paragraph" w:styleId="a3">
    <w:name w:val="List Paragraph"/>
    <w:basedOn w:val="a"/>
    <w:uiPriority w:val="34"/>
    <w:qFormat/>
    <w:rsid w:val="00D32751"/>
    <w:pPr>
      <w:spacing w:after="0" w:line="240" w:lineRule="auto"/>
      <w:ind w:left="720" w:firstLine="709"/>
      <w:contextualSpacing/>
      <w:jc w:val="both"/>
    </w:pPr>
    <w:rPr>
      <w:rFonts w:ascii="Times New Roman" w:eastAsia="Calibri" w:hAnsi="Times New Roman" w:cs="Times New Roman"/>
      <w:sz w:val="28"/>
    </w:rPr>
  </w:style>
  <w:style w:type="paragraph" w:styleId="a4">
    <w:name w:val="Normal (Web)"/>
    <w:basedOn w:val="a"/>
    <w:rsid w:val="00D32751"/>
    <w:pPr>
      <w:spacing w:after="129" w:line="240" w:lineRule="auto"/>
    </w:pPr>
    <w:rPr>
      <w:rFonts w:ascii="Verdana" w:eastAsia="Times New Roman" w:hAnsi="Verdana" w:cs="Times New Roman"/>
      <w:color w:val="000000"/>
      <w:sz w:val="14"/>
      <w:szCs w:val="14"/>
      <w:lang w:eastAsia="ru-RU"/>
    </w:rPr>
  </w:style>
  <w:style w:type="table" w:styleId="a5">
    <w:name w:val="Table Grid"/>
    <w:basedOn w:val="a1"/>
    <w:uiPriority w:val="59"/>
    <w:rsid w:val="00D3275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87D60"/>
    <w:pPr>
      <w:autoSpaceDE w:val="0"/>
      <w:autoSpaceDN w:val="0"/>
      <w:adjustRightInd w:val="0"/>
      <w:spacing w:after="0" w:line="240" w:lineRule="auto"/>
    </w:pPr>
    <w:rPr>
      <w:rFonts w:ascii="Arial" w:hAnsi="Arial" w:cs="Arial"/>
      <w:sz w:val="20"/>
      <w:szCs w:val="20"/>
    </w:rPr>
  </w:style>
  <w:style w:type="paragraph" w:styleId="a6">
    <w:name w:val="footnote text"/>
    <w:aliases w:val="Текст сноски Знак1,-++ Знак,Текст сноски Знак Знак,Texto de nota al pie Знак,Текст сноски Знак,Texto de nota al pie"/>
    <w:basedOn w:val="a"/>
    <w:link w:val="21"/>
    <w:uiPriority w:val="99"/>
    <w:semiHidden/>
    <w:unhideWhenUsed/>
    <w:rsid w:val="00A87D60"/>
    <w:pPr>
      <w:spacing w:after="0" w:line="240" w:lineRule="auto"/>
    </w:pPr>
    <w:rPr>
      <w:sz w:val="20"/>
      <w:szCs w:val="20"/>
    </w:rPr>
  </w:style>
  <w:style w:type="character" w:customStyle="1" w:styleId="21">
    <w:name w:val="Текст сноски Знак2"/>
    <w:aliases w:val="Текст сноски Знак1 Знак,-++ Знак Знак,Текст сноски Знак Знак Знак,Texto de nota al pie Знак Знак,Текст сноски Знак Знак1,Texto de nota al pie Знак1"/>
    <w:basedOn w:val="a0"/>
    <w:link w:val="a6"/>
    <w:uiPriority w:val="99"/>
    <w:semiHidden/>
    <w:rsid w:val="00A87D60"/>
    <w:rPr>
      <w:sz w:val="20"/>
      <w:szCs w:val="20"/>
      <w:lang w:val="ru-RU"/>
    </w:rPr>
  </w:style>
  <w:style w:type="character" w:styleId="a7">
    <w:name w:val="footnote reference"/>
    <w:aliases w:val="Referencia nota al pie"/>
    <w:basedOn w:val="a0"/>
    <w:uiPriority w:val="99"/>
    <w:semiHidden/>
    <w:unhideWhenUsed/>
    <w:rsid w:val="00A87D60"/>
    <w:rPr>
      <w:vertAlign w:val="superscript"/>
    </w:rPr>
  </w:style>
  <w:style w:type="character" w:styleId="a8">
    <w:name w:val="Placeholder Text"/>
    <w:basedOn w:val="a0"/>
    <w:uiPriority w:val="99"/>
    <w:semiHidden/>
    <w:rsid w:val="00EB4189"/>
    <w:rPr>
      <w:color w:val="808080"/>
    </w:rPr>
  </w:style>
  <w:style w:type="paragraph" w:customStyle="1" w:styleId="Default">
    <w:name w:val="Default"/>
    <w:rsid w:val="007C5207"/>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unhideWhenUsed/>
    <w:rsid w:val="0039717D"/>
    <w:rPr>
      <w:color w:val="0563C1" w:themeColor="hyperlink"/>
      <w:u w:val="single"/>
    </w:rPr>
  </w:style>
  <w:style w:type="character" w:styleId="aa">
    <w:name w:val="annotation reference"/>
    <w:basedOn w:val="a0"/>
    <w:uiPriority w:val="99"/>
    <w:semiHidden/>
    <w:unhideWhenUsed/>
    <w:rsid w:val="00D72B28"/>
    <w:rPr>
      <w:sz w:val="16"/>
      <w:szCs w:val="16"/>
    </w:rPr>
  </w:style>
  <w:style w:type="paragraph" w:styleId="ab">
    <w:name w:val="annotation text"/>
    <w:basedOn w:val="a"/>
    <w:link w:val="ac"/>
    <w:uiPriority w:val="99"/>
    <w:semiHidden/>
    <w:unhideWhenUsed/>
    <w:rsid w:val="00D72B28"/>
    <w:pPr>
      <w:spacing w:line="240" w:lineRule="auto"/>
    </w:pPr>
    <w:rPr>
      <w:sz w:val="20"/>
      <w:szCs w:val="20"/>
    </w:rPr>
  </w:style>
  <w:style w:type="character" w:customStyle="1" w:styleId="ac">
    <w:name w:val="Текст примечания Знак"/>
    <w:basedOn w:val="a0"/>
    <w:link w:val="ab"/>
    <w:uiPriority w:val="99"/>
    <w:semiHidden/>
    <w:rsid w:val="00D72B28"/>
    <w:rPr>
      <w:sz w:val="20"/>
      <w:szCs w:val="20"/>
      <w:lang w:val="ru-RU"/>
    </w:rPr>
  </w:style>
  <w:style w:type="paragraph" w:styleId="ad">
    <w:name w:val="annotation subject"/>
    <w:basedOn w:val="ab"/>
    <w:next w:val="ab"/>
    <w:link w:val="ae"/>
    <w:uiPriority w:val="99"/>
    <w:semiHidden/>
    <w:unhideWhenUsed/>
    <w:rsid w:val="00D72B28"/>
    <w:rPr>
      <w:b/>
      <w:bCs/>
    </w:rPr>
  </w:style>
  <w:style w:type="character" w:customStyle="1" w:styleId="ae">
    <w:name w:val="Тема примечания Знак"/>
    <w:basedOn w:val="ac"/>
    <w:link w:val="ad"/>
    <w:uiPriority w:val="99"/>
    <w:semiHidden/>
    <w:rsid w:val="00D72B28"/>
    <w:rPr>
      <w:b/>
      <w:bCs/>
      <w:sz w:val="20"/>
      <w:szCs w:val="20"/>
      <w:lang w:val="ru-RU"/>
    </w:rPr>
  </w:style>
  <w:style w:type="paragraph" w:styleId="af">
    <w:name w:val="Balloon Text"/>
    <w:basedOn w:val="a"/>
    <w:link w:val="af0"/>
    <w:uiPriority w:val="99"/>
    <w:semiHidden/>
    <w:unhideWhenUsed/>
    <w:rsid w:val="00D72B2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72B28"/>
    <w:rPr>
      <w:rFonts w:ascii="Segoe UI" w:hAnsi="Segoe UI" w:cs="Segoe UI"/>
      <w:sz w:val="18"/>
      <w:szCs w:val="18"/>
      <w:lang w:val="ru-RU"/>
    </w:rPr>
  </w:style>
  <w:style w:type="paragraph" w:styleId="af1">
    <w:name w:val="header"/>
    <w:basedOn w:val="a"/>
    <w:link w:val="af2"/>
    <w:uiPriority w:val="99"/>
    <w:unhideWhenUsed/>
    <w:rsid w:val="000055DD"/>
    <w:pPr>
      <w:tabs>
        <w:tab w:val="center" w:pos="4844"/>
        <w:tab w:val="right" w:pos="9689"/>
      </w:tabs>
      <w:spacing w:after="0" w:line="240" w:lineRule="auto"/>
    </w:pPr>
  </w:style>
  <w:style w:type="character" w:customStyle="1" w:styleId="af2">
    <w:name w:val="Верхний колонтитул Знак"/>
    <w:basedOn w:val="a0"/>
    <w:link w:val="af1"/>
    <w:uiPriority w:val="99"/>
    <w:rsid w:val="000055DD"/>
    <w:rPr>
      <w:lang w:val="ru-RU"/>
    </w:rPr>
  </w:style>
  <w:style w:type="paragraph" w:styleId="af3">
    <w:name w:val="footer"/>
    <w:basedOn w:val="a"/>
    <w:link w:val="af4"/>
    <w:uiPriority w:val="99"/>
    <w:unhideWhenUsed/>
    <w:rsid w:val="000055DD"/>
    <w:pPr>
      <w:tabs>
        <w:tab w:val="center" w:pos="4844"/>
        <w:tab w:val="right" w:pos="9689"/>
      </w:tabs>
      <w:spacing w:after="0" w:line="240" w:lineRule="auto"/>
    </w:pPr>
  </w:style>
  <w:style w:type="character" w:customStyle="1" w:styleId="af4">
    <w:name w:val="Нижний колонтитул Знак"/>
    <w:basedOn w:val="a0"/>
    <w:link w:val="af3"/>
    <w:uiPriority w:val="99"/>
    <w:rsid w:val="000055DD"/>
    <w:rPr>
      <w:lang w:val="ru-RU"/>
    </w:rPr>
  </w:style>
  <w:style w:type="character" w:customStyle="1" w:styleId="10">
    <w:name w:val="Заголовок 1 Знак"/>
    <w:basedOn w:val="a0"/>
    <w:link w:val="1"/>
    <w:uiPriority w:val="9"/>
    <w:rsid w:val="004C40A2"/>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basedOn w:val="a0"/>
    <w:link w:val="2"/>
    <w:uiPriority w:val="9"/>
    <w:rsid w:val="004C40A2"/>
    <w:rPr>
      <w:rFonts w:asciiTheme="majorHAnsi" w:eastAsiaTheme="majorEastAsia" w:hAnsiTheme="majorHAnsi" w:cstheme="majorBidi"/>
      <w:color w:val="2E74B5" w:themeColor="accent1" w:themeShade="BF"/>
      <w:sz w:val="26"/>
      <w:szCs w:val="26"/>
      <w:lang w:val="ru-RU"/>
    </w:rPr>
  </w:style>
  <w:style w:type="character" w:customStyle="1" w:styleId="30">
    <w:name w:val="Заголовок 3 Знак"/>
    <w:basedOn w:val="a0"/>
    <w:link w:val="3"/>
    <w:uiPriority w:val="9"/>
    <w:rsid w:val="004C40A2"/>
    <w:rPr>
      <w:rFonts w:asciiTheme="majorHAnsi" w:eastAsiaTheme="majorEastAsia" w:hAnsiTheme="majorHAnsi" w:cstheme="majorBidi"/>
      <w:color w:val="1F4D78" w:themeColor="accent1" w:themeShade="7F"/>
      <w:sz w:val="24"/>
      <w:szCs w:val="24"/>
      <w:lang w:val="ru-RU"/>
    </w:rPr>
  </w:style>
  <w:style w:type="character" w:customStyle="1" w:styleId="40">
    <w:name w:val="Заголовок 4 Знак"/>
    <w:basedOn w:val="a0"/>
    <w:link w:val="4"/>
    <w:uiPriority w:val="9"/>
    <w:rsid w:val="004C40A2"/>
    <w:rPr>
      <w:rFonts w:asciiTheme="majorHAnsi" w:eastAsiaTheme="majorEastAsia" w:hAnsiTheme="majorHAnsi" w:cstheme="majorBidi"/>
      <w:i/>
      <w:iCs/>
      <w:color w:val="2E74B5" w:themeColor="accent1" w:themeShade="BF"/>
      <w:lang w:val="ru-RU"/>
    </w:rPr>
  </w:style>
  <w:style w:type="character" w:customStyle="1" w:styleId="50">
    <w:name w:val="Заголовок 5 Знак"/>
    <w:basedOn w:val="a0"/>
    <w:link w:val="5"/>
    <w:uiPriority w:val="9"/>
    <w:rsid w:val="00A151E4"/>
    <w:rPr>
      <w:rFonts w:asciiTheme="majorHAnsi" w:eastAsiaTheme="majorEastAsia" w:hAnsiTheme="majorHAnsi" w:cstheme="majorBidi"/>
      <w:color w:val="2E74B5" w:themeColor="accent1" w:themeShade="BF"/>
      <w:lang w:val="ru-RU"/>
    </w:rPr>
  </w:style>
  <w:style w:type="character" w:styleId="af5">
    <w:name w:val="Emphasis"/>
    <w:basedOn w:val="a0"/>
    <w:uiPriority w:val="20"/>
    <w:qFormat/>
    <w:rsid w:val="001D3477"/>
    <w:rPr>
      <w:i/>
      <w:iCs/>
    </w:rPr>
  </w:style>
  <w:style w:type="paragraph" w:styleId="af6">
    <w:name w:val="TOC Heading"/>
    <w:basedOn w:val="1"/>
    <w:next w:val="a"/>
    <w:uiPriority w:val="39"/>
    <w:unhideWhenUsed/>
    <w:qFormat/>
    <w:rsid w:val="00C759C9"/>
    <w:pPr>
      <w:outlineLvl w:val="9"/>
    </w:pPr>
    <w:rPr>
      <w:lang w:val="en-US"/>
    </w:rPr>
  </w:style>
  <w:style w:type="paragraph" w:styleId="11">
    <w:name w:val="toc 1"/>
    <w:basedOn w:val="a"/>
    <w:next w:val="a"/>
    <w:autoRedefine/>
    <w:uiPriority w:val="39"/>
    <w:unhideWhenUsed/>
    <w:rsid w:val="00C759C9"/>
    <w:pPr>
      <w:spacing w:after="100"/>
    </w:pPr>
  </w:style>
  <w:style w:type="paragraph" w:styleId="22">
    <w:name w:val="toc 2"/>
    <w:basedOn w:val="a"/>
    <w:next w:val="a"/>
    <w:autoRedefine/>
    <w:uiPriority w:val="39"/>
    <w:unhideWhenUsed/>
    <w:rsid w:val="00C759C9"/>
    <w:pPr>
      <w:spacing w:after="100"/>
      <w:ind w:left="220"/>
    </w:pPr>
  </w:style>
  <w:style w:type="paragraph" w:styleId="31">
    <w:name w:val="toc 3"/>
    <w:basedOn w:val="a"/>
    <w:next w:val="a"/>
    <w:autoRedefine/>
    <w:uiPriority w:val="39"/>
    <w:unhideWhenUsed/>
    <w:rsid w:val="00C759C9"/>
    <w:pPr>
      <w:spacing w:after="100"/>
      <w:ind w:left="440"/>
    </w:pPr>
  </w:style>
  <w:style w:type="paragraph" w:styleId="af7">
    <w:name w:val="No Spacing"/>
    <w:uiPriority w:val="1"/>
    <w:qFormat/>
    <w:rsid w:val="00C759C9"/>
    <w:pPr>
      <w:spacing w:after="0" w:line="240" w:lineRule="auto"/>
    </w:pPr>
    <w:rPr>
      <w:lang w:val="ru-RU"/>
    </w:rPr>
  </w:style>
  <w:style w:type="paragraph" w:styleId="af8">
    <w:name w:val="Body Text"/>
    <w:basedOn w:val="a"/>
    <w:link w:val="af9"/>
    <w:rsid w:val="00590E9A"/>
    <w:pPr>
      <w:spacing w:after="0" w:line="240" w:lineRule="auto"/>
      <w:jc w:val="center"/>
    </w:pPr>
    <w:rPr>
      <w:rFonts w:ascii="Times New Roman" w:eastAsia="Times New Roman" w:hAnsi="Times New Roman" w:cs="Times New Roman"/>
      <w:b/>
      <w:sz w:val="20"/>
      <w:szCs w:val="20"/>
      <w:lang w:eastAsia="ru-RU"/>
    </w:rPr>
  </w:style>
  <w:style w:type="character" w:customStyle="1" w:styleId="af9">
    <w:name w:val="Основной текст Знак"/>
    <w:basedOn w:val="a0"/>
    <w:link w:val="af8"/>
    <w:rsid w:val="00590E9A"/>
    <w:rPr>
      <w:rFonts w:ascii="Times New Roman" w:eastAsia="Times New Roman" w:hAnsi="Times New Roman" w:cs="Times New Roman"/>
      <w:b/>
      <w:sz w:val="20"/>
      <w:szCs w:val="20"/>
      <w:lang w:val="ru-RU" w:eastAsia="ru-RU"/>
    </w:rPr>
  </w:style>
  <w:style w:type="character" w:styleId="afa">
    <w:name w:val="FollowedHyperlink"/>
    <w:basedOn w:val="a0"/>
    <w:uiPriority w:val="99"/>
    <w:semiHidden/>
    <w:unhideWhenUsed/>
    <w:rsid w:val="000836A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751"/>
    <w:rPr>
      <w:lang w:val="ru-RU"/>
    </w:rPr>
  </w:style>
  <w:style w:type="paragraph" w:styleId="1">
    <w:name w:val="heading 1"/>
    <w:basedOn w:val="a"/>
    <w:next w:val="a"/>
    <w:link w:val="10"/>
    <w:uiPriority w:val="9"/>
    <w:qFormat/>
    <w:rsid w:val="004C40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C40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C40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4C40A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51E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D32751"/>
  </w:style>
  <w:style w:type="character" w:customStyle="1" w:styleId="hpsatn">
    <w:name w:val="hps atn"/>
    <w:basedOn w:val="a0"/>
    <w:rsid w:val="00D32751"/>
  </w:style>
  <w:style w:type="paragraph" w:styleId="a3">
    <w:name w:val="List Paragraph"/>
    <w:basedOn w:val="a"/>
    <w:uiPriority w:val="34"/>
    <w:qFormat/>
    <w:rsid w:val="00D32751"/>
    <w:pPr>
      <w:spacing w:after="0" w:line="240" w:lineRule="auto"/>
      <w:ind w:left="720" w:firstLine="709"/>
      <w:contextualSpacing/>
      <w:jc w:val="both"/>
    </w:pPr>
    <w:rPr>
      <w:rFonts w:ascii="Times New Roman" w:eastAsia="Calibri" w:hAnsi="Times New Roman" w:cs="Times New Roman"/>
      <w:sz w:val="28"/>
    </w:rPr>
  </w:style>
  <w:style w:type="paragraph" w:styleId="a4">
    <w:name w:val="Normal (Web)"/>
    <w:basedOn w:val="a"/>
    <w:rsid w:val="00D32751"/>
    <w:pPr>
      <w:spacing w:after="129" w:line="240" w:lineRule="auto"/>
    </w:pPr>
    <w:rPr>
      <w:rFonts w:ascii="Verdana" w:eastAsia="Times New Roman" w:hAnsi="Verdana" w:cs="Times New Roman"/>
      <w:color w:val="000000"/>
      <w:sz w:val="14"/>
      <w:szCs w:val="14"/>
      <w:lang w:eastAsia="ru-RU"/>
    </w:rPr>
  </w:style>
  <w:style w:type="table" w:styleId="a5">
    <w:name w:val="Table Grid"/>
    <w:basedOn w:val="a1"/>
    <w:uiPriority w:val="59"/>
    <w:rsid w:val="00D3275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87D60"/>
    <w:pPr>
      <w:autoSpaceDE w:val="0"/>
      <w:autoSpaceDN w:val="0"/>
      <w:adjustRightInd w:val="0"/>
      <w:spacing w:after="0" w:line="240" w:lineRule="auto"/>
    </w:pPr>
    <w:rPr>
      <w:rFonts w:ascii="Arial" w:hAnsi="Arial" w:cs="Arial"/>
      <w:sz w:val="20"/>
      <w:szCs w:val="20"/>
    </w:rPr>
  </w:style>
  <w:style w:type="paragraph" w:styleId="a6">
    <w:name w:val="footnote text"/>
    <w:aliases w:val="Текст сноски Знак1,-++ Знак,Текст сноски Знак Знак,Texto de nota al pie Знак,Текст сноски Знак,Texto de nota al pie"/>
    <w:basedOn w:val="a"/>
    <w:link w:val="21"/>
    <w:uiPriority w:val="99"/>
    <w:semiHidden/>
    <w:unhideWhenUsed/>
    <w:rsid w:val="00A87D60"/>
    <w:pPr>
      <w:spacing w:after="0" w:line="240" w:lineRule="auto"/>
    </w:pPr>
    <w:rPr>
      <w:sz w:val="20"/>
      <w:szCs w:val="20"/>
    </w:rPr>
  </w:style>
  <w:style w:type="character" w:customStyle="1" w:styleId="21">
    <w:name w:val="Текст сноски Знак2"/>
    <w:aliases w:val="Текст сноски Знак1 Знак,-++ Знак Знак,Текст сноски Знак Знак Знак,Texto de nota al pie Знак Знак,Текст сноски Знак Знак1,Texto de nota al pie Знак1"/>
    <w:basedOn w:val="a0"/>
    <w:link w:val="a6"/>
    <w:uiPriority w:val="99"/>
    <w:semiHidden/>
    <w:rsid w:val="00A87D60"/>
    <w:rPr>
      <w:sz w:val="20"/>
      <w:szCs w:val="20"/>
      <w:lang w:val="ru-RU"/>
    </w:rPr>
  </w:style>
  <w:style w:type="character" w:styleId="a7">
    <w:name w:val="footnote reference"/>
    <w:aliases w:val="Referencia nota al pie"/>
    <w:basedOn w:val="a0"/>
    <w:uiPriority w:val="99"/>
    <w:semiHidden/>
    <w:unhideWhenUsed/>
    <w:rsid w:val="00A87D60"/>
    <w:rPr>
      <w:vertAlign w:val="superscript"/>
    </w:rPr>
  </w:style>
  <w:style w:type="character" w:styleId="a8">
    <w:name w:val="Placeholder Text"/>
    <w:basedOn w:val="a0"/>
    <w:uiPriority w:val="99"/>
    <w:semiHidden/>
    <w:rsid w:val="00EB4189"/>
    <w:rPr>
      <w:color w:val="808080"/>
    </w:rPr>
  </w:style>
  <w:style w:type="paragraph" w:customStyle="1" w:styleId="Default">
    <w:name w:val="Default"/>
    <w:rsid w:val="007C5207"/>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unhideWhenUsed/>
    <w:rsid w:val="0039717D"/>
    <w:rPr>
      <w:color w:val="0563C1" w:themeColor="hyperlink"/>
      <w:u w:val="single"/>
    </w:rPr>
  </w:style>
  <w:style w:type="character" w:styleId="aa">
    <w:name w:val="annotation reference"/>
    <w:basedOn w:val="a0"/>
    <w:uiPriority w:val="99"/>
    <w:semiHidden/>
    <w:unhideWhenUsed/>
    <w:rsid w:val="00D72B28"/>
    <w:rPr>
      <w:sz w:val="16"/>
      <w:szCs w:val="16"/>
    </w:rPr>
  </w:style>
  <w:style w:type="paragraph" w:styleId="ab">
    <w:name w:val="annotation text"/>
    <w:basedOn w:val="a"/>
    <w:link w:val="ac"/>
    <w:uiPriority w:val="99"/>
    <w:semiHidden/>
    <w:unhideWhenUsed/>
    <w:rsid w:val="00D72B28"/>
    <w:pPr>
      <w:spacing w:line="240" w:lineRule="auto"/>
    </w:pPr>
    <w:rPr>
      <w:sz w:val="20"/>
      <w:szCs w:val="20"/>
    </w:rPr>
  </w:style>
  <w:style w:type="character" w:customStyle="1" w:styleId="ac">
    <w:name w:val="Текст примечания Знак"/>
    <w:basedOn w:val="a0"/>
    <w:link w:val="ab"/>
    <w:uiPriority w:val="99"/>
    <w:semiHidden/>
    <w:rsid w:val="00D72B28"/>
    <w:rPr>
      <w:sz w:val="20"/>
      <w:szCs w:val="20"/>
      <w:lang w:val="ru-RU"/>
    </w:rPr>
  </w:style>
  <w:style w:type="paragraph" w:styleId="ad">
    <w:name w:val="annotation subject"/>
    <w:basedOn w:val="ab"/>
    <w:next w:val="ab"/>
    <w:link w:val="ae"/>
    <w:uiPriority w:val="99"/>
    <w:semiHidden/>
    <w:unhideWhenUsed/>
    <w:rsid w:val="00D72B28"/>
    <w:rPr>
      <w:b/>
      <w:bCs/>
    </w:rPr>
  </w:style>
  <w:style w:type="character" w:customStyle="1" w:styleId="ae">
    <w:name w:val="Тема примечания Знак"/>
    <w:basedOn w:val="ac"/>
    <w:link w:val="ad"/>
    <w:uiPriority w:val="99"/>
    <w:semiHidden/>
    <w:rsid w:val="00D72B28"/>
    <w:rPr>
      <w:b/>
      <w:bCs/>
      <w:sz w:val="20"/>
      <w:szCs w:val="20"/>
      <w:lang w:val="ru-RU"/>
    </w:rPr>
  </w:style>
  <w:style w:type="paragraph" w:styleId="af">
    <w:name w:val="Balloon Text"/>
    <w:basedOn w:val="a"/>
    <w:link w:val="af0"/>
    <w:uiPriority w:val="99"/>
    <w:semiHidden/>
    <w:unhideWhenUsed/>
    <w:rsid w:val="00D72B2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72B28"/>
    <w:rPr>
      <w:rFonts w:ascii="Segoe UI" w:hAnsi="Segoe UI" w:cs="Segoe UI"/>
      <w:sz w:val="18"/>
      <w:szCs w:val="18"/>
      <w:lang w:val="ru-RU"/>
    </w:rPr>
  </w:style>
  <w:style w:type="paragraph" w:styleId="af1">
    <w:name w:val="header"/>
    <w:basedOn w:val="a"/>
    <w:link w:val="af2"/>
    <w:uiPriority w:val="99"/>
    <w:unhideWhenUsed/>
    <w:rsid w:val="000055DD"/>
    <w:pPr>
      <w:tabs>
        <w:tab w:val="center" w:pos="4844"/>
        <w:tab w:val="right" w:pos="9689"/>
      </w:tabs>
      <w:spacing w:after="0" w:line="240" w:lineRule="auto"/>
    </w:pPr>
  </w:style>
  <w:style w:type="character" w:customStyle="1" w:styleId="af2">
    <w:name w:val="Верхний колонтитул Знак"/>
    <w:basedOn w:val="a0"/>
    <w:link w:val="af1"/>
    <w:uiPriority w:val="99"/>
    <w:rsid w:val="000055DD"/>
    <w:rPr>
      <w:lang w:val="ru-RU"/>
    </w:rPr>
  </w:style>
  <w:style w:type="paragraph" w:styleId="af3">
    <w:name w:val="footer"/>
    <w:basedOn w:val="a"/>
    <w:link w:val="af4"/>
    <w:uiPriority w:val="99"/>
    <w:unhideWhenUsed/>
    <w:rsid w:val="000055DD"/>
    <w:pPr>
      <w:tabs>
        <w:tab w:val="center" w:pos="4844"/>
        <w:tab w:val="right" w:pos="9689"/>
      </w:tabs>
      <w:spacing w:after="0" w:line="240" w:lineRule="auto"/>
    </w:pPr>
  </w:style>
  <w:style w:type="character" w:customStyle="1" w:styleId="af4">
    <w:name w:val="Нижний колонтитул Знак"/>
    <w:basedOn w:val="a0"/>
    <w:link w:val="af3"/>
    <w:uiPriority w:val="99"/>
    <w:rsid w:val="000055DD"/>
    <w:rPr>
      <w:lang w:val="ru-RU"/>
    </w:rPr>
  </w:style>
  <w:style w:type="character" w:customStyle="1" w:styleId="10">
    <w:name w:val="Заголовок 1 Знак"/>
    <w:basedOn w:val="a0"/>
    <w:link w:val="1"/>
    <w:uiPriority w:val="9"/>
    <w:rsid w:val="004C40A2"/>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basedOn w:val="a0"/>
    <w:link w:val="2"/>
    <w:uiPriority w:val="9"/>
    <w:rsid w:val="004C40A2"/>
    <w:rPr>
      <w:rFonts w:asciiTheme="majorHAnsi" w:eastAsiaTheme="majorEastAsia" w:hAnsiTheme="majorHAnsi" w:cstheme="majorBidi"/>
      <w:color w:val="2E74B5" w:themeColor="accent1" w:themeShade="BF"/>
      <w:sz w:val="26"/>
      <w:szCs w:val="26"/>
      <w:lang w:val="ru-RU"/>
    </w:rPr>
  </w:style>
  <w:style w:type="character" w:customStyle="1" w:styleId="30">
    <w:name w:val="Заголовок 3 Знак"/>
    <w:basedOn w:val="a0"/>
    <w:link w:val="3"/>
    <w:uiPriority w:val="9"/>
    <w:rsid w:val="004C40A2"/>
    <w:rPr>
      <w:rFonts w:asciiTheme="majorHAnsi" w:eastAsiaTheme="majorEastAsia" w:hAnsiTheme="majorHAnsi" w:cstheme="majorBidi"/>
      <w:color w:val="1F4D78" w:themeColor="accent1" w:themeShade="7F"/>
      <w:sz w:val="24"/>
      <w:szCs w:val="24"/>
      <w:lang w:val="ru-RU"/>
    </w:rPr>
  </w:style>
  <w:style w:type="character" w:customStyle="1" w:styleId="40">
    <w:name w:val="Заголовок 4 Знак"/>
    <w:basedOn w:val="a0"/>
    <w:link w:val="4"/>
    <w:uiPriority w:val="9"/>
    <w:rsid w:val="004C40A2"/>
    <w:rPr>
      <w:rFonts w:asciiTheme="majorHAnsi" w:eastAsiaTheme="majorEastAsia" w:hAnsiTheme="majorHAnsi" w:cstheme="majorBidi"/>
      <w:i/>
      <w:iCs/>
      <w:color w:val="2E74B5" w:themeColor="accent1" w:themeShade="BF"/>
      <w:lang w:val="ru-RU"/>
    </w:rPr>
  </w:style>
  <w:style w:type="character" w:customStyle="1" w:styleId="50">
    <w:name w:val="Заголовок 5 Знак"/>
    <w:basedOn w:val="a0"/>
    <w:link w:val="5"/>
    <w:uiPriority w:val="9"/>
    <w:rsid w:val="00A151E4"/>
    <w:rPr>
      <w:rFonts w:asciiTheme="majorHAnsi" w:eastAsiaTheme="majorEastAsia" w:hAnsiTheme="majorHAnsi" w:cstheme="majorBidi"/>
      <w:color w:val="2E74B5" w:themeColor="accent1" w:themeShade="BF"/>
      <w:lang w:val="ru-RU"/>
    </w:rPr>
  </w:style>
  <w:style w:type="character" w:styleId="af5">
    <w:name w:val="Emphasis"/>
    <w:basedOn w:val="a0"/>
    <w:uiPriority w:val="20"/>
    <w:qFormat/>
    <w:rsid w:val="001D3477"/>
    <w:rPr>
      <w:i/>
      <w:iCs/>
    </w:rPr>
  </w:style>
  <w:style w:type="paragraph" w:styleId="af6">
    <w:name w:val="TOC Heading"/>
    <w:basedOn w:val="1"/>
    <w:next w:val="a"/>
    <w:uiPriority w:val="39"/>
    <w:unhideWhenUsed/>
    <w:qFormat/>
    <w:rsid w:val="00C759C9"/>
    <w:pPr>
      <w:outlineLvl w:val="9"/>
    </w:pPr>
    <w:rPr>
      <w:lang w:val="en-US"/>
    </w:rPr>
  </w:style>
  <w:style w:type="paragraph" w:styleId="11">
    <w:name w:val="toc 1"/>
    <w:basedOn w:val="a"/>
    <w:next w:val="a"/>
    <w:autoRedefine/>
    <w:uiPriority w:val="39"/>
    <w:unhideWhenUsed/>
    <w:rsid w:val="00C759C9"/>
    <w:pPr>
      <w:spacing w:after="100"/>
    </w:pPr>
  </w:style>
  <w:style w:type="paragraph" w:styleId="22">
    <w:name w:val="toc 2"/>
    <w:basedOn w:val="a"/>
    <w:next w:val="a"/>
    <w:autoRedefine/>
    <w:uiPriority w:val="39"/>
    <w:unhideWhenUsed/>
    <w:rsid w:val="00C759C9"/>
    <w:pPr>
      <w:spacing w:after="100"/>
      <w:ind w:left="220"/>
    </w:pPr>
  </w:style>
  <w:style w:type="paragraph" w:styleId="31">
    <w:name w:val="toc 3"/>
    <w:basedOn w:val="a"/>
    <w:next w:val="a"/>
    <w:autoRedefine/>
    <w:uiPriority w:val="39"/>
    <w:unhideWhenUsed/>
    <w:rsid w:val="00C759C9"/>
    <w:pPr>
      <w:spacing w:after="100"/>
      <w:ind w:left="440"/>
    </w:pPr>
  </w:style>
  <w:style w:type="paragraph" w:styleId="af7">
    <w:name w:val="No Spacing"/>
    <w:uiPriority w:val="1"/>
    <w:qFormat/>
    <w:rsid w:val="00C759C9"/>
    <w:pPr>
      <w:spacing w:after="0" w:line="240" w:lineRule="auto"/>
    </w:pPr>
    <w:rPr>
      <w:lang w:val="ru-RU"/>
    </w:rPr>
  </w:style>
  <w:style w:type="paragraph" w:styleId="af8">
    <w:name w:val="Body Text"/>
    <w:basedOn w:val="a"/>
    <w:link w:val="af9"/>
    <w:rsid w:val="00590E9A"/>
    <w:pPr>
      <w:spacing w:after="0" w:line="240" w:lineRule="auto"/>
      <w:jc w:val="center"/>
    </w:pPr>
    <w:rPr>
      <w:rFonts w:ascii="Times New Roman" w:eastAsia="Times New Roman" w:hAnsi="Times New Roman" w:cs="Times New Roman"/>
      <w:b/>
      <w:sz w:val="20"/>
      <w:szCs w:val="20"/>
      <w:lang w:eastAsia="ru-RU"/>
    </w:rPr>
  </w:style>
  <w:style w:type="character" w:customStyle="1" w:styleId="af9">
    <w:name w:val="Основной текст Знак"/>
    <w:basedOn w:val="a0"/>
    <w:link w:val="af8"/>
    <w:rsid w:val="00590E9A"/>
    <w:rPr>
      <w:rFonts w:ascii="Times New Roman" w:eastAsia="Times New Roman" w:hAnsi="Times New Roman" w:cs="Times New Roman"/>
      <w:b/>
      <w:sz w:val="20"/>
      <w:szCs w:val="20"/>
      <w:lang w:val="ru-RU" w:eastAsia="ru-RU"/>
    </w:rPr>
  </w:style>
  <w:style w:type="character" w:styleId="afa">
    <w:name w:val="FollowedHyperlink"/>
    <w:basedOn w:val="a0"/>
    <w:uiPriority w:val="99"/>
    <w:semiHidden/>
    <w:unhideWhenUsed/>
    <w:rsid w:val="000836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0542">
      <w:bodyDiv w:val="1"/>
      <w:marLeft w:val="0"/>
      <w:marRight w:val="0"/>
      <w:marTop w:val="0"/>
      <w:marBottom w:val="0"/>
      <w:divBdr>
        <w:top w:val="none" w:sz="0" w:space="0" w:color="auto"/>
        <w:left w:val="none" w:sz="0" w:space="0" w:color="auto"/>
        <w:bottom w:val="none" w:sz="0" w:space="0" w:color="auto"/>
        <w:right w:val="none" w:sz="0" w:space="0" w:color="auto"/>
      </w:divBdr>
    </w:div>
    <w:div w:id="23558736">
      <w:bodyDiv w:val="1"/>
      <w:marLeft w:val="0"/>
      <w:marRight w:val="0"/>
      <w:marTop w:val="0"/>
      <w:marBottom w:val="0"/>
      <w:divBdr>
        <w:top w:val="none" w:sz="0" w:space="0" w:color="auto"/>
        <w:left w:val="none" w:sz="0" w:space="0" w:color="auto"/>
        <w:bottom w:val="none" w:sz="0" w:space="0" w:color="auto"/>
        <w:right w:val="none" w:sz="0" w:space="0" w:color="auto"/>
      </w:divBdr>
      <w:divsChild>
        <w:div w:id="277303301">
          <w:marLeft w:val="346"/>
          <w:marRight w:val="0"/>
          <w:marTop w:val="0"/>
          <w:marBottom w:val="120"/>
          <w:divBdr>
            <w:top w:val="none" w:sz="0" w:space="0" w:color="auto"/>
            <w:left w:val="none" w:sz="0" w:space="0" w:color="auto"/>
            <w:bottom w:val="none" w:sz="0" w:space="0" w:color="auto"/>
            <w:right w:val="none" w:sz="0" w:space="0" w:color="auto"/>
          </w:divBdr>
        </w:div>
      </w:divsChild>
    </w:div>
    <w:div w:id="29720537">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
    <w:div w:id="40791822">
      <w:bodyDiv w:val="1"/>
      <w:marLeft w:val="0"/>
      <w:marRight w:val="0"/>
      <w:marTop w:val="0"/>
      <w:marBottom w:val="0"/>
      <w:divBdr>
        <w:top w:val="none" w:sz="0" w:space="0" w:color="auto"/>
        <w:left w:val="none" w:sz="0" w:space="0" w:color="auto"/>
        <w:bottom w:val="none" w:sz="0" w:space="0" w:color="auto"/>
        <w:right w:val="none" w:sz="0" w:space="0" w:color="auto"/>
      </w:divBdr>
    </w:div>
    <w:div w:id="58140230">
      <w:bodyDiv w:val="1"/>
      <w:marLeft w:val="0"/>
      <w:marRight w:val="0"/>
      <w:marTop w:val="0"/>
      <w:marBottom w:val="0"/>
      <w:divBdr>
        <w:top w:val="none" w:sz="0" w:space="0" w:color="auto"/>
        <w:left w:val="none" w:sz="0" w:space="0" w:color="auto"/>
        <w:bottom w:val="none" w:sz="0" w:space="0" w:color="auto"/>
        <w:right w:val="none" w:sz="0" w:space="0" w:color="auto"/>
      </w:divBdr>
    </w:div>
    <w:div w:id="63383994">
      <w:bodyDiv w:val="1"/>
      <w:marLeft w:val="0"/>
      <w:marRight w:val="0"/>
      <w:marTop w:val="0"/>
      <w:marBottom w:val="0"/>
      <w:divBdr>
        <w:top w:val="none" w:sz="0" w:space="0" w:color="auto"/>
        <w:left w:val="none" w:sz="0" w:space="0" w:color="auto"/>
        <w:bottom w:val="none" w:sz="0" w:space="0" w:color="auto"/>
        <w:right w:val="none" w:sz="0" w:space="0" w:color="auto"/>
      </w:divBdr>
    </w:div>
    <w:div w:id="64188418">
      <w:bodyDiv w:val="1"/>
      <w:marLeft w:val="0"/>
      <w:marRight w:val="0"/>
      <w:marTop w:val="0"/>
      <w:marBottom w:val="0"/>
      <w:divBdr>
        <w:top w:val="none" w:sz="0" w:space="0" w:color="auto"/>
        <w:left w:val="none" w:sz="0" w:space="0" w:color="auto"/>
        <w:bottom w:val="none" w:sz="0" w:space="0" w:color="auto"/>
        <w:right w:val="none" w:sz="0" w:space="0" w:color="auto"/>
      </w:divBdr>
    </w:div>
    <w:div w:id="76825290">
      <w:bodyDiv w:val="1"/>
      <w:marLeft w:val="0"/>
      <w:marRight w:val="0"/>
      <w:marTop w:val="0"/>
      <w:marBottom w:val="0"/>
      <w:divBdr>
        <w:top w:val="none" w:sz="0" w:space="0" w:color="auto"/>
        <w:left w:val="none" w:sz="0" w:space="0" w:color="auto"/>
        <w:bottom w:val="none" w:sz="0" w:space="0" w:color="auto"/>
        <w:right w:val="none" w:sz="0" w:space="0" w:color="auto"/>
      </w:divBdr>
    </w:div>
    <w:div w:id="90203230">
      <w:bodyDiv w:val="1"/>
      <w:marLeft w:val="0"/>
      <w:marRight w:val="0"/>
      <w:marTop w:val="0"/>
      <w:marBottom w:val="0"/>
      <w:divBdr>
        <w:top w:val="none" w:sz="0" w:space="0" w:color="auto"/>
        <w:left w:val="none" w:sz="0" w:space="0" w:color="auto"/>
        <w:bottom w:val="none" w:sz="0" w:space="0" w:color="auto"/>
        <w:right w:val="none" w:sz="0" w:space="0" w:color="auto"/>
      </w:divBdr>
    </w:div>
    <w:div w:id="103355913">
      <w:bodyDiv w:val="1"/>
      <w:marLeft w:val="0"/>
      <w:marRight w:val="0"/>
      <w:marTop w:val="0"/>
      <w:marBottom w:val="0"/>
      <w:divBdr>
        <w:top w:val="none" w:sz="0" w:space="0" w:color="auto"/>
        <w:left w:val="none" w:sz="0" w:space="0" w:color="auto"/>
        <w:bottom w:val="none" w:sz="0" w:space="0" w:color="auto"/>
        <w:right w:val="none" w:sz="0" w:space="0" w:color="auto"/>
      </w:divBdr>
    </w:div>
    <w:div w:id="104622205">
      <w:bodyDiv w:val="1"/>
      <w:marLeft w:val="0"/>
      <w:marRight w:val="0"/>
      <w:marTop w:val="0"/>
      <w:marBottom w:val="0"/>
      <w:divBdr>
        <w:top w:val="none" w:sz="0" w:space="0" w:color="auto"/>
        <w:left w:val="none" w:sz="0" w:space="0" w:color="auto"/>
        <w:bottom w:val="none" w:sz="0" w:space="0" w:color="auto"/>
        <w:right w:val="none" w:sz="0" w:space="0" w:color="auto"/>
      </w:divBdr>
    </w:div>
    <w:div w:id="111286738">
      <w:bodyDiv w:val="1"/>
      <w:marLeft w:val="0"/>
      <w:marRight w:val="0"/>
      <w:marTop w:val="0"/>
      <w:marBottom w:val="0"/>
      <w:divBdr>
        <w:top w:val="none" w:sz="0" w:space="0" w:color="auto"/>
        <w:left w:val="none" w:sz="0" w:space="0" w:color="auto"/>
        <w:bottom w:val="none" w:sz="0" w:space="0" w:color="auto"/>
        <w:right w:val="none" w:sz="0" w:space="0" w:color="auto"/>
      </w:divBdr>
    </w:div>
    <w:div w:id="117994374">
      <w:bodyDiv w:val="1"/>
      <w:marLeft w:val="0"/>
      <w:marRight w:val="0"/>
      <w:marTop w:val="0"/>
      <w:marBottom w:val="0"/>
      <w:divBdr>
        <w:top w:val="none" w:sz="0" w:space="0" w:color="auto"/>
        <w:left w:val="none" w:sz="0" w:space="0" w:color="auto"/>
        <w:bottom w:val="none" w:sz="0" w:space="0" w:color="auto"/>
        <w:right w:val="none" w:sz="0" w:space="0" w:color="auto"/>
      </w:divBdr>
    </w:div>
    <w:div w:id="142964221">
      <w:bodyDiv w:val="1"/>
      <w:marLeft w:val="0"/>
      <w:marRight w:val="0"/>
      <w:marTop w:val="0"/>
      <w:marBottom w:val="0"/>
      <w:divBdr>
        <w:top w:val="none" w:sz="0" w:space="0" w:color="auto"/>
        <w:left w:val="none" w:sz="0" w:space="0" w:color="auto"/>
        <w:bottom w:val="none" w:sz="0" w:space="0" w:color="auto"/>
        <w:right w:val="none" w:sz="0" w:space="0" w:color="auto"/>
      </w:divBdr>
    </w:div>
    <w:div w:id="145904723">
      <w:bodyDiv w:val="1"/>
      <w:marLeft w:val="0"/>
      <w:marRight w:val="0"/>
      <w:marTop w:val="0"/>
      <w:marBottom w:val="0"/>
      <w:divBdr>
        <w:top w:val="none" w:sz="0" w:space="0" w:color="auto"/>
        <w:left w:val="none" w:sz="0" w:space="0" w:color="auto"/>
        <w:bottom w:val="none" w:sz="0" w:space="0" w:color="auto"/>
        <w:right w:val="none" w:sz="0" w:space="0" w:color="auto"/>
      </w:divBdr>
    </w:div>
    <w:div w:id="146945682">
      <w:bodyDiv w:val="1"/>
      <w:marLeft w:val="0"/>
      <w:marRight w:val="0"/>
      <w:marTop w:val="0"/>
      <w:marBottom w:val="0"/>
      <w:divBdr>
        <w:top w:val="none" w:sz="0" w:space="0" w:color="auto"/>
        <w:left w:val="none" w:sz="0" w:space="0" w:color="auto"/>
        <w:bottom w:val="none" w:sz="0" w:space="0" w:color="auto"/>
        <w:right w:val="none" w:sz="0" w:space="0" w:color="auto"/>
      </w:divBdr>
    </w:div>
    <w:div w:id="154809219">
      <w:bodyDiv w:val="1"/>
      <w:marLeft w:val="0"/>
      <w:marRight w:val="0"/>
      <w:marTop w:val="0"/>
      <w:marBottom w:val="0"/>
      <w:divBdr>
        <w:top w:val="none" w:sz="0" w:space="0" w:color="auto"/>
        <w:left w:val="none" w:sz="0" w:space="0" w:color="auto"/>
        <w:bottom w:val="none" w:sz="0" w:space="0" w:color="auto"/>
        <w:right w:val="none" w:sz="0" w:space="0" w:color="auto"/>
      </w:divBdr>
    </w:div>
    <w:div w:id="165826613">
      <w:bodyDiv w:val="1"/>
      <w:marLeft w:val="0"/>
      <w:marRight w:val="0"/>
      <w:marTop w:val="0"/>
      <w:marBottom w:val="0"/>
      <w:divBdr>
        <w:top w:val="none" w:sz="0" w:space="0" w:color="auto"/>
        <w:left w:val="none" w:sz="0" w:space="0" w:color="auto"/>
        <w:bottom w:val="none" w:sz="0" w:space="0" w:color="auto"/>
        <w:right w:val="none" w:sz="0" w:space="0" w:color="auto"/>
      </w:divBdr>
    </w:div>
    <w:div w:id="168718712">
      <w:bodyDiv w:val="1"/>
      <w:marLeft w:val="0"/>
      <w:marRight w:val="0"/>
      <w:marTop w:val="0"/>
      <w:marBottom w:val="0"/>
      <w:divBdr>
        <w:top w:val="none" w:sz="0" w:space="0" w:color="auto"/>
        <w:left w:val="none" w:sz="0" w:space="0" w:color="auto"/>
        <w:bottom w:val="none" w:sz="0" w:space="0" w:color="auto"/>
        <w:right w:val="none" w:sz="0" w:space="0" w:color="auto"/>
      </w:divBdr>
    </w:div>
    <w:div w:id="168955713">
      <w:bodyDiv w:val="1"/>
      <w:marLeft w:val="0"/>
      <w:marRight w:val="0"/>
      <w:marTop w:val="0"/>
      <w:marBottom w:val="0"/>
      <w:divBdr>
        <w:top w:val="none" w:sz="0" w:space="0" w:color="auto"/>
        <w:left w:val="none" w:sz="0" w:space="0" w:color="auto"/>
        <w:bottom w:val="none" w:sz="0" w:space="0" w:color="auto"/>
        <w:right w:val="none" w:sz="0" w:space="0" w:color="auto"/>
      </w:divBdr>
    </w:div>
    <w:div w:id="178660564">
      <w:bodyDiv w:val="1"/>
      <w:marLeft w:val="0"/>
      <w:marRight w:val="0"/>
      <w:marTop w:val="0"/>
      <w:marBottom w:val="0"/>
      <w:divBdr>
        <w:top w:val="none" w:sz="0" w:space="0" w:color="auto"/>
        <w:left w:val="none" w:sz="0" w:space="0" w:color="auto"/>
        <w:bottom w:val="none" w:sz="0" w:space="0" w:color="auto"/>
        <w:right w:val="none" w:sz="0" w:space="0" w:color="auto"/>
      </w:divBdr>
    </w:div>
    <w:div w:id="195851711">
      <w:bodyDiv w:val="1"/>
      <w:marLeft w:val="0"/>
      <w:marRight w:val="0"/>
      <w:marTop w:val="0"/>
      <w:marBottom w:val="0"/>
      <w:divBdr>
        <w:top w:val="none" w:sz="0" w:space="0" w:color="auto"/>
        <w:left w:val="none" w:sz="0" w:space="0" w:color="auto"/>
        <w:bottom w:val="none" w:sz="0" w:space="0" w:color="auto"/>
        <w:right w:val="none" w:sz="0" w:space="0" w:color="auto"/>
      </w:divBdr>
    </w:div>
    <w:div w:id="199243909">
      <w:bodyDiv w:val="1"/>
      <w:marLeft w:val="0"/>
      <w:marRight w:val="0"/>
      <w:marTop w:val="0"/>
      <w:marBottom w:val="0"/>
      <w:divBdr>
        <w:top w:val="none" w:sz="0" w:space="0" w:color="auto"/>
        <w:left w:val="none" w:sz="0" w:space="0" w:color="auto"/>
        <w:bottom w:val="none" w:sz="0" w:space="0" w:color="auto"/>
        <w:right w:val="none" w:sz="0" w:space="0" w:color="auto"/>
      </w:divBdr>
    </w:div>
    <w:div w:id="256862931">
      <w:bodyDiv w:val="1"/>
      <w:marLeft w:val="0"/>
      <w:marRight w:val="0"/>
      <w:marTop w:val="0"/>
      <w:marBottom w:val="0"/>
      <w:divBdr>
        <w:top w:val="none" w:sz="0" w:space="0" w:color="auto"/>
        <w:left w:val="none" w:sz="0" w:space="0" w:color="auto"/>
        <w:bottom w:val="none" w:sz="0" w:space="0" w:color="auto"/>
        <w:right w:val="none" w:sz="0" w:space="0" w:color="auto"/>
      </w:divBdr>
    </w:div>
    <w:div w:id="279338002">
      <w:bodyDiv w:val="1"/>
      <w:marLeft w:val="0"/>
      <w:marRight w:val="0"/>
      <w:marTop w:val="0"/>
      <w:marBottom w:val="0"/>
      <w:divBdr>
        <w:top w:val="none" w:sz="0" w:space="0" w:color="auto"/>
        <w:left w:val="none" w:sz="0" w:space="0" w:color="auto"/>
        <w:bottom w:val="none" w:sz="0" w:space="0" w:color="auto"/>
        <w:right w:val="none" w:sz="0" w:space="0" w:color="auto"/>
      </w:divBdr>
    </w:div>
    <w:div w:id="281150797">
      <w:bodyDiv w:val="1"/>
      <w:marLeft w:val="0"/>
      <w:marRight w:val="0"/>
      <w:marTop w:val="0"/>
      <w:marBottom w:val="0"/>
      <w:divBdr>
        <w:top w:val="none" w:sz="0" w:space="0" w:color="auto"/>
        <w:left w:val="none" w:sz="0" w:space="0" w:color="auto"/>
        <w:bottom w:val="none" w:sz="0" w:space="0" w:color="auto"/>
        <w:right w:val="none" w:sz="0" w:space="0" w:color="auto"/>
      </w:divBdr>
    </w:div>
    <w:div w:id="296108572">
      <w:bodyDiv w:val="1"/>
      <w:marLeft w:val="0"/>
      <w:marRight w:val="0"/>
      <w:marTop w:val="0"/>
      <w:marBottom w:val="0"/>
      <w:divBdr>
        <w:top w:val="none" w:sz="0" w:space="0" w:color="auto"/>
        <w:left w:val="none" w:sz="0" w:space="0" w:color="auto"/>
        <w:bottom w:val="none" w:sz="0" w:space="0" w:color="auto"/>
        <w:right w:val="none" w:sz="0" w:space="0" w:color="auto"/>
      </w:divBdr>
    </w:div>
    <w:div w:id="305472383">
      <w:bodyDiv w:val="1"/>
      <w:marLeft w:val="0"/>
      <w:marRight w:val="0"/>
      <w:marTop w:val="0"/>
      <w:marBottom w:val="0"/>
      <w:divBdr>
        <w:top w:val="none" w:sz="0" w:space="0" w:color="auto"/>
        <w:left w:val="none" w:sz="0" w:space="0" w:color="auto"/>
        <w:bottom w:val="none" w:sz="0" w:space="0" w:color="auto"/>
        <w:right w:val="none" w:sz="0" w:space="0" w:color="auto"/>
      </w:divBdr>
    </w:div>
    <w:div w:id="307823079">
      <w:bodyDiv w:val="1"/>
      <w:marLeft w:val="0"/>
      <w:marRight w:val="0"/>
      <w:marTop w:val="0"/>
      <w:marBottom w:val="0"/>
      <w:divBdr>
        <w:top w:val="none" w:sz="0" w:space="0" w:color="auto"/>
        <w:left w:val="none" w:sz="0" w:space="0" w:color="auto"/>
        <w:bottom w:val="none" w:sz="0" w:space="0" w:color="auto"/>
        <w:right w:val="none" w:sz="0" w:space="0" w:color="auto"/>
      </w:divBdr>
    </w:div>
    <w:div w:id="317081630">
      <w:bodyDiv w:val="1"/>
      <w:marLeft w:val="0"/>
      <w:marRight w:val="0"/>
      <w:marTop w:val="0"/>
      <w:marBottom w:val="0"/>
      <w:divBdr>
        <w:top w:val="none" w:sz="0" w:space="0" w:color="auto"/>
        <w:left w:val="none" w:sz="0" w:space="0" w:color="auto"/>
        <w:bottom w:val="none" w:sz="0" w:space="0" w:color="auto"/>
        <w:right w:val="none" w:sz="0" w:space="0" w:color="auto"/>
      </w:divBdr>
    </w:div>
    <w:div w:id="325326587">
      <w:bodyDiv w:val="1"/>
      <w:marLeft w:val="0"/>
      <w:marRight w:val="0"/>
      <w:marTop w:val="0"/>
      <w:marBottom w:val="0"/>
      <w:divBdr>
        <w:top w:val="none" w:sz="0" w:space="0" w:color="auto"/>
        <w:left w:val="none" w:sz="0" w:space="0" w:color="auto"/>
        <w:bottom w:val="none" w:sz="0" w:space="0" w:color="auto"/>
        <w:right w:val="none" w:sz="0" w:space="0" w:color="auto"/>
      </w:divBdr>
    </w:div>
    <w:div w:id="347030351">
      <w:bodyDiv w:val="1"/>
      <w:marLeft w:val="0"/>
      <w:marRight w:val="0"/>
      <w:marTop w:val="0"/>
      <w:marBottom w:val="0"/>
      <w:divBdr>
        <w:top w:val="none" w:sz="0" w:space="0" w:color="auto"/>
        <w:left w:val="none" w:sz="0" w:space="0" w:color="auto"/>
        <w:bottom w:val="none" w:sz="0" w:space="0" w:color="auto"/>
        <w:right w:val="none" w:sz="0" w:space="0" w:color="auto"/>
      </w:divBdr>
    </w:div>
    <w:div w:id="349768333">
      <w:bodyDiv w:val="1"/>
      <w:marLeft w:val="0"/>
      <w:marRight w:val="0"/>
      <w:marTop w:val="0"/>
      <w:marBottom w:val="0"/>
      <w:divBdr>
        <w:top w:val="none" w:sz="0" w:space="0" w:color="auto"/>
        <w:left w:val="none" w:sz="0" w:space="0" w:color="auto"/>
        <w:bottom w:val="none" w:sz="0" w:space="0" w:color="auto"/>
        <w:right w:val="none" w:sz="0" w:space="0" w:color="auto"/>
      </w:divBdr>
    </w:div>
    <w:div w:id="354503059">
      <w:bodyDiv w:val="1"/>
      <w:marLeft w:val="0"/>
      <w:marRight w:val="0"/>
      <w:marTop w:val="0"/>
      <w:marBottom w:val="0"/>
      <w:divBdr>
        <w:top w:val="none" w:sz="0" w:space="0" w:color="auto"/>
        <w:left w:val="none" w:sz="0" w:space="0" w:color="auto"/>
        <w:bottom w:val="none" w:sz="0" w:space="0" w:color="auto"/>
        <w:right w:val="none" w:sz="0" w:space="0" w:color="auto"/>
      </w:divBdr>
    </w:div>
    <w:div w:id="360013673">
      <w:bodyDiv w:val="1"/>
      <w:marLeft w:val="0"/>
      <w:marRight w:val="0"/>
      <w:marTop w:val="0"/>
      <w:marBottom w:val="0"/>
      <w:divBdr>
        <w:top w:val="none" w:sz="0" w:space="0" w:color="auto"/>
        <w:left w:val="none" w:sz="0" w:space="0" w:color="auto"/>
        <w:bottom w:val="none" w:sz="0" w:space="0" w:color="auto"/>
        <w:right w:val="none" w:sz="0" w:space="0" w:color="auto"/>
      </w:divBdr>
    </w:div>
    <w:div w:id="362095289">
      <w:bodyDiv w:val="1"/>
      <w:marLeft w:val="0"/>
      <w:marRight w:val="0"/>
      <w:marTop w:val="0"/>
      <w:marBottom w:val="0"/>
      <w:divBdr>
        <w:top w:val="none" w:sz="0" w:space="0" w:color="auto"/>
        <w:left w:val="none" w:sz="0" w:space="0" w:color="auto"/>
        <w:bottom w:val="none" w:sz="0" w:space="0" w:color="auto"/>
        <w:right w:val="none" w:sz="0" w:space="0" w:color="auto"/>
      </w:divBdr>
    </w:div>
    <w:div w:id="365788226">
      <w:bodyDiv w:val="1"/>
      <w:marLeft w:val="0"/>
      <w:marRight w:val="0"/>
      <w:marTop w:val="0"/>
      <w:marBottom w:val="0"/>
      <w:divBdr>
        <w:top w:val="none" w:sz="0" w:space="0" w:color="auto"/>
        <w:left w:val="none" w:sz="0" w:space="0" w:color="auto"/>
        <w:bottom w:val="none" w:sz="0" w:space="0" w:color="auto"/>
        <w:right w:val="none" w:sz="0" w:space="0" w:color="auto"/>
      </w:divBdr>
    </w:div>
    <w:div w:id="366295152">
      <w:bodyDiv w:val="1"/>
      <w:marLeft w:val="0"/>
      <w:marRight w:val="0"/>
      <w:marTop w:val="0"/>
      <w:marBottom w:val="0"/>
      <w:divBdr>
        <w:top w:val="none" w:sz="0" w:space="0" w:color="auto"/>
        <w:left w:val="none" w:sz="0" w:space="0" w:color="auto"/>
        <w:bottom w:val="none" w:sz="0" w:space="0" w:color="auto"/>
        <w:right w:val="none" w:sz="0" w:space="0" w:color="auto"/>
      </w:divBdr>
    </w:div>
    <w:div w:id="382826752">
      <w:bodyDiv w:val="1"/>
      <w:marLeft w:val="0"/>
      <w:marRight w:val="0"/>
      <w:marTop w:val="0"/>
      <w:marBottom w:val="0"/>
      <w:divBdr>
        <w:top w:val="none" w:sz="0" w:space="0" w:color="auto"/>
        <w:left w:val="none" w:sz="0" w:space="0" w:color="auto"/>
        <w:bottom w:val="none" w:sz="0" w:space="0" w:color="auto"/>
        <w:right w:val="none" w:sz="0" w:space="0" w:color="auto"/>
      </w:divBdr>
    </w:div>
    <w:div w:id="396829131">
      <w:bodyDiv w:val="1"/>
      <w:marLeft w:val="0"/>
      <w:marRight w:val="0"/>
      <w:marTop w:val="0"/>
      <w:marBottom w:val="0"/>
      <w:divBdr>
        <w:top w:val="none" w:sz="0" w:space="0" w:color="auto"/>
        <w:left w:val="none" w:sz="0" w:space="0" w:color="auto"/>
        <w:bottom w:val="none" w:sz="0" w:space="0" w:color="auto"/>
        <w:right w:val="none" w:sz="0" w:space="0" w:color="auto"/>
      </w:divBdr>
    </w:div>
    <w:div w:id="407385613">
      <w:bodyDiv w:val="1"/>
      <w:marLeft w:val="0"/>
      <w:marRight w:val="0"/>
      <w:marTop w:val="0"/>
      <w:marBottom w:val="0"/>
      <w:divBdr>
        <w:top w:val="none" w:sz="0" w:space="0" w:color="auto"/>
        <w:left w:val="none" w:sz="0" w:space="0" w:color="auto"/>
        <w:bottom w:val="none" w:sz="0" w:space="0" w:color="auto"/>
        <w:right w:val="none" w:sz="0" w:space="0" w:color="auto"/>
      </w:divBdr>
    </w:div>
    <w:div w:id="412702998">
      <w:bodyDiv w:val="1"/>
      <w:marLeft w:val="0"/>
      <w:marRight w:val="0"/>
      <w:marTop w:val="0"/>
      <w:marBottom w:val="0"/>
      <w:divBdr>
        <w:top w:val="none" w:sz="0" w:space="0" w:color="auto"/>
        <w:left w:val="none" w:sz="0" w:space="0" w:color="auto"/>
        <w:bottom w:val="none" w:sz="0" w:space="0" w:color="auto"/>
        <w:right w:val="none" w:sz="0" w:space="0" w:color="auto"/>
      </w:divBdr>
    </w:div>
    <w:div w:id="427044157">
      <w:bodyDiv w:val="1"/>
      <w:marLeft w:val="0"/>
      <w:marRight w:val="0"/>
      <w:marTop w:val="0"/>
      <w:marBottom w:val="0"/>
      <w:divBdr>
        <w:top w:val="none" w:sz="0" w:space="0" w:color="auto"/>
        <w:left w:val="none" w:sz="0" w:space="0" w:color="auto"/>
        <w:bottom w:val="none" w:sz="0" w:space="0" w:color="auto"/>
        <w:right w:val="none" w:sz="0" w:space="0" w:color="auto"/>
      </w:divBdr>
    </w:div>
    <w:div w:id="465242787">
      <w:bodyDiv w:val="1"/>
      <w:marLeft w:val="0"/>
      <w:marRight w:val="0"/>
      <w:marTop w:val="0"/>
      <w:marBottom w:val="0"/>
      <w:divBdr>
        <w:top w:val="none" w:sz="0" w:space="0" w:color="auto"/>
        <w:left w:val="none" w:sz="0" w:space="0" w:color="auto"/>
        <w:bottom w:val="none" w:sz="0" w:space="0" w:color="auto"/>
        <w:right w:val="none" w:sz="0" w:space="0" w:color="auto"/>
      </w:divBdr>
    </w:div>
    <w:div w:id="473303702">
      <w:bodyDiv w:val="1"/>
      <w:marLeft w:val="0"/>
      <w:marRight w:val="0"/>
      <w:marTop w:val="0"/>
      <w:marBottom w:val="0"/>
      <w:divBdr>
        <w:top w:val="none" w:sz="0" w:space="0" w:color="auto"/>
        <w:left w:val="none" w:sz="0" w:space="0" w:color="auto"/>
        <w:bottom w:val="none" w:sz="0" w:space="0" w:color="auto"/>
        <w:right w:val="none" w:sz="0" w:space="0" w:color="auto"/>
      </w:divBdr>
    </w:div>
    <w:div w:id="485514392">
      <w:bodyDiv w:val="1"/>
      <w:marLeft w:val="0"/>
      <w:marRight w:val="0"/>
      <w:marTop w:val="0"/>
      <w:marBottom w:val="0"/>
      <w:divBdr>
        <w:top w:val="none" w:sz="0" w:space="0" w:color="auto"/>
        <w:left w:val="none" w:sz="0" w:space="0" w:color="auto"/>
        <w:bottom w:val="none" w:sz="0" w:space="0" w:color="auto"/>
        <w:right w:val="none" w:sz="0" w:space="0" w:color="auto"/>
      </w:divBdr>
    </w:div>
    <w:div w:id="495801777">
      <w:bodyDiv w:val="1"/>
      <w:marLeft w:val="0"/>
      <w:marRight w:val="0"/>
      <w:marTop w:val="0"/>
      <w:marBottom w:val="0"/>
      <w:divBdr>
        <w:top w:val="none" w:sz="0" w:space="0" w:color="auto"/>
        <w:left w:val="none" w:sz="0" w:space="0" w:color="auto"/>
        <w:bottom w:val="none" w:sz="0" w:space="0" w:color="auto"/>
        <w:right w:val="none" w:sz="0" w:space="0" w:color="auto"/>
      </w:divBdr>
    </w:div>
    <w:div w:id="516506233">
      <w:bodyDiv w:val="1"/>
      <w:marLeft w:val="0"/>
      <w:marRight w:val="0"/>
      <w:marTop w:val="0"/>
      <w:marBottom w:val="0"/>
      <w:divBdr>
        <w:top w:val="none" w:sz="0" w:space="0" w:color="auto"/>
        <w:left w:val="none" w:sz="0" w:space="0" w:color="auto"/>
        <w:bottom w:val="none" w:sz="0" w:space="0" w:color="auto"/>
        <w:right w:val="none" w:sz="0" w:space="0" w:color="auto"/>
      </w:divBdr>
    </w:div>
    <w:div w:id="525948588">
      <w:bodyDiv w:val="1"/>
      <w:marLeft w:val="0"/>
      <w:marRight w:val="0"/>
      <w:marTop w:val="0"/>
      <w:marBottom w:val="0"/>
      <w:divBdr>
        <w:top w:val="none" w:sz="0" w:space="0" w:color="auto"/>
        <w:left w:val="none" w:sz="0" w:space="0" w:color="auto"/>
        <w:bottom w:val="none" w:sz="0" w:space="0" w:color="auto"/>
        <w:right w:val="none" w:sz="0" w:space="0" w:color="auto"/>
      </w:divBdr>
    </w:div>
    <w:div w:id="531528701">
      <w:bodyDiv w:val="1"/>
      <w:marLeft w:val="0"/>
      <w:marRight w:val="0"/>
      <w:marTop w:val="0"/>
      <w:marBottom w:val="0"/>
      <w:divBdr>
        <w:top w:val="none" w:sz="0" w:space="0" w:color="auto"/>
        <w:left w:val="none" w:sz="0" w:space="0" w:color="auto"/>
        <w:bottom w:val="none" w:sz="0" w:space="0" w:color="auto"/>
        <w:right w:val="none" w:sz="0" w:space="0" w:color="auto"/>
      </w:divBdr>
    </w:div>
    <w:div w:id="533006311">
      <w:bodyDiv w:val="1"/>
      <w:marLeft w:val="0"/>
      <w:marRight w:val="0"/>
      <w:marTop w:val="0"/>
      <w:marBottom w:val="0"/>
      <w:divBdr>
        <w:top w:val="none" w:sz="0" w:space="0" w:color="auto"/>
        <w:left w:val="none" w:sz="0" w:space="0" w:color="auto"/>
        <w:bottom w:val="none" w:sz="0" w:space="0" w:color="auto"/>
        <w:right w:val="none" w:sz="0" w:space="0" w:color="auto"/>
      </w:divBdr>
    </w:div>
    <w:div w:id="541134714">
      <w:bodyDiv w:val="1"/>
      <w:marLeft w:val="0"/>
      <w:marRight w:val="0"/>
      <w:marTop w:val="0"/>
      <w:marBottom w:val="0"/>
      <w:divBdr>
        <w:top w:val="none" w:sz="0" w:space="0" w:color="auto"/>
        <w:left w:val="none" w:sz="0" w:space="0" w:color="auto"/>
        <w:bottom w:val="none" w:sz="0" w:space="0" w:color="auto"/>
        <w:right w:val="none" w:sz="0" w:space="0" w:color="auto"/>
      </w:divBdr>
    </w:div>
    <w:div w:id="560555875">
      <w:bodyDiv w:val="1"/>
      <w:marLeft w:val="0"/>
      <w:marRight w:val="0"/>
      <w:marTop w:val="0"/>
      <w:marBottom w:val="0"/>
      <w:divBdr>
        <w:top w:val="none" w:sz="0" w:space="0" w:color="auto"/>
        <w:left w:val="none" w:sz="0" w:space="0" w:color="auto"/>
        <w:bottom w:val="none" w:sz="0" w:space="0" w:color="auto"/>
        <w:right w:val="none" w:sz="0" w:space="0" w:color="auto"/>
      </w:divBdr>
    </w:div>
    <w:div w:id="570241386">
      <w:bodyDiv w:val="1"/>
      <w:marLeft w:val="0"/>
      <w:marRight w:val="0"/>
      <w:marTop w:val="0"/>
      <w:marBottom w:val="0"/>
      <w:divBdr>
        <w:top w:val="none" w:sz="0" w:space="0" w:color="auto"/>
        <w:left w:val="none" w:sz="0" w:space="0" w:color="auto"/>
        <w:bottom w:val="none" w:sz="0" w:space="0" w:color="auto"/>
        <w:right w:val="none" w:sz="0" w:space="0" w:color="auto"/>
      </w:divBdr>
    </w:div>
    <w:div w:id="570426941">
      <w:bodyDiv w:val="1"/>
      <w:marLeft w:val="0"/>
      <w:marRight w:val="0"/>
      <w:marTop w:val="0"/>
      <w:marBottom w:val="0"/>
      <w:divBdr>
        <w:top w:val="none" w:sz="0" w:space="0" w:color="auto"/>
        <w:left w:val="none" w:sz="0" w:space="0" w:color="auto"/>
        <w:bottom w:val="none" w:sz="0" w:space="0" w:color="auto"/>
        <w:right w:val="none" w:sz="0" w:space="0" w:color="auto"/>
      </w:divBdr>
      <w:divsChild>
        <w:div w:id="115563317">
          <w:marLeft w:val="346"/>
          <w:marRight w:val="0"/>
          <w:marTop w:val="0"/>
          <w:marBottom w:val="120"/>
          <w:divBdr>
            <w:top w:val="none" w:sz="0" w:space="0" w:color="auto"/>
            <w:left w:val="none" w:sz="0" w:space="0" w:color="auto"/>
            <w:bottom w:val="none" w:sz="0" w:space="0" w:color="auto"/>
            <w:right w:val="none" w:sz="0" w:space="0" w:color="auto"/>
          </w:divBdr>
        </w:div>
      </w:divsChild>
    </w:div>
    <w:div w:id="572085455">
      <w:bodyDiv w:val="1"/>
      <w:marLeft w:val="0"/>
      <w:marRight w:val="0"/>
      <w:marTop w:val="0"/>
      <w:marBottom w:val="0"/>
      <w:divBdr>
        <w:top w:val="none" w:sz="0" w:space="0" w:color="auto"/>
        <w:left w:val="none" w:sz="0" w:space="0" w:color="auto"/>
        <w:bottom w:val="none" w:sz="0" w:space="0" w:color="auto"/>
        <w:right w:val="none" w:sz="0" w:space="0" w:color="auto"/>
      </w:divBdr>
    </w:div>
    <w:div w:id="581841163">
      <w:bodyDiv w:val="1"/>
      <w:marLeft w:val="0"/>
      <w:marRight w:val="0"/>
      <w:marTop w:val="0"/>
      <w:marBottom w:val="0"/>
      <w:divBdr>
        <w:top w:val="none" w:sz="0" w:space="0" w:color="auto"/>
        <w:left w:val="none" w:sz="0" w:space="0" w:color="auto"/>
        <w:bottom w:val="none" w:sz="0" w:space="0" w:color="auto"/>
        <w:right w:val="none" w:sz="0" w:space="0" w:color="auto"/>
      </w:divBdr>
    </w:div>
    <w:div w:id="588855203">
      <w:bodyDiv w:val="1"/>
      <w:marLeft w:val="0"/>
      <w:marRight w:val="0"/>
      <w:marTop w:val="0"/>
      <w:marBottom w:val="0"/>
      <w:divBdr>
        <w:top w:val="none" w:sz="0" w:space="0" w:color="auto"/>
        <w:left w:val="none" w:sz="0" w:space="0" w:color="auto"/>
        <w:bottom w:val="none" w:sz="0" w:space="0" w:color="auto"/>
        <w:right w:val="none" w:sz="0" w:space="0" w:color="auto"/>
      </w:divBdr>
    </w:div>
    <w:div w:id="591354767">
      <w:bodyDiv w:val="1"/>
      <w:marLeft w:val="0"/>
      <w:marRight w:val="0"/>
      <w:marTop w:val="0"/>
      <w:marBottom w:val="0"/>
      <w:divBdr>
        <w:top w:val="none" w:sz="0" w:space="0" w:color="auto"/>
        <w:left w:val="none" w:sz="0" w:space="0" w:color="auto"/>
        <w:bottom w:val="none" w:sz="0" w:space="0" w:color="auto"/>
        <w:right w:val="none" w:sz="0" w:space="0" w:color="auto"/>
      </w:divBdr>
    </w:div>
    <w:div w:id="640119282">
      <w:bodyDiv w:val="1"/>
      <w:marLeft w:val="0"/>
      <w:marRight w:val="0"/>
      <w:marTop w:val="0"/>
      <w:marBottom w:val="0"/>
      <w:divBdr>
        <w:top w:val="none" w:sz="0" w:space="0" w:color="auto"/>
        <w:left w:val="none" w:sz="0" w:space="0" w:color="auto"/>
        <w:bottom w:val="none" w:sz="0" w:space="0" w:color="auto"/>
        <w:right w:val="none" w:sz="0" w:space="0" w:color="auto"/>
      </w:divBdr>
    </w:div>
    <w:div w:id="651449296">
      <w:bodyDiv w:val="1"/>
      <w:marLeft w:val="0"/>
      <w:marRight w:val="0"/>
      <w:marTop w:val="0"/>
      <w:marBottom w:val="0"/>
      <w:divBdr>
        <w:top w:val="none" w:sz="0" w:space="0" w:color="auto"/>
        <w:left w:val="none" w:sz="0" w:space="0" w:color="auto"/>
        <w:bottom w:val="none" w:sz="0" w:space="0" w:color="auto"/>
        <w:right w:val="none" w:sz="0" w:space="0" w:color="auto"/>
      </w:divBdr>
    </w:div>
    <w:div w:id="672102858">
      <w:bodyDiv w:val="1"/>
      <w:marLeft w:val="0"/>
      <w:marRight w:val="0"/>
      <w:marTop w:val="0"/>
      <w:marBottom w:val="0"/>
      <w:divBdr>
        <w:top w:val="none" w:sz="0" w:space="0" w:color="auto"/>
        <w:left w:val="none" w:sz="0" w:space="0" w:color="auto"/>
        <w:bottom w:val="none" w:sz="0" w:space="0" w:color="auto"/>
        <w:right w:val="none" w:sz="0" w:space="0" w:color="auto"/>
      </w:divBdr>
    </w:div>
    <w:div w:id="687172014">
      <w:bodyDiv w:val="1"/>
      <w:marLeft w:val="0"/>
      <w:marRight w:val="0"/>
      <w:marTop w:val="0"/>
      <w:marBottom w:val="0"/>
      <w:divBdr>
        <w:top w:val="none" w:sz="0" w:space="0" w:color="auto"/>
        <w:left w:val="none" w:sz="0" w:space="0" w:color="auto"/>
        <w:bottom w:val="none" w:sz="0" w:space="0" w:color="auto"/>
        <w:right w:val="none" w:sz="0" w:space="0" w:color="auto"/>
      </w:divBdr>
    </w:div>
    <w:div w:id="693649759">
      <w:bodyDiv w:val="1"/>
      <w:marLeft w:val="0"/>
      <w:marRight w:val="0"/>
      <w:marTop w:val="0"/>
      <w:marBottom w:val="0"/>
      <w:divBdr>
        <w:top w:val="none" w:sz="0" w:space="0" w:color="auto"/>
        <w:left w:val="none" w:sz="0" w:space="0" w:color="auto"/>
        <w:bottom w:val="none" w:sz="0" w:space="0" w:color="auto"/>
        <w:right w:val="none" w:sz="0" w:space="0" w:color="auto"/>
      </w:divBdr>
    </w:div>
    <w:div w:id="698896815">
      <w:bodyDiv w:val="1"/>
      <w:marLeft w:val="0"/>
      <w:marRight w:val="0"/>
      <w:marTop w:val="0"/>
      <w:marBottom w:val="0"/>
      <w:divBdr>
        <w:top w:val="none" w:sz="0" w:space="0" w:color="auto"/>
        <w:left w:val="none" w:sz="0" w:space="0" w:color="auto"/>
        <w:bottom w:val="none" w:sz="0" w:space="0" w:color="auto"/>
        <w:right w:val="none" w:sz="0" w:space="0" w:color="auto"/>
      </w:divBdr>
    </w:div>
    <w:div w:id="700545333">
      <w:bodyDiv w:val="1"/>
      <w:marLeft w:val="0"/>
      <w:marRight w:val="0"/>
      <w:marTop w:val="0"/>
      <w:marBottom w:val="0"/>
      <w:divBdr>
        <w:top w:val="none" w:sz="0" w:space="0" w:color="auto"/>
        <w:left w:val="none" w:sz="0" w:space="0" w:color="auto"/>
        <w:bottom w:val="none" w:sz="0" w:space="0" w:color="auto"/>
        <w:right w:val="none" w:sz="0" w:space="0" w:color="auto"/>
      </w:divBdr>
    </w:div>
    <w:div w:id="704405462">
      <w:bodyDiv w:val="1"/>
      <w:marLeft w:val="0"/>
      <w:marRight w:val="0"/>
      <w:marTop w:val="0"/>
      <w:marBottom w:val="0"/>
      <w:divBdr>
        <w:top w:val="none" w:sz="0" w:space="0" w:color="auto"/>
        <w:left w:val="none" w:sz="0" w:space="0" w:color="auto"/>
        <w:bottom w:val="none" w:sz="0" w:space="0" w:color="auto"/>
        <w:right w:val="none" w:sz="0" w:space="0" w:color="auto"/>
      </w:divBdr>
    </w:div>
    <w:div w:id="732389167">
      <w:bodyDiv w:val="1"/>
      <w:marLeft w:val="0"/>
      <w:marRight w:val="0"/>
      <w:marTop w:val="0"/>
      <w:marBottom w:val="0"/>
      <w:divBdr>
        <w:top w:val="none" w:sz="0" w:space="0" w:color="auto"/>
        <w:left w:val="none" w:sz="0" w:space="0" w:color="auto"/>
        <w:bottom w:val="none" w:sz="0" w:space="0" w:color="auto"/>
        <w:right w:val="none" w:sz="0" w:space="0" w:color="auto"/>
      </w:divBdr>
    </w:div>
    <w:div w:id="732463001">
      <w:bodyDiv w:val="1"/>
      <w:marLeft w:val="0"/>
      <w:marRight w:val="0"/>
      <w:marTop w:val="0"/>
      <w:marBottom w:val="0"/>
      <w:divBdr>
        <w:top w:val="none" w:sz="0" w:space="0" w:color="auto"/>
        <w:left w:val="none" w:sz="0" w:space="0" w:color="auto"/>
        <w:bottom w:val="none" w:sz="0" w:space="0" w:color="auto"/>
        <w:right w:val="none" w:sz="0" w:space="0" w:color="auto"/>
      </w:divBdr>
    </w:div>
    <w:div w:id="737091589">
      <w:bodyDiv w:val="1"/>
      <w:marLeft w:val="0"/>
      <w:marRight w:val="0"/>
      <w:marTop w:val="0"/>
      <w:marBottom w:val="0"/>
      <w:divBdr>
        <w:top w:val="none" w:sz="0" w:space="0" w:color="auto"/>
        <w:left w:val="none" w:sz="0" w:space="0" w:color="auto"/>
        <w:bottom w:val="none" w:sz="0" w:space="0" w:color="auto"/>
        <w:right w:val="none" w:sz="0" w:space="0" w:color="auto"/>
      </w:divBdr>
    </w:div>
    <w:div w:id="746270741">
      <w:bodyDiv w:val="1"/>
      <w:marLeft w:val="0"/>
      <w:marRight w:val="0"/>
      <w:marTop w:val="0"/>
      <w:marBottom w:val="0"/>
      <w:divBdr>
        <w:top w:val="none" w:sz="0" w:space="0" w:color="auto"/>
        <w:left w:val="none" w:sz="0" w:space="0" w:color="auto"/>
        <w:bottom w:val="none" w:sz="0" w:space="0" w:color="auto"/>
        <w:right w:val="none" w:sz="0" w:space="0" w:color="auto"/>
      </w:divBdr>
    </w:div>
    <w:div w:id="746880913">
      <w:bodyDiv w:val="1"/>
      <w:marLeft w:val="0"/>
      <w:marRight w:val="0"/>
      <w:marTop w:val="0"/>
      <w:marBottom w:val="0"/>
      <w:divBdr>
        <w:top w:val="none" w:sz="0" w:space="0" w:color="auto"/>
        <w:left w:val="none" w:sz="0" w:space="0" w:color="auto"/>
        <w:bottom w:val="none" w:sz="0" w:space="0" w:color="auto"/>
        <w:right w:val="none" w:sz="0" w:space="0" w:color="auto"/>
      </w:divBdr>
    </w:div>
    <w:div w:id="756901635">
      <w:bodyDiv w:val="1"/>
      <w:marLeft w:val="0"/>
      <w:marRight w:val="0"/>
      <w:marTop w:val="0"/>
      <w:marBottom w:val="0"/>
      <w:divBdr>
        <w:top w:val="none" w:sz="0" w:space="0" w:color="auto"/>
        <w:left w:val="none" w:sz="0" w:space="0" w:color="auto"/>
        <w:bottom w:val="none" w:sz="0" w:space="0" w:color="auto"/>
        <w:right w:val="none" w:sz="0" w:space="0" w:color="auto"/>
      </w:divBdr>
    </w:div>
    <w:div w:id="760369635">
      <w:bodyDiv w:val="1"/>
      <w:marLeft w:val="0"/>
      <w:marRight w:val="0"/>
      <w:marTop w:val="0"/>
      <w:marBottom w:val="0"/>
      <w:divBdr>
        <w:top w:val="none" w:sz="0" w:space="0" w:color="auto"/>
        <w:left w:val="none" w:sz="0" w:space="0" w:color="auto"/>
        <w:bottom w:val="none" w:sz="0" w:space="0" w:color="auto"/>
        <w:right w:val="none" w:sz="0" w:space="0" w:color="auto"/>
      </w:divBdr>
      <w:divsChild>
        <w:div w:id="1628077993">
          <w:marLeft w:val="346"/>
          <w:marRight w:val="0"/>
          <w:marTop w:val="0"/>
          <w:marBottom w:val="120"/>
          <w:divBdr>
            <w:top w:val="none" w:sz="0" w:space="0" w:color="auto"/>
            <w:left w:val="none" w:sz="0" w:space="0" w:color="auto"/>
            <w:bottom w:val="none" w:sz="0" w:space="0" w:color="auto"/>
            <w:right w:val="none" w:sz="0" w:space="0" w:color="auto"/>
          </w:divBdr>
        </w:div>
      </w:divsChild>
    </w:div>
    <w:div w:id="804811639">
      <w:bodyDiv w:val="1"/>
      <w:marLeft w:val="0"/>
      <w:marRight w:val="0"/>
      <w:marTop w:val="0"/>
      <w:marBottom w:val="0"/>
      <w:divBdr>
        <w:top w:val="none" w:sz="0" w:space="0" w:color="auto"/>
        <w:left w:val="none" w:sz="0" w:space="0" w:color="auto"/>
        <w:bottom w:val="none" w:sz="0" w:space="0" w:color="auto"/>
        <w:right w:val="none" w:sz="0" w:space="0" w:color="auto"/>
      </w:divBdr>
    </w:div>
    <w:div w:id="840124977">
      <w:bodyDiv w:val="1"/>
      <w:marLeft w:val="0"/>
      <w:marRight w:val="0"/>
      <w:marTop w:val="0"/>
      <w:marBottom w:val="0"/>
      <w:divBdr>
        <w:top w:val="none" w:sz="0" w:space="0" w:color="auto"/>
        <w:left w:val="none" w:sz="0" w:space="0" w:color="auto"/>
        <w:bottom w:val="none" w:sz="0" w:space="0" w:color="auto"/>
        <w:right w:val="none" w:sz="0" w:space="0" w:color="auto"/>
      </w:divBdr>
      <w:divsChild>
        <w:div w:id="1893074846">
          <w:marLeft w:val="346"/>
          <w:marRight w:val="0"/>
          <w:marTop w:val="0"/>
          <w:marBottom w:val="120"/>
          <w:divBdr>
            <w:top w:val="none" w:sz="0" w:space="0" w:color="auto"/>
            <w:left w:val="none" w:sz="0" w:space="0" w:color="auto"/>
            <w:bottom w:val="none" w:sz="0" w:space="0" w:color="auto"/>
            <w:right w:val="none" w:sz="0" w:space="0" w:color="auto"/>
          </w:divBdr>
        </w:div>
      </w:divsChild>
    </w:div>
    <w:div w:id="844251345">
      <w:bodyDiv w:val="1"/>
      <w:marLeft w:val="0"/>
      <w:marRight w:val="0"/>
      <w:marTop w:val="0"/>
      <w:marBottom w:val="0"/>
      <w:divBdr>
        <w:top w:val="none" w:sz="0" w:space="0" w:color="auto"/>
        <w:left w:val="none" w:sz="0" w:space="0" w:color="auto"/>
        <w:bottom w:val="none" w:sz="0" w:space="0" w:color="auto"/>
        <w:right w:val="none" w:sz="0" w:space="0" w:color="auto"/>
      </w:divBdr>
    </w:div>
    <w:div w:id="848058513">
      <w:bodyDiv w:val="1"/>
      <w:marLeft w:val="0"/>
      <w:marRight w:val="0"/>
      <w:marTop w:val="0"/>
      <w:marBottom w:val="0"/>
      <w:divBdr>
        <w:top w:val="none" w:sz="0" w:space="0" w:color="auto"/>
        <w:left w:val="none" w:sz="0" w:space="0" w:color="auto"/>
        <w:bottom w:val="none" w:sz="0" w:space="0" w:color="auto"/>
        <w:right w:val="none" w:sz="0" w:space="0" w:color="auto"/>
      </w:divBdr>
    </w:div>
    <w:div w:id="850795775">
      <w:bodyDiv w:val="1"/>
      <w:marLeft w:val="0"/>
      <w:marRight w:val="0"/>
      <w:marTop w:val="0"/>
      <w:marBottom w:val="0"/>
      <w:divBdr>
        <w:top w:val="none" w:sz="0" w:space="0" w:color="auto"/>
        <w:left w:val="none" w:sz="0" w:space="0" w:color="auto"/>
        <w:bottom w:val="none" w:sz="0" w:space="0" w:color="auto"/>
        <w:right w:val="none" w:sz="0" w:space="0" w:color="auto"/>
      </w:divBdr>
    </w:div>
    <w:div w:id="852646258">
      <w:bodyDiv w:val="1"/>
      <w:marLeft w:val="0"/>
      <w:marRight w:val="0"/>
      <w:marTop w:val="0"/>
      <w:marBottom w:val="0"/>
      <w:divBdr>
        <w:top w:val="none" w:sz="0" w:space="0" w:color="auto"/>
        <w:left w:val="none" w:sz="0" w:space="0" w:color="auto"/>
        <w:bottom w:val="none" w:sz="0" w:space="0" w:color="auto"/>
        <w:right w:val="none" w:sz="0" w:space="0" w:color="auto"/>
      </w:divBdr>
    </w:div>
    <w:div w:id="864682666">
      <w:bodyDiv w:val="1"/>
      <w:marLeft w:val="0"/>
      <w:marRight w:val="0"/>
      <w:marTop w:val="0"/>
      <w:marBottom w:val="0"/>
      <w:divBdr>
        <w:top w:val="none" w:sz="0" w:space="0" w:color="auto"/>
        <w:left w:val="none" w:sz="0" w:space="0" w:color="auto"/>
        <w:bottom w:val="none" w:sz="0" w:space="0" w:color="auto"/>
        <w:right w:val="none" w:sz="0" w:space="0" w:color="auto"/>
      </w:divBdr>
    </w:div>
    <w:div w:id="874275392">
      <w:bodyDiv w:val="1"/>
      <w:marLeft w:val="0"/>
      <w:marRight w:val="0"/>
      <w:marTop w:val="0"/>
      <w:marBottom w:val="0"/>
      <w:divBdr>
        <w:top w:val="none" w:sz="0" w:space="0" w:color="auto"/>
        <w:left w:val="none" w:sz="0" w:space="0" w:color="auto"/>
        <w:bottom w:val="none" w:sz="0" w:space="0" w:color="auto"/>
        <w:right w:val="none" w:sz="0" w:space="0" w:color="auto"/>
      </w:divBdr>
    </w:div>
    <w:div w:id="875385276">
      <w:bodyDiv w:val="1"/>
      <w:marLeft w:val="0"/>
      <w:marRight w:val="0"/>
      <w:marTop w:val="0"/>
      <w:marBottom w:val="0"/>
      <w:divBdr>
        <w:top w:val="none" w:sz="0" w:space="0" w:color="auto"/>
        <w:left w:val="none" w:sz="0" w:space="0" w:color="auto"/>
        <w:bottom w:val="none" w:sz="0" w:space="0" w:color="auto"/>
        <w:right w:val="none" w:sz="0" w:space="0" w:color="auto"/>
      </w:divBdr>
    </w:div>
    <w:div w:id="880678610">
      <w:bodyDiv w:val="1"/>
      <w:marLeft w:val="0"/>
      <w:marRight w:val="0"/>
      <w:marTop w:val="0"/>
      <w:marBottom w:val="0"/>
      <w:divBdr>
        <w:top w:val="none" w:sz="0" w:space="0" w:color="auto"/>
        <w:left w:val="none" w:sz="0" w:space="0" w:color="auto"/>
        <w:bottom w:val="none" w:sz="0" w:space="0" w:color="auto"/>
        <w:right w:val="none" w:sz="0" w:space="0" w:color="auto"/>
      </w:divBdr>
    </w:div>
    <w:div w:id="895748481">
      <w:bodyDiv w:val="1"/>
      <w:marLeft w:val="0"/>
      <w:marRight w:val="0"/>
      <w:marTop w:val="0"/>
      <w:marBottom w:val="0"/>
      <w:divBdr>
        <w:top w:val="none" w:sz="0" w:space="0" w:color="auto"/>
        <w:left w:val="none" w:sz="0" w:space="0" w:color="auto"/>
        <w:bottom w:val="none" w:sz="0" w:space="0" w:color="auto"/>
        <w:right w:val="none" w:sz="0" w:space="0" w:color="auto"/>
      </w:divBdr>
    </w:div>
    <w:div w:id="912393345">
      <w:bodyDiv w:val="1"/>
      <w:marLeft w:val="0"/>
      <w:marRight w:val="0"/>
      <w:marTop w:val="0"/>
      <w:marBottom w:val="0"/>
      <w:divBdr>
        <w:top w:val="none" w:sz="0" w:space="0" w:color="auto"/>
        <w:left w:val="none" w:sz="0" w:space="0" w:color="auto"/>
        <w:bottom w:val="none" w:sz="0" w:space="0" w:color="auto"/>
        <w:right w:val="none" w:sz="0" w:space="0" w:color="auto"/>
      </w:divBdr>
    </w:div>
    <w:div w:id="931399331">
      <w:bodyDiv w:val="1"/>
      <w:marLeft w:val="0"/>
      <w:marRight w:val="0"/>
      <w:marTop w:val="0"/>
      <w:marBottom w:val="0"/>
      <w:divBdr>
        <w:top w:val="none" w:sz="0" w:space="0" w:color="auto"/>
        <w:left w:val="none" w:sz="0" w:space="0" w:color="auto"/>
        <w:bottom w:val="none" w:sz="0" w:space="0" w:color="auto"/>
        <w:right w:val="none" w:sz="0" w:space="0" w:color="auto"/>
      </w:divBdr>
    </w:div>
    <w:div w:id="953443440">
      <w:bodyDiv w:val="1"/>
      <w:marLeft w:val="0"/>
      <w:marRight w:val="0"/>
      <w:marTop w:val="0"/>
      <w:marBottom w:val="0"/>
      <w:divBdr>
        <w:top w:val="none" w:sz="0" w:space="0" w:color="auto"/>
        <w:left w:val="none" w:sz="0" w:space="0" w:color="auto"/>
        <w:bottom w:val="none" w:sz="0" w:space="0" w:color="auto"/>
        <w:right w:val="none" w:sz="0" w:space="0" w:color="auto"/>
      </w:divBdr>
    </w:div>
    <w:div w:id="958758528">
      <w:bodyDiv w:val="1"/>
      <w:marLeft w:val="0"/>
      <w:marRight w:val="0"/>
      <w:marTop w:val="0"/>
      <w:marBottom w:val="0"/>
      <w:divBdr>
        <w:top w:val="none" w:sz="0" w:space="0" w:color="auto"/>
        <w:left w:val="none" w:sz="0" w:space="0" w:color="auto"/>
        <w:bottom w:val="none" w:sz="0" w:space="0" w:color="auto"/>
        <w:right w:val="none" w:sz="0" w:space="0" w:color="auto"/>
      </w:divBdr>
    </w:div>
    <w:div w:id="958758881">
      <w:bodyDiv w:val="1"/>
      <w:marLeft w:val="0"/>
      <w:marRight w:val="0"/>
      <w:marTop w:val="0"/>
      <w:marBottom w:val="0"/>
      <w:divBdr>
        <w:top w:val="none" w:sz="0" w:space="0" w:color="auto"/>
        <w:left w:val="none" w:sz="0" w:space="0" w:color="auto"/>
        <w:bottom w:val="none" w:sz="0" w:space="0" w:color="auto"/>
        <w:right w:val="none" w:sz="0" w:space="0" w:color="auto"/>
      </w:divBdr>
    </w:div>
    <w:div w:id="966156802">
      <w:bodyDiv w:val="1"/>
      <w:marLeft w:val="0"/>
      <w:marRight w:val="0"/>
      <w:marTop w:val="0"/>
      <w:marBottom w:val="0"/>
      <w:divBdr>
        <w:top w:val="none" w:sz="0" w:space="0" w:color="auto"/>
        <w:left w:val="none" w:sz="0" w:space="0" w:color="auto"/>
        <w:bottom w:val="none" w:sz="0" w:space="0" w:color="auto"/>
        <w:right w:val="none" w:sz="0" w:space="0" w:color="auto"/>
      </w:divBdr>
    </w:div>
    <w:div w:id="980378514">
      <w:bodyDiv w:val="1"/>
      <w:marLeft w:val="0"/>
      <w:marRight w:val="0"/>
      <w:marTop w:val="0"/>
      <w:marBottom w:val="0"/>
      <w:divBdr>
        <w:top w:val="none" w:sz="0" w:space="0" w:color="auto"/>
        <w:left w:val="none" w:sz="0" w:space="0" w:color="auto"/>
        <w:bottom w:val="none" w:sz="0" w:space="0" w:color="auto"/>
        <w:right w:val="none" w:sz="0" w:space="0" w:color="auto"/>
      </w:divBdr>
    </w:div>
    <w:div w:id="983239641">
      <w:bodyDiv w:val="1"/>
      <w:marLeft w:val="0"/>
      <w:marRight w:val="0"/>
      <w:marTop w:val="0"/>
      <w:marBottom w:val="0"/>
      <w:divBdr>
        <w:top w:val="none" w:sz="0" w:space="0" w:color="auto"/>
        <w:left w:val="none" w:sz="0" w:space="0" w:color="auto"/>
        <w:bottom w:val="none" w:sz="0" w:space="0" w:color="auto"/>
        <w:right w:val="none" w:sz="0" w:space="0" w:color="auto"/>
      </w:divBdr>
    </w:div>
    <w:div w:id="992830584">
      <w:bodyDiv w:val="1"/>
      <w:marLeft w:val="0"/>
      <w:marRight w:val="0"/>
      <w:marTop w:val="0"/>
      <w:marBottom w:val="0"/>
      <w:divBdr>
        <w:top w:val="none" w:sz="0" w:space="0" w:color="auto"/>
        <w:left w:val="none" w:sz="0" w:space="0" w:color="auto"/>
        <w:bottom w:val="none" w:sz="0" w:space="0" w:color="auto"/>
        <w:right w:val="none" w:sz="0" w:space="0" w:color="auto"/>
      </w:divBdr>
    </w:div>
    <w:div w:id="994525650">
      <w:bodyDiv w:val="1"/>
      <w:marLeft w:val="0"/>
      <w:marRight w:val="0"/>
      <w:marTop w:val="0"/>
      <w:marBottom w:val="0"/>
      <w:divBdr>
        <w:top w:val="none" w:sz="0" w:space="0" w:color="auto"/>
        <w:left w:val="none" w:sz="0" w:space="0" w:color="auto"/>
        <w:bottom w:val="none" w:sz="0" w:space="0" w:color="auto"/>
        <w:right w:val="none" w:sz="0" w:space="0" w:color="auto"/>
      </w:divBdr>
    </w:div>
    <w:div w:id="1012217730">
      <w:bodyDiv w:val="1"/>
      <w:marLeft w:val="0"/>
      <w:marRight w:val="0"/>
      <w:marTop w:val="0"/>
      <w:marBottom w:val="0"/>
      <w:divBdr>
        <w:top w:val="none" w:sz="0" w:space="0" w:color="auto"/>
        <w:left w:val="none" w:sz="0" w:space="0" w:color="auto"/>
        <w:bottom w:val="none" w:sz="0" w:space="0" w:color="auto"/>
        <w:right w:val="none" w:sz="0" w:space="0" w:color="auto"/>
      </w:divBdr>
    </w:div>
    <w:div w:id="1014379540">
      <w:bodyDiv w:val="1"/>
      <w:marLeft w:val="0"/>
      <w:marRight w:val="0"/>
      <w:marTop w:val="0"/>
      <w:marBottom w:val="0"/>
      <w:divBdr>
        <w:top w:val="none" w:sz="0" w:space="0" w:color="auto"/>
        <w:left w:val="none" w:sz="0" w:space="0" w:color="auto"/>
        <w:bottom w:val="none" w:sz="0" w:space="0" w:color="auto"/>
        <w:right w:val="none" w:sz="0" w:space="0" w:color="auto"/>
      </w:divBdr>
    </w:div>
    <w:div w:id="1015616051">
      <w:bodyDiv w:val="1"/>
      <w:marLeft w:val="0"/>
      <w:marRight w:val="0"/>
      <w:marTop w:val="0"/>
      <w:marBottom w:val="0"/>
      <w:divBdr>
        <w:top w:val="none" w:sz="0" w:space="0" w:color="auto"/>
        <w:left w:val="none" w:sz="0" w:space="0" w:color="auto"/>
        <w:bottom w:val="none" w:sz="0" w:space="0" w:color="auto"/>
        <w:right w:val="none" w:sz="0" w:space="0" w:color="auto"/>
      </w:divBdr>
    </w:div>
    <w:div w:id="1016493510">
      <w:bodyDiv w:val="1"/>
      <w:marLeft w:val="0"/>
      <w:marRight w:val="0"/>
      <w:marTop w:val="0"/>
      <w:marBottom w:val="0"/>
      <w:divBdr>
        <w:top w:val="none" w:sz="0" w:space="0" w:color="auto"/>
        <w:left w:val="none" w:sz="0" w:space="0" w:color="auto"/>
        <w:bottom w:val="none" w:sz="0" w:space="0" w:color="auto"/>
        <w:right w:val="none" w:sz="0" w:space="0" w:color="auto"/>
      </w:divBdr>
    </w:div>
    <w:div w:id="1032458458">
      <w:bodyDiv w:val="1"/>
      <w:marLeft w:val="0"/>
      <w:marRight w:val="0"/>
      <w:marTop w:val="0"/>
      <w:marBottom w:val="0"/>
      <w:divBdr>
        <w:top w:val="none" w:sz="0" w:space="0" w:color="auto"/>
        <w:left w:val="none" w:sz="0" w:space="0" w:color="auto"/>
        <w:bottom w:val="none" w:sz="0" w:space="0" w:color="auto"/>
        <w:right w:val="none" w:sz="0" w:space="0" w:color="auto"/>
      </w:divBdr>
    </w:div>
    <w:div w:id="1032656078">
      <w:bodyDiv w:val="1"/>
      <w:marLeft w:val="0"/>
      <w:marRight w:val="0"/>
      <w:marTop w:val="0"/>
      <w:marBottom w:val="0"/>
      <w:divBdr>
        <w:top w:val="none" w:sz="0" w:space="0" w:color="auto"/>
        <w:left w:val="none" w:sz="0" w:space="0" w:color="auto"/>
        <w:bottom w:val="none" w:sz="0" w:space="0" w:color="auto"/>
        <w:right w:val="none" w:sz="0" w:space="0" w:color="auto"/>
      </w:divBdr>
    </w:div>
    <w:div w:id="1037466694">
      <w:bodyDiv w:val="1"/>
      <w:marLeft w:val="0"/>
      <w:marRight w:val="0"/>
      <w:marTop w:val="0"/>
      <w:marBottom w:val="0"/>
      <w:divBdr>
        <w:top w:val="none" w:sz="0" w:space="0" w:color="auto"/>
        <w:left w:val="none" w:sz="0" w:space="0" w:color="auto"/>
        <w:bottom w:val="none" w:sz="0" w:space="0" w:color="auto"/>
        <w:right w:val="none" w:sz="0" w:space="0" w:color="auto"/>
      </w:divBdr>
    </w:div>
    <w:div w:id="1039545452">
      <w:bodyDiv w:val="1"/>
      <w:marLeft w:val="0"/>
      <w:marRight w:val="0"/>
      <w:marTop w:val="0"/>
      <w:marBottom w:val="0"/>
      <w:divBdr>
        <w:top w:val="none" w:sz="0" w:space="0" w:color="auto"/>
        <w:left w:val="none" w:sz="0" w:space="0" w:color="auto"/>
        <w:bottom w:val="none" w:sz="0" w:space="0" w:color="auto"/>
        <w:right w:val="none" w:sz="0" w:space="0" w:color="auto"/>
      </w:divBdr>
    </w:div>
    <w:div w:id="1054427076">
      <w:bodyDiv w:val="1"/>
      <w:marLeft w:val="0"/>
      <w:marRight w:val="0"/>
      <w:marTop w:val="0"/>
      <w:marBottom w:val="0"/>
      <w:divBdr>
        <w:top w:val="none" w:sz="0" w:space="0" w:color="auto"/>
        <w:left w:val="none" w:sz="0" w:space="0" w:color="auto"/>
        <w:bottom w:val="none" w:sz="0" w:space="0" w:color="auto"/>
        <w:right w:val="none" w:sz="0" w:space="0" w:color="auto"/>
      </w:divBdr>
    </w:div>
    <w:div w:id="1061948525">
      <w:bodyDiv w:val="1"/>
      <w:marLeft w:val="0"/>
      <w:marRight w:val="0"/>
      <w:marTop w:val="0"/>
      <w:marBottom w:val="0"/>
      <w:divBdr>
        <w:top w:val="none" w:sz="0" w:space="0" w:color="auto"/>
        <w:left w:val="none" w:sz="0" w:space="0" w:color="auto"/>
        <w:bottom w:val="none" w:sz="0" w:space="0" w:color="auto"/>
        <w:right w:val="none" w:sz="0" w:space="0" w:color="auto"/>
      </w:divBdr>
    </w:div>
    <w:div w:id="1069573847">
      <w:bodyDiv w:val="1"/>
      <w:marLeft w:val="0"/>
      <w:marRight w:val="0"/>
      <w:marTop w:val="0"/>
      <w:marBottom w:val="0"/>
      <w:divBdr>
        <w:top w:val="none" w:sz="0" w:space="0" w:color="auto"/>
        <w:left w:val="none" w:sz="0" w:space="0" w:color="auto"/>
        <w:bottom w:val="none" w:sz="0" w:space="0" w:color="auto"/>
        <w:right w:val="none" w:sz="0" w:space="0" w:color="auto"/>
      </w:divBdr>
    </w:div>
    <w:div w:id="1079475091">
      <w:bodyDiv w:val="1"/>
      <w:marLeft w:val="0"/>
      <w:marRight w:val="0"/>
      <w:marTop w:val="0"/>
      <w:marBottom w:val="0"/>
      <w:divBdr>
        <w:top w:val="none" w:sz="0" w:space="0" w:color="auto"/>
        <w:left w:val="none" w:sz="0" w:space="0" w:color="auto"/>
        <w:bottom w:val="none" w:sz="0" w:space="0" w:color="auto"/>
        <w:right w:val="none" w:sz="0" w:space="0" w:color="auto"/>
      </w:divBdr>
    </w:div>
    <w:div w:id="1084571315">
      <w:bodyDiv w:val="1"/>
      <w:marLeft w:val="0"/>
      <w:marRight w:val="0"/>
      <w:marTop w:val="0"/>
      <w:marBottom w:val="0"/>
      <w:divBdr>
        <w:top w:val="none" w:sz="0" w:space="0" w:color="auto"/>
        <w:left w:val="none" w:sz="0" w:space="0" w:color="auto"/>
        <w:bottom w:val="none" w:sz="0" w:space="0" w:color="auto"/>
        <w:right w:val="none" w:sz="0" w:space="0" w:color="auto"/>
      </w:divBdr>
    </w:div>
    <w:div w:id="1087769229">
      <w:bodyDiv w:val="1"/>
      <w:marLeft w:val="0"/>
      <w:marRight w:val="0"/>
      <w:marTop w:val="0"/>
      <w:marBottom w:val="0"/>
      <w:divBdr>
        <w:top w:val="none" w:sz="0" w:space="0" w:color="auto"/>
        <w:left w:val="none" w:sz="0" w:space="0" w:color="auto"/>
        <w:bottom w:val="none" w:sz="0" w:space="0" w:color="auto"/>
        <w:right w:val="none" w:sz="0" w:space="0" w:color="auto"/>
      </w:divBdr>
    </w:div>
    <w:div w:id="1087993451">
      <w:bodyDiv w:val="1"/>
      <w:marLeft w:val="0"/>
      <w:marRight w:val="0"/>
      <w:marTop w:val="0"/>
      <w:marBottom w:val="0"/>
      <w:divBdr>
        <w:top w:val="none" w:sz="0" w:space="0" w:color="auto"/>
        <w:left w:val="none" w:sz="0" w:space="0" w:color="auto"/>
        <w:bottom w:val="none" w:sz="0" w:space="0" w:color="auto"/>
        <w:right w:val="none" w:sz="0" w:space="0" w:color="auto"/>
      </w:divBdr>
    </w:div>
    <w:div w:id="1092894924">
      <w:bodyDiv w:val="1"/>
      <w:marLeft w:val="0"/>
      <w:marRight w:val="0"/>
      <w:marTop w:val="0"/>
      <w:marBottom w:val="0"/>
      <w:divBdr>
        <w:top w:val="none" w:sz="0" w:space="0" w:color="auto"/>
        <w:left w:val="none" w:sz="0" w:space="0" w:color="auto"/>
        <w:bottom w:val="none" w:sz="0" w:space="0" w:color="auto"/>
        <w:right w:val="none" w:sz="0" w:space="0" w:color="auto"/>
      </w:divBdr>
    </w:div>
    <w:div w:id="1095175779">
      <w:bodyDiv w:val="1"/>
      <w:marLeft w:val="0"/>
      <w:marRight w:val="0"/>
      <w:marTop w:val="0"/>
      <w:marBottom w:val="0"/>
      <w:divBdr>
        <w:top w:val="none" w:sz="0" w:space="0" w:color="auto"/>
        <w:left w:val="none" w:sz="0" w:space="0" w:color="auto"/>
        <w:bottom w:val="none" w:sz="0" w:space="0" w:color="auto"/>
        <w:right w:val="none" w:sz="0" w:space="0" w:color="auto"/>
      </w:divBdr>
    </w:div>
    <w:div w:id="1097940570">
      <w:bodyDiv w:val="1"/>
      <w:marLeft w:val="0"/>
      <w:marRight w:val="0"/>
      <w:marTop w:val="0"/>
      <w:marBottom w:val="0"/>
      <w:divBdr>
        <w:top w:val="none" w:sz="0" w:space="0" w:color="auto"/>
        <w:left w:val="none" w:sz="0" w:space="0" w:color="auto"/>
        <w:bottom w:val="none" w:sz="0" w:space="0" w:color="auto"/>
        <w:right w:val="none" w:sz="0" w:space="0" w:color="auto"/>
      </w:divBdr>
    </w:div>
    <w:div w:id="1106002179">
      <w:bodyDiv w:val="1"/>
      <w:marLeft w:val="0"/>
      <w:marRight w:val="0"/>
      <w:marTop w:val="0"/>
      <w:marBottom w:val="0"/>
      <w:divBdr>
        <w:top w:val="none" w:sz="0" w:space="0" w:color="auto"/>
        <w:left w:val="none" w:sz="0" w:space="0" w:color="auto"/>
        <w:bottom w:val="none" w:sz="0" w:space="0" w:color="auto"/>
        <w:right w:val="none" w:sz="0" w:space="0" w:color="auto"/>
      </w:divBdr>
    </w:div>
    <w:div w:id="1109740229">
      <w:bodyDiv w:val="1"/>
      <w:marLeft w:val="0"/>
      <w:marRight w:val="0"/>
      <w:marTop w:val="0"/>
      <w:marBottom w:val="0"/>
      <w:divBdr>
        <w:top w:val="none" w:sz="0" w:space="0" w:color="auto"/>
        <w:left w:val="none" w:sz="0" w:space="0" w:color="auto"/>
        <w:bottom w:val="none" w:sz="0" w:space="0" w:color="auto"/>
        <w:right w:val="none" w:sz="0" w:space="0" w:color="auto"/>
      </w:divBdr>
    </w:div>
    <w:div w:id="1113287772">
      <w:bodyDiv w:val="1"/>
      <w:marLeft w:val="0"/>
      <w:marRight w:val="0"/>
      <w:marTop w:val="0"/>
      <w:marBottom w:val="0"/>
      <w:divBdr>
        <w:top w:val="none" w:sz="0" w:space="0" w:color="auto"/>
        <w:left w:val="none" w:sz="0" w:space="0" w:color="auto"/>
        <w:bottom w:val="none" w:sz="0" w:space="0" w:color="auto"/>
        <w:right w:val="none" w:sz="0" w:space="0" w:color="auto"/>
      </w:divBdr>
    </w:div>
    <w:div w:id="1127898008">
      <w:bodyDiv w:val="1"/>
      <w:marLeft w:val="0"/>
      <w:marRight w:val="0"/>
      <w:marTop w:val="0"/>
      <w:marBottom w:val="0"/>
      <w:divBdr>
        <w:top w:val="none" w:sz="0" w:space="0" w:color="auto"/>
        <w:left w:val="none" w:sz="0" w:space="0" w:color="auto"/>
        <w:bottom w:val="none" w:sz="0" w:space="0" w:color="auto"/>
        <w:right w:val="none" w:sz="0" w:space="0" w:color="auto"/>
      </w:divBdr>
    </w:div>
    <w:div w:id="1133983379">
      <w:bodyDiv w:val="1"/>
      <w:marLeft w:val="0"/>
      <w:marRight w:val="0"/>
      <w:marTop w:val="0"/>
      <w:marBottom w:val="0"/>
      <w:divBdr>
        <w:top w:val="none" w:sz="0" w:space="0" w:color="auto"/>
        <w:left w:val="none" w:sz="0" w:space="0" w:color="auto"/>
        <w:bottom w:val="none" w:sz="0" w:space="0" w:color="auto"/>
        <w:right w:val="none" w:sz="0" w:space="0" w:color="auto"/>
      </w:divBdr>
    </w:div>
    <w:div w:id="1142507259">
      <w:bodyDiv w:val="1"/>
      <w:marLeft w:val="0"/>
      <w:marRight w:val="0"/>
      <w:marTop w:val="0"/>
      <w:marBottom w:val="0"/>
      <w:divBdr>
        <w:top w:val="none" w:sz="0" w:space="0" w:color="auto"/>
        <w:left w:val="none" w:sz="0" w:space="0" w:color="auto"/>
        <w:bottom w:val="none" w:sz="0" w:space="0" w:color="auto"/>
        <w:right w:val="none" w:sz="0" w:space="0" w:color="auto"/>
      </w:divBdr>
    </w:div>
    <w:div w:id="1146555511">
      <w:bodyDiv w:val="1"/>
      <w:marLeft w:val="0"/>
      <w:marRight w:val="0"/>
      <w:marTop w:val="0"/>
      <w:marBottom w:val="0"/>
      <w:divBdr>
        <w:top w:val="none" w:sz="0" w:space="0" w:color="auto"/>
        <w:left w:val="none" w:sz="0" w:space="0" w:color="auto"/>
        <w:bottom w:val="none" w:sz="0" w:space="0" w:color="auto"/>
        <w:right w:val="none" w:sz="0" w:space="0" w:color="auto"/>
      </w:divBdr>
    </w:div>
    <w:div w:id="1156992334">
      <w:bodyDiv w:val="1"/>
      <w:marLeft w:val="0"/>
      <w:marRight w:val="0"/>
      <w:marTop w:val="0"/>
      <w:marBottom w:val="0"/>
      <w:divBdr>
        <w:top w:val="none" w:sz="0" w:space="0" w:color="auto"/>
        <w:left w:val="none" w:sz="0" w:space="0" w:color="auto"/>
        <w:bottom w:val="none" w:sz="0" w:space="0" w:color="auto"/>
        <w:right w:val="none" w:sz="0" w:space="0" w:color="auto"/>
      </w:divBdr>
    </w:div>
    <w:div w:id="1172449371">
      <w:bodyDiv w:val="1"/>
      <w:marLeft w:val="0"/>
      <w:marRight w:val="0"/>
      <w:marTop w:val="0"/>
      <w:marBottom w:val="0"/>
      <w:divBdr>
        <w:top w:val="none" w:sz="0" w:space="0" w:color="auto"/>
        <w:left w:val="none" w:sz="0" w:space="0" w:color="auto"/>
        <w:bottom w:val="none" w:sz="0" w:space="0" w:color="auto"/>
        <w:right w:val="none" w:sz="0" w:space="0" w:color="auto"/>
      </w:divBdr>
    </w:div>
    <w:div w:id="1189442903">
      <w:bodyDiv w:val="1"/>
      <w:marLeft w:val="0"/>
      <w:marRight w:val="0"/>
      <w:marTop w:val="0"/>
      <w:marBottom w:val="0"/>
      <w:divBdr>
        <w:top w:val="none" w:sz="0" w:space="0" w:color="auto"/>
        <w:left w:val="none" w:sz="0" w:space="0" w:color="auto"/>
        <w:bottom w:val="none" w:sz="0" w:space="0" w:color="auto"/>
        <w:right w:val="none" w:sz="0" w:space="0" w:color="auto"/>
      </w:divBdr>
    </w:div>
    <w:div w:id="1192842881">
      <w:bodyDiv w:val="1"/>
      <w:marLeft w:val="0"/>
      <w:marRight w:val="0"/>
      <w:marTop w:val="0"/>
      <w:marBottom w:val="0"/>
      <w:divBdr>
        <w:top w:val="none" w:sz="0" w:space="0" w:color="auto"/>
        <w:left w:val="none" w:sz="0" w:space="0" w:color="auto"/>
        <w:bottom w:val="none" w:sz="0" w:space="0" w:color="auto"/>
        <w:right w:val="none" w:sz="0" w:space="0" w:color="auto"/>
      </w:divBdr>
    </w:div>
    <w:div w:id="1193029291">
      <w:bodyDiv w:val="1"/>
      <w:marLeft w:val="0"/>
      <w:marRight w:val="0"/>
      <w:marTop w:val="0"/>
      <w:marBottom w:val="0"/>
      <w:divBdr>
        <w:top w:val="none" w:sz="0" w:space="0" w:color="auto"/>
        <w:left w:val="none" w:sz="0" w:space="0" w:color="auto"/>
        <w:bottom w:val="none" w:sz="0" w:space="0" w:color="auto"/>
        <w:right w:val="none" w:sz="0" w:space="0" w:color="auto"/>
      </w:divBdr>
    </w:div>
    <w:div w:id="1193031115">
      <w:bodyDiv w:val="1"/>
      <w:marLeft w:val="0"/>
      <w:marRight w:val="0"/>
      <w:marTop w:val="0"/>
      <w:marBottom w:val="0"/>
      <w:divBdr>
        <w:top w:val="none" w:sz="0" w:space="0" w:color="auto"/>
        <w:left w:val="none" w:sz="0" w:space="0" w:color="auto"/>
        <w:bottom w:val="none" w:sz="0" w:space="0" w:color="auto"/>
        <w:right w:val="none" w:sz="0" w:space="0" w:color="auto"/>
      </w:divBdr>
    </w:div>
    <w:div w:id="1205367230">
      <w:bodyDiv w:val="1"/>
      <w:marLeft w:val="0"/>
      <w:marRight w:val="0"/>
      <w:marTop w:val="0"/>
      <w:marBottom w:val="0"/>
      <w:divBdr>
        <w:top w:val="none" w:sz="0" w:space="0" w:color="auto"/>
        <w:left w:val="none" w:sz="0" w:space="0" w:color="auto"/>
        <w:bottom w:val="none" w:sz="0" w:space="0" w:color="auto"/>
        <w:right w:val="none" w:sz="0" w:space="0" w:color="auto"/>
      </w:divBdr>
    </w:div>
    <w:div w:id="1208446657">
      <w:bodyDiv w:val="1"/>
      <w:marLeft w:val="0"/>
      <w:marRight w:val="0"/>
      <w:marTop w:val="0"/>
      <w:marBottom w:val="0"/>
      <w:divBdr>
        <w:top w:val="none" w:sz="0" w:space="0" w:color="auto"/>
        <w:left w:val="none" w:sz="0" w:space="0" w:color="auto"/>
        <w:bottom w:val="none" w:sz="0" w:space="0" w:color="auto"/>
        <w:right w:val="none" w:sz="0" w:space="0" w:color="auto"/>
      </w:divBdr>
    </w:div>
    <w:div w:id="1210453666">
      <w:bodyDiv w:val="1"/>
      <w:marLeft w:val="0"/>
      <w:marRight w:val="0"/>
      <w:marTop w:val="0"/>
      <w:marBottom w:val="0"/>
      <w:divBdr>
        <w:top w:val="none" w:sz="0" w:space="0" w:color="auto"/>
        <w:left w:val="none" w:sz="0" w:space="0" w:color="auto"/>
        <w:bottom w:val="none" w:sz="0" w:space="0" w:color="auto"/>
        <w:right w:val="none" w:sz="0" w:space="0" w:color="auto"/>
      </w:divBdr>
    </w:div>
    <w:div w:id="1224757060">
      <w:bodyDiv w:val="1"/>
      <w:marLeft w:val="0"/>
      <w:marRight w:val="0"/>
      <w:marTop w:val="0"/>
      <w:marBottom w:val="0"/>
      <w:divBdr>
        <w:top w:val="none" w:sz="0" w:space="0" w:color="auto"/>
        <w:left w:val="none" w:sz="0" w:space="0" w:color="auto"/>
        <w:bottom w:val="none" w:sz="0" w:space="0" w:color="auto"/>
        <w:right w:val="none" w:sz="0" w:space="0" w:color="auto"/>
      </w:divBdr>
    </w:div>
    <w:div w:id="1229145654">
      <w:bodyDiv w:val="1"/>
      <w:marLeft w:val="0"/>
      <w:marRight w:val="0"/>
      <w:marTop w:val="0"/>
      <w:marBottom w:val="0"/>
      <w:divBdr>
        <w:top w:val="none" w:sz="0" w:space="0" w:color="auto"/>
        <w:left w:val="none" w:sz="0" w:space="0" w:color="auto"/>
        <w:bottom w:val="none" w:sz="0" w:space="0" w:color="auto"/>
        <w:right w:val="none" w:sz="0" w:space="0" w:color="auto"/>
      </w:divBdr>
    </w:div>
    <w:div w:id="1247300308">
      <w:bodyDiv w:val="1"/>
      <w:marLeft w:val="0"/>
      <w:marRight w:val="0"/>
      <w:marTop w:val="0"/>
      <w:marBottom w:val="0"/>
      <w:divBdr>
        <w:top w:val="none" w:sz="0" w:space="0" w:color="auto"/>
        <w:left w:val="none" w:sz="0" w:space="0" w:color="auto"/>
        <w:bottom w:val="none" w:sz="0" w:space="0" w:color="auto"/>
        <w:right w:val="none" w:sz="0" w:space="0" w:color="auto"/>
      </w:divBdr>
    </w:div>
    <w:div w:id="1268466218">
      <w:bodyDiv w:val="1"/>
      <w:marLeft w:val="0"/>
      <w:marRight w:val="0"/>
      <w:marTop w:val="0"/>
      <w:marBottom w:val="0"/>
      <w:divBdr>
        <w:top w:val="none" w:sz="0" w:space="0" w:color="auto"/>
        <w:left w:val="none" w:sz="0" w:space="0" w:color="auto"/>
        <w:bottom w:val="none" w:sz="0" w:space="0" w:color="auto"/>
        <w:right w:val="none" w:sz="0" w:space="0" w:color="auto"/>
      </w:divBdr>
    </w:div>
    <w:div w:id="1276016574">
      <w:bodyDiv w:val="1"/>
      <w:marLeft w:val="0"/>
      <w:marRight w:val="0"/>
      <w:marTop w:val="0"/>
      <w:marBottom w:val="0"/>
      <w:divBdr>
        <w:top w:val="none" w:sz="0" w:space="0" w:color="auto"/>
        <w:left w:val="none" w:sz="0" w:space="0" w:color="auto"/>
        <w:bottom w:val="none" w:sz="0" w:space="0" w:color="auto"/>
        <w:right w:val="none" w:sz="0" w:space="0" w:color="auto"/>
      </w:divBdr>
    </w:div>
    <w:div w:id="1280797071">
      <w:bodyDiv w:val="1"/>
      <w:marLeft w:val="0"/>
      <w:marRight w:val="0"/>
      <w:marTop w:val="0"/>
      <w:marBottom w:val="0"/>
      <w:divBdr>
        <w:top w:val="none" w:sz="0" w:space="0" w:color="auto"/>
        <w:left w:val="none" w:sz="0" w:space="0" w:color="auto"/>
        <w:bottom w:val="none" w:sz="0" w:space="0" w:color="auto"/>
        <w:right w:val="none" w:sz="0" w:space="0" w:color="auto"/>
      </w:divBdr>
    </w:div>
    <w:div w:id="1280838254">
      <w:bodyDiv w:val="1"/>
      <w:marLeft w:val="0"/>
      <w:marRight w:val="0"/>
      <w:marTop w:val="0"/>
      <w:marBottom w:val="0"/>
      <w:divBdr>
        <w:top w:val="none" w:sz="0" w:space="0" w:color="auto"/>
        <w:left w:val="none" w:sz="0" w:space="0" w:color="auto"/>
        <w:bottom w:val="none" w:sz="0" w:space="0" w:color="auto"/>
        <w:right w:val="none" w:sz="0" w:space="0" w:color="auto"/>
      </w:divBdr>
    </w:div>
    <w:div w:id="1303653568">
      <w:bodyDiv w:val="1"/>
      <w:marLeft w:val="0"/>
      <w:marRight w:val="0"/>
      <w:marTop w:val="0"/>
      <w:marBottom w:val="0"/>
      <w:divBdr>
        <w:top w:val="none" w:sz="0" w:space="0" w:color="auto"/>
        <w:left w:val="none" w:sz="0" w:space="0" w:color="auto"/>
        <w:bottom w:val="none" w:sz="0" w:space="0" w:color="auto"/>
        <w:right w:val="none" w:sz="0" w:space="0" w:color="auto"/>
      </w:divBdr>
    </w:div>
    <w:div w:id="1322391749">
      <w:bodyDiv w:val="1"/>
      <w:marLeft w:val="0"/>
      <w:marRight w:val="0"/>
      <w:marTop w:val="0"/>
      <w:marBottom w:val="0"/>
      <w:divBdr>
        <w:top w:val="none" w:sz="0" w:space="0" w:color="auto"/>
        <w:left w:val="none" w:sz="0" w:space="0" w:color="auto"/>
        <w:bottom w:val="none" w:sz="0" w:space="0" w:color="auto"/>
        <w:right w:val="none" w:sz="0" w:space="0" w:color="auto"/>
      </w:divBdr>
    </w:div>
    <w:div w:id="1324360864">
      <w:bodyDiv w:val="1"/>
      <w:marLeft w:val="0"/>
      <w:marRight w:val="0"/>
      <w:marTop w:val="0"/>
      <w:marBottom w:val="0"/>
      <w:divBdr>
        <w:top w:val="none" w:sz="0" w:space="0" w:color="auto"/>
        <w:left w:val="none" w:sz="0" w:space="0" w:color="auto"/>
        <w:bottom w:val="none" w:sz="0" w:space="0" w:color="auto"/>
        <w:right w:val="none" w:sz="0" w:space="0" w:color="auto"/>
      </w:divBdr>
    </w:div>
    <w:div w:id="1327900677">
      <w:bodyDiv w:val="1"/>
      <w:marLeft w:val="0"/>
      <w:marRight w:val="0"/>
      <w:marTop w:val="0"/>
      <w:marBottom w:val="0"/>
      <w:divBdr>
        <w:top w:val="none" w:sz="0" w:space="0" w:color="auto"/>
        <w:left w:val="none" w:sz="0" w:space="0" w:color="auto"/>
        <w:bottom w:val="none" w:sz="0" w:space="0" w:color="auto"/>
        <w:right w:val="none" w:sz="0" w:space="0" w:color="auto"/>
      </w:divBdr>
    </w:div>
    <w:div w:id="1330446888">
      <w:bodyDiv w:val="1"/>
      <w:marLeft w:val="0"/>
      <w:marRight w:val="0"/>
      <w:marTop w:val="0"/>
      <w:marBottom w:val="0"/>
      <w:divBdr>
        <w:top w:val="none" w:sz="0" w:space="0" w:color="auto"/>
        <w:left w:val="none" w:sz="0" w:space="0" w:color="auto"/>
        <w:bottom w:val="none" w:sz="0" w:space="0" w:color="auto"/>
        <w:right w:val="none" w:sz="0" w:space="0" w:color="auto"/>
      </w:divBdr>
    </w:div>
    <w:div w:id="1343359829">
      <w:bodyDiv w:val="1"/>
      <w:marLeft w:val="0"/>
      <w:marRight w:val="0"/>
      <w:marTop w:val="0"/>
      <w:marBottom w:val="0"/>
      <w:divBdr>
        <w:top w:val="none" w:sz="0" w:space="0" w:color="auto"/>
        <w:left w:val="none" w:sz="0" w:space="0" w:color="auto"/>
        <w:bottom w:val="none" w:sz="0" w:space="0" w:color="auto"/>
        <w:right w:val="none" w:sz="0" w:space="0" w:color="auto"/>
      </w:divBdr>
    </w:div>
    <w:div w:id="1349793733">
      <w:bodyDiv w:val="1"/>
      <w:marLeft w:val="0"/>
      <w:marRight w:val="0"/>
      <w:marTop w:val="0"/>
      <w:marBottom w:val="0"/>
      <w:divBdr>
        <w:top w:val="none" w:sz="0" w:space="0" w:color="auto"/>
        <w:left w:val="none" w:sz="0" w:space="0" w:color="auto"/>
        <w:bottom w:val="none" w:sz="0" w:space="0" w:color="auto"/>
        <w:right w:val="none" w:sz="0" w:space="0" w:color="auto"/>
      </w:divBdr>
    </w:div>
    <w:div w:id="1350058630">
      <w:bodyDiv w:val="1"/>
      <w:marLeft w:val="0"/>
      <w:marRight w:val="0"/>
      <w:marTop w:val="0"/>
      <w:marBottom w:val="0"/>
      <w:divBdr>
        <w:top w:val="none" w:sz="0" w:space="0" w:color="auto"/>
        <w:left w:val="none" w:sz="0" w:space="0" w:color="auto"/>
        <w:bottom w:val="none" w:sz="0" w:space="0" w:color="auto"/>
        <w:right w:val="none" w:sz="0" w:space="0" w:color="auto"/>
      </w:divBdr>
    </w:div>
    <w:div w:id="1368947041">
      <w:bodyDiv w:val="1"/>
      <w:marLeft w:val="0"/>
      <w:marRight w:val="0"/>
      <w:marTop w:val="0"/>
      <w:marBottom w:val="0"/>
      <w:divBdr>
        <w:top w:val="none" w:sz="0" w:space="0" w:color="auto"/>
        <w:left w:val="none" w:sz="0" w:space="0" w:color="auto"/>
        <w:bottom w:val="none" w:sz="0" w:space="0" w:color="auto"/>
        <w:right w:val="none" w:sz="0" w:space="0" w:color="auto"/>
      </w:divBdr>
    </w:div>
    <w:div w:id="1378704427">
      <w:bodyDiv w:val="1"/>
      <w:marLeft w:val="0"/>
      <w:marRight w:val="0"/>
      <w:marTop w:val="0"/>
      <w:marBottom w:val="0"/>
      <w:divBdr>
        <w:top w:val="none" w:sz="0" w:space="0" w:color="auto"/>
        <w:left w:val="none" w:sz="0" w:space="0" w:color="auto"/>
        <w:bottom w:val="none" w:sz="0" w:space="0" w:color="auto"/>
        <w:right w:val="none" w:sz="0" w:space="0" w:color="auto"/>
      </w:divBdr>
    </w:div>
    <w:div w:id="1398016347">
      <w:bodyDiv w:val="1"/>
      <w:marLeft w:val="0"/>
      <w:marRight w:val="0"/>
      <w:marTop w:val="0"/>
      <w:marBottom w:val="0"/>
      <w:divBdr>
        <w:top w:val="none" w:sz="0" w:space="0" w:color="auto"/>
        <w:left w:val="none" w:sz="0" w:space="0" w:color="auto"/>
        <w:bottom w:val="none" w:sz="0" w:space="0" w:color="auto"/>
        <w:right w:val="none" w:sz="0" w:space="0" w:color="auto"/>
      </w:divBdr>
    </w:div>
    <w:div w:id="1413047152">
      <w:bodyDiv w:val="1"/>
      <w:marLeft w:val="0"/>
      <w:marRight w:val="0"/>
      <w:marTop w:val="0"/>
      <w:marBottom w:val="0"/>
      <w:divBdr>
        <w:top w:val="none" w:sz="0" w:space="0" w:color="auto"/>
        <w:left w:val="none" w:sz="0" w:space="0" w:color="auto"/>
        <w:bottom w:val="none" w:sz="0" w:space="0" w:color="auto"/>
        <w:right w:val="none" w:sz="0" w:space="0" w:color="auto"/>
      </w:divBdr>
    </w:div>
    <w:div w:id="1416635828">
      <w:bodyDiv w:val="1"/>
      <w:marLeft w:val="0"/>
      <w:marRight w:val="0"/>
      <w:marTop w:val="0"/>
      <w:marBottom w:val="0"/>
      <w:divBdr>
        <w:top w:val="none" w:sz="0" w:space="0" w:color="auto"/>
        <w:left w:val="none" w:sz="0" w:space="0" w:color="auto"/>
        <w:bottom w:val="none" w:sz="0" w:space="0" w:color="auto"/>
        <w:right w:val="none" w:sz="0" w:space="0" w:color="auto"/>
      </w:divBdr>
    </w:div>
    <w:div w:id="1426265355">
      <w:bodyDiv w:val="1"/>
      <w:marLeft w:val="0"/>
      <w:marRight w:val="0"/>
      <w:marTop w:val="0"/>
      <w:marBottom w:val="0"/>
      <w:divBdr>
        <w:top w:val="none" w:sz="0" w:space="0" w:color="auto"/>
        <w:left w:val="none" w:sz="0" w:space="0" w:color="auto"/>
        <w:bottom w:val="none" w:sz="0" w:space="0" w:color="auto"/>
        <w:right w:val="none" w:sz="0" w:space="0" w:color="auto"/>
      </w:divBdr>
    </w:div>
    <w:div w:id="1429499574">
      <w:bodyDiv w:val="1"/>
      <w:marLeft w:val="0"/>
      <w:marRight w:val="0"/>
      <w:marTop w:val="0"/>
      <w:marBottom w:val="0"/>
      <w:divBdr>
        <w:top w:val="none" w:sz="0" w:space="0" w:color="auto"/>
        <w:left w:val="none" w:sz="0" w:space="0" w:color="auto"/>
        <w:bottom w:val="none" w:sz="0" w:space="0" w:color="auto"/>
        <w:right w:val="none" w:sz="0" w:space="0" w:color="auto"/>
      </w:divBdr>
    </w:div>
    <w:div w:id="1455059205">
      <w:bodyDiv w:val="1"/>
      <w:marLeft w:val="0"/>
      <w:marRight w:val="0"/>
      <w:marTop w:val="0"/>
      <w:marBottom w:val="0"/>
      <w:divBdr>
        <w:top w:val="none" w:sz="0" w:space="0" w:color="auto"/>
        <w:left w:val="none" w:sz="0" w:space="0" w:color="auto"/>
        <w:bottom w:val="none" w:sz="0" w:space="0" w:color="auto"/>
        <w:right w:val="none" w:sz="0" w:space="0" w:color="auto"/>
      </w:divBdr>
    </w:div>
    <w:div w:id="1463035967">
      <w:bodyDiv w:val="1"/>
      <w:marLeft w:val="0"/>
      <w:marRight w:val="0"/>
      <w:marTop w:val="0"/>
      <w:marBottom w:val="0"/>
      <w:divBdr>
        <w:top w:val="none" w:sz="0" w:space="0" w:color="auto"/>
        <w:left w:val="none" w:sz="0" w:space="0" w:color="auto"/>
        <w:bottom w:val="none" w:sz="0" w:space="0" w:color="auto"/>
        <w:right w:val="none" w:sz="0" w:space="0" w:color="auto"/>
      </w:divBdr>
    </w:div>
    <w:div w:id="1473019708">
      <w:bodyDiv w:val="1"/>
      <w:marLeft w:val="0"/>
      <w:marRight w:val="0"/>
      <w:marTop w:val="0"/>
      <w:marBottom w:val="0"/>
      <w:divBdr>
        <w:top w:val="none" w:sz="0" w:space="0" w:color="auto"/>
        <w:left w:val="none" w:sz="0" w:space="0" w:color="auto"/>
        <w:bottom w:val="none" w:sz="0" w:space="0" w:color="auto"/>
        <w:right w:val="none" w:sz="0" w:space="0" w:color="auto"/>
      </w:divBdr>
    </w:div>
    <w:div w:id="1480611939">
      <w:bodyDiv w:val="1"/>
      <w:marLeft w:val="0"/>
      <w:marRight w:val="0"/>
      <w:marTop w:val="0"/>
      <w:marBottom w:val="0"/>
      <w:divBdr>
        <w:top w:val="none" w:sz="0" w:space="0" w:color="auto"/>
        <w:left w:val="none" w:sz="0" w:space="0" w:color="auto"/>
        <w:bottom w:val="none" w:sz="0" w:space="0" w:color="auto"/>
        <w:right w:val="none" w:sz="0" w:space="0" w:color="auto"/>
      </w:divBdr>
    </w:div>
    <w:div w:id="1482503705">
      <w:bodyDiv w:val="1"/>
      <w:marLeft w:val="0"/>
      <w:marRight w:val="0"/>
      <w:marTop w:val="0"/>
      <w:marBottom w:val="0"/>
      <w:divBdr>
        <w:top w:val="none" w:sz="0" w:space="0" w:color="auto"/>
        <w:left w:val="none" w:sz="0" w:space="0" w:color="auto"/>
        <w:bottom w:val="none" w:sz="0" w:space="0" w:color="auto"/>
        <w:right w:val="none" w:sz="0" w:space="0" w:color="auto"/>
      </w:divBdr>
    </w:div>
    <w:div w:id="1499610327">
      <w:bodyDiv w:val="1"/>
      <w:marLeft w:val="0"/>
      <w:marRight w:val="0"/>
      <w:marTop w:val="0"/>
      <w:marBottom w:val="0"/>
      <w:divBdr>
        <w:top w:val="none" w:sz="0" w:space="0" w:color="auto"/>
        <w:left w:val="none" w:sz="0" w:space="0" w:color="auto"/>
        <w:bottom w:val="none" w:sz="0" w:space="0" w:color="auto"/>
        <w:right w:val="none" w:sz="0" w:space="0" w:color="auto"/>
      </w:divBdr>
    </w:div>
    <w:div w:id="1503354602">
      <w:bodyDiv w:val="1"/>
      <w:marLeft w:val="0"/>
      <w:marRight w:val="0"/>
      <w:marTop w:val="0"/>
      <w:marBottom w:val="0"/>
      <w:divBdr>
        <w:top w:val="none" w:sz="0" w:space="0" w:color="auto"/>
        <w:left w:val="none" w:sz="0" w:space="0" w:color="auto"/>
        <w:bottom w:val="none" w:sz="0" w:space="0" w:color="auto"/>
        <w:right w:val="none" w:sz="0" w:space="0" w:color="auto"/>
      </w:divBdr>
    </w:div>
    <w:div w:id="1507406292">
      <w:bodyDiv w:val="1"/>
      <w:marLeft w:val="0"/>
      <w:marRight w:val="0"/>
      <w:marTop w:val="0"/>
      <w:marBottom w:val="0"/>
      <w:divBdr>
        <w:top w:val="none" w:sz="0" w:space="0" w:color="auto"/>
        <w:left w:val="none" w:sz="0" w:space="0" w:color="auto"/>
        <w:bottom w:val="none" w:sz="0" w:space="0" w:color="auto"/>
        <w:right w:val="none" w:sz="0" w:space="0" w:color="auto"/>
      </w:divBdr>
    </w:div>
    <w:div w:id="1507944722">
      <w:bodyDiv w:val="1"/>
      <w:marLeft w:val="0"/>
      <w:marRight w:val="0"/>
      <w:marTop w:val="0"/>
      <w:marBottom w:val="0"/>
      <w:divBdr>
        <w:top w:val="none" w:sz="0" w:space="0" w:color="auto"/>
        <w:left w:val="none" w:sz="0" w:space="0" w:color="auto"/>
        <w:bottom w:val="none" w:sz="0" w:space="0" w:color="auto"/>
        <w:right w:val="none" w:sz="0" w:space="0" w:color="auto"/>
      </w:divBdr>
    </w:div>
    <w:div w:id="1509754757">
      <w:bodyDiv w:val="1"/>
      <w:marLeft w:val="0"/>
      <w:marRight w:val="0"/>
      <w:marTop w:val="0"/>
      <w:marBottom w:val="0"/>
      <w:divBdr>
        <w:top w:val="none" w:sz="0" w:space="0" w:color="auto"/>
        <w:left w:val="none" w:sz="0" w:space="0" w:color="auto"/>
        <w:bottom w:val="none" w:sz="0" w:space="0" w:color="auto"/>
        <w:right w:val="none" w:sz="0" w:space="0" w:color="auto"/>
      </w:divBdr>
    </w:div>
    <w:div w:id="1512716447">
      <w:bodyDiv w:val="1"/>
      <w:marLeft w:val="0"/>
      <w:marRight w:val="0"/>
      <w:marTop w:val="0"/>
      <w:marBottom w:val="0"/>
      <w:divBdr>
        <w:top w:val="none" w:sz="0" w:space="0" w:color="auto"/>
        <w:left w:val="none" w:sz="0" w:space="0" w:color="auto"/>
        <w:bottom w:val="none" w:sz="0" w:space="0" w:color="auto"/>
        <w:right w:val="none" w:sz="0" w:space="0" w:color="auto"/>
      </w:divBdr>
    </w:div>
    <w:div w:id="1526552160">
      <w:bodyDiv w:val="1"/>
      <w:marLeft w:val="0"/>
      <w:marRight w:val="0"/>
      <w:marTop w:val="0"/>
      <w:marBottom w:val="0"/>
      <w:divBdr>
        <w:top w:val="none" w:sz="0" w:space="0" w:color="auto"/>
        <w:left w:val="none" w:sz="0" w:space="0" w:color="auto"/>
        <w:bottom w:val="none" w:sz="0" w:space="0" w:color="auto"/>
        <w:right w:val="none" w:sz="0" w:space="0" w:color="auto"/>
      </w:divBdr>
    </w:div>
    <w:div w:id="1539972215">
      <w:bodyDiv w:val="1"/>
      <w:marLeft w:val="0"/>
      <w:marRight w:val="0"/>
      <w:marTop w:val="0"/>
      <w:marBottom w:val="0"/>
      <w:divBdr>
        <w:top w:val="none" w:sz="0" w:space="0" w:color="auto"/>
        <w:left w:val="none" w:sz="0" w:space="0" w:color="auto"/>
        <w:bottom w:val="none" w:sz="0" w:space="0" w:color="auto"/>
        <w:right w:val="none" w:sz="0" w:space="0" w:color="auto"/>
      </w:divBdr>
    </w:div>
    <w:div w:id="1540320643">
      <w:bodyDiv w:val="1"/>
      <w:marLeft w:val="0"/>
      <w:marRight w:val="0"/>
      <w:marTop w:val="0"/>
      <w:marBottom w:val="0"/>
      <w:divBdr>
        <w:top w:val="none" w:sz="0" w:space="0" w:color="auto"/>
        <w:left w:val="none" w:sz="0" w:space="0" w:color="auto"/>
        <w:bottom w:val="none" w:sz="0" w:space="0" w:color="auto"/>
        <w:right w:val="none" w:sz="0" w:space="0" w:color="auto"/>
      </w:divBdr>
    </w:div>
    <w:div w:id="1541238537">
      <w:bodyDiv w:val="1"/>
      <w:marLeft w:val="0"/>
      <w:marRight w:val="0"/>
      <w:marTop w:val="0"/>
      <w:marBottom w:val="0"/>
      <w:divBdr>
        <w:top w:val="none" w:sz="0" w:space="0" w:color="auto"/>
        <w:left w:val="none" w:sz="0" w:space="0" w:color="auto"/>
        <w:bottom w:val="none" w:sz="0" w:space="0" w:color="auto"/>
        <w:right w:val="none" w:sz="0" w:space="0" w:color="auto"/>
      </w:divBdr>
    </w:div>
    <w:div w:id="1551963337">
      <w:bodyDiv w:val="1"/>
      <w:marLeft w:val="0"/>
      <w:marRight w:val="0"/>
      <w:marTop w:val="0"/>
      <w:marBottom w:val="0"/>
      <w:divBdr>
        <w:top w:val="none" w:sz="0" w:space="0" w:color="auto"/>
        <w:left w:val="none" w:sz="0" w:space="0" w:color="auto"/>
        <w:bottom w:val="none" w:sz="0" w:space="0" w:color="auto"/>
        <w:right w:val="none" w:sz="0" w:space="0" w:color="auto"/>
      </w:divBdr>
    </w:div>
    <w:div w:id="1554148116">
      <w:bodyDiv w:val="1"/>
      <w:marLeft w:val="0"/>
      <w:marRight w:val="0"/>
      <w:marTop w:val="0"/>
      <w:marBottom w:val="0"/>
      <w:divBdr>
        <w:top w:val="none" w:sz="0" w:space="0" w:color="auto"/>
        <w:left w:val="none" w:sz="0" w:space="0" w:color="auto"/>
        <w:bottom w:val="none" w:sz="0" w:space="0" w:color="auto"/>
        <w:right w:val="none" w:sz="0" w:space="0" w:color="auto"/>
      </w:divBdr>
    </w:div>
    <w:div w:id="1574002006">
      <w:bodyDiv w:val="1"/>
      <w:marLeft w:val="0"/>
      <w:marRight w:val="0"/>
      <w:marTop w:val="0"/>
      <w:marBottom w:val="0"/>
      <w:divBdr>
        <w:top w:val="none" w:sz="0" w:space="0" w:color="auto"/>
        <w:left w:val="none" w:sz="0" w:space="0" w:color="auto"/>
        <w:bottom w:val="none" w:sz="0" w:space="0" w:color="auto"/>
        <w:right w:val="none" w:sz="0" w:space="0" w:color="auto"/>
      </w:divBdr>
    </w:div>
    <w:div w:id="1575508474">
      <w:bodyDiv w:val="1"/>
      <w:marLeft w:val="0"/>
      <w:marRight w:val="0"/>
      <w:marTop w:val="0"/>
      <w:marBottom w:val="0"/>
      <w:divBdr>
        <w:top w:val="none" w:sz="0" w:space="0" w:color="auto"/>
        <w:left w:val="none" w:sz="0" w:space="0" w:color="auto"/>
        <w:bottom w:val="none" w:sz="0" w:space="0" w:color="auto"/>
        <w:right w:val="none" w:sz="0" w:space="0" w:color="auto"/>
      </w:divBdr>
    </w:div>
    <w:div w:id="1584953705">
      <w:bodyDiv w:val="1"/>
      <w:marLeft w:val="0"/>
      <w:marRight w:val="0"/>
      <w:marTop w:val="0"/>
      <w:marBottom w:val="0"/>
      <w:divBdr>
        <w:top w:val="none" w:sz="0" w:space="0" w:color="auto"/>
        <w:left w:val="none" w:sz="0" w:space="0" w:color="auto"/>
        <w:bottom w:val="none" w:sz="0" w:space="0" w:color="auto"/>
        <w:right w:val="none" w:sz="0" w:space="0" w:color="auto"/>
      </w:divBdr>
    </w:div>
    <w:div w:id="1590772103">
      <w:bodyDiv w:val="1"/>
      <w:marLeft w:val="0"/>
      <w:marRight w:val="0"/>
      <w:marTop w:val="0"/>
      <w:marBottom w:val="0"/>
      <w:divBdr>
        <w:top w:val="none" w:sz="0" w:space="0" w:color="auto"/>
        <w:left w:val="none" w:sz="0" w:space="0" w:color="auto"/>
        <w:bottom w:val="none" w:sz="0" w:space="0" w:color="auto"/>
        <w:right w:val="none" w:sz="0" w:space="0" w:color="auto"/>
      </w:divBdr>
    </w:div>
    <w:div w:id="1596866209">
      <w:bodyDiv w:val="1"/>
      <w:marLeft w:val="0"/>
      <w:marRight w:val="0"/>
      <w:marTop w:val="0"/>
      <w:marBottom w:val="0"/>
      <w:divBdr>
        <w:top w:val="none" w:sz="0" w:space="0" w:color="auto"/>
        <w:left w:val="none" w:sz="0" w:space="0" w:color="auto"/>
        <w:bottom w:val="none" w:sz="0" w:space="0" w:color="auto"/>
        <w:right w:val="none" w:sz="0" w:space="0" w:color="auto"/>
      </w:divBdr>
    </w:div>
    <w:div w:id="1605185229">
      <w:bodyDiv w:val="1"/>
      <w:marLeft w:val="0"/>
      <w:marRight w:val="0"/>
      <w:marTop w:val="0"/>
      <w:marBottom w:val="0"/>
      <w:divBdr>
        <w:top w:val="none" w:sz="0" w:space="0" w:color="auto"/>
        <w:left w:val="none" w:sz="0" w:space="0" w:color="auto"/>
        <w:bottom w:val="none" w:sz="0" w:space="0" w:color="auto"/>
        <w:right w:val="none" w:sz="0" w:space="0" w:color="auto"/>
      </w:divBdr>
    </w:div>
    <w:div w:id="1606310147">
      <w:bodyDiv w:val="1"/>
      <w:marLeft w:val="0"/>
      <w:marRight w:val="0"/>
      <w:marTop w:val="0"/>
      <w:marBottom w:val="0"/>
      <w:divBdr>
        <w:top w:val="none" w:sz="0" w:space="0" w:color="auto"/>
        <w:left w:val="none" w:sz="0" w:space="0" w:color="auto"/>
        <w:bottom w:val="none" w:sz="0" w:space="0" w:color="auto"/>
        <w:right w:val="none" w:sz="0" w:space="0" w:color="auto"/>
      </w:divBdr>
    </w:div>
    <w:div w:id="1614827394">
      <w:bodyDiv w:val="1"/>
      <w:marLeft w:val="0"/>
      <w:marRight w:val="0"/>
      <w:marTop w:val="0"/>
      <w:marBottom w:val="0"/>
      <w:divBdr>
        <w:top w:val="none" w:sz="0" w:space="0" w:color="auto"/>
        <w:left w:val="none" w:sz="0" w:space="0" w:color="auto"/>
        <w:bottom w:val="none" w:sz="0" w:space="0" w:color="auto"/>
        <w:right w:val="none" w:sz="0" w:space="0" w:color="auto"/>
      </w:divBdr>
    </w:div>
    <w:div w:id="1620184235">
      <w:bodyDiv w:val="1"/>
      <w:marLeft w:val="0"/>
      <w:marRight w:val="0"/>
      <w:marTop w:val="0"/>
      <w:marBottom w:val="0"/>
      <w:divBdr>
        <w:top w:val="none" w:sz="0" w:space="0" w:color="auto"/>
        <w:left w:val="none" w:sz="0" w:space="0" w:color="auto"/>
        <w:bottom w:val="none" w:sz="0" w:space="0" w:color="auto"/>
        <w:right w:val="none" w:sz="0" w:space="0" w:color="auto"/>
      </w:divBdr>
    </w:div>
    <w:div w:id="1627002696">
      <w:bodyDiv w:val="1"/>
      <w:marLeft w:val="0"/>
      <w:marRight w:val="0"/>
      <w:marTop w:val="0"/>
      <w:marBottom w:val="0"/>
      <w:divBdr>
        <w:top w:val="none" w:sz="0" w:space="0" w:color="auto"/>
        <w:left w:val="none" w:sz="0" w:space="0" w:color="auto"/>
        <w:bottom w:val="none" w:sz="0" w:space="0" w:color="auto"/>
        <w:right w:val="none" w:sz="0" w:space="0" w:color="auto"/>
      </w:divBdr>
    </w:div>
    <w:div w:id="1631087932">
      <w:bodyDiv w:val="1"/>
      <w:marLeft w:val="0"/>
      <w:marRight w:val="0"/>
      <w:marTop w:val="0"/>
      <w:marBottom w:val="0"/>
      <w:divBdr>
        <w:top w:val="none" w:sz="0" w:space="0" w:color="auto"/>
        <w:left w:val="none" w:sz="0" w:space="0" w:color="auto"/>
        <w:bottom w:val="none" w:sz="0" w:space="0" w:color="auto"/>
        <w:right w:val="none" w:sz="0" w:space="0" w:color="auto"/>
      </w:divBdr>
    </w:div>
    <w:div w:id="1636178048">
      <w:bodyDiv w:val="1"/>
      <w:marLeft w:val="0"/>
      <w:marRight w:val="0"/>
      <w:marTop w:val="0"/>
      <w:marBottom w:val="0"/>
      <w:divBdr>
        <w:top w:val="none" w:sz="0" w:space="0" w:color="auto"/>
        <w:left w:val="none" w:sz="0" w:space="0" w:color="auto"/>
        <w:bottom w:val="none" w:sz="0" w:space="0" w:color="auto"/>
        <w:right w:val="none" w:sz="0" w:space="0" w:color="auto"/>
      </w:divBdr>
    </w:div>
    <w:div w:id="1639610180">
      <w:bodyDiv w:val="1"/>
      <w:marLeft w:val="0"/>
      <w:marRight w:val="0"/>
      <w:marTop w:val="0"/>
      <w:marBottom w:val="0"/>
      <w:divBdr>
        <w:top w:val="none" w:sz="0" w:space="0" w:color="auto"/>
        <w:left w:val="none" w:sz="0" w:space="0" w:color="auto"/>
        <w:bottom w:val="none" w:sz="0" w:space="0" w:color="auto"/>
        <w:right w:val="none" w:sz="0" w:space="0" w:color="auto"/>
      </w:divBdr>
    </w:div>
    <w:div w:id="1659846139">
      <w:bodyDiv w:val="1"/>
      <w:marLeft w:val="0"/>
      <w:marRight w:val="0"/>
      <w:marTop w:val="0"/>
      <w:marBottom w:val="0"/>
      <w:divBdr>
        <w:top w:val="none" w:sz="0" w:space="0" w:color="auto"/>
        <w:left w:val="none" w:sz="0" w:space="0" w:color="auto"/>
        <w:bottom w:val="none" w:sz="0" w:space="0" w:color="auto"/>
        <w:right w:val="none" w:sz="0" w:space="0" w:color="auto"/>
      </w:divBdr>
    </w:div>
    <w:div w:id="1669553064">
      <w:bodyDiv w:val="1"/>
      <w:marLeft w:val="0"/>
      <w:marRight w:val="0"/>
      <w:marTop w:val="0"/>
      <w:marBottom w:val="0"/>
      <w:divBdr>
        <w:top w:val="none" w:sz="0" w:space="0" w:color="auto"/>
        <w:left w:val="none" w:sz="0" w:space="0" w:color="auto"/>
        <w:bottom w:val="none" w:sz="0" w:space="0" w:color="auto"/>
        <w:right w:val="none" w:sz="0" w:space="0" w:color="auto"/>
      </w:divBdr>
    </w:div>
    <w:div w:id="1680228672">
      <w:bodyDiv w:val="1"/>
      <w:marLeft w:val="0"/>
      <w:marRight w:val="0"/>
      <w:marTop w:val="0"/>
      <w:marBottom w:val="0"/>
      <w:divBdr>
        <w:top w:val="none" w:sz="0" w:space="0" w:color="auto"/>
        <w:left w:val="none" w:sz="0" w:space="0" w:color="auto"/>
        <w:bottom w:val="none" w:sz="0" w:space="0" w:color="auto"/>
        <w:right w:val="none" w:sz="0" w:space="0" w:color="auto"/>
      </w:divBdr>
    </w:div>
    <w:div w:id="1692343373">
      <w:bodyDiv w:val="1"/>
      <w:marLeft w:val="0"/>
      <w:marRight w:val="0"/>
      <w:marTop w:val="0"/>
      <w:marBottom w:val="0"/>
      <w:divBdr>
        <w:top w:val="none" w:sz="0" w:space="0" w:color="auto"/>
        <w:left w:val="none" w:sz="0" w:space="0" w:color="auto"/>
        <w:bottom w:val="none" w:sz="0" w:space="0" w:color="auto"/>
        <w:right w:val="none" w:sz="0" w:space="0" w:color="auto"/>
      </w:divBdr>
    </w:div>
    <w:div w:id="1695768999">
      <w:bodyDiv w:val="1"/>
      <w:marLeft w:val="0"/>
      <w:marRight w:val="0"/>
      <w:marTop w:val="0"/>
      <w:marBottom w:val="0"/>
      <w:divBdr>
        <w:top w:val="none" w:sz="0" w:space="0" w:color="auto"/>
        <w:left w:val="none" w:sz="0" w:space="0" w:color="auto"/>
        <w:bottom w:val="none" w:sz="0" w:space="0" w:color="auto"/>
        <w:right w:val="none" w:sz="0" w:space="0" w:color="auto"/>
      </w:divBdr>
    </w:div>
    <w:div w:id="1701124431">
      <w:bodyDiv w:val="1"/>
      <w:marLeft w:val="0"/>
      <w:marRight w:val="0"/>
      <w:marTop w:val="0"/>
      <w:marBottom w:val="0"/>
      <w:divBdr>
        <w:top w:val="none" w:sz="0" w:space="0" w:color="auto"/>
        <w:left w:val="none" w:sz="0" w:space="0" w:color="auto"/>
        <w:bottom w:val="none" w:sz="0" w:space="0" w:color="auto"/>
        <w:right w:val="none" w:sz="0" w:space="0" w:color="auto"/>
      </w:divBdr>
    </w:div>
    <w:div w:id="1711221106">
      <w:bodyDiv w:val="1"/>
      <w:marLeft w:val="0"/>
      <w:marRight w:val="0"/>
      <w:marTop w:val="0"/>
      <w:marBottom w:val="0"/>
      <w:divBdr>
        <w:top w:val="none" w:sz="0" w:space="0" w:color="auto"/>
        <w:left w:val="none" w:sz="0" w:space="0" w:color="auto"/>
        <w:bottom w:val="none" w:sz="0" w:space="0" w:color="auto"/>
        <w:right w:val="none" w:sz="0" w:space="0" w:color="auto"/>
      </w:divBdr>
    </w:div>
    <w:div w:id="1718503856">
      <w:bodyDiv w:val="1"/>
      <w:marLeft w:val="0"/>
      <w:marRight w:val="0"/>
      <w:marTop w:val="0"/>
      <w:marBottom w:val="0"/>
      <w:divBdr>
        <w:top w:val="none" w:sz="0" w:space="0" w:color="auto"/>
        <w:left w:val="none" w:sz="0" w:space="0" w:color="auto"/>
        <w:bottom w:val="none" w:sz="0" w:space="0" w:color="auto"/>
        <w:right w:val="none" w:sz="0" w:space="0" w:color="auto"/>
      </w:divBdr>
    </w:div>
    <w:div w:id="1726828742">
      <w:bodyDiv w:val="1"/>
      <w:marLeft w:val="0"/>
      <w:marRight w:val="0"/>
      <w:marTop w:val="0"/>
      <w:marBottom w:val="0"/>
      <w:divBdr>
        <w:top w:val="none" w:sz="0" w:space="0" w:color="auto"/>
        <w:left w:val="none" w:sz="0" w:space="0" w:color="auto"/>
        <w:bottom w:val="none" w:sz="0" w:space="0" w:color="auto"/>
        <w:right w:val="none" w:sz="0" w:space="0" w:color="auto"/>
      </w:divBdr>
    </w:div>
    <w:div w:id="1731995000">
      <w:bodyDiv w:val="1"/>
      <w:marLeft w:val="0"/>
      <w:marRight w:val="0"/>
      <w:marTop w:val="0"/>
      <w:marBottom w:val="0"/>
      <w:divBdr>
        <w:top w:val="none" w:sz="0" w:space="0" w:color="auto"/>
        <w:left w:val="none" w:sz="0" w:space="0" w:color="auto"/>
        <w:bottom w:val="none" w:sz="0" w:space="0" w:color="auto"/>
        <w:right w:val="none" w:sz="0" w:space="0" w:color="auto"/>
      </w:divBdr>
    </w:div>
    <w:div w:id="1740982609">
      <w:bodyDiv w:val="1"/>
      <w:marLeft w:val="0"/>
      <w:marRight w:val="0"/>
      <w:marTop w:val="0"/>
      <w:marBottom w:val="0"/>
      <w:divBdr>
        <w:top w:val="none" w:sz="0" w:space="0" w:color="auto"/>
        <w:left w:val="none" w:sz="0" w:space="0" w:color="auto"/>
        <w:bottom w:val="none" w:sz="0" w:space="0" w:color="auto"/>
        <w:right w:val="none" w:sz="0" w:space="0" w:color="auto"/>
      </w:divBdr>
    </w:div>
    <w:div w:id="1756584103">
      <w:bodyDiv w:val="1"/>
      <w:marLeft w:val="0"/>
      <w:marRight w:val="0"/>
      <w:marTop w:val="0"/>
      <w:marBottom w:val="0"/>
      <w:divBdr>
        <w:top w:val="none" w:sz="0" w:space="0" w:color="auto"/>
        <w:left w:val="none" w:sz="0" w:space="0" w:color="auto"/>
        <w:bottom w:val="none" w:sz="0" w:space="0" w:color="auto"/>
        <w:right w:val="none" w:sz="0" w:space="0" w:color="auto"/>
      </w:divBdr>
    </w:div>
    <w:div w:id="1764299725">
      <w:bodyDiv w:val="1"/>
      <w:marLeft w:val="0"/>
      <w:marRight w:val="0"/>
      <w:marTop w:val="0"/>
      <w:marBottom w:val="0"/>
      <w:divBdr>
        <w:top w:val="none" w:sz="0" w:space="0" w:color="auto"/>
        <w:left w:val="none" w:sz="0" w:space="0" w:color="auto"/>
        <w:bottom w:val="none" w:sz="0" w:space="0" w:color="auto"/>
        <w:right w:val="none" w:sz="0" w:space="0" w:color="auto"/>
      </w:divBdr>
    </w:div>
    <w:div w:id="1773210706">
      <w:bodyDiv w:val="1"/>
      <w:marLeft w:val="0"/>
      <w:marRight w:val="0"/>
      <w:marTop w:val="0"/>
      <w:marBottom w:val="0"/>
      <w:divBdr>
        <w:top w:val="none" w:sz="0" w:space="0" w:color="auto"/>
        <w:left w:val="none" w:sz="0" w:space="0" w:color="auto"/>
        <w:bottom w:val="none" w:sz="0" w:space="0" w:color="auto"/>
        <w:right w:val="none" w:sz="0" w:space="0" w:color="auto"/>
      </w:divBdr>
    </w:div>
    <w:div w:id="1787431882">
      <w:bodyDiv w:val="1"/>
      <w:marLeft w:val="0"/>
      <w:marRight w:val="0"/>
      <w:marTop w:val="0"/>
      <w:marBottom w:val="0"/>
      <w:divBdr>
        <w:top w:val="none" w:sz="0" w:space="0" w:color="auto"/>
        <w:left w:val="none" w:sz="0" w:space="0" w:color="auto"/>
        <w:bottom w:val="none" w:sz="0" w:space="0" w:color="auto"/>
        <w:right w:val="none" w:sz="0" w:space="0" w:color="auto"/>
      </w:divBdr>
    </w:div>
    <w:div w:id="1791970439">
      <w:bodyDiv w:val="1"/>
      <w:marLeft w:val="0"/>
      <w:marRight w:val="0"/>
      <w:marTop w:val="0"/>
      <w:marBottom w:val="0"/>
      <w:divBdr>
        <w:top w:val="none" w:sz="0" w:space="0" w:color="auto"/>
        <w:left w:val="none" w:sz="0" w:space="0" w:color="auto"/>
        <w:bottom w:val="none" w:sz="0" w:space="0" w:color="auto"/>
        <w:right w:val="none" w:sz="0" w:space="0" w:color="auto"/>
      </w:divBdr>
    </w:div>
    <w:div w:id="1795172019">
      <w:bodyDiv w:val="1"/>
      <w:marLeft w:val="0"/>
      <w:marRight w:val="0"/>
      <w:marTop w:val="0"/>
      <w:marBottom w:val="0"/>
      <w:divBdr>
        <w:top w:val="none" w:sz="0" w:space="0" w:color="auto"/>
        <w:left w:val="none" w:sz="0" w:space="0" w:color="auto"/>
        <w:bottom w:val="none" w:sz="0" w:space="0" w:color="auto"/>
        <w:right w:val="none" w:sz="0" w:space="0" w:color="auto"/>
      </w:divBdr>
    </w:div>
    <w:div w:id="1799953767">
      <w:bodyDiv w:val="1"/>
      <w:marLeft w:val="0"/>
      <w:marRight w:val="0"/>
      <w:marTop w:val="0"/>
      <w:marBottom w:val="0"/>
      <w:divBdr>
        <w:top w:val="none" w:sz="0" w:space="0" w:color="auto"/>
        <w:left w:val="none" w:sz="0" w:space="0" w:color="auto"/>
        <w:bottom w:val="none" w:sz="0" w:space="0" w:color="auto"/>
        <w:right w:val="none" w:sz="0" w:space="0" w:color="auto"/>
      </w:divBdr>
    </w:div>
    <w:div w:id="1802961655">
      <w:bodyDiv w:val="1"/>
      <w:marLeft w:val="0"/>
      <w:marRight w:val="0"/>
      <w:marTop w:val="0"/>
      <w:marBottom w:val="0"/>
      <w:divBdr>
        <w:top w:val="none" w:sz="0" w:space="0" w:color="auto"/>
        <w:left w:val="none" w:sz="0" w:space="0" w:color="auto"/>
        <w:bottom w:val="none" w:sz="0" w:space="0" w:color="auto"/>
        <w:right w:val="none" w:sz="0" w:space="0" w:color="auto"/>
      </w:divBdr>
    </w:div>
    <w:div w:id="1824005753">
      <w:bodyDiv w:val="1"/>
      <w:marLeft w:val="0"/>
      <w:marRight w:val="0"/>
      <w:marTop w:val="0"/>
      <w:marBottom w:val="0"/>
      <w:divBdr>
        <w:top w:val="none" w:sz="0" w:space="0" w:color="auto"/>
        <w:left w:val="none" w:sz="0" w:space="0" w:color="auto"/>
        <w:bottom w:val="none" w:sz="0" w:space="0" w:color="auto"/>
        <w:right w:val="none" w:sz="0" w:space="0" w:color="auto"/>
      </w:divBdr>
    </w:div>
    <w:div w:id="1826629579">
      <w:bodyDiv w:val="1"/>
      <w:marLeft w:val="0"/>
      <w:marRight w:val="0"/>
      <w:marTop w:val="0"/>
      <w:marBottom w:val="0"/>
      <w:divBdr>
        <w:top w:val="none" w:sz="0" w:space="0" w:color="auto"/>
        <w:left w:val="none" w:sz="0" w:space="0" w:color="auto"/>
        <w:bottom w:val="none" w:sz="0" w:space="0" w:color="auto"/>
        <w:right w:val="none" w:sz="0" w:space="0" w:color="auto"/>
      </w:divBdr>
    </w:div>
    <w:div w:id="1838886694">
      <w:bodyDiv w:val="1"/>
      <w:marLeft w:val="0"/>
      <w:marRight w:val="0"/>
      <w:marTop w:val="0"/>
      <w:marBottom w:val="0"/>
      <w:divBdr>
        <w:top w:val="none" w:sz="0" w:space="0" w:color="auto"/>
        <w:left w:val="none" w:sz="0" w:space="0" w:color="auto"/>
        <w:bottom w:val="none" w:sz="0" w:space="0" w:color="auto"/>
        <w:right w:val="none" w:sz="0" w:space="0" w:color="auto"/>
      </w:divBdr>
    </w:div>
    <w:div w:id="1839730111">
      <w:bodyDiv w:val="1"/>
      <w:marLeft w:val="0"/>
      <w:marRight w:val="0"/>
      <w:marTop w:val="0"/>
      <w:marBottom w:val="0"/>
      <w:divBdr>
        <w:top w:val="none" w:sz="0" w:space="0" w:color="auto"/>
        <w:left w:val="none" w:sz="0" w:space="0" w:color="auto"/>
        <w:bottom w:val="none" w:sz="0" w:space="0" w:color="auto"/>
        <w:right w:val="none" w:sz="0" w:space="0" w:color="auto"/>
      </w:divBdr>
    </w:div>
    <w:div w:id="1845704911">
      <w:bodyDiv w:val="1"/>
      <w:marLeft w:val="0"/>
      <w:marRight w:val="0"/>
      <w:marTop w:val="0"/>
      <w:marBottom w:val="0"/>
      <w:divBdr>
        <w:top w:val="none" w:sz="0" w:space="0" w:color="auto"/>
        <w:left w:val="none" w:sz="0" w:space="0" w:color="auto"/>
        <w:bottom w:val="none" w:sz="0" w:space="0" w:color="auto"/>
        <w:right w:val="none" w:sz="0" w:space="0" w:color="auto"/>
      </w:divBdr>
    </w:div>
    <w:div w:id="1847745663">
      <w:bodyDiv w:val="1"/>
      <w:marLeft w:val="0"/>
      <w:marRight w:val="0"/>
      <w:marTop w:val="0"/>
      <w:marBottom w:val="0"/>
      <w:divBdr>
        <w:top w:val="none" w:sz="0" w:space="0" w:color="auto"/>
        <w:left w:val="none" w:sz="0" w:space="0" w:color="auto"/>
        <w:bottom w:val="none" w:sz="0" w:space="0" w:color="auto"/>
        <w:right w:val="none" w:sz="0" w:space="0" w:color="auto"/>
      </w:divBdr>
    </w:div>
    <w:div w:id="1857688449">
      <w:bodyDiv w:val="1"/>
      <w:marLeft w:val="0"/>
      <w:marRight w:val="0"/>
      <w:marTop w:val="0"/>
      <w:marBottom w:val="0"/>
      <w:divBdr>
        <w:top w:val="none" w:sz="0" w:space="0" w:color="auto"/>
        <w:left w:val="none" w:sz="0" w:space="0" w:color="auto"/>
        <w:bottom w:val="none" w:sz="0" w:space="0" w:color="auto"/>
        <w:right w:val="none" w:sz="0" w:space="0" w:color="auto"/>
      </w:divBdr>
    </w:div>
    <w:div w:id="1865054133">
      <w:bodyDiv w:val="1"/>
      <w:marLeft w:val="0"/>
      <w:marRight w:val="0"/>
      <w:marTop w:val="0"/>
      <w:marBottom w:val="0"/>
      <w:divBdr>
        <w:top w:val="none" w:sz="0" w:space="0" w:color="auto"/>
        <w:left w:val="none" w:sz="0" w:space="0" w:color="auto"/>
        <w:bottom w:val="none" w:sz="0" w:space="0" w:color="auto"/>
        <w:right w:val="none" w:sz="0" w:space="0" w:color="auto"/>
      </w:divBdr>
    </w:div>
    <w:div w:id="1873298419">
      <w:bodyDiv w:val="1"/>
      <w:marLeft w:val="0"/>
      <w:marRight w:val="0"/>
      <w:marTop w:val="0"/>
      <w:marBottom w:val="0"/>
      <w:divBdr>
        <w:top w:val="none" w:sz="0" w:space="0" w:color="auto"/>
        <w:left w:val="none" w:sz="0" w:space="0" w:color="auto"/>
        <w:bottom w:val="none" w:sz="0" w:space="0" w:color="auto"/>
        <w:right w:val="none" w:sz="0" w:space="0" w:color="auto"/>
      </w:divBdr>
    </w:div>
    <w:div w:id="1877815277">
      <w:bodyDiv w:val="1"/>
      <w:marLeft w:val="0"/>
      <w:marRight w:val="0"/>
      <w:marTop w:val="0"/>
      <w:marBottom w:val="0"/>
      <w:divBdr>
        <w:top w:val="none" w:sz="0" w:space="0" w:color="auto"/>
        <w:left w:val="none" w:sz="0" w:space="0" w:color="auto"/>
        <w:bottom w:val="none" w:sz="0" w:space="0" w:color="auto"/>
        <w:right w:val="none" w:sz="0" w:space="0" w:color="auto"/>
      </w:divBdr>
    </w:div>
    <w:div w:id="1881816171">
      <w:bodyDiv w:val="1"/>
      <w:marLeft w:val="0"/>
      <w:marRight w:val="0"/>
      <w:marTop w:val="0"/>
      <w:marBottom w:val="0"/>
      <w:divBdr>
        <w:top w:val="none" w:sz="0" w:space="0" w:color="auto"/>
        <w:left w:val="none" w:sz="0" w:space="0" w:color="auto"/>
        <w:bottom w:val="none" w:sz="0" w:space="0" w:color="auto"/>
        <w:right w:val="none" w:sz="0" w:space="0" w:color="auto"/>
      </w:divBdr>
    </w:div>
    <w:div w:id="1885632270">
      <w:bodyDiv w:val="1"/>
      <w:marLeft w:val="0"/>
      <w:marRight w:val="0"/>
      <w:marTop w:val="0"/>
      <w:marBottom w:val="0"/>
      <w:divBdr>
        <w:top w:val="none" w:sz="0" w:space="0" w:color="auto"/>
        <w:left w:val="none" w:sz="0" w:space="0" w:color="auto"/>
        <w:bottom w:val="none" w:sz="0" w:space="0" w:color="auto"/>
        <w:right w:val="none" w:sz="0" w:space="0" w:color="auto"/>
      </w:divBdr>
    </w:div>
    <w:div w:id="1892113069">
      <w:bodyDiv w:val="1"/>
      <w:marLeft w:val="0"/>
      <w:marRight w:val="0"/>
      <w:marTop w:val="0"/>
      <w:marBottom w:val="0"/>
      <w:divBdr>
        <w:top w:val="none" w:sz="0" w:space="0" w:color="auto"/>
        <w:left w:val="none" w:sz="0" w:space="0" w:color="auto"/>
        <w:bottom w:val="none" w:sz="0" w:space="0" w:color="auto"/>
        <w:right w:val="none" w:sz="0" w:space="0" w:color="auto"/>
      </w:divBdr>
    </w:div>
    <w:div w:id="1892186033">
      <w:bodyDiv w:val="1"/>
      <w:marLeft w:val="0"/>
      <w:marRight w:val="0"/>
      <w:marTop w:val="0"/>
      <w:marBottom w:val="0"/>
      <w:divBdr>
        <w:top w:val="none" w:sz="0" w:space="0" w:color="auto"/>
        <w:left w:val="none" w:sz="0" w:space="0" w:color="auto"/>
        <w:bottom w:val="none" w:sz="0" w:space="0" w:color="auto"/>
        <w:right w:val="none" w:sz="0" w:space="0" w:color="auto"/>
      </w:divBdr>
      <w:divsChild>
        <w:div w:id="2078547763">
          <w:marLeft w:val="346"/>
          <w:marRight w:val="0"/>
          <w:marTop w:val="0"/>
          <w:marBottom w:val="120"/>
          <w:divBdr>
            <w:top w:val="none" w:sz="0" w:space="0" w:color="auto"/>
            <w:left w:val="none" w:sz="0" w:space="0" w:color="auto"/>
            <w:bottom w:val="none" w:sz="0" w:space="0" w:color="auto"/>
            <w:right w:val="none" w:sz="0" w:space="0" w:color="auto"/>
          </w:divBdr>
        </w:div>
      </w:divsChild>
    </w:div>
    <w:div w:id="1895846790">
      <w:bodyDiv w:val="1"/>
      <w:marLeft w:val="0"/>
      <w:marRight w:val="0"/>
      <w:marTop w:val="0"/>
      <w:marBottom w:val="0"/>
      <w:divBdr>
        <w:top w:val="none" w:sz="0" w:space="0" w:color="auto"/>
        <w:left w:val="none" w:sz="0" w:space="0" w:color="auto"/>
        <w:bottom w:val="none" w:sz="0" w:space="0" w:color="auto"/>
        <w:right w:val="none" w:sz="0" w:space="0" w:color="auto"/>
      </w:divBdr>
    </w:div>
    <w:div w:id="1897352985">
      <w:bodyDiv w:val="1"/>
      <w:marLeft w:val="0"/>
      <w:marRight w:val="0"/>
      <w:marTop w:val="0"/>
      <w:marBottom w:val="0"/>
      <w:divBdr>
        <w:top w:val="none" w:sz="0" w:space="0" w:color="auto"/>
        <w:left w:val="none" w:sz="0" w:space="0" w:color="auto"/>
        <w:bottom w:val="none" w:sz="0" w:space="0" w:color="auto"/>
        <w:right w:val="none" w:sz="0" w:space="0" w:color="auto"/>
      </w:divBdr>
    </w:div>
    <w:div w:id="1925869274">
      <w:bodyDiv w:val="1"/>
      <w:marLeft w:val="0"/>
      <w:marRight w:val="0"/>
      <w:marTop w:val="0"/>
      <w:marBottom w:val="0"/>
      <w:divBdr>
        <w:top w:val="none" w:sz="0" w:space="0" w:color="auto"/>
        <w:left w:val="none" w:sz="0" w:space="0" w:color="auto"/>
        <w:bottom w:val="none" w:sz="0" w:space="0" w:color="auto"/>
        <w:right w:val="none" w:sz="0" w:space="0" w:color="auto"/>
      </w:divBdr>
    </w:div>
    <w:div w:id="1928996251">
      <w:bodyDiv w:val="1"/>
      <w:marLeft w:val="0"/>
      <w:marRight w:val="0"/>
      <w:marTop w:val="0"/>
      <w:marBottom w:val="0"/>
      <w:divBdr>
        <w:top w:val="none" w:sz="0" w:space="0" w:color="auto"/>
        <w:left w:val="none" w:sz="0" w:space="0" w:color="auto"/>
        <w:bottom w:val="none" w:sz="0" w:space="0" w:color="auto"/>
        <w:right w:val="none" w:sz="0" w:space="0" w:color="auto"/>
      </w:divBdr>
    </w:div>
    <w:div w:id="1936593751">
      <w:bodyDiv w:val="1"/>
      <w:marLeft w:val="0"/>
      <w:marRight w:val="0"/>
      <w:marTop w:val="0"/>
      <w:marBottom w:val="0"/>
      <w:divBdr>
        <w:top w:val="none" w:sz="0" w:space="0" w:color="auto"/>
        <w:left w:val="none" w:sz="0" w:space="0" w:color="auto"/>
        <w:bottom w:val="none" w:sz="0" w:space="0" w:color="auto"/>
        <w:right w:val="none" w:sz="0" w:space="0" w:color="auto"/>
      </w:divBdr>
    </w:div>
    <w:div w:id="1946574566">
      <w:bodyDiv w:val="1"/>
      <w:marLeft w:val="0"/>
      <w:marRight w:val="0"/>
      <w:marTop w:val="0"/>
      <w:marBottom w:val="0"/>
      <w:divBdr>
        <w:top w:val="none" w:sz="0" w:space="0" w:color="auto"/>
        <w:left w:val="none" w:sz="0" w:space="0" w:color="auto"/>
        <w:bottom w:val="none" w:sz="0" w:space="0" w:color="auto"/>
        <w:right w:val="none" w:sz="0" w:space="0" w:color="auto"/>
      </w:divBdr>
    </w:div>
    <w:div w:id="1959337410">
      <w:bodyDiv w:val="1"/>
      <w:marLeft w:val="0"/>
      <w:marRight w:val="0"/>
      <w:marTop w:val="0"/>
      <w:marBottom w:val="0"/>
      <w:divBdr>
        <w:top w:val="none" w:sz="0" w:space="0" w:color="auto"/>
        <w:left w:val="none" w:sz="0" w:space="0" w:color="auto"/>
        <w:bottom w:val="none" w:sz="0" w:space="0" w:color="auto"/>
        <w:right w:val="none" w:sz="0" w:space="0" w:color="auto"/>
      </w:divBdr>
    </w:div>
    <w:div w:id="1970284777">
      <w:bodyDiv w:val="1"/>
      <w:marLeft w:val="0"/>
      <w:marRight w:val="0"/>
      <w:marTop w:val="0"/>
      <w:marBottom w:val="0"/>
      <w:divBdr>
        <w:top w:val="none" w:sz="0" w:space="0" w:color="auto"/>
        <w:left w:val="none" w:sz="0" w:space="0" w:color="auto"/>
        <w:bottom w:val="none" w:sz="0" w:space="0" w:color="auto"/>
        <w:right w:val="none" w:sz="0" w:space="0" w:color="auto"/>
      </w:divBdr>
    </w:div>
    <w:div w:id="1987934694">
      <w:bodyDiv w:val="1"/>
      <w:marLeft w:val="0"/>
      <w:marRight w:val="0"/>
      <w:marTop w:val="0"/>
      <w:marBottom w:val="0"/>
      <w:divBdr>
        <w:top w:val="none" w:sz="0" w:space="0" w:color="auto"/>
        <w:left w:val="none" w:sz="0" w:space="0" w:color="auto"/>
        <w:bottom w:val="none" w:sz="0" w:space="0" w:color="auto"/>
        <w:right w:val="none" w:sz="0" w:space="0" w:color="auto"/>
      </w:divBdr>
    </w:div>
    <w:div w:id="1991250003">
      <w:bodyDiv w:val="1"/>
      <w:marLeft w:val="0"/>
      <w:marRight w:val="0"/>
      <w:marTop w:val="0"/>
      <w:marBottom w:val="0"/>
      <w:divBdr>
        <w:top w:val="none" w:sz="0" w:space="0" w:color="auto"/>
        <w:left w:val="none" w:sz="0" w:space="0" w:color="auto"/>
        <w:bottom w:val="none" w:sz="0" w:space="0" w:color="auto"/>
        <w:right w:val="none" w:sz="0" w:space="0" w:color="auto"/>
      </w:divBdr>
    </w:div>
    <w:div w:id="2010475504">
      <w:bodyDiv w:val="1"/>
      <w:marLeft w:val="0"/>
      <w:marRight w:val="0"/>
      <w:marTop w:val="0"/>
      <w:marBottom w:val="0"/>
      <w:divBdr>
        <w:top w:val="none" w:sz="0" w:space="0" w:color="auto"/>
        <w:left w:val="none" w:sz="0" w:space="0" w:color="auto"/>
        <w:bottom w:val="none" w:sz="0" w:space="0" w:color="auto"/>
        <w:right w:val="none" w:sz="0" w:space="0" w:color="auto"/>
      </w:divBdr>
    </w:div>
    <w:div w:id="2019574468">
      <w:bodyDiv w:val="1"/>
      <w:marLeft w:val="0"/>
      <w:marRight w:val="0"/>
      <w:marTop w:val="0"/>
      <w:marBottom w:val="0"/>
      <w:divBdr>
        <w:top w:val="none" w:sz="0" w:space="0" w:color="auto"/>
        <w:left w:val="none" w:sz="0" w:space="0" w:color="auto"/>
        <w:bottom w:val="none" w:sz="0" w:space="0" w:color="auto"/>
        <w:right w:val="none" w:sz="0" w:space="0" w:color="auto"/>
      </w:divBdr>
    </w:div>
    <w:div w:id="2019889266">
      <w:bodyDiv w:val="1"/>
      <w:marLeft w:val="0"/>
      <w:marRight w:val="0"/>
      <w:marTop w:val="0"/>
      <w:marBottom w:val="0"/>
      <w:divBdr>
        <w:top w:val="none" w:sz="0" w:space="0" w:color="auto"/>
        <w:left w:val="none" w:sz="0" w:space="0" w:color="auto"/>
        <w:bottom w:val="none" w:sz="0" w:space="0" w:color="auto"/>
        <w:right w:val="none" w:sz="0" w:space="0" w:color="auto"/>
      </w:divBdr>
    </w:div>
    <w:div w:id="2020615777">
      <w:bodyDiv w:val="1"/>
      <w:marLeft w:val="0"/>
      <w:marRight w:val="0"/>
      <w:marTop w:val="0"/>
      <w:marBottom w:val="0"/>
      <w:divBdr>
        <w:top w:val="none" w:sz="0" w:space="0" w:color="auto"/>
        <w:left w:val="none" w:sz="0" w:space="0" w:color="auto"/>
        <w:bottom w:val="none" w:sz="0" w:space="0" w:color="auto"/>
        <w:right w:val="none" w:sz="0" w:space="0" w:color="auto"/>
      </w:divBdr>
    </w:div>
    <w:div w:id="2021810110">
      <w:bodyDiv w:val="1"/>
      <w:marLeft w:val="0"/>
      <w:marRight w:val="0"/>
      <w:marTop w:val="0"/>
      <w:marBottom w:val="0"/>
      <w:divBdr>
        <w:top w:val="none" w:sz="0" w:space="0" w:color="auto"/>
        <w:left w:val="none" w:sz="0" w:space="0" w:color="auto"/>
        <w:bottom w:val="none" w:sz="0" w:space="0" w:color="auto"/>
        <w:right w:val="none" w:sz="0" w:space="0" w:color="auto"/>
      </w:divBdr>
    </w:div>
    <w:div w:id="2023628814">
      <w:bodyDiv w:val="1"/>
      <w:marLeft w:val="0"/>
      <w:marRight w:val="0"/>
      <w:marTop w:val="0"/>
      <w:marBottom w:val="0"/>
      <w:divBdr>
        <w:top w:val="none" w:sz="0" w:space="0" w:color="auto"/>
        <w:left w:val="none" w:sz="0" w:space="0" w:color="auto"/>
        <w:bottom w:val="none" w:sz="0" w:space="0" w:color="auto"/>
        <w:right w:val="none" w:sz="0" w:space="0" w:color="auto"/>
      </w:divBdr>
    </w:div>
    <w:div w:id="2028754218">
      <w:bodyDiv w:val="1"/>
      <w:marLeft w:val="0"/>
      <w:marRight w:val="0"/>
      <w:marTop w:val="0"/>
      <w:marBottom w:val="0"/>
      <w:divBdr>
        <w:top w:val="none" w:sz="0" w:space="0" w:color="auto"/>
        <w:left w:val="none" w:sz="0" w:space="0" w:color="auto"/>
        <w:bottom w:val="none" w:sz="0" w:space="0" w:color="auto"/>
        <w:right w:val="none" w:sz="0" w:space="0" w:color="auto"/>
      </w:divBdr>
    </w:div>
    <w:div w:id="2033145461">
      <w:bodyDiv w:val="1"/>
      <w:marLeft w:val="0"/>
      <w:marRight w:val="0"/>
      <w:marTop w:val="0"/>
      <w:marBottom w:val="0"/>
      <w:divBdr>
        <w:top w:val="none" w:sz="0" w:space="0" w:color="auto"/>
        <w:left w:val="none" w:sz="0" w:space="0" w:color="auto"/>
        <w:bottom w:val="none" w:sz="0" w:space="0" w:color="auto"/>
        <w:right w:val="none" w:sz="0" w:space="0" w:color="auto"/>
      </w:divBdr>
    </w:div>
    <w:div w:id="2037802726">
      <w:bodyDiv w:val="1"/>
      <w:marLeft w:val="0"/>
      <w:marRight w:val="0"/>
      <w:marTop w:val="0"/>
      <w:marBottom w:val="0"/>
      <w:divBdr>
        <w:top w:val="none" w:sz="0" w:space="0" w:color="auto"/>
        <w:left w:val="none" w:sz="0" w:space="0" w:color="auto"/>
        <w:bottom w:val="none" w:sz="0" w:space="0" w:color="auto"/>
        <w:right w:val="none" w:sz="0" w:space="0" w:color="auto"/>
      </w:divBdr>
    </w:div>
    <w:div w:id="2040276098">
      <w:bodyDiv w:val="1"/>
      <w:marLeft w:val="0"/>
      <w:marRight w:val="0"/>
      <w:marTop w:val="0"/>
      <w:marBottom w:val="0"/>
      <w:divBdr>
        <w:top w:val="none" w:sz="0" w:space="0" w:color="auto"/>
        <w:left w:val="none" w:sz="0" w:space="0" w:color="auto"/>
        <w:bottom w:val="none" w:sz="0" w:space="0" w:color="auto"/>
        <w:right w:val="none" w:sz="0" w:space="0" w:color="auto"/>
      </w:divBdr>
    </w:div>
    <w:div w:id="2055614286">
      <w:bodyDiv w:val="1"/>
      <w:marLeft w:val="0"/>
      <w:marRight w:val="0"/>
      <w:marTop w:val="0"/>
      <w:marBottom w:val="0"/>
      <w:divBdr>
        <w:top w:val="none" w:sz="0" w:space="0" w:color="auto"/>
        <w:left w:val="none" w:sz="0" w:space="0" w:color="auto"/>
        <w:bottom w:val="none" w:sz="0" w:space="0" w:color="auto"/>
        <w:right w:val="none" w:sz="0" w:space="0" w:color="auto"/>
      </w:divBdr>
    </w:div>
    <w:div w:id="2069301664">
      <w:bodyDiv w:val="1"/>
      <w:marLeft w:val="0"/>
      <w:marRight w:val="0"/>
      <w:marTop w:val="0"/>
      <w:marBottom w:val="0"/>
      <w:divBdr>
        <w:top w:val="none" w:sz="0" w:space="0" w:color="auto"/>
        <w:left w:val="none" w:sz="0" w:space="0" w:color="auto"/>
        <w:bottom w:val="none" w:sz="0" w:space="0" w:color="auto"/>
        <w:right w:val="none" w:sz="0" w:space="0" w:color="auto"/>
      </w:divBdr>
    </w:div>
    <w:div w:id="2069574708">
      <w:bodyDiv w:val="1"/>
      <w:marLeft w:val="0"/>
      <w:marRight w:val="0"/>
      <w:marTop w:val="0"/>
      <w:marBottom w:val="0"/>
      <w:divBdr>
        <w:top w:val="none" w:sz="0" w:space="0" w:color="auto"/>
        <w:left w:val="none" w:sz="0" w:space="0" w:color="auto"/>
        <w:bottom w:val="none" w:sz="0" w:space="0" w:color="auto"/>
        <w:right w:val="none" w:sz="0" w:space="0" w:color="auto"/>
      </w:divBdr>
    </w:div>
    <w:div w:id="2076735446">
      <w:bodyDiv w:val="1"/>
      <w:marLeft w:val="0"/>
      <w:marRight w:val="0"/>
      <w:marTop w:val="0"/>
      <w:marBottom w:val="0"/>
      <w:divBdr>
        <w:top w:val="none" w:sz="0" w:space="0" w:color="auto"/>
        <w:left w:val="none" w:sz="0" w:space="0" w:color="auto"/>
        <w:bottom w:val="none" w:sz="0" w:space="0" w:color="auto"/>
        <w:right w:val="none" w:sz="0" w:space="0" w:color="auto"/>
      </w:divBdr>
    </w:div>
    <w:div w:id="2080011848">
      <w:bodyDiv w:val="1"/>
      <w:marLeft w:val="0"/>
      <w:marRight w:val="0"/>
      <w:marTop w:val="0"/>
      <w:marBottom w:val="0"/>
      <w:divBdr>
        <w:top w:val="none" w:sz="0" w:space="0" w:color="auto"/>
        <w:left w:val="none" w:sz="0" w:space="0" w:color="auto"/>
        <w:bottom w:val="none" w:sz="0" w:space="0" w:color="auto"/>
        <w:right w:val="none" w:sz="0" w:space="0" w:color="auto"/>
      </w:divBdr>
    </w:div>
    <w:div w:id="2086142179">
      <w:bodyDiv w:val="1"/>
      <w:marLeft w:val="0"/>
      <w:marRight w:val="0"/>
      <w:marTop w:val="0"/>
      <w:marBottom w:val="0"/>
      <w:divBdr>
        <w:top w:val="none" w:sz="0" w:space="0" w:color="auto"/>
        <w:left w:val="none" w:sz="0" w:space="0" w:color="auto"/>
        <w:bottom w:val="none" w:sz="0" w:space="0" w:color="auto"/>
        <w:right w:val="none" w:sz="0" w:space="0" w:color="auto"/>
      </w:divBdr>
    </w:div>
    <w:div w:id="2089765020">
      <w:bodyDiv w:val="1"/>
      <w:marLeft w:val="0"/>
      <w:marRight w:val="0"/>
      <w:marTop w:val="0"/>
      <w:marBottom w:val="0"/>
      <w:divBdr>
        <w:top w:val="none" w:sz="0" w:space="0" w:color="auto"/>
        <w:left w:val="none" w:sz="0" w:space="0" w:color="auto"/>
        <w:bottom w:val="none" w:sz="0" w:space="0" w:color="auto"/>
        <w:right w:val="none" w:sz="0" w:space="0" w:color="auto"/>
      </w:divBdr>
    </w:div>
    <w:div w:id="2127503828">
      <w:bodyDiv w:val="1"/>
      <w:marLeft w:val="0"/>
      <w:marRight w:val="0"/>
      <w:marTop w:val="0"/>
      <w:marBottom w:val="0"/>
      <w:divBdr>
        <w:top w:val="none" w:sz="0" w:space="0" w:color="auto"/>
        <w:left w:val="none" w:sz="0" w:space="0" w:color="auto"/>
        <w:bottom w:val="none" w:sz="0" w:space="0" w:color="auto"/>
        <w:right w:val="none" w:sz="0" w:space="0" w:color="auto"/>
      </w:divBdr>
    </w:div>
    <w:div w:id="2134404401">
      <w:bodyDiv w:val="1"/>
      <w:marLeft w:val="0"/>
      <w:marRight w:val="0"/>
      <w:marTop w:val="0"/>
      <w:marBottom w:val="0"/>
      <w:divBdr>
        <w:top w:val="none" w:sz="0" w:space="0" w:color="auto"/>
        <w:left w:val="none" w:sz="0" w:space="0" w:color="auto"/>
        <w:bottom w:val="none" w:sz="0" w:space="0" w:color="auto"/>
        <w:right w:val="none" w:sz="0" w:space="0" w:color="auto"/>
      </w:divBdr>
    </w:div>
    <w:div w:id="213471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diagramQuickStyle" Target="diagrams/quickStyle1.xml"/><Relationship Id="rId50" Type="http://schemas.openxmlformats.org/officeDocument/2006/relationships/hyperlink" Target="https://www.nalog.ru/rn77/related_activities/statistics_and_analytics/forms/" TargetMode="External"/><Relationship Id="rId55" Type="http://schemas.openxmlformats.org/officeDocument/2006/relationships/oleObject" Target="embeddings/oleObject20.bin"/><Relationship Id="rId63" Type="http://schemas.openxmlformats.org/officeDocument/2006/relationships/chart" Target="charts/chart3.xml"/><Relationship Id="rId68" Type="http://schemas.openxmlformats.org/officeDocument/2006/relationships/hyperlink" Target="https://www.nalog.ru/rn77/related_activities/statistics_and_analytics/forms/" TargetMode="External"/><Relationship Id="rId7" Type="http://schemas.openxmlformats.org/officeDocument/2006/relationships/footnotes" Target="footnotes.xml"/><Relationship Id="rId71" Type="http://schemas.openxmlformats.org/officeDocument/2006/relationships/hyperlink" Target="https://www.nalog.ru/rn77/related_activities/statistics_and_analytics/forms/"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diagramData" Target="diagrams/data1.xml"/><Relationship Id="rId53" Type="http://schemas.openxmlformats.org/officeDocument/2006/relationships/oleObject" Target="embeddings/oleObject19.bin"/><Relationship Id="rId58" Type="http://schemas.openxmlformats.org/officeDocument/2006/relationships/image" Target="media/image22.wmf"/><Relationship Id="rId66" Type="http://schemas.openxmlformats.org/officeDocument/2006/relationships/chart" Target="charts/chart6.xm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microsoft.com/office/2007/relationships/diagramDrawing" Target="diagrams/drawing1.xml"/><Relationship Id="rId57" Type="http://schemas.openxmlformats.org/officeDocument/2006/relationships/oleObject" Target="embeddings/oleObject21.bin"/><Relationship Id="rId61" Type="http://schemas.openxmlformats.org/officeDocument/2006/relationships/oleObject" Target="embeddings/oleObject23.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chart" Target="charts/chart5.xm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diagramColors" Target="diagrams/colors1.xml"/><Relationship Id="rId56" Type="http://schemas.openxmlformats.org/officeDocument/2006/relationships/image" Target="media/image21.wmf"/><Relationship Id="rId64" Type="http://schemas.openxmlformats.org/officeDocument/2006/relationships/chart" Target="charts/chart4.xm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chart" Target="charts/chart1.xml"/><Relationship Id="rId72" Type="http://schemas.openxmlformats.org/officeDocument/2006/relationships/image" Target="media/image24.png"/><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diagramLayout" Target="diagrams/layout1.xml"/><Relationship Id="rId59" Type="http://schemas.openxmlformats.org/officeDocument/2006/relationships/oleObject" Target="embeddings/oleObject22.bin"/><Relationship Id="rId67" Type="http://schemas.openxmlformats.org/officeDocument/2006/relationships/chart" Target="charts/chart7.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image" Target="media/image20.wmf"/><Relationship Id="rId62" Type="http://schemas.openxmlformats.org/officeDocument/2006/relationships/chart" Target="charts/chart2.xm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alog.ru/rn77/related_activities/statistics_and_analytics/form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german\Documents\&#1040;&#1089;&#1087;&#1080;&#1088;&#1072;&#1085;&#1090;&#1091;&#1088;&#1072;\&#1048;&#1089;&#1089;&#1083;&#1077;&#1076;&#1086;&#1074;&#1072;&#1085;&#1080;&#1077;\&#1057;&#1090;&#1072;&#1090;&#1080;&#1089;&#1090;&#1080;&#1082;&#1072;\&#1057;&#1074;&#1086;&#1076;.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agerman\Documents\&#1040;&#1089;&#1087;&#1080;&#1088;&#1072;&#1085;&#1090;&#1091;&#1088;&#1072;\&#1048;&#1089;&#1089;&#1083;&#1077;&#1076;&#1086;&#1074;&#1072;&#1085;&#1080;&#1077;\Tax%20analyzer\&#1043;&#1088;&#1072;&#1092;&#1080;&#1082;%20&#1090;&#1072;&#1093;.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agerman\Documents\&#1040;&#1089;&#1087;&#1080;&#1088;&#1072;&#1085;&#1090;&#1091;&#1088;&#1072;\&#1048;&#1089;&#1089;&#1083;&#1077;&#1076;&#1086;&#1074;&#1072;&#1085;&#1080;&#1077;\Tax%20analyzer\&#1043;&#1088;&#1072;&#1092;&#1080;&#1082;%20&#1090;&#1072;&#1093;.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agerman\Documents\&#1040;&#1089;&#1087;&#1080;&#1088;&#1072;&#1085;&#1090;&#1091;&#1088;&#1072;\&#1048;&#1089;&#1089;&#1083;&#1077;&#1076;&#1086;&#1074;&#1072;&#1085;&#1080;&#1077;\Tax%20analyzer\&#1043;&#1088;&#1072;&#1092;&#1080;&#1082;%20&#1090;&#1072;&#109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german\Documents\&#1040;&#1089;&#1087;&#1080;&#1088;&#1072;&#1085;&#1090;&#1091;&#1088;&#1072;\&#1048;&#1089;&#1089;&#1083;&#1077;&#1076;&#1086;&#1074;&#1072;&#1085;&#1080;&#1077;\Tax%20analyzer\&#1043;&#1088;&#1072;&#1092;&#1080;&#1082;%20&#1090;&#1072;&#109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german\Documents\&#1040;&#1089;&#1087;&#1080;&#1088;&#1072;&#1085;&#1090;&#1091;&#1088;&#1072;\&#1048;&#1089;&#1089;&#1083;&#1077;&#1076;&#1086;&#1074;&#1072;&#1085;&#1080;&#1077;\Tax%20analyzer\&#1043;&#1088;&#1072;&#1092;&#1080;&#1082;%20&#1090;&#1072;&#109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german\Documents\&#1040;&#1089;&#1087;&#1080;&#1088;&#1072;&#1085;&#1090;&#1091;&#1088;&#1072;\&#1048;&#1089;&#1089;&#1083;&#1077;&#1076;&#1086;&#1074;&#1072;&#1085;&#1080;&#1077;\Tax%20analyzer\&#1043;&#1088;&#1072;&#1092;&#1080;&#1082;%20&#1090;&#1072;&#109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Sheet44!$O$1</c:f>
              <c:strCache>
                <c:ptCount val="1"/>
                <c:pt idx="0">
                  <c:v>Инвестиции, млрд рублей</c:v>
                </c:pt>
              </c:strCache>
            </c:strRef>
          </c:tx>
          <c:spPr>
            <a:solidFill>
              <a:schemeClr val="accent1"/>
            </a:solidFill>
            <a:ln>
              <a:noFill/>
            </a:ln>
            <a:effectLst/>
          </c:spPr>
          <c:invertIfNegative val="0"/>
          <c:cat>
            <c:numRef>
              <c:f>Sheet44!$B$2:$B$11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Sheet44!$O$2:$O$11</c:f>
              <c:numCache>
                <c:formatCode>_(* #,##0_);_(* \(#,##0\);_(* "-"??_);_(@_)</c:formatCode>
                <c:ptCount val="10"/>
                <c:pt idx="0">
                  <c:v>4730.0228999999999</c:v>
                </c:pt>
                <c:pt idx="1">
                  <c:v>6716.2224000000006</c:v>
                </c:pt>
                <c:pt idx="2">
                  <c:v>8781.6</c:v>
                </c:pt>
                <c:pt idx="3">
                  <c:v>7976</c:v>
                </c:pt>
                <c:pt idx="4">
                  <c:v>9152.1</c:v>
                </c:pt>
                <c:pt idx="5">
                  <c:v>11035.7</c:v>
                </c:pt>
                <c:pt idx="6">
                  <c:v>12586.1</c:v>
                </c:pt>
                <c:pt idx="7">
                  <c:v>13450.2</c:v>
                </c:pt>
                <c:pt idx="8">
                  <c:v>13902.6</c:v>
                </c:pt>
                <c:pt idx="9">
                  <c:v>13897.2</c:v>
                </c:pt>
              </c:numCache>
            </c:numRef>
          </c:val>
        </c:ser>
        <c:ser>
          <c:idx val="1"/>
          <c:order val="1"/>
          <c:tx>
            <c:strRef>
              <c:f>Sheet44!$P$1</c:f>
              <c:strCache>
                <c:ptCount val="1"/>
                <c:pt idx="0">
                  <c:v>Налоговые льготы, млрд рублей</c:v>
                </c:pt>
              </c:strCache>
            </c:strRef>
          </c:tx>
          <c:spPr>
            <a:solidFill>
              <a:schemeClr val="accent2"/>
            </a:solidFill>
            <a:ln>
              <a:noFill/>
            </a:ln>
            <a:effectLst/>
          </c:spPr>
          <c:invertIfNegative val="0"/>
          <c:dLbls>
            <c:dLbl>
              <c:idx val="0"/>
              <c:layout>
                <c:manualLayout>
                  <c:x val="0"/>
                  <c:y val="-2.777777777777786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3.240740740740748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240740740740744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0925337632079971E-17"/>
                  <c:y val="-4.1666666666666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4.629629629629633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0185067526415994E-16"/>
                  <c:y val="-4.6296296296296335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4.1666666666666664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4.1666666666666664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5.555555555555555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0370135052831988E-16"/>
                  <c:y val="-5.092592592592592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Sheet44!$B$2:$B$11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Sheet44!$P$2:$P$11</c:f>
              <c:numCache>
                <c:formatCode>_(* #,##0_);_(* \(#,##0\);_(* "-"??_);_(@_)</c:formatCode>
                <c:ptCount val="10"/>
                <c:pt idx="0">
                  <c:v>168.20740608000003</c:v>
                </c:pt>
                <c:pt idx="1">
                  <c:v>232.37243424000002</c:v>
                </c:pt>
                <c:pt idx="2">
                  <c:v>242.64889812000001</c:v>
                </c:pt>
                <c:pt idx="3">
                  <c:v>311.57640079999999</c:v>
                </c:pt>
                <c:pt idx="4">
                  <c:v>397.29491419999999</c:v>
                </c:pt>
                <c:pt idx="5">
                  <c:v>431.87992420000006</c:v>
                </c:pt>
                <c:pt idx="6">
                  <c:v>507.19219420000007</c:v>
                </c:pt>
                <c:pt idx="7">
                  <c:v>563.11564320000002</c:v>
                </c:pt>
                <c:pt idx="8">
                  <c:v>548.4016282</c:v>
                </c:pt>
                <c:pt idx="9">
                  <c:v>660.98193779999997</c:v>
                </c:pt>
              </c:numCache>
            </c:numRef>
          </c:val>
        </c:ser>
        <c:dLbls>
          <c:showLegendKey val="0"/>
          <c:showVal val="0"/>
          <c:showCatName val="0"/>
          <c:showSerName val="0"/>
          <c:showPercent val="0"/>
          <c:showBubbleSize val="0"/>
        </c:dLbls>
        <c:gapWidth val="150"/>
        <c:overlap val="100"/>
        <c:axId val="395492736"/>
        <c:axId val="396698752"/>
      </c:barChart>
      <c:catAx>
        <c:axId val="395492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96698752"/>
        <c:crosses val="autoZero"/>
        <c:auto val="1"/>
        <c:lblAlgn val="ctr"/>
        <c:lblOffset val="100"/>
        <c:noMultiLvlLbl val="0"/>
      </c:catAx>
      <c:valAx>
        <c:axId val="396698752"/>
        <c:scaling>
          <c:orientation val="minMax"/>
        </c:scaling>
        <c:delete val="0"/>
        <c:axPos val="l"/>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95492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Отдача после налогообложения</a:t>
            </a:r>
            <a:endParaRPr lang="en-US"/>
          </a:p>
        </c:rich>
      </c:tx>
      <c:overlay val="0"/>
      <c:spPr>
        <a:noFill/>
        <a:ln>
          <a:noFill/>
        </a:ln>
        <a:effectLst/>
      </c:spPr>
    </c:title>
    <c:autoTitleDeleted val="0"/>
    <c:plotArea>
      <c:layout/>
      <c:barChart>
        <c:barDir val="col"/>
        <c:grouping val="clustered"/>
        <c:varyColors val="0"/>
        <c:ser>
          <c:idx val="1"/>
          <c:order val="0"/>
          <c:tx>
            <c:strRef>
              <c:f>Sheet1!$A$8</c:f>
              <c:strCache>
                <c:ptCount val="1"/>
                <c:pt idx="0">
                  <c:v>Без амортизационной премии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Отсутствие льгот</c:v>
                </c:pt>
                <c:pt idx="1">
                  <c:v>Перенос убытков (региональные льготы)</c:v>
                </c:pt>
                <c:pt idx="2">
                  <c:v>Перенос убытков (без региональных льгот)</c:v>
                </c:pt>
                <c:pt idx="3">
                  <c:v>Региональные льготы (без переноса убытков)</c:v>
                </c:pt>
              </c:strCache>
            </c:strRef>
          </c:cat>
          <c:val>
            <c:numRef>
              <c:f>Sheet1!$B$7:$E$7</c:f>
              <c:numCache>
                <c:formatCode>0.00%</c:formatCode>
                <c:ptCount val="4"/>
                <c:pt idx="0">
                  <c:v>0.23330000000000001</c:v>
                </c:pt>
                <c:pt idx="1">
                  <c:v>0.2465</c:v>
                </c:pt>
                <c:pt idx="2">
                  <c:v>0.2419</c:v>
                </c:pt>
                <c:pt idx="3">
                  <c:v>0.24030000000000001</c:v>
                </c:pt>
              </c:numCache>
            </c:numRef>
          </c:val>
        </c:ser>
        <c:ser>
          <c:idx val="2"/>
          <c:order val="1"/>
          <c:tx>
            <c:strRef>
              <c:f>Sheet1!$A$17</c:f>
              <c:strCache>
                <c:ptCount val="1"/>
                <c:pt idx="0">
                  <c:v>Амортизационная премия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Отсутствие льгот</c:v>
                </c:pt>
                <c:pt idx="1">
                  <c:v>Перенос убытков (региональные льготы)</c:v>
                </c:pt>
                <c:pt idx="2">
                  <c:v>Перенос убытков (без региональных льгот)</c:v>
                </c:pt>
                <c:pt idx="3">
                  <c:v>Региональные льготы (без переноса убытков)</c:v>
                </c:pt>
              </c:strCache>
            </c:strRef>
          </c:cat>
          <c:val>
            <c:numRef>
              <c:f>Sheet1!$B$16:$E$16</c:f>
              <c:numCache>
                <c:formatCode>0.00%</c:formatCode>
                <c:ptCount val="4"/>
                <c:pt idx="0">
                  <c:v>0.2319</c:v>
                </c:pt>
                <c:pt idx="1">
                  <c:v>0.247</c:v>
                </c:pt>
                <c:pt idx="2">
                  <c:v>0.24279999999999999</c:v>
                </c:pt>
                <c:pt idx="3">
                  <c:v>0.23910000000000001</c:v>
                </c:pt>
              </c:numCache>
            </c:numRef>
          </c:val>
        </c:ser>
        <c:dLbls>
          <c:dLblPos val="outEnd"/>
          <c:showLegendKey val="0"/>
          <c:showVal val="1"/>
          <c:showCatName val="0"/>
          <c:showSerName val="0"/>
          <c:showPercent val="0"/>
          <c:showBubbleSize val="0"/>
        </c:dLbls>
        <c:gapWidth val="219"/>
        <c:overlap val="-27"/>
        <c:axId val="396712192"/>
        <c:axId val="396718080"/>
        <c:extLst>
          <c:ext xmlns:c15="http://schemas.microsoft.com/office/drawing/2012/chart" uri="{02D57815-91ED-43cb-92C2-25804820EDAC}">
            <c15:filteredBarSeries>
              <c15:ser>
                <c:idx val="0"/>
                <c:order val="0"/>
                <c:tx>
                  <c:strRef>
                    <c:extLst>
                      <c:ext uri="{02D57815-91ED-43cb-92C2-25804820EDAC}">
                        <c15:formulaRef>
                          <c15:sqref>Sheet1!$A$2</c15:sqref>
                        </c15:formulaRef>
                      </c:ext>
                    </c:extLst>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Sheet1!$B$1:$E$1</c15:sqref>
                        </c15:formulaRef>
                      </c:ext>
                    </c:extLst>
                    <c:strCache>
                      <c:ptCount val="4"/>
                      <c:pt idx="0">
                        <c:v>Отсутствие льгот</c:v>
                      </c:pt>
                      <c:pt idx="1">
                        <c:v>Перенос убытков (региональные льготы)</c:v>
                      </c:pt>
                      <c:pt idx="2">
                        <c:v>Перенос убытков (без региональных льгот)</c:v>
                      </c:pt>
                      <c:pt idx="3">
                        <c:v>Региональные льготы (без переноса убытков)</c:v>
                      </c:pt>
                    </c:strCache>
                  </c:strRef>
                </c:cat>
                <c:val>
                  <c:numRef>
                    <c:extLst>
                      <c:ext uri="{02D57815-91ED-43cb-92C2-25804820EDAC}">
                        <c15:formulaRef>
                          <c15:sqref>Sheet1!$B$2:$E$2</c15:sqref>
                        </c15:formulaRef>
                      </c:ext>
                    </c:extLst>
                    <c:numCache>
                      <c:formatCode>General</c:formatCode>
                      <c:ptCount val="4"/>
                    </c:numCache>
                  </c:numRef>
                </c:val>
              </c15:ser>
            </c15:filteredBarSeries>
          </c:ext>
        </c:extLst>
      </c:barChart>
      <c:catAx>
        <c:axId val="396712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96718080"/>
        <c:crosses val="autoZero"/>
        <c:auto val="1"/>
        <c:lblAlgn val="ctr"/>
        <c:lblOffset val="100"/>
        <c:noMultiLvlLbl val="0"/>
      </c:catAx>
      <c:valAx>
        <c:axId val="396718080"/>
        <c:scaling>
          <c:orientation val="minMax"/>
        </c:scaling>
        <c:delete val="0"/>
        <c:axPos val="l"/>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96712192"/>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Отдача после налогообложения</a:t>
            </a:r>
            <a:endParaRPr lang="en-US"/>
          </a:p>
        </c:rich>
      </c:tx>
      <c:overlay val="0"/>
      <c:spPr>
        <a:noFill/>
        <a:ln>
          <a:noFill/>
        </a:ln>
        <a:effectLst/>
      </c:spPr>
    </c:title>
    <c:autoTitleDeleted val="0"/>
    <c:plotArea>
      <c:layout/>
      <c:barChart>
        <c:barDir val="col"/>
        <c:grouping val="clustered"/>
        <c:varyColors val="0"/>
        <c:ser>
          <c:idx val="1"/>
          <c:order val="0"/>
          <c:tx>
            <c:strRef>
              <c:f>'новые убытки'!$A$8</c:f>
              <c:strCache>
                <c:ptCount val="1"/>
                <c:pt idx="0">
                  <c:v>Без амортизационной премии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'новые убытки'!$B$1:$G$1</c:f>
              <c:strCache>
                <c:ptCount val="6"/>
                <c:pt idx="0">
                  <c:v>Отсутствие льгот</c:v>
                </c:pt>
                <c:pt idx="1">
                  <c:v>Перенос убытков (региональные льготы)</c:v>
                </c:pt>
                <c:pt idx="2">
                  <c:v>Перенос убытков - не более 30% (региональные льготы)</c:v>
                </c:pt>
                <c:pt idx="3">
                  <c:v>Перенос убытков (без региональных льгот)</c:v>
                </c:pt>
                <c:pt idx="4">
                  <c:v>Перенос убытков - не более 30% (без региональных льгот)</c:v>
                </c:pt>
                <c:pt idx="5">
                  <c:v>Региональные льготы (без переноса убытков)</c:v>
                </c:pt>
              </c:strCache>
            </c:strRef>
          </c:cat>
          <c:val>
            <c:numRef>
              <c:f>'новые убытки'!$B$7:$G$7</c:f>
              <c:numCache>
                <c:formatCode>0.00%</c:formatCode>
                <c:ptCount val="6"/>
                <c:pt idx="0">
                  <c:v>0.23330000000000001</c:v>
                </c:pt>
                <c:pt idx="1">
                  <c:v>0.2465</c:v>
                </c:pt>
                <c:pt idx="2">
                  <c:v>0.24662982233228159</c:v>
                </c:pt>
                <c:pt idx="3">
                  <c:v>0.2419</c:v>
                </c:pt>
                <c:pt idx="4">
                  <c:v>0.24103970796695529</c:v>
                </c:pt>
                <c:pt idx="5">
                  <c:v>0.24030000000000001</c:v>
                </c:pt>
              </c:numCache>
            </c:numRef>
          </c:val>
        </c:ser>
        <c:ser>
          <c:idx val="2"/>
          <c:order val="1"/>
          <c:tx>
            <c:strRef>
              <c:f>'новые убытки'!$A$17</c:f>
              <c:strCache>
                <c:ptCount val="1"/>
                <c:pt idx="0">
                  <c:v>Амортизационная премия</c:v>
                </c:pt>
              </c:strCache>
            </c:strRef>
          </c:tx>
          <c:spPr>
            <a:solidFill>
              <a:schemeClr val="accent3"/>
            </a:solidFill>
            <a:ln>
              <a:noFill/>
            </a:ln>
            <a:effectLst/>
          </c:spPr>
          <c:invertIfNegative val="0"/>
          <c:dLbls>
            <c:dLbl>
              <c:idx val="0"/>
              <c:layout>
                <c:manualLayout>
                  <c:x val="1.8545229754790869E-2"/>
                  <c:y val="-6.5946480386866149E-1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4726973006387803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0605810838656501E-2"/>
                  <c:y val="-1.6486620096716537E-1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266639192252215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8545229754790851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4424067587059551E-2"/>
                  <c:y val="3.2973240193433074E-17"/>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'новые убытки'!$B$1:$G$1</c:f>
              <c:strCache>
                <c:ptCount val="6"/>
                <c:pt idx="0">
                  <c:v>Отсутствие льгот</c:v>
                </c:pt>
                <c:pt idx="1">
                  <c:v>Перенос убытков (региональные льготы)</c:v>
                </c:pt>
                <c:pt idx="2">
                  <c:v>Перенос убытков - не более 30% (региональные льготы)</c:v>
                </c:pt>
                <c:pt idx="3">
                  <c:v>Перенос убытков (без региональных льгот)</c:v>
                </c:pt>
                <c:pt idx="4">
                  <c:v>Перенос убытков - не более 30% (без региональных льгот)</c:v>
                </c:pt>
                <c:pt idx="5">
                  <c:v>Региональные льготы (без переноса убытков)</c:v>
                </c:pt>
              </c:strCache>
            </c:strRef>
          </c:cat>
          <c:val>
            <c:numRef>
              <c:f>'новые убытки'!$B$16:$G$16</c:f>
              <c:numCache>
                <c:formatCode>0.00%</c:formatCode>
                <c:ptCount val="6"/>
                <c:pt idx="0">
                  <c:v>0.2319</c:v>
                </c:pt>
                <c:pt idx="1">
                  <c:v>0.247</c:v>
                </c:pt>
                <c:pt idx="2">
                  <c:v>0.24715812627035749</c:v>
                </c:pt>
                <c:pt idx="3">
                  <c:v>0.24279999999999999</c:v>
                </c:pt>
                <c:pt idx="4">
                  <c:v>0.24140984252396303</c:v>
                </c:pt>
                <c:pt idx="5">
                  <c:v>0.23910000000000001</c:v>
                </c:pt>
              </c:numCache>
            </c:numRef>
          </c:val>
        </c:ser>
        <c:dLbls>
          <c:dLblPos val="outEnd"/>
          <c:showLegendKey val="0"/>
          <c:showVal val="1"/>
          <c:showCatName val="0"/>
          <c:showSerName val="0"/>
          <c:showPercent val="0"/>
          <c:showBubbleSize val="0"/>
        </c:dLbls>
        <c:gapWidth val="219"/>
        <c:overlap val="-27"/>
        <c:axId val="397022720"/>
        <c:axId val="397024256"/>
        <c:extLst>
          <c:ext xmlns:c15="http://schemas.microsoft.com/office/drawing/2012/chart" uri="{02D57815-91ED-43cb-92C2-25804820EDAC}">
            <c15:filteredBarSeries>
              <c15:ser>
                <c:idx val="0"/>
                <c:order val="0"/>
                <c:tx>
                  <c:strRef>
                    <c:extLst>
                      <c:ext uri="{02D57815-91ED-43cb-92C2-25804820EDAC}">
                        <c15:formulaRef>
                          <c15:sqref>'новые убытки'!$A$2</c15:sqref>
                        </c15:formulaRef>
                      </c:ext>
                    </c:extLst>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'новые убытки'!$B$1:$G$1</c15:sqref>
                        </c15:formulaRef>
                      </c:ext>
                    </c:extLst>
                    <c:strCache>
                      <c:ptCount val="6"/>
                      <c:pt idx="0">
                        <c:v>Отсутствие льгот</c:v>
                      </c:pt>
                      <c:pt idx="1">
                        <c:v>Перенос убытков (региональные льготы)</c:v>
                      </c:pt>
                      <c:pt idx="2">
                        <c:v>Перенос убытков - не более 30% (региональные льготы)</c:v>
                      </c:pt>
                      <c:pt idx="3">
                        <c:v>Перенос убытков (без региональных льгот)</c:v>
                      </c:pt>
                      <c:pt idx="4">
                        <c:v>Перенос убытков - не более 30% (без региональных льгот)</c:v>
                      </c:pt>
                      <c:pt idx="5">
                        <c:v>Региональные льготы (без переноса убытков)</c:v>
                      </c:pt>
                    </c:strCache>
                  </c:strRef>
                </c:cat>
                <c:val>
                  <c:numRef>
                    <c:extLst>
                      <c:ext uri="{02D57815-91ED-43cb-92C2-25804820EDAC}">
                        <c15:formulaRef>
                          <c15:sqref>'новые убытки'!$B$2:$G$2</c15:sqref>
                        </c15:formulaRef>
                      </c:ext>
                    </c:extLst>
                    <c:numCache>
                      <c:formatCode>General</c:formatCode>
                      <c:ptCount val="6"/>
                    </c:numCache>
                  </c:numRef>
                </c:val>
              </c15:ser>
            </c15:filteredBarSeries>
          </c:ext>
        </c:extLst>
      </c:barChart>
      <c:catAx>
        <c:axId val="397022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97024256"/>
        <c:crosses val="autoZero"/>
        <c:auto val="1"/>
        <c:lblAlgn val="ctr"/>
        <c:lblOffset val="100"/>
        <c:noMultiLvlLbl val="0"/>
      </c:catAx>
      <c:valAx>
        <c:axId val="397024256"/>
        <c:scaling>
          <c:orientation val="minMax"/>
        </c:scaling>
        <c:delete val="0"/>
        <c:axPos val="l"/>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97022720"/>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Отдача после налогообложения</a:t>
            </a:r>
            <a:endParaRPr lang="en-US"/>
          </a:p>
        </c:rich>
      </c:tx>
      <c:overlay val="0"/>
      <c:spPr>
        <a:noFill/>
        <a:ln>
          <a:noFill/>
        </a:ln>
        <a:effectLst/>
      </c:spPr>
    </c:title>
    <c:autoTitleDeleted val="0"/>
    <c:plotArea>
      <c:layout/>
      <c:barChart>
        <c:barDir val="col"/>
        <c:grouping val="clustered"/>
        <c:varyColors val="0"/>
        <c:ser>
          <c:idx val="1"/>
          <c:order val="0"/>
          <c:tx>
            <c:strRef>
              <c:f>'новые убытки'!$A$9</c:f>
              <c:strCache>
                <c:ptCount val="1"/>
                <c:pt idx="0">
                  <c:v>Без амортизационной премии</c:v>
                </c:pt>
              </c:strCache>
            </c:strRef>
          </c:tx>
          <c:spPr>
            <a:solidFill>
              <a:schemeClr val="accent2"/>
            </a:solidFill>
            <a:ln>
              <a:noFill/>
            </a:ln>
            <a:effectLst/>
          </c:spPr>
          <c:invertIfNegative val="0"/>
          <c:dLbls>
            <c:dLbl>
              <c:idx val="7"/>
              <c:layout>
                <c:manualLayout>
                  <c:x val="0"/>
                  <c:y val="3.3416875522138678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'новые убытки'!$B$1:$I$1</c:f>
              <c:strCache>
                <c:ptCount val="8"/>
                <c:pt idx="0">
                  <c:v>Отсутствие льгот</c:v>
                </c:pt>
                <c:pt idx="1">
                  <c:v>Перенос убытков (региональные льготы)</c:v>
                </c:pt>
                <c:pt idx="2">
                  <c:v>Перенос убытков – не более 30% (региональные льготы)</c:v>
                </c:pt>
                <c:pt idx="3">
                  <c:v>Перенос убытков – не более 50% в 2017-2020, в полном объеме далее (региональные льготы)</c:v>
                </c:pt>
                <c:pt idx="4">
                  <c:v>Перенос убытков – не более 50% в 2017-2020, в полном объеме далее (без региональных льгот)</c:v>
                </c:pt>
                <c:pt idx="5">
                  <c:v>Перенос убытков (без региональных льгот)</c:v>
                </c:pt>
                <c:pt idx="6">
                  <c:v>Перенос убытков - не более 30% (без региональных льгот)</c:v>
                </c:pt>
                <c:pt idx="7">
                  <c:v>Региональные льготы (без переноса убытков)</c:v>
                </c:pt>
              </c:strCache>
            </c:strRef>
          </c:cat>
          <c:val>
            <c:numRef>
              <c:f>'новые убытки'!$B$8:$I$8</c:f>
              <c:numCache>
                <c:formatCode>0.00%</c:formatCode>
                <c:ptCount val="8"/>
                <c:pt idx="0">
                  <c:v>0.23330000000000001</c:v>
                </c:pt>
                <c:pt idx="1">
                  <c:v>0.2465</c:v>
                </c:pt>
                <c:pt idx="2">
                  <c:v>0.24662982233228159</c:v>
                </c:pt>
                <c:pt idx="3">
                  <c:v>0.24608317323189932</c:v>
                </c:pt>
                <c:pt idx="4">
                  <c:v>0.24167177983685817</c:v>
                </c:pt>
                <c:pt idx="5">
                  <c:v>0.2419</c:v>
                </c:pt>
                <c:pt idx="6">
                  <c:v>0.24103970796695529</c:v>
                </c:pt>
                <c:pt idx="7">
                  <c:v>0.24030000000000001</c:v>
                </c:pt>
              </c:numCache>
            </c:numRef>
          </c:val>
        </c:ser>
        <c:ser>
          <c:idx val="2"/>
          <c:order val="1"/>
          <c:tx>
            <c:strRef>
              <c:f>'новые убытки'!$A$19</c:f>
              <c:strCache>
                <c:ptCount val="1"/>
                <c:pt idx="0">
                  <c:v>Амортизационная премия</c:v>
                </c:pt>
              </c:strCache>
            </c:strRef>
          </c:tx>
          <c:spPr>
            <a:solidFill>
              <a:schemeClr val="accent3"/>
            </a:solidFill>
            <a:ln>
              <a:noFill/>
            </a:ln>
            <a:effectLst/>
          </c:spPr>
          <c:invertIfNegative val="0"/>
          <c:dLbls>
            <c:dLbl>
              <c:idx val="0"/>
              <c:layout>
                <c:manualLayout>
                  <c:x val="2.2048285745783245E-2"/>
                  <c:y val="6.6833751044277356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9843457171204899E-2"/>
                  <c:y val="-1.002506265664160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8662771469518244E-2"/>
                  <c:y val="-1.336675020885547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6457942894939839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7638628596626613E-2"/>
                  <c:y val="-1.336675020885547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2.8662771469518244E-2"/>
                  <c:y val="-1.002506265664160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2.8662771469518244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2.8662771469518244E-2"/>
                  <c:y val="3.3416875522138067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'новые убытки'!$B$1:$I$1</c:f>
              <c:strCache>
                <c:ptCount val="8"/>
                <c:pt idx="0">
                  <c:v>Отсутствие льгот</c:v>
                </c:pt>
                <c:pt idx="1">
                  <c:v>Перенос убытков (региональные льготы)</c:v>
                </c:pt>
                <c:pt idx="2">
                  <c:v>Перенос убытков – не более 30% (региональные льготы)</c:v>
                </c:pt>
                <c:pt idx="3">
                  <c:v>Перенос убытков – не более 50% в 2017-2020, в полном объеме далее (региональные льготы)</c:v>
                </c:pt>
                <c:pt idx="4">
                  <c:v>Перенос убытков – не более 50% в 2017-2020, в полном объеме далее (без региональных льгот)</c:v>
                </c:pt>
                <c:pt idx="5">
                  <c:v>Перенос убытков (без региональных льгот)</c:v>
                </c:pt>
                <c:pt idx="6">
                  <c:v>Перенос убытков - не более 30% (без региональных льгот)</c:v>
                </c:pt>
                <c:pt idx="7">
                  <c:v>Региональные льготы (без переноса убытков)</c:v>
                </c:pt>
              </c:strCache>
            </c:strRef>
          </c:cat>
          <c:val>
            <c:numRef>
              <c:f>'новые убытки'!$B$18:$I$18</c:f>
              <c:numCache>
                <c:formatCode>0.00%</c:formatCode>
                <c:ptCount val="8"/>
                <c:pt idx="0">
                  <c:v>0.2319</c:v>
                </c:pt>
                <c:pt idx="1">
                  <c:v>0.247</c:v>
                </c:pt>
                <c:pt idx="2">
                  <c:v>0.24715812627035749</c:v>
                </c:pt>
                <c:pt idx="3">
                  <c:v>0.24671197777291498</c:v>
                </c:pt>
                <c:pt idx="4">
                  <c:v>0.24237123537872018</c:v>
                </c:pt>
                <c:pt idx="5">
                  <c:v>0.24279999999999999</c:v>
                </c:pt>
                <c:pt idx="6">
                  <c:v>0.24140984252396303</c:v>
                </c:pt>
                <c:pt idx="7">
                  <c:v>0.23910000000000001</c:v>
                </c:pt>
              </c:numCache>
            </c:numRef>
          </c:val>
        </c:ser>
        <c:dLbls>
          <c:dLblPos val="outEnd"/>
          <c:showLegendKey val="0"/>
          <c:showVal val="1"/>
          <c:showCatName val="0"/>
          <c:showSerName val="0"/>
          <c:showPercent val="0"/>
          <c:showBubbleSize val="0"/>
        </c:dLbls>
        <c:gapWidth val="219"/>
        <c:overlap val="-27"/>
        <c:axId val="397062912"/>
        <c:axId val="397064448"/>
        <c:extLst>
          <c:ext xmlns:c15="http://schemas.microsoft.com/office/drawing/2012/chart" uri="{02D57815-91ED-43cb-92C2-25804820EDAC}">
            <c15:filteredBarSeries>
              <c15:ser>
                <c:idx val="0"/>
                <c:order val="0"/>
                <c:tx>
                  <c:strRef>
                    <c:extLst>
                      <c:ext uri="{02D57815-91ED-43cb-92C2-25804820EDAC}">
                        <c15:formulaRef>
                          <c15:sqref>'новые убытки'!$A$2</c15:sqref>
                        </c15:formulaRef>
                      </c:ext>
                    </c:extLst>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'новые убытки'!$B$1:$I$1</c15:sqref>
                        </c15:formulaRef>
                      </c:ext>
                    </c:extLst>
                    <c:strCache>
                      <c:ptCount val="8"/>
                      <c:pt idx="0">
                        <c:v>Отсутствие льгот</c:v>
                      </c:pt>
                      <c:pt idx="1">
                        <c:v>Перенос убытков (региональные льготы)</c:v>
                      </c:pt>
                      <c:pt idx="2">
                        <c:v>Перенос убытков – не более 30% (региональные льготы)</c:v>
                      </c:pt>
                      <c:pt idx="3">
                        <c:v>Перенос убытков – не более 50% в 2017-2020, в полном объеме далее (региональные льготы)</c:v>
                      </c:pt>
                      <c:pt idx="4">
                        <c:v>Перенос убытков – не более 50% в 2017-2020, в полном объеме далее (без региональных льгот)</c:v>
                      </c:pt>
                      <c:pt idx="5">
                        <c:v>Перенос убытков (без региональных льгот)</c:v>
                      </c:pt>
                      <c:pt idx="6">
                        <c:v>Перенос убытков - не более 30% (без региональных льгот)</c:v>
                      </c:pt>
                      <c:pt idx="7">
                        <c:v>Региональные льготы (без переноса убытков)</c:v>
                      </c:pt>
                    </c:strCache>
                  </c:strRef>
                </c:cat>
                <c:val>
                  <c:numRef>
                    <c:extLst>
                      <c:ext uri="{02D57815-91ED-43cb-92C2-25804820EDAC}">
                        <c15:formulaRef>
                          <c15:sqref>'новые убытки'!$B$2:$I$2</c15:sqref>
                        </c15:formulaRef>
                      </c:ext>
                    </c:extLst>
                    <c:numCache>
                      <c:formatCode>General</c:formatCode>
                      <c:ptCount val="8"/>
                    </c:numCache>
                  </c:numRef>
                </c:val>
              </c15:ser>
            </c15:filteredBarSeries>
          </c:ext>
        </c:extLst>
      </c:barChart>
      <c:catAx>
        <c:axId val="39706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97064448"/>
        <c:crosses val="autoZero"/>
        <c:auto val="1"/>
        <c:lblAlgn val="ctr"/>
        <c:lblOffset val="100"/>
        <c:noMultiLvlLbl val="0"/>
      </c:catAx>
      <c:valAx>
        <c:axId val="397064448"/>
        <c:scaling>
          <c:orientation val="minMax"/>
        </c:scaling>
        <c:delete val="0"/>
        <c:axPos val="l"/>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97062912"/>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Стоимость фирмы после налогообложения</a:t>
            </a:r>
            <a:endParaRPr lang="en-US"/>
          </a:p>
        </c:rich>
      </c:tx>
      <c:overlay val="0"/>
      <c:spPr>
        <a:noFill/>
        <a:ln>
          <a:noFill/>
        </a:ln>
        <a:effectLst/>
      </c:spPr>
    </c:title>
    <c:autoTitleDeleted val="0"/>
    <c:plotArea>
      <c:layout/>
      <c:barChart>
        <c:barDir val="col"/>
        <c:grouping val="clustered"/>
        <c:varyColors val="0"/>
        <c:ser>
          <c:idx val="1"/>
          <c:order val="0"/>
          <c:tx>
            <c:strRef>
              <c:f>'новые убытки'!$A$9</c:f>
              <c:strCache>
                <c:ptCount val="1"/>
                <c:pt idx="0">
                  <c:v>Без амортизационной премии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'новые убытки'!$B$1:$I$1</c:f>
              <c:strCache>
                <c:ptCount val="8"/>
                <c:pt idx="0">
                  <c:v>Отсутствие льгот</c:v>
                </c:pt>
                <c:pt idx="1">
                  <c:v>Перенос убытков (региональные льготы)</c:v>
                </c:pt>
                <c:pt idx="2">
                  <c:v>Перенос убытков – не более 30% (региональные льготы)</c:v>
                </c:pt>
                <c:pt idx="3">
                  <c:v>Перенос убытков – не более 50% в 2017-2020, в полном объеме далее (региональные льготы)</c:v>
                </c:pt>
                <c:pt idx="4">
                  <c:v>Перенос убытков – не более 50% в 2017-2020, в полном объеме далее (без региональных льгот)</c:v>
                </c:pt>
                <c:pt idx="5">
                  <c:v>Перенос убытков (без региональных льгот)</c:v>
                </c:pt>
                <c:pt idx="6">
                  <c:v>Перенос убытков - не более 30% (без региональных льгот)</c:v>
                </c:pt>
                <c:pt idx="7">
                  <c:v>Региональные льготы (без переноса убытков)</c:v>
                </c:pt>
              </c:strCache>
            </c:strRef>
          </c:cat>
          <c:val>
            <c:numRef>
              <c:f>'новые убытки'!$B$6:$I$6</c:f>
              <c:numCache>
                <c:formatCode>0.00%</c:formatCode>
                <c:ptCount val="8"/>
                <c:pt idx="0">
                  <c:v>1</c:v>
                </c:pt>
                <c:pt idx="1">
                  <c:v>1.1120079719707059</c:v>
                </c:pt>
                <c:pt idx="2">
                  <c:v>1.1134925994391451</c:v>
                </c:pt>
                <c:pt idx="3">
                  <c:v>1.1086195407406667</c:v>
                </c:pt>
                <c:pt idx="4">
                  <c:v>1.0699914871360348</c:v>
                </c:pt>
                <c:pt idx="5">
                  <c:v>1.0723342703779171</c:v>
                </c:pt>
                <c:pt idx="6">
                  <c:v>1.0645571655118387</c:v>
                </c:pt>
                <c:pt idx="7">
                  <c:v>1.0579646963590812</c:v>
                </c:pt>
              </c:numCache>
            </c:numRef>
          </c:val>
        </c:ser>
        <c:ser>
          <c:idx val="2"/>
          <c:order val="1"/>
          <c:tx>
            <c:strRef>
              <c:f>'новые убытки'!$A$19</c:f>
              <c:strCache>
                <c:ptCount val="1"/>
                <c:pt idx="0">
                  <c:v>Амортизационная премия</c:v>
                </c:pt>
              </c:strCache>
            </c:strRef>
          </c:tx>
          <c:spPr>
            <a:solidFill>
              <a:schemeClr val="accent3"/>
            </a:solidFill>
            <a:ln>
              <a:noFill/>
            </a:ln>
            <a:effectLst/>
          </c:spPr>
          <c:invertIfNegative val="0"/>
          <c:dLbls>
            <c:dLbl>
              <c:idx val="0"/>
              <c:layout>
                <c:manualLayout>
                  <c:x val="1.9843457171204937E-2"/>
                  <c:y val="8.8711465956974531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9843457171204937E-2"/>
                  <c:y val="-2.661343978709248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4253114320361591E-2"/>
                  <c:y val="-3.548458638278999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6457942894939919E-2"/>
                  <c:y val="-3.992015968063874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2.2048285745783186E-2"/>
                  <c:y val="-5.322687957418498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7638628596626613E-2"/>
                  <c:y val="-4.435573297848746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1.3228971447469959E-2"/>
                  <c:y val="-5.766245287203373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1.9843457171204937E-2"/>
                  <c:y val="-7.0969172765579958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'новые убытки'!$B$1:$I$1</c:f>
              <c:strCache>
                <c:ptCount val="8"/>
                <c:pt idx="0">
                  <c:v>Отсутствие льгот</c:v>
                </c:pt>
                <c:pt idx="1">
                  <c:v>Перенос убытков (региональные льготы)</c:v>
                </c:pt>
                <c:pt idx="2">
                  <c:v>Перенос убытков – не более 30% (региональные льготы)</c:v>
                </c:pt>
                <c:pt idx="3">
                  <c:v>Перенос убытков – не более 50% в 2017-2020, в полном объеме далее (региональные льготы)</c:v>
                </c:pt>
                <c:pt idx="4">
                  <c:v>Перенос убытков – не более 50% в 2017-2020, в полном объеме далее (без региональных льгот)</c:v>
                </c:pt>
                <c:pt idx="5">
                  <c:v>Перенос убытков (без региональных льгот)</c:v>
                </c:pt>
                <c:pt idx="6">
                  <c:v>Перенос убытков - не более 30% (без региональных льгот)</c:v>
                </c:pt>
                <c:pt idx="7">
                  <c:v>Региональные льготы (без переноса убытков)</c:v>
                </c:pt>
              </c:strCache>
            </c:strRef>
          </c:cat>
          <c:val>
            <c:numRef>
              <c:f>'новые убытки'!$B$16:$I$16</c:f>
              <c:numCache>
                <c:formatCode>0.00%</c:formatCode>
                <c:ptCount val="8"/>
                <c:pt idx="0">
                  <c:v>0.98893275012860693</c:v>
                </c:pt>
                <c:pt idx="1">
                  <c:v>1.1166729812923164</c:v>
                </c:pt>
                <c:pt idx="2">
                  <c:v>1.1182204313999513</c:v>
                </c:pt>
                <c:pt idx="3">
                  <c:v>1.1142266313654925</c:v>
                </c:pt>
                <c:pt idx="4">
                  <c:v>1.0760342394184306</c:v>
                </c:pt>
                <c:pt idx="5">
                  <c:v>1.0795699905548148</c:v>
                </c:pt>
                <c:pt idx="6">
                  <c:v>1.0677364243375971</c:v>
                </c:pt>
                <c:pt idx="7">
                  <c:v>1.0479567748374357</c:v>
                </c:pt>
              </c:numCache>
            </c:numRef>
          </c:val>
        </c:ser>
        <c:dLbls>
          <c:dLblPos val="outEnd"/>
          <c:showLegendKey val="0"/>
          <c:showVal val="1"/>
          <c:showCatName val="0"/>
          <c:showSerName val="0"/>
          <c:showPercent val="0"/>
          <c:showBubbleSize val="0"/>
        </c:dLbls>
        <c:gapWidth val="219"/>
        <c:overlap val="-27"/>
        <c:axId val="398286848"/>
        <c:axId val="398288384"/>
        <c:extLst>
          <c:ext xmlns:c15="http://schemas.microsoft.com/office/drawing/2012/chart" uri="{02D57815-91ED-43cb-92C2-25804820EDAC}">
            <c15:filteredBarSeries>
              <c15:ser>
                <c:idx val="0"/>
                <c:order val="0"/>
                <c:tx>
                  <c:strRef>
                    <c:extLst>
                      <c:ext uri="{02D57815-91ED-43cb-92C2-25804820EDAC}">
                        <c15:formulaRef>
                          <c15:sqref>'новые убытки'!$A$2</c15:sqref>
                        </c15:formulaRef>
                      </c:ext>
                    </c:extLst>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'новые убытки'!$B$1:$I$1</c15:sqref>
                        </c15:formulaRef>
                      </c:ext>
                    </c:extLst>
                    <c:strCache>
                      <c:ptCount val="8"/>
                      <c:pt idx="0">
                        <c:v>Отсутствие льгот</c:v>
                      </c:pt>
                      <c:pt idx="1">
                        <c:v>Перенос убытков (региональные льготы)</c:v>
                      </c:pt>
                      <c:pt idx="2">
                        <c:v>Перенос убытков – не более 30% (региональные льготы)</c:v>
                      </c:pt>
                      <c:pt idx="3">
                        <c:v>Перенос убытков – не более 50% в 2017-2020, в полном объеме далее (региональные льготы)</c:v>
                      </c:pt>
                      <c:pt idx="4">
                        <c:v>Перенос убытков – не более 50% в 2017-2020, в полном объеме далее (без региональных льгот)</c:v>
                      </c:pt>
                      <c:pt idx="5">
                        <c:v>Перенос убытков (без региональных льгот)</c:v>
                      </c:pt>
                      <c:pt idx="6">
                        <c:v>Перенос убытков - не более 30% (без региональных льгот)</c:v>
                      </c:pt>
                      <c:pt idx="7">
                        <c:v>Региональные льготы (без переноса убытков)</c:v>
                      </c:pt>
                    </c:strCache>
                  </c:strRef>
                </c:cat>
                <c:val>
                  <c:numRef>
                    <c:extLst>
                      <c:ext uri="{02D57815-91ED-43cb-92C2-25804820EDAC}">
                        <c15:formulaRef>
                          <c15:sqref>'новые убытки'!$B$2:$I$2</c15:sqref>
                        </c15:formulaRef>
                      </c:ext>
                    </c:extLst>
                    <c:numCache>
                      <c:formatCode>General</c:formatCode>
                      <c:ptCount val="8"/>
                    </c:numCache>
                  </c:numRef>
                </c:val>
              </c15:ser>
            </c15:filteredBarSeries>
          </c:ext>
        </c:extLst>
      </c:barChart>
      <c:catAx>
        <c:axId val="39828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98288384"/>
        <c:crosses val="autoZero"/>
        <c:auto val="1"/>
        <c:lblAlgn val="ctr"/>
        <c:lblOffset val="100"/>
        <c:noMultiLvlLbl val="0"/>
      </c:catAx>
      <c:valAx>
        <c:axId val="398288384"/>
        <c:scaling>
          <c:orientation val="minMax"/>
        </c:scaling>
        <c:delete val="0"/>
        <c:axPos val="l"/>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98286848"/>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Отдача после налогообложения</a:t>
            </a:r>
            <a:endParaRPr lang="en-US"/>
          </a:p>
        </c:rich>
      </c:tx>
      <c:overlay val="0"/>
      <c:spPr>
        <a:noFill/>
        <a:ln>
          <a:noFill/>
        </a:ln>
        <a:effectLst/>
      </c:spPr>
    </c:title>
    <c:autoTitleDeleted val="0"/>
    <c:plotArea>
      <c:layout/>
      <c:barChart>
        <c:barDir val="col"/>
        <c:grouping val="clustered"/>
        <c:varyColors val="0"/>
        <c:ser>
          <c:idx val="1"/>
          <c:order val="0"/>
          <c:tx>
            <c:strRef>
              <c:f>'новые убытки (сравнит)'!$A$9</c:f>
              <c:strCache>
                <c:ptCount val="1"/>
                <c:pt idx="0">
                  <c:v>Без амортизационной премии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'новые убытки (сравнит)'!$B$1:$F$1</c:f>
              <c:strCache>
                <c:ptCount val="5"/>
                <c:pt idx="0">
                  <c:v>Отсутствие льгот</c:v>
                </c:pt>
                <c:pt idx="1">
                  <c:v>Перенос убытков – не более 30% (региональные льготы)</c:v>
                </c:pt>
                <c:pt idx="2">
                  <c:v>Перенос убытков – не более 50% в 2017-2020, в полном объеме далее (региональные льготы)</c:v>
                </c:pt>
                <c:pt idx="3">
                  <c:v>Перенос убытков – не более 50% в 2017-2020, в полном объеме далее (без региональных льгот)</c:v>
                </c:pt>
                <c:pt idx="4">
                  <c:v>Перенос убытков - не более 30% (без региональных льгот)</c:v>
                </c:pt>
              </c:strCache>
            </c:strRef>
          </c:cat>
          <c:val>
            <c:numRef>
              <c:f>'новые убытки (сравнит)'!$B$8:$F$8</c:f>
              <c:numCache>
                <c:formatCode>0.00%</c:formatCode>
                <c:ptCount val="5"/>
                <c:pt idx="0">
                  <c:v>0.23330000000000001</c:v>
                </c:pt>
                <c:pt idx="1">
                  <c:v>0.24662982233228159</c:v>
                </c:pt>
                <c:pt idx="2">
                  <c:v>0.24623725680858244</c:v>
                </c:pt>
                <c:pt idx="3">
                  <c:v>0.24167177983685817</c:v>
                </c:pt>
                <c:pt idx="4">
                  <c:v>0.24103970796695529</c:v>
                </c:pt>
              </c:numCache>
            </c:numRef>
          </c:val>
        </c:ser>
        <c:ser>
          <c:idx val="2"/>
          <c:order val="1"/>
          <c:tx>
            <c:strRef>
              <c:f>'новые убытки (сравнит)'!$A$19</c:f>
              <c:strCache>
                <c:ptCount val="1"/>
                <c:pt idx="0">
                  <c:v>Амортизационная премия</c:v>
                </c:pt>
              </c:strCache>
            </c:strRef>
          </c:tx>
          <c:spPr>
            <a:solidFill>
              <a:schemeClr val="accent3"/>
            </a:solidFill>
            <a:ln>
              <a:noFill/>
            </a:ln>
            <a:effectLst/>
          </c:spPr>
          <c:invertIfNegative val="0"/>
          <c:dLbls>
            <c:dLbl>
              <c:idx val="0"/>
              <c:layout>
                <c:manualLayout>
                  <c:x val="2.2048285745783266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3.5277257193253225E-2"/>
                  <c:y val="-1.5744693874569556E-1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6457942894939919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3.5277257193253225E-2"/>
                  <c:y val="-3.1489387749139112E-1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3.0867600044096572E-2"/>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'новые убытки (сравнит)'!$B$1:$F$1</c:f>
              <c:strCache>
                <c:ptCount val="5"/>
                <c:pt idx="0">
                  <c:v>Отсутствие льгот</c:v>
                </c:pt>
                <c:pt idx="1">
                  <c:v>Перенос убытков – не более 30% (региональные льготы)</c:v>
                </c:pt>
                <c:pt idx="2">
                  <c:v>Перенос убытков – не более 50% в 2017-2020, в полном объеме далее (региональные льготы)</c:v>
                </c:pt>
                <c:pt idx="3">
                  <c:v>Перенос убытков – не более 50% в 2017-2020, в полном объеме далее (без региональных льгот)</c:v>
                </c:pt>
                <c:pt idx="4">
                  <c:v>Перенос убытков - не более 30% (без региональных льгот)</c:v>
                </c:pt>
              </c:strCache>
            </c:strRef>
          </c:cat>
          <c:val>
            <c:numRef>
              <c:f>'новые убытки (сравнит)'!$B$18:$F$18</c:f>
              <c:numCache>
                <c:formatCode>0.00%</c:formatCode>
                <c:ptCount val="5"/>
                <c:pt idx="0">
                  <c:v>0.2319</c:v>
                </c:pt>
                <c:pt idx="1">
                  <c:v>0.24715812627035749</c:v>
                </c:pt>
                <c:pt idx="2">
                  <c:v>0.24687974309343175</c:v>
                </c:pt>
                <c:pt idx="3">
                  <c:v>0.24237123537872018</c:v>
                </c:pt>
                <c:pt idx="4">
                  <c:v>0.24140984252396303</c:v>
                </c:pt>
              </c:numCache>
            </c:numRef>
          </c:val>
        </c:ser>
        <c:dLbls>
          <c:dLblPos val="outEnd"/>
          <c:showLegendKey val="0"/>
          <c:showVal val="1"/>
          <c:showCatName val="0"/>
          <c:showSerName val="0"/>
          <c:showPercent val="0"/>
          <c:showBubbleSize val="0"/>
        </c:dLbls>
        <c:gapWidth val="219"/>
        <c:overlap val="-27"/>
        <c:axId val="398323072"/>
        <c:axId val="398320384"/>
        <c:extLst>
          <c:ext xmlns:c15="http://schemas.microsoft.com/office/drawing/2012/chart" uri="{02D57815-91ED-43cb-92C2-25804820EDAC}">
            <c15:filteredBarSeries>
              <c15:ser>
                <c:idx val="0"/>
                <c:order val="0"/>
                <c:tx>
                  <c:strRef>
                    <c:extLst>
                      <c:ext uri="{02D57815-91ED-43cb-92C2-25804820EDAC}">
                        <c15:formulaRef>
                          <c15:sqref>'новые убытки (сравнит)'!$A$2</c15:sqref>
                        </c15:formulaRef>
                      </c:ext>
                    </c:extLst>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'новые убытки (сравнит)'!$B$1:$F$1</c15:sqref>
                        </c15:formulaRef>
                      </c:ext>
                    </c:extLst>
                    <c:strCache>
                      <c:ptCount val="5"/>
                      <c:pt idx="0">
                        <c:v>Отсутствие льгот</c:v>
                      </c:pt>
                      <c:pt idx="1">
                        <c:v>Перенос убытков – не более 30% (региональные льготы)</c:v>
                      </c:pt>
                      <c:pt idx="2">
                        <c:v>Перенос убытков – не более 50% в 2017-2020, в полном объеме далее (региональные льготы)</c:v>
                      </c:pt>
                      <c:pt idx="3">
                        <c:v>Перенос убытков – не более 50% в 2017-2020, в полном объеме далее (без региональных льгот)</c:v>
                      </c:pt>
                      <c:pt idx="4">
                        <c:v>Перенос убытков - не более 30% (без региональных льгот)</c:v>
                      </c:pt>
                    </c:strCache>
                  </c:strRef>
                </c:cat>
                <c:val>
                  <c:numRef>
                    <c:extLst>
                      <c:ext uri="{02D57815-91ED-43cb-92C2-25804820EDAC}">
                        <c15:formulaRef>
                          <c15:sqref>'новые убытки (сравнит)'!$B$2:$F$2</c15:sqref>
                        </c15:formulaRef>
                      </c:ext>
                    </c:extLst>
                    <c:numCache>
                      <c:formatCode>General</c:formatCode>
                      <c:ptCount val="5"/>
                    </c:numCache>
                  </c:numRef>
                </c:val>
              </c15:ser>
            </c15:filteredBarSeries>
          </c:ext>
        </c:extLst>
      </c:barChart>
      <c:catAx>
        <c:axId val="398323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98320384"/>
        <c:crosses val="autoZero"/>
        <c:auto val="1"/>
        <c:lblAlgn val="ctr"/>
        <c:lblOffset val="100"/>
        <c:noMultiLvlLbl val="0"/>
      </c:catAx>
      <c:valAx>
        <c:axId val="398320384"/>
        <c:scaling>
          <c:orientation val="minMax"/>
        </c:scaling>
        <c:delete val="0"/>
        <c:axPos val="l"/>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98323072"/>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Стоимость фирмы после налогообложения</a:t>
            </a:r>
            <a:endParaRPr lang="en-US"/>
          </a:p>
        </c:rich>
      </c:tx>
      <c:overlay val="0"/>
      <c:spPr>
        <a:noFill/>
        <a:ln>
          <a:noFill/>
        </a:ln>
        <a:effectLst/>
      </c:spPr>
    </c:title>
    <c:autoTitleDeleted val="0"/>
    <c:plotArea>
      <c:layout/>
      <c:barChart>
        <c:barDir val="col"/>
        <c:grouping val="clustered"/>
        <c:varyColors val="0"/>
        <c:ser>
          <c:idx val="1"/>
          <c:order val="0"/>
          <c:tx>
            <c:strRef>
              <c:f>'новые убытки (сравнит)'!$A$9</c:f>
              <c:strCache>
                <c:ptCount val="1"/>
                <c:pt idx="0">
                  <c:v>Без амортизационной премии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'новые убытки (сравнит)'!$B$1:$F$1</c:f>
              <c:strCache>
                <c:ptCount val="5"/>
                <c:pt idx="0">
                  <c:v>Отсутствие льгот</c:v>
                </c:pt>
                <c:pt idx="1">
                  <c:v>Перенос убытков – не более 30% (региональные льготы)</c:v>
                </c:pt>
                <c:pt idx="2">
                  <c:v>Перенос убытков – не более 50% в 2017-2020, в полном объеме далее (региональные льготы)</c:v>
                </c:pt>
                <c:pt idx="3">
                  <c:v>Перенос убытков – не более 50% в 2017-2020, в полном объеме далее (без региональных льгот)</c:v>
                </c:pt>
                <c:pt idx="4">
                  <c:v>Перенос убытков - не более 30% (без региональных льгот)</c:v>
                </c:pt>
              </c:strCache>
            </c:strRef>
          </c:cat>
          <c:val>
            <c:numRef>
              <c:f>'новые убытки (сравнит)'!$B$6:$F$6</c:f>
              <c:numCache>
                <c:formatCode>0.00%</c:formatCode>
                <c:ptCount val="5"/>
                <c:pt idx="0">
                  <c:v>1</c:v>
                </c:pt>
                <c:pt idx="1">
                  <c:v>1.1134925994391451</c:v>
                </c:pt>
                <c:pt idx="2">
                  <c:v>1.1099911598341572</c:v>
                </c:pt>
                <c:pt idx="3">
                  <c:v>1.0699914871360348</c:v>
                </c:pt>
                <c:pt idx="4">
                  <c:v>1.0645571655118387</c:v>
                </c:pt>
              </c:numCache>
            </c:numRef>
          </c:val>
        </c:ser>
        <c:ser>
          <c:idx val="2"/>
          <c:order val="1"/>
          <c:tx>
            <c:strRef>
              <c:f>'новые убытки (сравнит)'!$A$19</c:f>
              <c:strCache>
                <c:ptCount val="1"/>
                <c:pt idx="0">
                  <c:v>Амортизационная премия</c:v>
                </c:pt>
              </c:strCache>
            </c:strRef>
          </c:tx>
          <c:spPr>
            <a:solidFill>
              <a:schemeClr val="accent3"/>
            </a:solidFill>
            <a:ln>
              <a:noFill/>
            </a:ln>
            <a:effectLst/>
          </c:spPr>
          <c:invertIfNegative val="0"/>
          <c:dLbls>
            <c:dLbl>
              <c:idx val="0"/>
              <c:layout>
                <c:manualLayout>
                  <c:x val="3.0661410424879545E-2"/>
                  <c:y val="-6.5569104247313272E-1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3.0661410424879545E-2"/>
                  <c:y val="1.6392276061828318E-1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3.0661410424879545E-2"/>
                  <c:y val="-1.6392276061828318E-1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4091108190976703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2.8471309680245291E-2"/>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'новые убытки (сравнит)'!$B$1:$F$1</c:f>
              <c:strCache>
                <c:ptCount val="5"/>
                <c:pt idx="0">
                  <c:v>Отсутствие льгот</c:v>
                </c:pt>
                <c:pt idx="1">
                  <c:v>Перенос убытков – не более 30% (региональные льготы)</c:v>
                </c:pt>
                <c:pt idx="2">
                  <c:v>Перенос убытков – не более 50% в 2017-2020, в полном объеме далее (региональные льготы)</c:v>
                </c:pt>
                <c:pt idx="3">
                  <c:v>Перенос убытков – не более 50% в 2017-2020, в полном объеме далее (без региональных льгот)</c:v>
                </c:pt>
                <c:pt idx="4">
                  <c:v>Перенос убытков - не более 30% (без региональных льгот)</c:v>
                </c:pt>
              </c:strCache>
            </c:strRef>
          </c:cat>
          <c:val>
            <c:numRef>
              <c:f>'новые убытки (сравнит)'!$B$16:$F$16</c:f>
              <c:numCache>
                <c:formatCode>0.00%</c:formatCode>
                <c:ptCount val="5"/>
                <c:pt idx="0">
                  <c:v>0.98893275012860693</c:v>
                </c:pt>
                <c:pt idx="1">
                  <c:v>1.1182204313999513</c:v>
                </c:pt>
                <c:pt idx="2">
                  <c:v>1.1157269123135751</c:v>
                </c:pt>
                <c:pt idx="3">
                  <c:v>1.0760342394184306</c:v>
                </c:pt>
                <c:pt idx="4">
                  <c:v>1.0677364243375971</c:v>
                </c:pt>
              </c:numCache>
            </c:numRef>
          </c:val>
        </c:ser>
        <c:dLbls>
          <c:dLblPos val="outEnd"/>
          <c:showLegendKey val="0"/>
          <c:showVal val="1"/>
          <c:showCatName val="0"/>
          <c:showSerName val="0"/>
          <c:showPercent val="0"/>
          <c:showBubbleSize val="0"/>
        </c:dLbls>
        <c:gapWidth val="219"/>
        <c:overlap val="-27"/>
        <c:axId val="396941568"/>
        <c:axId val="409935872"/>
        <c:extLst>
          <c:ext xmlns:c15="http://schemas.microsoft.com/office/drawing/2012/chart" uri="{02D57815-91ED-43cb-92C2-25804820EDAC}">
            <c15:filteredBarSeries>
              <c15:ser>
                <c:idx val="0"/>
                <c:order val="0"/>
                <c:tx>
                  <c:strRef>
                    <c:extLst>
                      <c:ext uri="{02D57815-91ED-43cb-92C2-25804820EDAC}">
                        <c15:formulaRef>
                          <c15:sqref>'новые убытки (сравнит)'!$A$2</c15:sqref>
                        </c15:formulaRef>
                      </c:ext>
                    </c:extLst>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'новые убытки (сравнит)'!$B$1:$F$1</c15:sqref>
                        </c15:formulaRef>
                      </c:ext>
                    </c:extLst>
                    <c:strCache>
                      <c:ptCount val="5"/>
                      <c:pt idx="0">
                        <c:v>Отсутствие льгот</c:v>
                      </c:pt>
                      <c:pt idx="1">
                        <c:v>Перенос убытков – не более 30% (региональные льготы)</c:v>
                      </c:pt>
                      <c:pt idx="2">
                        <c:v>Перенос убытков – не более 50% в 2017-2020, в полном объеме далее (региональные льготы)</c:v>
                      </c:pt>
                      <c:pt idx="3">
                        <c:v>Перенос убытков – не более 50% в 2017-2020, в полном объеме далее (без региональных льгот)</c:v>
                      </c:pt>
                      <c:pt idx="4">
                        <c:v>Перенос убытков - не более 30% (без региональных льгот)</c:v>
                      </c:pt>
                    </c:strCache>
                  </c:strRef>
                </c:cat>
                <c:val>
                  <c:numRef>
                    <c:extLst>
                      <c:ext uri="{02D57815-91ED-43cb-92C2-25804820EDAC}">
                        <c15:formulaRef>
                          <c15:sqref>'новые убытки (сравнит)'!$B$2:$F$2</c15:sqref>
                        </c15:formulaRef>
                      </c:ext>
                    </c:extLst>
                    <c:numCache>
                      <c:formatCode>General</c:formatCode>
                      <c:ptCount val="5"/>
                    </c:numCache>
                  </c:numRef>
                </c:val>
              </c15:ser>
            </c15:filteredBarSeries>
          </c:ext>
        </c:extLst>
      </c:barChart>
      <c:catAx>
        <c:axId val="396941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09935872"/>
        <c:crosses val="autoZero"/>
        <c:auto val="1"/>
        <c:lblAlgn val="ctr"/>
        <c:lblOffset val="100"/>
        <c:noMultiLvlLbl val="0"/>
      </c:catAx>
      <c:valAx>
        <c:axId val="409935872"/>
        <c:scaling>
          <c:orientation val="minMax"/>
        </c:scaling>
        <c:delete val="0"/>
        <c:axPos val="l"/>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96941568"/>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EB8A2A-C20D-4AC3-92FF-7D853765DD80}"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3A756668-05A8-4771-8590-202AC9D47F93}">
      <dgm:prSet phldrT="[Text]" custT="1"/>
      <dgm:spPr/>
      <dgm:t>
        <a:bodyPr/>
        <a:lstStyle/>
        <a:p>
          <a:r>
            <a:rPr lang="ru-RU" sz="1000">
              <a:latin typeface="Times New Roman" panose="02020603050405020304" pitchFamily="18" charset="0"/>
              <a:cs typeface="Times New Roman" panose="02020603050405020304" pitchFamily="18" charset="0"/>
            </a:rPr>
            <a:t>Эффекты применения налоговых льгот</a:t>
          </a:r>
          <a:endParaRPr lang="en-US" sz="1000">
            <a:latin typeface="Times New Roman" panose="02020603050405020304" pitchFamily="18" charset="0"/>
            <a:cs typeface="Times New Roman" panose="02020603050405020304" pitchFamily="18" charset="0"/>
          </a:endParaRPr>
        </a:p>
      </dgm:t>
    </dgm:pt>
    <dgm:pt modelId="{DF6438A0-9088-4505-9B92-23B860115C68}" type="parTrans" cxnId="{A35DB079-9419-4941-A2C4-8A4B8F01EBEE}">
      <dgm:prSet/>
      <dgm:spPr/>
      <dgm:t>
        <a:bodyPr/>
        <a:lstStyle/>
        <a:p>
          <a:endParaRPr lang="en-US" sz="1000">
            <a:latin typeface="Times New Roman" panose="02020603050405020304" pitchFamily="18" charset="0"/>
            <a:cs typeface="Times New Roman" panose="02020603050405020304" pitchFamily="18" charset="0"/>
          </a:endParaRPr>
        </a:p>
      </dgm:t>
    </dgm:pt>
    <dgm:pt modelId="{1E1870E5-8543-4DB7-BB70-5AB74D14C3FF}" type="sibTrans" cxnId="{A35DB079-9419-4941-A2C4-8A4B8F01EBEE}">
      <dgm:prSet/>
      <dgm:spPr/>
      <dgm:t>
        <a:bodyPr/>
        <a:lstStyle/>
        <a:p>
          <a:endParaRPr lang="en-US" sz="1000">
            <a:latin typeface="Times New Roman" panose="02020603050405020304" pitchFamily="18" charset="0"/>
            <a:cs typeface="Times New Roman" panose="02020603050405020304" pitchFamily="18" charset="0"/>
          </a:endParaRPr>
        </a:p>
      </dgm:t>
    </dgm:pt>
    <dgm:pt modelId="{28455651-96CF-48E3-875F-371DDBB26006}">
      <dgm:prSet phldrT="[Text]" custT="1"/>
      <dgm:spPr/>
      <dgm:t>
        <a:bodyPr/>
        <a:lstStyle/>
        <a:p>
          <a:r>
            <a:rPr lang="ru-RU" sz="1000">
              <a:latin typeface="Times New Roman" panose="02020603050405020304" pitchFamily="18" charset="0"/>
              <a:cs typeface="Times New Roman" panose="02020603050405020304" pitchFamily="18" charset="0"/>
            </a:rPr>
            <a:t>По отношению к поставленной цели </a:t>
          </a:r>
          <a:endParaRPr lang="en-US" sz="1000">
            <a:latin typeface="Times New Roman" panose="02020603050405020304" pitchFamily="18" charset="0"/>
            <a:cs typeface="Times New Roman" panose="02020603050405020304" pitchFamily="18" charset="0"/>
          </a:endParaRPr>
        </a:p>
      </dgm:t>
    </dgm:pt>
    <dgm:pt modelId="{D59EFF30-AA4E-48E1-8927-FA997506A15F}" type="parTrans" cxnId="{C6143F0F-81B5-493D-9371-592FDA9CCBC6}">
      <dgm:prSet/>
      <dgm:spPr/>
      <dgm:t>
        <a:bodyPr/>
        <a:lstStyle/>
        <a:p>
          <a:endParaRPr lang="en-US" sz="1000">
            <a:latin typeface="Times New Roman" panose="02020603050405020304" pitchFamily="18" charset="0"/>
            <a:cs typeface="Times New Roman" panose="02020603050405020304" pitchFamily="18" charset="0"/>
          </a:endParaRPr>
        </a:p>
      </dgm:t>
    </dgm:pt>
    <dgm:pt modelId="{80161198-A6BA-42D8-A9E3-81985187A6BE}" type="sibTrans" cxnId="{C6143F0F-81B5-493D-9371-592FDA9CCBC6}">
      <dgm:prSet/>
      <dgm:spPr/>
      <dgm:t>
        <a:bodyPr/>
        <a:lstStyle/>
        <a:p>
          <a:endParaRPr lang="en-US" sz="1000">
            <a:latin typeface="Times New Roman" panose="02020603050405020304" pitchFamily="18" charset="0"/>
            <a:cs typeface="Times New Roman" panose="02020603050405020304" pitchFamily="18" charset="0"/>
          </a:endParaRPr>
        </a:p>
      </dgm:t>
    </dgm:pt>
    <dgm:pt modelId="{16BBBFDC-3CB6-4F58-B485-5A4AA8FE3848}">
      <dgm:prSet phldrT="[Text]" custT="1"/>
      <dgm:spPr/>
      <dgm:t>
        <a:bodyPr/>
        <a:lstStyle/>
        <a:p>
          <a:r>
            <a:rPr lang="ru-RU" sz="1000">
              <a:latin typeface="Times New Roman" panose="02020603050405020304" pitchFamily="18" charset="0"/>
              <a:cs typeface="Times New Roman" panose="02020603050405020304" pitchFamily="18" charset="0"/>
            </a:rPr>
            <a:t>По характеру проявления</a:t>
          </a:r>
          <a:endParaRPr lang="en-US" sz="1000">
            <a:latin typeface="Times New Roman" panose="02020603050405020304" pitchFamily="18" charset="0"/>
            <a:cs typeface="Times New Roman" panose="02020603050405020304" pitchFamily="18" charset="0"/>
          </a:endParaRPr>
        </a:p>
      </dgm:t>
    </dgm:pt>
    <dgm:pt modelId="{1EE868F9-2ADD-401A-BCC1-2ACDC9A37660}" type="parTrans" cxnId="{8B761E18-5427-476E-BAD8-2995FD25565C}">
      <dgm:prSet/>
      <dgm:spPr/>
      <dgm:t>
        <a:bodyPr/>
        <a:lstStyle/>
        <a:p>
          <a:endParaRPr lang="en-US" sz="1000">
            <a:latin typeface="Times New Roman" panose="02020603050405020304" pitchFamily="18" charset="0"/>
            <a:cs typeface="Times New Roman" panose="02020603050405020304" pitchFamily="18" charset="0"/>
          </a:endParaRPr>
        </a:p>
      </dgm:t>
    </dgm:pt>
    <dgm:pt modelId="{F43D3E6D-4A8B-4BF2-84B6-BF2C935586CA}" type="sibTrans" cxnId="{8B761E18-5427-476E-BAD8-2995FD25565C}">
      <dgm:prSet/>
      <dgm:spPr/>
      <dgm:t>
        <a:bodyPr/>
        <a:lstStyle/>
        <a:p>
          <a:endParaRPr lang="en-US" sz="1000">
            <a:latin typeface="Times New Roman" panose="02020603050405020304" pitchFamily="18" charset="0"/>
            <a:cs typeface="Times New Roman" panose="02020603050405020304" pitchFamily="18" charset="0"/>
          </a:endParaRPr>
        </a:p>
      </dgm:t>
    </dgm:pt>
    <dgm:pt modelId="{CEF36E28-BB10-425E-8F1A-8306455FADE3}">
      <dgm:prSet phldrT="[Text]" custT="1"/>
      <dgm:spPr/>
      <dgm:t>
        <a:bodyPr/>
        <a:lstStyle/>
        <a:p>
          <a:r>
            <a:rPr lang="ru-RU" sz="1000">
              <a:latin typeface="Times New Roman" panose="02020603050405020304" pitchFamily="18" charset="0"/>
              <a:cs typeface="Times New Roman" panose="02020603050405020304" pitchFamily="18" charset="0"/>
            </a:rPr>
            <a:t>По времени проявления</a:t>
          </a:r>
          <a:endParaRPr lang="en-US" sz="1000">
            <a:latin typeface="Times New Roman" panose="02020603050405020304" pitchFamily="18" charset="0"/>
            <a:cs typeface="Times New Roman" panose="02020603050405020304" pitchFamily="18" charset="0"/>
          </a:endParaRPr>
        </a:p>
      </dgm:t>
    </dgm:pt>
    <dgm:pt modelId="{42CD72B4-2A7A-4D96-92EA-D51CF604ED11}" type="parTrans" cxnId="{BC59F84B-7AB3-4F6D-8FBB-DDC95C4B664B}">
      <dgm:prSet/>
      <dgm:spPr/>
      <dgm:t>
        <a:bodyPr/>
        <a:lstStyle/>
        <a:p>
          <a:endParaRPr lang="en-US" sz="1000">
            <a:latin typeface="Times New Roman" panose="02020603050405020304" pitchFamily="18" charset="0"/>
            <a:cs typeface="Times New Roman" panose="02020603050405020304" pitchFamily="18" charset="0"/>
          </a:endParaRPr>
        </a:p>
      </dgm:t>
    </dgm:pt>
    <dgm:pt modelId="{F52F3FFD-129C-49F1-924D-454470FD1AE4}" type="sibTrans" cxnId="{BC59F84B-7AB3-4F6D-8FBB-DDC95C4B664B}">
      <dgm:prSet/>
      <dgm:spPr/>
      <dgm:t>
        <a:bodyPr/>
        <a:lstStyle/>
        <a:p>
          <a:endParaRPr lang="en-US" sz="1000">
            <a:latin typeface="Times New Roman" panose="02020603050405020304" pitchFamily="18" charset="0"/>
            <a:cs typeface="Times New Roman" panose="02020603050405020304" pitchFamily="18" charset="0"/>
          </a:endParaRPr>
        </a:p>
      </dgm:t>
    </dgm:pt>
    <dgm:pt modelId="{CA442A0E-C0AE-4D76-835B-48CD2B5D8322}">
      <dgm:prSet custT="1"/>
      <dgm:spPr/>
      <dgm:t>
        <a:bodyPr/>
        <a:lstStyle/>
        <a:p>
          <a:r>
            <a:rPr lang="ru-RU" sz="1000">
              <a:latin typeface="Times New Roman" panose="02020603050405020304" pitchFamily="18" charset="0"/>
              <a:cs typeface="Times New Roman" panose="02020603050405020304" pitchFamily="18" charset="0"/>
            </a:rPr>
            <a:t>В зависимости от области реализации</a:t>
          </a:r>
          <a:endParaRPr lang="en-US" sz="1000">
            <a:latin typeface="Times New Roman" panose="02020603050405020304" pitchFamily="18" charset="0"/>
            <a:cs typeface="Times New Roman" panose="02020603050405020304" pitchFamily="18" charset="0"/>
          </a:endParaRPr>
        </a:p>
      </dgm:t>
    </dgm:pt>
    <dgm:pt modelId="{007BB022-24F0-4748-880F-798B5EC8209F}" type="parTrans" cxnId="{A2BC09E9-AAFE-45F0-9DED-0C0D2A2BEDE5}">
      <dgm:prSet/>
      <dgm:spPr/>
      <dgm:t>
        <a:bodyPr/>
        <a:lstStyle/>
        <a:p>
          <a:endParaRPr lang="en-US" sz="1000">
            <a:latin typeface="Times New Roman" panose="02020603050405020304" pitchFamily="18" charset="0"/>
            <a:cs typeface="Times New Roman" panose="02020603050405020304" pitchFamily="18" charset="0"/>
          </a:endParaRPr>
        </a:p>
      </dgm:t>
    </dgm:pt>
    <dgm:pt modelId="{85731BB3-190C-49B7-9989-C059429F4A93}" type="sibTrans" cxnId="{A2BC09E9-AAFE-45F0-9DED-0C0D2A2BEDE5}">
      <dgm:prSet/>
      <dgm:spPr/>
      <dgm:t>
        <a:bodyPr/>
        <a:lstStyle/>
        <a:p>
          <a:endParaRPr lang="en-US" sz="1000">
            <a:latin typeface="Times New Roman" panose="02020603050405020304" pitchFamily="18" charset="0"/>
            <a:cs typeface="Times New Roman" panose="02020603050405020304" pitchFamily="18" charset="0"/>
          </a:endParaRPr>
        </a:p>
      </dgm:t>
    </dgm:pt>
    <dgm:pt modelId="{551DD0FB-A210-4893-9C2A-0140D3B70CE4}">
      <dgm:prSet custT="1"/>
      <dgm:spPr/>
      <dgm:t>
        <a:bodyPr/>
        <a:lstStyle/>
        <a:p>
          <a:r>
            <a:rPr lang="ru-RU" sz="1000">
              <a:latin typeface="Times New Roman" panose="02020603050405020304" pitchFamily="18" charset="0"/>
              <a:cs typeface="Times New Roman" panose="02020603050405020304" pitchFamily="18" charset="0"/>
            </a:rPr>
            <a:t>Прямые </a:t>
          </a:r>
          <a:endParaRPr lang="en-US" sz="1000">
            <a:latin typeface="Times New Roman" panose="02020603050405020304" pitchFamily="18" charset="0"/>
            <a:cs typeface="Times New Roman" panose="02020603050405020304" pitchFamily="18" charset="0"/>
          </a:endParaRPr>
        </a:p>
      </dgm:t>
    </dgm:pt>
    <dgm:pt modelId="{55394968-E0DF-4C62-90CA-90D9A0167627}" type="parTrans" cxnId="{4B70C76C-584A-4B96-AB99-5A2147F2496B}">
      <dgm:prSet/>
      <dgm:spPr/>
      <dgm:t>
        <a:bodyPr/>
        <a:lstStyle/>
        <a:p>
          <a:endParaRPr lang="en-US" sz="1000">
            <a:latin typeface="Times New Roman" panose="02020603050405020304" pitchFamily="18" charset="0"/>
            <a:cs typeface="Times New Roman" panose="02020603050405020304" pitchFamily="18" charset="0"/>
          </a:endParaRPr>
        </a:p>
      </dgm:t>
    </dgm:pt>
    <dgm:pt modelId="{FDC3A62A-F974-4AC1-A636-1AD80FF86BBE}" type="sibTrans" cxnId="{4B70C76C-584A-4B96-AB99-5A2147F2496B}">
      <dgm:prSet/>
      <dgm:spPr/>
      <dgm:t>
        <a:bodyPr/>
        <a:lstStyle/>
        <a:p>
          <a:endParaRPr lang="en-US" sz="1000">
            <a:latin typeface="Times New Roman" panose="02020603050405020304" pitchFamily="18" charset="0"/>
            <a:cs typeface="Times New Roman" panose="02020603050405020304" pitchFamily="18" charset="0"/>
          </a:endParaRPr>
        </a:p>
      </dgm:t>
    </dgm:pt>
    <dgm:pt modelId="{B773425A-7DA6-4738-99EB-BBE6F80E5930}">
      <dgm:prSet custT="1"/>
      <dgm:spPr/>
      <dgm:t>
        <a:bodyPr/>
        <a:lstStyle/>
        <a:p>
          <a:r>
            <a:rPr lang="ru-RU" sz="1000">
              <a:latin typeface="Times New Roman" panose="02020603050405020304" pitchFamily="18" charset="0"/>
              <a:cs typeface="Times New Roman" panose="02020603050405020304" pitchFamily="18" charset="0"/>
            </a:rPr>
            <a:t>Косвенные</a:t>
          </a:r>
          <a:endParaRPr lang="en-US" sz="1000">
            <a:latin typeface="Times New Roman" panose="02020603050405020304" pitchFamily="18" charset="0"/>
            <a:cs typeface="Times New Roman" panose="02020603050405020304" pitchFamily="18" charset="0"/>
          </a:endParaRPr>
        </a:p>
      </dgm:t>
    </dgm:pt>
    <dgm:pt modelId="{2AE7E667-BA43-492C-AF61-AAE2A59D286E}" type="parTrans" cxnId="{59679E58-9E7F-4663-9E63-6E239DB08C60}">
      <dgm:prSet/>
      <dgm:spPr/>
      <dgm:t>
        <a:bodyPr/>
        <a:lstStyle/>
        <a:p>
          <a:endParaRPr lang="en-US" sz="1000">
            <a:latin typeface="Times New Roman" panose="02020603050405020304" pitchFamily="18" charset="0"/>
            <a:cs typeface="Times New Roman" panose="02020603050405020304" pitchFamily="18" charset="0"/>
          </a:endParaRPr>
        </a:p>
      </dgm:t>
    </dgm:pt>
    <dgm:pt modelId="{0DC8D0D6-78F4-44B3-929B-3B777CCC0A15}" type="sibTrans" cxnId="{59679E58-9E7F-4663-9E63-6E239DB08C60}">
      <dgm:prSet/>
      <dgm:spPr/>
      <dgm:t>
        <a:bodyPr/>
        <a:lstStyle/>
        <a:p>
          <a:endParaRPr lang="en-US" sz="1000">
            <a:latin typeface="Times New Roman" panose="02020603050405020304" pitchFamily="18" charset="0"/>
            <a:cs typeface="Times New Roman" panose="02020603050405020304" pitchFamily="18" charset="0"/>
          </a:endParaRPr>
        </a:p>
      </dgm:t>
    </dgm:pt>
    <dgm:pt modelId="{EFD128CA-AB82-4E95-B038-91B7FBCCBA90}">
      <dgm:prSet custT="1"/>
      <dgm:spPr/>
      <dgm:t>
        <a:bodyPr/>
        <a:lstStyle/>
        <a:p>
          <a:r>
            <a:rPr lang="ru-RU" sz="1000">
              <a:latin typeface="Times New Roman" panose="02020603050405020304" pitchFamily="18" charset="0"/>
              <a:cs typeface="Times New Roman" panose="02020603050405020304" pitchFamily="18" charset="0"/>
            </a:rPr>
            <a:t>Долгосрочные</a:t>
          </a:r>
          <a:endParaRPr lang="en-US" sz="1000">
            <a:latin typeface="Times New Roman" panose="02020603050405020304" pitchFamily="18" charset="0"/>
            <a:cs typeface="Times New Roman" panose="02020603050405020304" pitchFamily="18" charset="0"/>
          </a:endParaRPr>
        </a:p>
      </dgm:t>
    </dgm:pt>
    <dgm:pt modelId="{D98EC21F-9509-465F-9EBC-77F782BCA283}" type="parTrans" cxnId="{9ACCB239-B8FE-4B30-B7B7-7109B92F4275}">
      <dgm:prSet/>
      <dgm:spPr/>
      <dgm:t>
        <a:bodyPr/>
        <a:lstStyle/>
        <a:p>
          <a:endParaRPr lang="en-US" sz="1000">
            <a:latin typeface="Times New Roman" panose="02020603050405020304" pitchFamily="18" charset="0"/>
            <a:cs typeface="Times New Roman" panose="02020603050405020304" pitchFamily="18" charset="0"/>
          </a:endParaRPr>
        </a:p>
      </dgm:t>
    </dgm:pt>
    <dgm:pt modelId="{0930F0B6-5BBC-48AC-89F7-226493BDD546}" type="sibTrans" cxnId="{9ACCB239-B8FE-4B30-B7B7-7109B92F4275}">
      <dgm:prSet/>
      <dgm:spPr/>
      <dgm:t>
        <a:bodyPr/>
        <a:lstStyle/>
        <a:p>
          <a:endParaRPr lang="en-US" sz="1000">
            <a:latin typeface="Times New Roman" panose="02020603050405020304" pitchFamily="18" charset="0"/>
            <a:cs typeface="Times New Roman" panose="02020603050405020304" pitchFamily="18" charset="0"/>
          </a:endParaRPr>
        </a:p>
      </dgm:t>
    </dgm:pt>
    <dgm:pt modelId="{78D304B1-1376-4BF9-BF3D-803ED4A39322}">
      <dgm:prSet custT="1"/>
      <dgm:spPr/>
      <dgm:t>
        <a:bodyPr/>
        <a:lstStyle/>
        <a:p>
          <a:r>
            <a:rPr lang="ru-RU" sz="1000">
              <a:latin typeface="Times New Roman" panose="02020603050405020304" pitchFamily="18" charset="0"/>
              <a:cs typeface="Times New Roman" panose="02020603050405020304" pitchFamily="18" charset="0"/>
            </a:rPr>
            <a:t>Краткосрочные</a:t>
          </a:r>
          <a:endParaRPr lang="en-US" sz="1000">
            <a:latin typeface="Times New Roman" panose="02020603050405020304" pitchFamily="18" charset="0"/>
            <a:cs typeface="Times New Roman" panose="02020603050405020304" pitchFamily="18" charset="0"/>
          </a:endParaRPr>
        </a:p>
      </dgm:t>
    </dgm:pt>
    <dgm:pt modelId="{39D390A6-D46B-4115-9638-CCFBF8C3F2E7}" type="parTrans" cxnId="{783B0E6C-2FA9-4968-AF62-1A19E8767112}">
      <dgm:prSet/>
      <dgm:spPr/>
      <dgm:t>
        <a:bodyPr/>
        <a:lstStyle/>
        <a:p>
          <a:endParaRPr lang="en-US" sz="1000">
            <a:latin typeface="Times New Roman" panose="02020603050405020304" pitchFamily="18" charset="0"/>
            <a:cs typeface="Times New Roman" panose="02020603050405020304" pitchFamily="18" charset="0"/>
          </a:endParaRPr>
        </a:p>
      </dgm:t>
    </dgm:pt>
    <dgm:pt modelId="{AEF5B6F8-5638-4C12-8A0B-69C51B1E7253}" type="sibTrans" cxnId="{783B0E6C-2FA9-4968-AF62-1A19E8767112}">
      <dgm:prSet/>
      <dgm:spPr/>
      <dgm:t>
        <a:bodyPr/>
        <a:lstStyle/>
        <a:p>
          <a:endParaRPr lang="en-US" sz="1000">
            <a:latin typeface="Times New Roman" panose="02020603050405020304" pitchFamily="18" charset="0"/>
            <a:cs typeface="Times New Roman" panose="02020603050405020304" pitchFamily="18" charset="0"/>
          </a:endParaRPr>
        </a:p>
      </dgm:t>
    </dgm:pt>
    <dgm:pt modelId="{DDACA794-64AF-43CC-A3F1-E414D365C86E}">
      <dgm:prSet custT="1"/>
      <dgm:spPr/>
      <dgm:t>
        <a:bodyPr/>
        <a:lstStyle/>
        <a:p>
          <a:r>
            <a:rPr lang="ru-RU" sz="1000">
              <a:latin typeface="Times New Roman" panose="02020603050405020304" pitchFamily="18" charset="0"/>
              <a:cs typeface="Times New Roman" panose="02020603050405020304" pitchFamily="18" charset="0"/>
            </a:rPr>
            <a:t>Положительные</a:t>
          </a:r>
          <a:endParaRPr lang="en-US" sz="1000">
            <a:latin typeface="Times New Roman" panose="02020603050405020304" pitchFamily="18" charset="0"/>
            <a:cs typeface="Times New Roman" panose="02020603050405020304" pitchFamily="18" charset="0"/>
          </a:endParaRPr>
        </a:p>
      </dgm:t>
    </dgm:pt>
    <dgm:pt modelId="{FAA0B998-8081-4457-9BA2-6D690ACC6EAA}" type="parTrans" cxnId="{B04EC43B-E7FD-4C4D-B740-386573056493}">
      <dgm:prSet/>
      <dgm:spPr/>
      <dgm:t>
        <a:bodyPr/>
        <a:lstStyle/>
        <a:p>
          <a:endParaRPr lang="en-US" sz="1000">
            <a:latin typeface="Times New Roman" panose="02020603050405020304" pitchFamily="18" charset="0"/>
            <a:cs typeface="Times New Roman" panose="02020603050405020304" pitchFamily="18" charset="0"/>
          </a:endParaRPr>
        </a:p>
      </dgm:t>
    </dgm:pt>
    <dgm:pt modelId="{E4B7DB7E-C7A7-482B-8FA8-5D8ACB1AF888}" type="sibTrans" cxnId="{B04EC43B-E7FD-4C4D-B740-386573056493}">
      <dgm:prSet/>
      <dgm:spPr/>
      <dgm:t>
        <a:bodyPr/>
        <a:lstStyle/>
        <a:p>
          <a:endParaRPr lang="en-US" sz="1000">
            <a:latin typeface="Times New Roman" panose="02020603050405020304" pitchFamily="18" charset="0"/>
            <a:cs typeface="Times New Roman" panose="02020603050405020304" pitchFamily="18" charset="0"/>
          </a:endParaRPr>
        </a:p>
      </dgm:t>
    </dgm:pt>
    <dgm:pt modelId="{EAAA951D-B8D2-4363-86C3-1600553EAFA7}">
      <dgm:prSet custT="1"/>
      <dgm:spPr/>
      <dgm:t>
        <a:bodyPr/>
        <a:lstStyle/>
        <a:p>
          <a:r>
            <a:rPr lang="ru-RU" sz="1000">
              <a:latin typeface="Times New Roman" panose="02020603050405020304" pitchFamily="18" charset="0"/>
              <a:cs typeface="Times New Roman" panose="02020603050405020304" pitchFamily="18" charset="0"/>
            </a:rPr>
            <a:t>Отрицательные</a:t>
          </a:r>
          <a:endParaRPr lang="en-US" sz="1000">
            <a:latin typeface="Times New Roman" panose="02020603050405020304" pitchFamily="18" charset="0"/>
            <a:cs typeface="Times New Roman" panose="02020603050405020304" pitchFamily="18" charset="0"/>
          </a:endParaRPr>
        </a:p>
      </dgm:t>
    </dgm:pt>
    <dgm:pt modelId="{29ED2031-BB4B-498E-A79C-7FD6E3EA9BDE}" type="parTrans" cxnId="{5AE11BBB-23A4-4546-98C8-AB502BE51C01}">
      <dgm:prSet/>
      <dgm:spPr/>
      <dgm:t>
        <a:bodyPr/>
        <a:lstStyle/>
        <a:p>
          <a:endParaRPr lang="en-US" sz="1000">
            <a:latin typeface="Times New Roman" panose="02020603050405020304" pitchFamily="18" charset="0"/>
            <a:cs typeface="Times New Roman" panose="02020603050405020304" pitchFamily="18" charset="0"/>
          </a:endParaRPr>
        </a:p>
      </dgm:t>
    </dgm:pt>
    <dgm:pt modelId="{84E48F4C-4F16-4BCA-948D-C90DBF64A224}" type="sibTrans" cxnId="{5AE11BBB-23A4-4546-98C8-AB502BE51C01}">
      <dgm:prSet/>
      <dgm:spPr/>
      <dgm:t>
        <a:bodyPr/>
        <a:lstStyle/>
        <a:p>
          <a:endParaRPr lang="en-US" sz="1000">
            <a:latin typeface="Times New Roman" panose="02020603050405020304" pitchFamily="18" charset="0"/>
            <a:cs typeface="Times New Roman" panose="02020603050405020304" pitchFamily="18" charset="0"/>
          </a:endParaRPr>
        </a:p>
      </dgm:t>
    </dgm:pt>
    <dgm:pt modelId="{905922EF-CE2C-4E0B-B74C-C1FF94133950}">
      <dgm:prSet custT="1"/>
      <dgm:spPr/>
      <dgm:t>
        <a:bodyPr/>
        <a:lstStyle/>
        <a:p>
          <a:r>
            <a:rPr lang="ru-RU" sz="1000">
              <a:latin typeface="Times New Roman" panose="02020603050405020304" pitchFamily="18" charset="0"/>
              <a:cs typeface="Times New Roman" panose="02020603050405020304" pitchFamily="18" charset="0"/>
            </a:rPr>
            <a:t>Фискальные </a:t>
          </a:r>
          <a:endParaRPr lang="en-US" sz="1000">
            <a:latin typeface="Times New Roman" panose="02020603050405020304" pitchFamily="18" charset="0"/>
            <a:cs typeface="Times New Roman" panose="02020603050405020304" pitchFamily="18" charset="0"/>
          </a:endParaRPr>
        </a:p>
      </dgm:t>
    </dgm:pt>
    <dgm:pt modelId="{1F8B2907-6219-43D8-AF6C-6BBADC3F4912}" type="parTrans" cxnId="{D4D93594-9147-4F26-9EFE-723CEB5611B3}">
      <dgm:prSet/>
      <dgm:spPr/>
      <dgm:t>
        <a:bodyPr/>
        <a:lstStyle/>
        <a:p>
          <a:endParaRPr lang="en-US" sz="1000">
            <a:latin typeface="Times New Roman" panose="02020603050405020304" pitchFamily="18" charset="0"/>
            <a:cs typeface="Times New Roman" panose="02020603050405020304" pitchFamily="18" charset="0"/>
          </a:endParaRPr>
        </a:p>
      </dgm:t>
    </dgm:pt>
    <dgm:pt modelId="{E2CD30FD-3C98-4D83-9EFC-C85C3C23AD69}" type="sibTrans" cxnId="{D4D93594-9147-4F26-9EFE-723CEB5611B3}">
      <dgm:prSet/>
      <dgm:spPr/>
      <dgm:t>
        <a:bodyPr/>
        <a:lstStyle/>
        <a:p>
          <a:endParaRPr lang="en-US" sz="1000">
            <a:latin typeface="Times New Roman" panose="02020603050405020304" pitchFamily="18" charset="0"/>
            <a:cs typeface="Times New Roman" panose="02020603050405020304" pitchFamily="18" charset="0"/>
          </a:endParaRPr>
        </a:p>
      </dgm:t>
    </dgm:pt>
    <dgm:pt modelId="{136908AA-D1D6-422D-BBEB-A32F29684E71}">
      <dgm:prSet custT="1"/>
      <dgm:spPr/>
      <dgm:t>
        <a:bodyPr/>
        <a:lstStyle/>
        <a:p>
          <a:r>
            <a:rPr lang="ru-RU" sz="1000">
              <a:latin typeface="Times New Roman" panose="02020603050405020304" pitchFamily="18" charset="0"/>
              <a:cs typeface="Times New Roman" panose="02020603050405020304" pitchFamily="18" charset="0"/>
            </a:rPr>
            <a:t>Социальные</a:t>
          </a:r>
          <a:endParaRPr lang="en-US" sz="1000">
            <a:latin typeface="Times New Roman" panose="02020603050405020304" pitchFamily="18" charset="0"/>
            <a:cs typeface="Times New Roman" panose="02020603050405020304" pitchFamily="18" charset="0"/>
          </a:endParaRPr>
        </a:p>
      </dgm:t>
    </dgm:pt>
    <dgm:pt modelId="{7C604381-F57D-4155-8974-84233826179C}" type="parTrans" cxnId="{B5656EA1-FEA6-4A90-8E95-3B935F8D5B08}">
      <dgm:prSet/>
      <dgm:spPr/>
      <dgm:t>
        <a:bodyPr/>
        <a:lstStyle/>
        <a:p>
          <a:endParaRPr lang="en-US" sz="1000">
            <a:latin typeface="Times New Roman" panose="02020603050405020304" pitchFamily="18" charset="0"/>
            <a:cs typeface="Times New Roman" panose="02020603050405020304" pitchFamily="18" charset="0"/>
          </a:endParaRPr>
        </a:p>
      </dgm:t>
    </dgm:pt>
    <dgm:pt modelId="{97E554AA-826C-4EF2-9C41-7F0B750974E7}" type="sibTrans" cxnId="{B5656EA1-FEA6-4A90-8E95-3B935F8D5B08}">
      <dgm:prSet/>
      <dgm:spPr/>
      <dgm:t>
        <a:bodyPr/>
        <a:lstStyle/>
        <a:p>
          <a:endParaRPr lang="en-US" sz="1000">
            <a:latin typeface="Times New Roman" panose="02020603050405020304" pitchFamily="18" charset="0"/>
            <a:cs typeface="Times New Roman" panose="02020603050405020304" pitchFamily="18" charset="0"/>
          </a:endParaRPr>
        </a:p>
      </dgm:t>
    </dgm:pt>
    <dgm:pt modelId="{710FB7BD-EC92-4A46-AFB0-DA92A4656DF2}">
      <dgm:prSet custT="1"/>
      <dgm:spPr/>
      <dgm:t>
        <a:bodyPr/>
        <a:lstStyle/>
        <a:p>
          <a:r>
            <a:rPr lang="ru-RU" sz="1000">
              <a:latin typeface="Times New Roman" panose="02020603050405020304" pitchFamily="18" charset="0"/>
              <a:cs typeface="Times New Roman" panose="02020603050405020304" pitchFamily="18" charset="0"/>
            </a:rPr>
            <a:t>Экономические</a:t>
          </a:r>
          <a:endParaRPr lang="en-US" sz="1000">
            <a:latin typeface="Times New Roman" panose="02020603050405020304" pitchFamily="18" charset="0"/>
            <a:cs typeface="Times New Roman" panose="02020603050405020304" pitchFamily="18" charset="0"/>
          </a:endParaRPr>
        </a:p>
      </dgm:t>
    </dgm:pt>
    <dgm:pt modelId="{164D5E28-B59F-47E7-96F9-4EF094346C92}" type="parTrans" cxnId="{3C43D066-CB0D-4A8F-99AC-15A9E973BD10}">
      <dgm:prSet/>
      <dgm:spPr/>
      <dgm:t>
        <a:bodyPr/>
        <a:lstStyle/>
        <a:p>
          <a:endParaRPr lang="en-US" sz="1000">
            <a:latin typeface="Times New Roman" panose="02020603050405020304" pitchFamily="18" charset="0"/>
            <a:cs typeface="Times New Roman" panose="02020603050405020304" pitchFamily="18" charset="0"/>
          </a:endParaRPr>
        </a:p>
      </dgm:t>
    </dgm:pt>
    <dgm:pt modelId="{AD86C505-27F7-442F-8EF0-BACA022A44AC}" type="sibTrans" cxnId="{3C43D066-CB0D-4A8F-99AC-15A9E973BD10}">
      <dgm:prSet/>
      <dgm:spPr/>
      <dgm:t>
        <a:bodyPr/>
        <a:lstStyle/>
        <a:p>
          <a:endParaRPr lang="en-US" sz="1000">
            <a:latin typeface="Times New Roman" panose="02020603050405020304" pitchFamily="18" charset="0"/>
            <a:cs typeface="Times New Roman" panose="02020603050405020304" pitchFamily="18" charset="0"/>
          </a:endParaRPr>
        </a:p>
      </dgm:t>
    </dgm:pt>
    <dgm:pt modelId="{61CB2838-888F-4D71-A538-7156B7CC61A5}">
      <dgm:prSet custT="1"/>
      <dgm:spPr/>
      <dgm:t>
        <a:bodyPr/>
        <a:lstStyle/>
        <a:p>
          <a:r>
            <a:rPr lang="ru-RU" sz="1000">
              <a:latin typeface="Times New Roman" panose="02020603050405020304" pitchFamily="18" charset="0"/>
              <a:cs typeface="Times New Roman" panose="02020603050405020304" pitchFamily="18" charset="0"/>
            </a:rPr>
            <a:t>Бюджетные</a:t>
          </a:r>
          <a:endParaRPr lang="en-US" sz="1000">
            <a:latin typeface="Times New Roman" panose="02020603050405020304" pitchFamily="18" charset="0"/>
            <a:cs typeface="Times New Roman" panose="02020603050405020304" pitchFamily="18" charset="0"/>
          </a:endParaRPr>
        </a:p>
      </dgm:t>
    </dgm:pt>
    <dgm:pt modelId="{16F2054F-A22A-4B7B-90B6-AAD8BCD364A6}" type="parTrans" cxnId="{DD53CC18-FD53-4F48-8181-2899A68FD87D}">
      <dgm:prSet/>
      <dgm:spPr/>
      <dgm:t>
        <a:bodyPr/>
        <a:lstStyle/>
        <a:p>
          <a:endParaRPr lang="en-US" sz="1000">
            <a:latin typeface="Times New Roman" panose="02020603050405020304" pitchFamily="18" charset="0"/>
            <a:cs typeface="Times New Roman" panose="02020603050405020304" pitchFamily="18" charset="0"/>
          </a:endParaRPr>
        </a:p>
      </dgm:t>
    </dgm:pt>
    <dgm:pt modelId="{E9671107-8EB0-4576-B097-D4D99D522EA2}" type="sibTrans" cxnId="{DD53CC18-FD53-4F48-8181-2899A68FD87D}">
      <dgm:prSet/>
      <dgm:spPr/>
      <dgm:t>
        <a:bodyPr/>
        <a:lstStyle/>
        <a:p>
          <a:endParaRPr lang="en-US" sz="1000">
            <a:latin typeface="Times New Roman" panose="02020603050405020304" pitchFamily="18" charset="0"/>
            <a:cs typeface="Times New Roman" panose="02020603050405020304" pitchFamily="18" charset="0"/>
          </a:endParaRPr>
        </a:p>
      </dgm:t>
    </dgm:pt>
    <dgm:pt modelId="{98CB9AD8-8A3F-4F14-B954-CAB8A03F55C8}">
      <dgm:prSet custT="1"/>
      <dgm:spPr/>
      <dgm:t>
        <a:bodyPr/>
        <a:lstStyle/>
        <a:p>
          <a:r>
            <a:rPr lang="ru-RU" sz="1000">
              <a:latin typeface="Times New Roman" panose="02020603050405020304" pitchFamily="18" charset="0"/>
              <a:cs typeface="Times New Roman" panose="02020603050405020304" pitchFamily="18" charset="0"/>
            </a:rPr>
            <a:t>Экологические</a:t>
          </a:r>
          <a:endParaRPr lang="en-US" sz="1000">
            <a:latin typeface="Times New Roman" panose="02020603050405020304" pitchFamily="18" charset="0"/>
            <a:cs typeface="Times New Roman" panose="02020603050405020304" pitchFamily="18" charset="0"/>
          </a:endParaRPr>
        </a:p>
      </dgm:t>
    </dgm:pt>
    <dgm:pt modelId="{7FD7D179-D9A6-49EF-BC96-0A3E8ABAEA4F}" type="parTrans" cxnId="{5C50D4B2-D8BE-4FCF-B4FA-3605C6D57DD5}">
      <dgm:prSet/>
      <dgm:spPr/>
      <dgm:t>
        <a:bodyPr/>
        <a:lstStyle/>
        <a:p>
          <a:endParaRPr lang="en-US" sz="1000">
            <a:latin typeface="Times New Roman" panose="02020603050405020304" pitchFamily="18" charset="0"/>
            <a:cs typeface="Times New Roman" panose="02020603050405020304" pitchFamily="18" charset="0"/>
          </a:endParaRPr>
        </a:p>
      </dgm:t>
    </dgm:pt>
    <dgm:pt modelId="{71727604-54A7-4CF9-9BE4-7EDF9683C82B}" type="sibTrans" cxnId="{5C50D4B2-D8BE-4FCF-B4FA-3605C6D57DD5}">
      <dgm:prSet/>
      <dgm:spPr/>
      <dgm:t>
        <a:bodyPr/>
        <a:lstStyle/>
        <a:p>
          <a:endParaRPr lang="en-US" sz="1000">
            <a:latin typeface="Times New Roman" panose="02020603050405020304" pitchFamily="18" charset="0"/>
            <a:cs typeface="Times New Roman" panose="02020603050405020304" pitchFamily="18" charset="0"/>
          </a:endParaRPr>
        </a:p>
      </dgm:t>
    </dgm:pt>
    <dgm:pt modelId="{4AAF0FBF-7EDC-46A4-9F29-C0645BBB60F5}" type="pres">
      <dgm:prSet presAssocID="{DFEB8A2A-C20D-4AC3-92FF-7D853765DD80}" presName="hierChild1" presStyleCnt="0">
        <dgm:presLayoutVars>
          <dgm:orgChart val="1"/>
          <dgm:chPref val="1"/>
          <dgm:dir/>
          <dgm:animOne val="branch"/>
          <dgm:animLvl val="lvl"/>
          <dgm:resizeHandles/>
        </dgm:presLayoutVars>
      </dgm:prSet>
      <dgm:spPr/>
      <dgm:t>
        <a:bodyPr/>
        <a:lstStyle/>
        <a:p>
          <a:endParaRPr lang="en-US"/>
        </a:p>
      </dgm:t>
    </dgm:pt>
    <dgm:pt modelId="{F5D3B20B-567B-47A8-B023-94F95584721E}" type="pres">
      <dgm:prSet presAssocID="{3A756668-05A8-4771-8590-202AC9D47F93}" presName="hierRoot1" presStyleCnt="0">
        <dgm:presLayoutVars>
          <dgm:hierBranch val="init"/>
        </dgm:presLayoutVars>
      </dgm:prSet>
      <dgm:spPr/>
    </dgm:pt>
    <dgm:pt modelId="{A8C5F7E1-4B3F-4C24-B29C-497CDA7B614B}" type="pres">
      <dgm:prSet presAssocID="{3A756668-05A8-4771-8590-202AC9D47F93}" presName="rootComposite1" presStyleCnt="0"/>
      <dgm:spPr/>
    </dgm:pt>
    <dgm:pt modelId="{915D204D-59B1-4206-AAE4-C13A39E6E3E6}" type="pres">
      <dgm:prSet presAssocID="{3A756668-05A8-4771-8590-202AC9D47F93}" presName="rootText1" presStyleLbl="node0" presStyleIdx="0" presStyleCnt="1">
        <dgm:presLayoutVars>
          <dgm:chPref val="3"/>
        </dgm:presLayoutVars>
      </dgm:prSet>
      <dgm:spPr/>
      <dgm:t>
        <a:bodyPr/>
        <a:lstStyle/>
        <a:p>
          <a:endParaRPr lang="en-US"/>
        </a:p>
      </dgm:t>
    </dgm:pt>
    <dgm:pt modelId="{7C73F107-8E7F-45BE-83D0-3CD9874DA296}" type="pres">
      <dgm:prSet presAssocID="{3A756668-05A8-4771-8590-202AC9D47F93}" presName="rootConnector1" presStyleLbl="node1" presStyleIdx="0" presStyleCnt="0"/>
      <dgm:spPr/>
      <dgm:t>
        <a:bodyPr/>
        <a:lstStyle/>
        <a:p>
          <a:endParaRPr lang="en-US"/>
        </a:p>
      </dgm:t>
    </dgm:pt>
    <dgm:pt modelId="{A4CD0A99-19ED-4D01-8144-5B9BA4493437}" type="pres">
      <dgm:prSet presAssocID="{3A756668-05A8-4771-8590-202AC9D47F93}" presName="hierChild2" presStyleCnt="0"/>
      <dgm:spPr/>
    </dgm:pt>
    <dgm:pt modelId="{ED995356-FC5C-4B75-8038-B6196D1B5A29}" type="pres">
      <dgm:prSet presAssocID="{D59EFF30-AA4E-48E1-8927-FA997506A15F}" presName="Name37" presStyleLbl="parChTrans1D2" presStyleIdx="0" presStyleCnt="4"/>
      <dgm:spPr/>
      <dgm:t>
        <a:bodyPr/>
        <a:lstStyle/>
        <a:p>
          <a:endParaRPr lang="en-US"/>
        </a:p>
      </dgm:t>
    </dgm:pt>
    <dgm:pt modelId="{7208BDFC-EE3B-46DF-A5E8-69D04854EC6D}" type="pres">
      <dgm:prSet presAssocID="{28455651-96CF-48E3-875F-371DDBB26006}" presName="hierRoot2" presStyleCnt="0">
        <dgm:presLayoutVars>
          <dgm:hierBranch val="init"/>
        </dgm:presLayoutVars>
      </dgm:prSet>
      <dgm:spPr/>
    </dgm:pt>
    <dgm:pt modelId="{CCB10188-B2E8-4EB1-A095-BF403F03680A}" type="pres">
      <dgm:prSet presAssocID="{28455651-96CF-48E3-875F-371DDBB26006}" presName="rootComposite" presStyleCnt="0"/>
      <dgm:spPr/>
    </dgm:pt>
    <dgm:pt modelId="{24F6E7AF-24A7-4A30-8E78-0F6A76147C51}" type="pres">
      <dgm:prSet presAssocID="{28455651-96CF-48E3-875F-371DDBB26006}" presName="rootText" presStyleLbl="node2" presStyleIdx="0" presStyleCnt="4">
        <dgm:presLayoutVars>
          <dgm:chPref val="3"/>
        </dgm:presLayoutVars>
      </dgm:prSet>
      <dgm:spPr/>
      <dgm:t>
        <a:bodyPr/>
        <a:lstStyle/>
        <a:p>
          <a:endParaRPr lang="en-US"/>
        </a:p>
      </dgm:t>
    </dgm:pt>
    <dgm:pt modelId="{603ABCD8-53FD-4566-8118-50608BEA2268}" type="pres">
      <dgm:prSet presAssocID="{28455651-96CF-48E3-875F-371DDBB26006}" presName="rootConnector" presStyleLbl="node2" presStyleIdx="0" presStyleCnt="4"/>
      <dgm:spPr/>
      <dgm:t>
        <a:bodyPr/>
        <a:lstStyle/>
        <a:p>
          <a:endParaRPr lang="en-US"/>
        </a:p>
      </dgm:t>
    </dgm:pt>
    <dgm:pt modelId="{13C41D30-CF87-4B4D-951B-4668028304D4}" type="pres">
      <dgm:prSet presAssocID="{28455651-96CF-48E3-875F-371DDBB26006}" presName="hierChild4" presStyleCnt="0"/>
      <dgm:spPr/>
    </dgm:pt>
    <dgm:pt modelId="{9B49F82A-E63B-4D04-B31C-65AA70EB99EB}" type="pres">
      <dgm:prSet presAssocID="{55394968-E0DF-4C62-90CA-90D9A0167627}" presName="Name37" presStyleLbl="parChTrans1D3" presStyleIdx="0" presStyleCnt="11"/>
      <dgm:spPr/>
      <dgm:t>
        <a:bodyPr/>
        <a:lstStyle/>
        <a:p>
          <a:endParaRPr lang="en-US"/>
        </a:p>
      </dgm:t>
    </dgm:pt>
    <dgm:pt modelId="{2AE465EF-C348-42E3-9A0D-41DC42C568B7}" type="pres">
      <dgm:prSet presAssocID="{551DD0FB-A210-4893-9C2A-0140D3B70CE4}" presName="hierRoot2" presStyleCnt="0">
        <dgm:presLayoutVars>
          <dgm:hierBranch val="init"/>
        </dgm:presLayoutVars>
      </dgm:prSet>
      <dgm:spPr/>
    </dgm:pt>
    <dgm:pt modelId="{00C7F438-F992-4F0A-B2BF-8FA5F83EE9F3}" type="pres">
      <dgm:prSet presAssocID="{551DD0FB-A210-4893-9C2A-0140D3B70CE4}" presName="rootComposite" presStyleCnt="0"/>
      <dgm:spPr/>
    </dgm:pt>
    <dgm:pt modelId="{5337B541-398B-4257-B464-227404143252}" type="pres">
      <dgm:prSet presAssocID="{551DD0FB-A210-4893-9C2A-0140D3B70CE4}" presName="rootText" presStyleLbl="node3" presStyleIdx="0" presStyleCnt="11">
        <dgm:presLayoutVars>
          <dgm:chPref val="3"/>
        </dgm:presLayoutVars>
      </dgm:prSet>
      <dgm:spPr/>
      <dgm:t>
        <a:bodyPr/>
        <a:lstStyle/>
        <a:p>
          <a:endParaRPr lang="en-US"/>
        </a:p>
      </dgm:t>
    </dgm:pt>
    <dgm:pt modelId="{8C593FE5-33D4-4D6B-A5AD-E50EB8F4D088}" type="pres">
      <dgm:prSet presAssocID="{551DD0FB-A210-4893-9C2A-0140D3B70CE4}" presName="rootConnector" presStyleLbl="node3" presStyleIdx="0" presStyleCnt="11"/>
      <dgm:spPr/>
      <dgm:t>
        <a:bodyPr/>
        <a:lstStyle/>
        <a:p>
          <a:endParaRPr lang="en-US"/>
        </a:p>
      </dgm:t>
    </dgm:pt>
    <dgm:pt modelId="{9A5D8494-B11A-4649-A8E0-481B4784929F}" type="pres">
      <dgm:prSet presAssocID="{551DD0FB-A210-4893-9C2A-0140D3B70CE4}" presName="hierChild4" presStyleCnt="0"/>
      <dgm:spPr/>
    </dgm:pt>
    <dgm:pt modelId="{B8CE1B0B-5110-4832-856E-242B844263F8}" type="pres">
      <dgm:prSet presAssocID="{551DD0FB-A210-4893-9C2A-0140D3B70CE4}" presName="hierChild5" presStyleCnt="0"/>
      <dgm:spPr/>
    </dgm:pt>
    <dgm:pt modelId="{933C593D-D8D7-4DB6-8C57-46BA124E0A4D}" type="pres">
      <dgm:prSet presAssocID="{2AE7E667-BA43-492C-AF61-AAE2A59D286E}" presName="Name37" presStyleLbl="parChTrans1D3" presStyleIdx="1" presStyleCnt="11"/>
      <dgm:spPr/>
      <dgm:t>
        <a:bodyPr/>
        <a:lstStyle/>
        <a:p>
          <a:endParaRPr lang="en-US"/>
        </a:p>
      </dgm:t>
    </dgm:pt>
    <dgm:pt modelId="{3E54F858-1CBF-4584-86AE-1BCC34C55DDF}" type="pres">
      <dgm:prSet presAssocID="{B773425A-7DA6-4738-99EB-BBE6F80E5930}" presName="hierRoot2" presStyleCnt="0">
        <dgm:presLayoutVars>
          <dgm:hierBranch val="init"/>
        </dgm:presLayoutVars>
      </dgm:prSet>
      <dgm:spPr/>
    </dgm:pt>
    <dgm:pt modelId="{A37E6170-EEDA-4819-A9A6-C11546032B62}" type="pres">
      <dgm:prSet presAssocID="{B773425A-7DA6-4738-99EB-BBE6F80E5930}" presName="rootComposite" presStyleCnt="0"/>
      <dgm:spPr/>
    </dgm:pt>
    <dgm:pt modelId="{59BAF5A6-E1B3-4E78-866D-4369785E9063}" type="pres">
      <dgm:prSet presAssocID="{B773425A-7DA6-4738-99EB-BBE6F80E5930}" presName="rootText" presStyleLbl="node3" presStyleIdx="1" presStyleCnt="11">
        <dgm:presLayoutVars>
          <dgm:chPref val="3"/>
        </dgm:presLayoutVars>
      </dgm:prSet>
      <dgm:spPr/>
      <dgm:t>
        <a:bodyPr/>
        <a:lstStyle/>
        <a:p>
          <a:endParaRPr lang="en-US"/>
        </a:p>
      </dgm:t>
    </dgm:pt>
    <dgm:pt modelId="{3C56FB24-822E-40B5-A250-6612A2415BAD}" type="pres">
      <dgm:prSet presAssocID="{B773425A-7DA6-4738-99EB-BBE6F80E5930}" presName="rootConnector" presStyleLbl="node3" presStyleIdx="1" presStyleCnt="11"/>
      <dgm:spPr/>
      <dgm:t>
        <a:bodyPr/>
        <a:lstStyle/>
        <a:p>
          <a:endParaRPr lang="en-US"/>
        </a:p>
      </dgm:t>
    </dgm:pt>
    <dgm:pt modelId="{471EC574-67A2-425A-9073-90B454A6F490}" type="pres">
      <dgm:prSet presAssocID="{B773425A-7DA6-4738-99EB-BBE6F80E5930}" presName="hierChild4" presStyleCnt="0"/>
      <dgm:spPr/>
    </dgm:pt>
    <dgm:pt modelId="{209809D2-B3CA-4A91-802B-F94DFAD7B48C}" type="pres">
      <dgm:prSet presAssocID="{B773425A-7DA6-4738-99EB-BBE6F80E5930}" presName="hierChild5" presStyleCnt="0"/>
      <dgm:spPr/>
    </dgm:pt>
    <dgm:pt modelId="{D1865C34-4547-44DE-9900-BDFEB947AF20}" type="pres">
      <dgm:prSet presAssocID="{28455651-96CF-48E3-875F-371DDBB26006}" presName="hierChild5" presStyleCnt="0"/>
      <dgm:spPr/>
    </dgm:pt>
    <dgm:pt modelId="{6422A7F5-7BD3-4057-83CE-CBBE043A5DDE}" type="pres">
      <dgm:prSet presAssocID="{007BB022-24F0-4748-880F-798B5EC8209F}" presName="Name37" presStyleLbl="parChTrans1D2" presStyleIdx="1" presStyleCnt="4"/>
      <dgm:spPr/>
      <dgm:t>
        <a:bodyPr/>
        <a:lstStyle/>
        <a:p>
          <a:endParaRPr lang="en-US"/>
        </a:p>
      </dgm:t>
    </dgm:pt>
    <dgm:pt modelId="{0ABF4DDD-B851-4A72-8336-8BF637B74C82}" type="pres">
      <dgm:prSet presAssocID="{CA442A0E-C0AE-4D76-835B-48CD2B5D8322}" presName="hierRoot2" presStyleCnt="0">
        <dgm:presLayoutVars>
          <dgm:hierBranch val="init"/>
        </dgm:presLayoutVars>
      </dgm:prSet>
      <dgm:spPr/>
    </dgm:pt>
    <dgm:pt modelId="{303C854C-9012-44E0-B6EA-63C84DD6F4A0}" type="pres">
      <dgm:prSet presAssocID="{CA442A0E-C0AE-4D76-835B-48CD2B5D8322}" presName="rootComposite" presStyleCnt="0"/>
      <dgm:spPr/>
    </dgm:pt>
    <dgm:pt modelId="{69176BD8-A5B6-4207-AE25-8CF04CECE25D}" type="pres">
      <dgm:prSet presAssocID="{CA442A0E-C0AE-4D76-835B-48CD2B5D8322}" presName="rootText" presStyleLbl="node2" presStyleIdx="1" presStyleCnt="4">
        <dgm:presLayoutVars>
          <dgm:chPref val="3"/>
        </dgm:presLayoutVars>
      </dgm:prSet>
      <dgm:spPr/>
      <dgm:t>
        <a:bodyPr/>
        <a:lstStyle/>
        <a:p>
          <a:endParaRPr lang="en-US"/>
        </a:p>
      </dgm:t>
    </dgm:pt>
    <dgm:pt modelId="{1A21148E-F83D-4E16-AF98-80EC3CC424DC}" type="pres">
      <dgm:prSet presAssocID="{CA442A0E-C0AE-4D76-835B-48CD2B5D8322}" presName="rootConnector" presStyleLbl="node2" presStyleIdx="1" presStyleCnt="4"/>
      <dgm:spPr/>
      <dgm:t>
        <a:bodyPr/>
        <a:lstStyle/>
        <a:p>
          <a:endParaRPr lang="en-US"/>
        </a:p>
      </dgm:t>
    </dgm:pt>
    <dgm:pt modelId="{A02B3A0F-F59E-46E9-A347-62BE4229A647}" type="pres">
      <dgm:prSet presAssocID="{CA442A0E-C0AE-4D76-835B-48CD2B5D8322}" presName="hierChild4" presStyleCnt="0"/>
      <dgm:spPr/>
    </dgm:pt>
    <dgm:pt modelId="{29BBDB92-5BB7-477C-B334-70787E736C8B}" type="pres">
      <dgm:prSet presAssocID="{1F8B2907-6219-43D8-AF6C-6BBADC3F4912}" presName="Name37" presStyleLbl="parChTrans1D3" presStyleIdx="2" presStyleCnt="11"/>
      <dgm:spPr/>
      <dgm:t>
        <a:bodyPr/>
        <a:lstStyle/>
        <a:p>
          <a:endParaRPr lang="en-US"/>
        </a:p>
      </dgm:t>
    </dgm:pt>
    <dgm:pt modelId="{210F2DBE-C7EB-4DF2-B8B1-693AA602931D}" type="pres">
      <dgm:prSet presAssocID="{905922EF-CE2C-4E0B-B74C-C1FF94133950}" presName="hierRoot2" presStyleCnt="0">
        <dgm:presLayoutVars>
          <dgm:hierBranch val="init"/>
        </dgm:presLayoutVars>
      </dgm:prSet>
      <dgm:spPr/>
    </dgm:pt>
    <dgm:pt modelId="{8CA79218-F02A-4D4B-B14C-2BC2B7781228}" type="pres">
      <dgm:prSet presAssocID="{905922EF-CE2C-4E0B-B74C-C1FF94133950}" presName="rootComposite" presStyleCnt="0"/>
      <dgm:spPr/>
    </dgm:pt>
    <dgm:pt modelId="{B22B77E8-211F-495A-BBC1-388494E4696E}" type="pres">
      <dgm:prSet presAssocID="{905922EF-CE2C-4E0B-B74C-C1FF94133950}" presName="rootText" presStyleLbl="node3" presStyleIdx="2" presStyleCnt="11">
        <dgm:presLayoutVars>
          <dgm:chPref val="3"/>
        </dgm:presLayoutVars>
      </dgm:prSet>
      <dgm:spPr/>
      <dgm:t>
        <a:bodyPr/>
        <a:lstStyle/>
        <a:p>
          <a:endParaRPr lang="en-US"/>
        </a:p>
      </dgm:t>
    </dgm:pt>
    <dgm:pt modelId="{F11B5E27-31A8-42C6-96A3-FB808F3757D4}" type="pres">
      <dgm:prSet presAssocID="{905922EF-CE2C-4E0B-B74C-C1FF94133950}" presName="rootConnector" presStyleLbl="node3" presStyleIdx="2" presStyleCnt="11"/>
      <dgm:spPr/>
      <dgm:t>
        <a:bodyPr/>
        <a:lstStyle/>
        <a:p>
          <a:endParaRPr lang="en-US"/>
        </a:p>
      </dgm:t>
    </dgm:pt>
    <dgm:pt modelId="{D40212F8-6809-47B7-9970-82F313DA930C}" type="pres">
      <dgm:prSet presAssocID="{905922EF-CE2C-4E0B-B74C-C1FF94133950}" presName="hierChild4" presStyleCnt="0"/>
      <dgm:spPr/>
    </dgm:pt>
    <dgm:pt modelId="{8D0B0498-F5F4-4579-9B88-E13C4E8E9AD4}" type="pres">
      <dgm:prSet presAssocID="{905922EF-CE2C-4E0B-B74C-C1FF94133950}" presName="hierChild5" presStyleCnt="0"/>
      <dgm:spPr/>
    </dgm:pt>
    <dgm:pt modelId="{46C72B1C-708F-49BF-B0D8-5D46951E6E04}" type="pres">
      <dgm:prSet presAssocID="{7C604381-F57D-4155-8974-84233826179C}" presName="Name37" presStyleLbl="parChTrans1D3" presStyleIdx="3" presStyleCnt="11"/>
      <dgm:spPr/>
      <dgm:t>
        <a:bodyPr/>
        <a:lstStyle/>
        <a:p>
          <a:endParaRPr lang="en-US"/>
        </a:p>
      </dgm:t>
    </dgm:pt>
    <dgm:pt modelId="{7B0CA3F8-160F-400C-B374-8530F6C58715}" type="pres">
      <dgm:prSet presAssocID="{136908AA-D1D6-422D-BBEB-A32F29684E71}" presName="hierRoot2" presStyleCnt="0">
        <dgm:presLayoutVars>
          <dgm:hierBranch val="init"/>
        </dgm:presLayoutVars>
      </dgm:prSet>
      <dgm:spPr/>
    </dgm:pt>
    <dgm:pt modelId="{BD8C03F2-E296-4FF3-81E2-F005840EB926}" type="pres">
      <dgm:prSet presAssocID="{136908AA-D1D6-422D-BBEB-A32F29684E71}" presName="rootComposite" presStyleCnt="0"/>
      <dgm:spPr/>
    </dgm:pt>
    <dgm:pt modelId="{C59AA3FA-A3B9-4F5A-982D-F75C39A1F48A}" type="pres">
      <dgm:prSet presAssocID="{136908AA-D1D6-422D-BBEB-A32F29684E71}" presName="rootText" presStyleLbl="node3" presStyleIdx="3" presStyleCnt="11">
        <dgm:presLayoutVars>
          <dgm:chPref val="3"/>
        </dgm:presLayoutVars>
      </dgm:prSet>
      <dgm:spPr/>
      <dgm:t>
        <a:bodyPr/>
        <a:lstStyle/>
        <a:p>
          <a:endParaRPr lang="en-US"/>
        </a:p>
      </dgm:t>
    </dgm:pt>
    <dgm:pt modelId="{625D5676-397A-4007-990C-179515BB8D0F}" type="pres">
      <dgm:prSet presAssocID="{136908AA-D1D6-422D-BBEB-A32F29684E71}" presName="rootConnector" presStyleLbl="node3" presStyleIdx="3" presStyleCnt="11"/>
      <dgm:spPr/>
      <dgm:t>
        <a:bodyPr/>
        <a:lstStyle/>
        <a:p>
          <a:endParaRPr lang="en-US"/>
        </a:p>
      </dgm:t>
    </dgm:pt>
    <dgm:pt modelId="{D69CCECA-8477-413F-8B34-E4E4B096F587}" type="pres">
      <dgm:prSet presAssocID="{136908AA-D1D6-422D-BBEB-A32F29684E71}" presName="hierChild4" presStyleCnt="0"/>
      <dgm:spPr/>
    </dgm:pt>
    <dgm:pt modelId="{25FDF961-4A57-4CC0-A762-3B8CBF5354AC}" type="pres">
      <dgm:prSet presAssocID="{136908AA-D1D6-422D-BBEB-A32F29684E71}" presName="hierChild5" presStyleCnt="0"/>
      <dgm:spPr/>
    </dgm:pt>
    <dgm:pt modelId="{31866B02-DBC7-427A-91CA-E84A330994C3}" type="pres">
      <dgm:prSet presAssocID="{164D5E28-B59F-47E7-96F9-4EF094346C92}" presName="Name37" presStyleLbl="parChTrans1D3" presStyleIdx="4" presStyleCnt="11"/>
      <dgm:spPr/>
      <dgm:t>
        <a:bodyPr/>
        <a:lstStyle/>
        <a:p>
          <a:endParaRPr lang="en-US"/>
        </a:p>
      </dgm:t>
    </dgm:pt>
    <dgm:pt modelId="{DF83C7AD-CCFA-4828-8DF0-B40375FAE334}" type="pres">
      <dgm:prSet presAssocID="{710FB7BD-EC92-4A46-AFB0-DA92A4656DF2}" presName="hierRoot2" presStyleCnt="0">
        <dgm:presLayoutVars>
          <dgm:hierBranch val="init"/>
        </dgm:presLayoutVars>
      </dgm:prSet>
      <dgm:spPr/>
    </dgm:pt>
    <dgm:pt modelId="{7FE1C173-C3D4-4496-8ECF-BF361A5EA7DA}" type="pres">
      <dgm:prSet presAssocID="{710FB7BD-EC92-4A46-AFB0-DA92A4656DF2}" presName="rootComposite" presStyleCnt="0"/>
      <dgm:spPr/>
    </dgm:pt>
    <dgm:pt modelId="{3DCC93D7-016F-4B4F-9CC7-5A81676EEB19}" type="pres">
      <dgm:prSet presAssocID="{710FB7BD-EC92-4A46-AFB0-DA92A4656DF2}" presName="rootText" presStyleLbl="node3" presStyleIdx="4" presStyleCnt="11">
        <dgm:presLayoutVars>
          <dgm:chPref val="3"/>
        </dgm:presLayoutVars>
      </dgm:prSet>
      <dgm:spPr/>
      <dgm:t>
        <a:bodyPr/>
        <a:lstStyle/>
        <a:p>
          <a:endParaRPr lang="en-US"/>
        </a:p>
      </dgm:t>
    </dgm:pt>
    <dgm:pt modelId="{3E644D88-7156-4D3F-969C-0295FDC70AD4}" type="pres">
      <dgm:prSet presAssocID="{710FB7BD-EC92-4A46-AFB0-DA92A4656DF2}" presName="rootConnector" presStyleLbl="node3" presStyleIdx="4" presStyleCnt="11"/>
      <dgm:spPr/>
      <dgm:t>
        <a:bodyPr/>
        <a:lstStyle/>
        <a:p>
          <a:endParaRPr lang="en-US"/>
        </a:p>
      </dgm:t>
    </dgm:pt>
    <dgm:pt modelId="{58A40C22-2D3D-47F7-8C2D-8BCE0F2EE7B7}" type="pres">
      <dgm:prSet presAssocID="{710FB7BD-EC92-4A46-AFB0-DA92A4656DF2}" presName="hierChild4" presStyleCnt="0"/>
      <dgm:spPr/>
    </dgm:pt>
    <dgm:pt modelId="{D6F9F3D7-D009-44F0-90DE-66C3975393B9}" type="pres">
      <dgm:prSet presAssocID="{710FB7BD-EC92-4A46-AFB0-DA92A4656DF2}" presName="hierChild5" presStyleCnt="0"/>
      <dgm:spPr/>
    </dgm:pt>
    <dgm:pt modelId="{ACB669C0-EA99-4930-8173-93092FFCA0B3}" type="pres">
      <dgm:prSet presAssocID="{16F2054F-A22A-4B7B-90B6-AAD8BCD364A6}" presName="Name37" presStyleLbl="parChTrans1D3" presStyleIdx="5" presStyleCnt="11"/>
      <dgm:spPr/>
      <dgm:t>
        <a:bodyPr/>
        <a:lstStyle/>
        <a:p>
          <a:endParaRPr lang="en-US"/>
        </a:p>
      </dgm:t>
    </dgm:pt>
    <dgm:pt modelId="{C681EB47-5306-47F1-ACCD-43396B6ADCE3}" type="pres">
      <dgm:prSet presAssocID="{61CB2838-888F-4D71-A538-7156B7CC61A5}" presName="hierRoot2" presStyleCnt="0">
        <dgm:presLayoutVars>
          <dgm:hierBranch val="init"/>
        </dgm:presLayoutVars>
      </dgm:prSet>
      <dgm:spPr/>
    </dgm:pt>
    <dgm:pt modelId="{A488FD12-7BC9-48D3-BD9C-0FA7D488FB27}" type="pres">
      <dgm:prSet presAssocID="{61CB2838-888F-4D71-A538-7156B7CC61A5}" presName="rootComposite" presStyleCnt="0"/>
      <dgm:spPr/>
    </dgm:pt>
    <dgm:pt modelId="{29B34270-CB56-4A0B-9719-7BB6DDAEE863}" type="pres">
      <dgm:prSet presAssocID="{61CB2838-888F-4D71-A538-7156B7CC61A5}" presName="rootText" presStyleLbl="node3" presStyleIdx="5" presStyleCnt="11">
        <dgm:presLayoutVars>
          <dgm:chPref val="3"/>
        </dgm:presLayoutVars>
      </dgm:prSet>
      <dgm:spPr/>
      <dgm:t>
        <a:bodyPr/>
        <a:lstStyle/>
        <a:p>
          <a:endParaRPr lang="en-US"/>
        </a:p>
      </dgm:t>
    </dgm:pt>
    <dgm:pt modelId="{E4E47AC0-9731-4DDF-8A54-8F67FE30BC9C}" type="pres">
      <dgm:prSet presAssocID="{61CB2838-888F-4D71-A538-7156B7CC61A5}" presName="rootConnector" presStyleLbl="node3" presStyleIdx="5" presStyleCnt="11"/>
      <dgm:spPr/>
      <dgm:t>
        <a:bodyPr/>
        <a:lstStyle/>
        <a:p>
          <a:endParaRPr lang="en-US"/>
        </a:p>
      </dgm:t>
    </dgm:pt>
    <dgm:pt modelId="{4FF5E312-85B5-46A5-87D3-02519F2F817F}" type="pres">
      <dgm:prSet presAssocID="{61CB2838-888F-4D71-A538-7156B7CC61A5}" presName="hierChild4" presStyleCnt="0"/>
      <dgm:spPr/>
    </dgm:pt>
    <dgm:pt modelId="{F1023006-BC30-4011-AE05-D6DC4259E1F6}" type="pres">
      <dgm:prSet presAssocID="{61CB2838-888F-4D71-A538-7156B7CC61A5}" presName="hierChild5" presStyleCnt="0"/>
      <dgm:spPr/>
    </dgm:pt>
    <dgm:pt modelId="{E67951B1-EDFF-403B-93D3-C95C99270E25}" type="pres">
      <dgm:prSet presAssocID="{7FD7D179-D9A6-49EF-BC96-0A3E8ABAEA4F}" presName="Name37" presStyleLbl="parChTrans1D3" presStyleIdx="6" presStyleCnt="11"/>
      <dgm:spPr/>
      <dgm:t>
        <a:bodyPr/>
        <a:lstStyle/>
        <a:p>
          <a:endParaRPr lang="en-US"/>
        </a:p>
      </dgm:t>
    </dgm:pt>
    <dgm:pt modelId="{CDB604CE-D6B7-4703-A19C-504B6B371E70}" type="pres">
      <dgm:prSet presAssocID="{98CB9AD8-8A3F-4F14-B954-CAB8A03F55C8}" presName="hierRoot2" presStyleCnt="0">
        <dgm:presLayoutVars>
          <dgm:hierBranch val="init"/>
        </dgm:presLayoutVars>
      </dgm:prSet>
      <dgm:spPr/>
    </dgm:pt>
    <dgm:pt modelId="{8C87FB9B-B713-4FD0-9A40-59468CE0EF42}" type="pres">
      <dgm:prSet presAssocID="{98CB9AD8-8A3F-4F14-B954-CAB8A03F55C8}" presName="rootComposite" presStyleCnt="0"/>
      <dgm:spPr/>
    </dgm:pt>
    <dgm:pt modelId="{57EAE0A8-808B-4490-BB86-A553817CF7D0}" type="pres">
      <dgm:prSet presAssocID="{98CB9AD8-8A3F-4F14-B954-CAB8A03F55C8}" presName="rootText" presStyleLbl="node3" presStyleIdx="6" presStyleCnt="11">
        <dgm:presLayoutVars>
          <dgm:chPref val="3"/>
        </dgm:presLayoutVars>
      </dgm:prSet>
      <dgm:spPr/>
      <dgm:t>
        <a:bodyPr/>
        <a:lstStyle/>
        <a:p>
          <a:endParaRPr lang="en-US"/>
        </a:p>
      </dgm:t>
    </dgm:pt>
    <dgm:pt modelId="{D0530E46-A588-40DF-9F53-0401FD21E72F}" type="pres">
      <dgm:prSet presAssocID="{98CB9AD8-8A3F-4F14-B954-CAB8A03F55C8}" presName="rootConnector" presStyleLbl="node3" presStyleIdx="6" presStyleCnt="11"/>
      <dgm:spPr/>
      <dgm:t>
        <a:bodyPr/>
        <a:lstStyle/>
        <a:p>
          <a:endParaRPr lang="en-US"/>
        </a:p>
      </dgm:t>
    </dgm:pt>
    <dgm:pt modelId="{1E9011F1-3B01-44C8-B5DB-298F0E1A6160}" type="pres">
      <dgm:prSet presAssocID="{98CB9AD8-8A3F-4F14-B954-CAB8A03F55C8}" presName="hierChild4" presStyleCnt="0"/>
      <dgm:spPr/>
    </dgm:pt>
    <dgm:pt modelId="{2EC57346-AB55-4CD7-A107-7A3EC2E12B02}" type="pres">
      <dgm:prSet presAssocID="{98CB9AD8-8A3F-4F14-B954-CAB8A03F55C8}" presName="hierChild5" presStyleCnt="0"/>
      <dgm:spPr/>
    </dgm:pt>
    <dgm:pt modelId="{7F636FB4-FABA-4295-92D3-2B81A7618E30}" type="pres">
      <dgm:prSet presAssocID="{CA442A0E-C0AE-4D76-835B-48CD2B5D8322}" presName="hierChild5" presStyleCnt="0"/>
      <dgm:spPr/>
    </dgm:pt>
    <dgm:pt modelId="{9F821183-A3E6-41AA-A30D-7C739FD70D8E}" type="pres">
      <dgm:prSet presAssocID="{1EE868F9-2ADD-401A-BCC1-2ACDC9A37660}" presName="Name37" presStyleLbl="parChTrans1D2" presStyleIdx="2" presStyleCnt="4"/>
      <dgm:spPr/>
      <dgm:t>
        <a:bodyPr/>
        <a:lstStyle/>
        <a:p>
          <a:endParaRPr lang="en-US"/>
        </a:p>
      </dgm:t>
    </dgm:pt>
    <dgm:pt modelId="{52530B43-5EAE-471E-B34A-CBF9FC3FEEFC}" type="pres">
      <dgm:prSet presAssocID="{16BBBFDC-3CB6-4F58-B485-5A4AA8FE3848}" presName="hierRoot2" presStyleCnt="0">
        <dgm:presLayoutVars>
          <dgm:hierBranch val="init"/>
        </dgm:presLayoutVars>
      </dgm:prSet>
      <dgm:spPr/>
    </dgm:pt>
    <dgm:pt modelId="{9E3B42BF-A697-4F5B-B17E-ECECF6ED5911}" type="pres">
      <dgm:prSet presAssocID="{16BBBFDC-3CB6-4F58-B485-5A4AA8FE3848}" presName="rootComposite" presStyleCnt="0"/>
      <dgm:spPr/>
    </dgm:pt>
    <dgm:pt modelId="{3BAFE333-8618-4DD3-9316-4B6F81741C79}" type="pres">
      <dgm:prSet presAssocID="{16BBBFDC-3CB6-4F58-B485-5A4AA8FE3848}" presName="rootText" presStyleLbl="node2" presStyleIdx="2" presStyleCnt="4">
        <dgm:presLayoutVars>
          <dgm:chPref val="3"/>
        </dgm:presLayoutVars>
      </dgm:prSet>
      <dgm:spPr/>
      <dgm:t>
        <a:bodyPr/>
        <a:lstStyle/>
        <a:p>
          <a:endParaRPr lang="en-US"/>
        </a:p>
      </dgm:t>
    </dgm:pt>
    <dgm:pt modelId="{36415CDF-8261-495C-B61E-DD640C2AF2B0}" type="pres">
      <dgm:prSet presAssocID="{16BBBFDC-3CB6-4F58-B485-5A4AA8FE3848}" presName="rootConnector" presStyleLbl="node2" presStyleIdx="2" presStyleCnt="4"/>
      <dgm:spPr/>
      <dgm:t>
        <a:bodyPr/>
        <a:lstStyle/>
        <a:p>
          <a:endParaRPr lang="en-US"/>
        </a:p>
      </dgm:t>
    </dgm:pt>
    <dgm:pt modelId="{896DE64D-CBFA-4323-9683-C0D2F5E0DE7F}" type="pres">
      <dgm:prSet presAssocID="{16BBBFDC-3CB6-4F58-B485-5A4AA8FE3848}" presName="hierChild4" presStyleCnt="0"/>
      <dgm:spPr/>
    </dgm:pt>
    <dgm:pt modelId="{C9022F00-352C-47F6-8C7D-621643C551C6}" type="pres">
      <dgm:prSet presAssocID="{FAA0B998-8081-4457-9BA2-6D690ACC6EAA}" presName="Name37" presStyleLbl="parChTrans1D3" presStyleIdx="7" presStyleCnt="11"/>
      <dgm:spPr/>
      <dgm:t>
        <a:bodyPr/>
        <a:lstStyle/>
        <a:p>
          <a:endParaRPr lang="en-US"/>
        </a:p>
      </dgm:t>
    </dgm:pt>
    <dgm:pt modelId="{94B401F6-B79F-4520-A2DC-90713B6B6F95}" type="pres">
      <dgm:prSet presAssocID="{DDACA794-64AF-43CC-A3F1-E414D365C86E}" presName="hierRoot2" presStyleCnt="0">
        <dgm:presLayoutVars>
          <dgm:hierBranch val="init"/>
        </dgm:presLayoutVars>
      </dgm:prSet>
      <dgm:spPr/>
    </dgm:pt>
    <dgm:pt modelId="{FF9D9551-71F4-4F71-8CFD-3AD0336FA707}" type="pres">
      <dgm:prSet presAssocID="{DDACA794-64AF-43CC-A3F1-E414D365C86E}" presName="rootComposite" presStyleCnt="0"/>
      <dgm:spPr/>
    </dgm:pt>
    <dgm:pt modelId="{C994CBD5-ABA9-441E-B04E-F62A096BEDBC}" type="pres">
      <dgm:prSet presAssocID="{DDACA794-64AF-43CC-A3F1-E414D365C86E}" presName="rootText" presStyleLbl="node3" presStyleIdx="7" presStyleCnt="11">
        <dgm:presLayoutVars>
          <dgm:chPref val="3"/>
        </dgm:presLayoutVars>
      </dgm:prSet>
      <dgm:spPr/>
      <dgm:t>
        <a:bodyPr/>
        <a:lstStyle/>
        <a:p>
          <a:endParaRPr lang="en-US"/>
        </a:p>
      </dgm:t>
    </dgm:pt>
    <dgm:pt modelId="{4F504650-3C87-4462-89D1-55162C23C712}" type="pres">
      <dgm:prSet presAssocID="{DDACA794-64AF-43CC-A3F1-E414D365C86E}" presName="rootConnector" presStyleLbl="node3" presStyleIdx="7" presStyleCnt="11"/>
      <dgm:spPr/>
      <dgm:t>
        <a:bodyPr/>
        <a:lstStyle/>
        <a:p>
          <a:endParaRPr lang="en-US"/>
        </a:p>
      </dgm:t>
    </dgm:pt>
    <dgm:pt modelId="{CED1420C-7FD7-4884-A94B-D55E661A2E66}" type="pres">
      <dgm:prSet presAssocID="{DDACA794-64AF-43CC-A3F1-E414D365C86E}" presName="hierChild4" presStyleCnt="0"/>
      <dgm:spPr/>
    </dgm:pt>
    <dgm:pt modelId="{1606AE05-15DA-4C2A-9855-AB015E9D27C8}" type="pres">
      <dgm:prSet presAssocID="{DDACA794-64AF-43CC-A3F1-E414D365C86E}" presName="hierChild5" presStyleCnt="0"/>
      <dgm:spPr/>
    </dgm:pt>
    <dgm:pt modelId="{4EC8B1FC-029A-4164-99DB-F8329855B383}" type="pres">
      <dgm:prSet presAssocID="{29ED2031-BB4B-498E-A79C-7FD6E3EA9BDE}" presName="Name37" presStyleLbl="parChTrans1D3" presStyleIdx="8" presStyleCnt="11"/>
      <dgm:spPr/>
      <dgm:t>
        <a:bodyPr/>
        <a:lstStyle/>
        <a:p>
          <a:endParaRPr lang="en-US"/>
        </a:p>
      </dgm:t>
    </dgm:pt>
    <dgm:pt modelId="{31CA71E4-FEA7-427F-A8CB-40F526BBAE52}" type="pres">
      <dgm:prSet presAssocID="{EAAA951D-B8D2-4363-86C3-1600553EAFA7}" presName="hierRoot2" presStyleCnt="0">
        <dgm:presLayoutVars>
          <dgm:hierBranch val="init"/>
        </dgm:presLayoutVars>
      </dgm:prSet>
      <dgm:spPr/>
    </dgm:pt>
    <dgm:pt modelId="{DDBE21D2-8DC8-45E3-812E-CE11113E6779}" type="pres">
      <dgm:prSet presAssocID="{EAAA951D-B8D2-4363-86C3-1600553EAFA7}" presName="rootComposite" presStyleCnt="0"/>
      <dgm:spPr/>
    </dgm:pt>
    <dgm:pt modelId="{D0EA6364-728E-4EEF-8F9B-3A82F094EA95}" type="pres">
      <dgm:prSet presAssocID="{EAAA951D-B8D2-4363-86C3-1600553EAFA7}" presName="rootText" presStyleLbl="node3" presStyleIdx="8" presStyleCnt="11">
        <dgm:presLayoutVars>
          <dgm:chPref val="3"/>
        </dgm:presLayoutVars>
      </dgm:prSet>
      <dgm:spPr/>
      <dgm:t>
        <a:bodyPr/>
        <a:lstStyle/>
        <a:p>
          <a:endParaRPr lang="en-US"/>
        </a:p>
      </dgm:t>
    </dgm:pt>
    <dgm:pt modelId="{5C04CD16-116F-4846-AAA7-48D9ADF35E6C}" type="pres">
      <dgm:prSet presAssocID="{EAAA951D-B8D2-4363-86C3-1600553EAFA7}" presName="rootConnector" presStyleLbl="node3" presStyleIdx="8" presStyleCnt="11"/>
      <dgm:spPr/>
      <dgm:t>
        <a:bodyPr/>
        <a:lstStyle/>
        <a:p>
          <a:endParaRPr lang="en-US"/>
        </a:p>
      </dgm:t>
    </dgm:pt>
    <dgm:pt modelId="{4B6EABBA-7AAD-431F-A18A-C5128064B1D9}" type="pres">
      <dgm:prSet presAssocID="{EAAA951D-B8D2-4363-86C3-1600553EAFA7}" presName="hierChild4" presStyleCnt="0"/>
      <dgm:spPr/>
    </dgm:pt>
    <dgm:pt modelId="{0A2E3D46-0A31-44FD-9465-AB191BD115E8}" type="pres">
      <dgm:prSet presAssocID="{EAAA951D-B8D2-4363-86C3-1600553EAFA7}" presName="hierChild5" presStyleCnt="0"/>
      <dgm:spPr/>
    </dgm:pt>
    <dgm:pt modelId="{F42DB697-5D81-49D1-B114-59C0601B226A}" type="pres">
      <dgm:prSet presAssocID="{16BBBFDC-3CB6-4F58-B485-5A4AA8FE3848}" presName="hierChild5" presStyleCnt="0"/>
      <dgm:spPr/>
    </dgm:pt>
    <dgm:pt modelId="{8037CB38-BC55-44E1-99F8-D8AED3654934}" type="pres">
      <dgm:prSet presAssocID="{42CD72B4-2A7A-4D96-92EA-D51CF604ED11}" presName="Name37" presStyleLbl="parChTrans1D2" presStyleIdx="3" presStyleCnt="4"/>
      <dgm:spPr/>
      <dgm:t>
        <a:bodyPr/>
        <a:lstStyle/>
        <a:p>
          <a:endParaRPr lang="en-US"/>
        </a:p>
      </dgm:t>
    </dgm:pt>
    <dgm:pt modelId="{EA09A383-AAFE-4B3B-B89B-F4E3F7D5250C}" type="pres">
      <dgm:prSet presAssocID="{CEF36E28-BB10-425E-8F1A-8306455FADE3}" presName="hierRoot2" presStyleCnt="0">
        <dgm:presLayoutVars>
          <dgm:hierBranch val="init"/>
        </dgm:presLayoutVars>
      </dgm:prSet>
      <dgm:spPr/>
    </dgm:pt>
    <dgm:pt modelId="{5D4050A2-A871-475B-A3DF-FBB9154EF4A3}" type="pres">
      <dgm:prSet presAssocID="{CEF36E28-BB10-425E-8F1A-8306455FADE3}" presName="rootComposite" presStyleCnt="0"/>
      <dgm:spPr/>
    </dgm:pt>
    <dgm:pt modelId="{B7956BB4-DB03-47AB-8B4C-8E39FC8A69D7}" type="pres">
      <dgm:prSet presAssocID="{CEF36E28-BB10-425E-8F1A-8306455FADE3}" presName="rootText" presStyleLbl="node2" presStyleIdx="3" presStyleCnt="4">
        <dgm:presLayoutVars>
          <dgm:chPref val="3"/>
        </dgm:presLayoutVars>
      </dgm:prSet>
      <dgm:spPr/>
      <dgm:t>
        <a:bodyPr/>
        <a:lstStyle/>
        <a:p>
          <a:endParaRPr lang="en-US"/>
        </a:p>
      </dgm:t>
    </dgm:pt>
    <dgm:pt modelId="{14A0D2C4-8773-4EC2-BCC8-DD4296587155}" type="pres">
      <dgm:prSet presAssocID="{CEF36E28-BB10-425E-8F1A-8306455FADE3}" presName="rootConnector" presStyleLbl="node2" presStyleIdx="3" presStyleCnt="4"/>
      <dgm:spPr/>
      <dgm:t>
        <a:bodyPr/>
        <a:lstStyle/>
        <a:p>
          <a:endParaRPr lang="en-US"/>
        </a:p>
      </dgm:t>
    </dgm:pt>
    <dgm:pt modelId="{71DAB41A-F9BC-43F2-AF99-D987AA32E81D}" type="pres">
      <dgm:prSet presAssocID="{CEF36E28-BB10-425E-8F1A-8306455FADE3}" presName="hierChild4" presStyleCnt="0"/>
      <dgm:spPr/>
    </dgm:pt>
    <dgm:pt modelId="{908633FA-A295-4413-B509-45A4CF5E5D08}" type="pres">
      <dgm:prSet presAssocID="{D98EC21F-9509-465F-9EBC-77F782BCA283}" presName="Name37" presStyleLbl="parChTrans1D3" presStyleIdx="9" presStyleCnt="11"/>
      <dgm:spPr/>
      <dgm:t>
        <a:bodyPr/>
        <a:lstStyle/>
        <a:p>
          <a:endParaRPr lang="en-US"/>
        </a:p>
      </dgm:t>
    </dgm:pt>
    <dgm:pt modelId="{F64D7857-772D-4C4F-862F-7767AB48C42B}" type="pres">
      <dgm:prSet presAssocID="{EFD128CA-AB82-4E95-B038-91B7FBCCBA90}" presName="hierRoot2" presStyleCnt="0">
        <dgm:presLayoutVars>
          <dgm:hierBranch val="init"/>
        </dgm:presLayoutVars>
      </dgm:prSet>
      <dgm:spPr/>
    </dgm:pt>
    <dgm:pt modelId="{D3EDDBE2-D889-441B-AF1F-B93B530C8FC3}" type="pres">
      <dgm:prSet presAssocID="{EFD128CA-AB82-4E95-B038-91B7FBCCBA90}" presName="rootComposite" presStyleCnt="0"/>
      <dgm:spPr/>
    </dgm:pt>
    <dgm:pt modelId="{FB09EB6A-1A27-4A58-8015-263B3F2FE826}" type="pres">
      <dgm:prSet presAssocID="{EFD128CA-AB82-4E95-B038-91B7FBCCBA90}" presName="rootText" presStyleLbl="node3" presStyleIdx="9" presStyleCnt="11">
        <dgm:presLayoutVars>
          <dgm:chPref val="3"/>
        </dgm:presLayoutVars>
      </dgm:prSet>
      <dgm:spPr/>
      <dgm:t>
        <a:bodyPr/>
        <a:lstStyle/>
        <a:p>
          <a:endParaRPr lang="en-US"/>
        </a:p>
      </dgm:t>
    </dgm:pt>
    <dgm:pt modelId="{834BAD8B-A383-47E7-92E5-26DD09554418}" type="pres">
      <dgm:prSet presAssocID="{EFD128CA-AB82-4E95-B038-91B7FBCCBA90}" presName="rootConnector" presStyleLbl="node3" presStyleIdx="9" presStyleCnt="11"/>
      <dgm:spPr/>
      <dgm:t>
        <a:bodyPr/>
        <a:lstStyle/>
        <a:p>
          <a:endParaRPr lang="en-US"/>
        </a:p>
      </dgm:t>
    </dgm:pt>
    <dgm:pt modelId="{6F2612D4-433F-464D-8765-0321F1F1BF36}" type="pres">
      <dgm:prSet presAssocID="{EFD128CA-AB82-4E95-B038-91B7FBCCBA90}" presName="hierChild4" presStyleCnt="0"/>
      <dgm:spPr/>
    </dgm:pt>
    <dgm:pt modelId="{DA4C0028-A1E3-4935-BDCD-FA9E251BDE4A}" type="pres">
      <dgm:prSet presAssocID="{EFD128CA-AB82-4E95-B038-91B7FBCCBA90}" presName="hierChild5" presStyleCnt="0"/>
      <dgm:spPr/>
    </dgm:pt>
    <dgm:pt modelId="{292B04B4-C56C-4941-BBF6-22C71128C42A}" type="pres">
      <dgm:prSet presAssocID="{39D390A6-D46B-4115-9638-CCFBF8C3F2E7}" presName="Name37" presStyleLbl="parChTrans1D3" presStyleIdx="10" presStyleCnt="11"/>
      <dgm:spPr/>
      <dgm:t>
        <a:bodyPr/>
        <a:lstStyle/>
        <a:p>
          <a:endParaRPr lang="en-US"/>
        </a:p>
      </dgm:t>
    </dgm:pt>
    <dgm:pt modelId="{5B3FBBEB-33D7-46AA-BF9C-4D9B33161E5E}" type="pres">
      <dgm:prSet presAssocID="{78D304B1-1376-4BF9-BF3D-803ED4A39322}" presName="hierRoot2" presStyleCnt="0">
        <dgm:presLayoutVars>
          <dgm:hierBranch val="init"/>
        </dgm:presLayoutVars>
      </dgm:prSet>
      <dgm:spPr/>
    </dgm:pt>
    <dgm:pt modelId="{7865B64E-2BB5-4AA4-A67F-11E1FEA46F1B}" type="pres">
      <dgm:prSet presAssocID="{78D304B1-1376-4BF9-BF3D-803ED4A39322}" presName="rootComposite" presStyleCnt="0"/>
      <dgm:spPr/>
    </dgm:pt>
    <dgm:pt modelId="{2927FA9C-6DCB-4CDA-8338-343404FFE0E6}" type="pres">
      <dgm:prSet presAssocID="{78D304B1-1376-4BF9-BF3D-803ED4A39322}" presName="rootText" presStyleLbl="node3" presStyleIdx="10" presStyleCnt="11">
        <dgm:presLayoutVars>
          <dgm:chPref val="3"/>
        </dgm:presLayoutVars>
      </dgm:prSet>
      <dgm:spPr/>
      <dgm:t>
        <a:bodyPr/>
        <a:lstStyle/>
        <a:p>
          <a:endParaRPr lang="en-US"/>
        </a:p>
      </dgm:t>
    </dgm:pt>
    <dgm:pt modelId="{F00E2D44-77B4-4286-B7EE-8A34FEEA40D5}" type="pres">
      <dgm:prSet presAssocID="{78D304B1-1376-4BF9-BF3D-803ED4A39322}" presName="rootConnector" presStyleLbl="node3" presStyleIdx="10" presStyleCnt="11"/>
      <dgm:spPr/>
      <dgm:t>
        <a:bodyPr/>
        <a:lstStyle/>
        <a:p>
          <a:endParaRPr lang="en-US"/>
        </a:p>
      </dgm:t>
    </dgm:pt>
    <dgm:pt modelId="{B4ED4F72-3BCF-4AD6-8174-E842559FC56B}" type="pres">
      <dgm:prSet presAssocID="{78D304B1-1376-4BF9-BF3D-803ED4A39322}" presName="hierChild4" presStyleCnt="0"/>
      <dgm:spPr/>
    </dgm:pt>
    <dgm:pt modelId="{53ABC30C-5987-4D4C-B19D-163D50B7CE4E}" type="pres">
      <dgm:prSet presAssocID="{78D304B1-1376-4BF9-BF3D-803ED4A39322}" presName="hierChild5" presStyleCnt="0"/>
      <dgm:spPr/>
    </dgm:pt>
    <dgm:pt modelId="{39FD3CBA-ECB2-4040-8BD5-607167373828}" type="pres">
      <dgm:prSet presAssocID="{CEF36E28-BB10-425E-8F1A-8306455FADE3}" presName="hierChild5" presStyleCnt="0"/>
      <dgm:spPr/>
    </dgm:pt>
    <dgm:pt modelId="{19F80E59-D15B-463C-9DC1-ED6C822DBFC4}" type="pres">
      <dgm:prSet presAssocID="{3A756668-05A8-4771-8590-202AC9D47F93}" presName="hierChild3" presStyleCnt="0"/>
      <dgm:spPr/>
    </dgm:pt>
  </dgm:ptLst>
  <dgm:cxnLst>
    <dgm:cxn modelId="{5FC02A99-52F7-4140-BF43-5E51C4A6FBB1}" type="presOf" srcId="{164D5E28-B59F-47E7-96F9-4EF094346C92}" destId="{31866B02-DBC7-427A-91CA-E84A330994C3}" srcOrd="0" destOrd="0" presId="urn:microsoft.com/office/officeart/2005/8/layout/orgChart1"/>
    <dgm:cxn modelId="{B04EC43B-E7FD-4C4D-B740-386573056493}" srcId="{16BBBFDC-3CB6-4F58-B485-5A4AA8FE3848}" destId="{DDACA794-64AF-43CC-A3F1-E414D365C86E}" srcOrd="0" destOrd="0" parTransId="{FAA0B998-8081-4457-9BA2-6D690ACC6EAA}" sibTransId="{E4B7DB7E-C7A7-482B-8FA8-5D8ACB1AF888}"/>
    <dgm:cxn modelId="{F4737F61-79EA-4D8A-ADF8-69F13D4EA253}" type="presOf" srcId="{007BB022-24F0-4748-880F-798B5EC8209F}" destId="{6422A7F5-7BD3-4057-83CE-CBBE043A5DDE}" srcOrd="0" destOrd="0" presId="urn:microsoft.com/office/officeart/2005/8/layout/orgChart1"/>
    <dgm:cxn modelId="{B7549408-6BB0-497A-9DF5-84CC6D99F374}" type="presOf" srcId="{78D304B1-1376-4BF9-BF3D-803ED4A39322}" destId="{2927FA9C-6DCB-4CDA-8338-343404FFE0E6}" srcOrd="0" destOrd="0" presId="urn:microsoft.com/office/officeart/2005/8/layout/orgChart1"/>
    <dgm:cxn modelId="{EAA6CD5A-D756-4FF4-B9CF-CC6EB161EF12}" type="presOf" srcId="{551DD0FB-A210-4893-9C2A-0140D3B70CE4}" destId="{8C593FE5-33D4-4D6B-A5AD-E50EB8F4D088}" srcOrd="1" destOrd="0" presId="urn:microsoft.com/office/officeart/2005/8/layout/orgChart1"/>
    <dgm:cxn modelId="{3792B955-A9C1-4FC8-BD32-D2B90BEDE566}" type="presOf" srcId="{16BBBFDC-3CB6-4F58-B485-5A4AA8FE3848}" destId="{36415CDF-8261-495C-B61E-DD640C2AF2B0}" srcOrd="1" destOrd="0" presId="urn:microsoft.com/office/officeart/2005/8/layout/orgChart1"/>
    <dgm:cxn modelId="{A760E4F9-A89B-4264-A458-59A1D061C471}" type="presOf" srcId="{CEF36E28-BB10-425E-8F1A-8306455FADE3}" destId="{14A0D2C4-8773-4EC2-BCC8-DD4296587155}" srcOrd="1" destOrd="0" presId="urn:microsoft.com/office/officeart/2005/8/layout/orgChart1"/>
    <dgm:cxn modelId="{3C5A17F2-86C0-47EE-ADB7-C45796F2B9D8}" type="presOf" srcId="{DFEB8A2A-C20D-4AC3-92FF-7D853765DD80}" destId="{4AAF0FBF-7EDC-46A4-9F29-C0645BBB60F5}" srcOrd="0" destOrd="0" presId="urn:microsoft.com/office/officeart/2005/8/layout/orgChart1"/>
    <dgm:cxn modelId="{A2BC09E9-AAFE-45F0-9DED-0C0D2A2BEDE5}" srcId="{3A756668-05A8-4771-8590-202AC9D47F93}" destId="{CA442A0E-C0AE-4D76-835B-48CD2B5D8322}" srcOrd="1" destOrd="0" parTransId="{007BB022-24F0-4748-880F-798B5EC8209F}" sibTransId="{85731BB3-190C-49B7-9989-C059429F4A93}"/>
    <dgm:cxn modelId="{557DE24D-BAA4-474D-97D0-63F6459B8108}" type="presOf" srcId="{905922EF-CE2C-4E0B-B74C-C1FF94133950}" destId="{F11B5E27-31A8-42C6-96A3-FB808F3757D4}" srcOrd="1" destOrd="0" presId="urn:microsoft.com/office/officeart/2005/8/layout/orgChart1"/>
    <dgm:cxn modelId="{E529714A-EA6E-4EE3-A101-A95DBED308BB}" type="presOf" srcId="{D98EC21F-9509-465F-9EBC-77F782BCA283}" destId="{908633FA-A295-4413-B509-45A4CF5E5D08}" srcOrd="0" destOrd="0" presId="urn:microsoft.com/office/officeart/2005/8/layout/orgChart1"/>
    <dgm:cxn modelId="{ABED7483-1ED4-4A03-8DDF-371D71D5DAF4}" type="presOf" srcId="{551DD0FB-A210-4893-9C2A-0140D3B70CE4}" destId="{5337B541-398B-4257-B464-227404143252}" srcOrd="0" destOrd="0" presId="urn:microsoft.com/office/officeart/2005/8/layout/orgChart1"/>
    <dgm:cxn modelId="{230C75DB-A6FE-4B6E-B0BD-31A06F19A96C}" type="presOf" srcId="{B773425A-7DA6-4738-99EB-BBE6F80E5930}" destId="{59BAF5A6-E1B3-4E78-866D-4369785E9063}" srcOrd="0" destOrd="0" presId="urn:microsoft.com/office/officeart/2005/8/layout/orgChart1"/>
    <dgm:cxn modelId="{C6143F0F-81B5-493D-9371-592FDA9CCBC6}" srcId="{3A756668-05A8-4771-8590-202AC9D47F93}" destId="{28455651-96CF-48E3-875F-371DDBB26006}" srcOrd="0" destOrd="0" parTransId="{D59EFF30-AA4E-48E1-8927-FA997506A15F}" sibTransId="{80161198-A6BA-42D8-A9E3-81985187A6BE}"/>
    <dgm:cxn modelId="{5E2670AF-C7A5-405C-BED0-41D7F5C3AFE9}" type="presOf" srcId="{98CB9AD8-8A3F-4F14-B954-CAB8A03F55C8}" destId="{57EAE0A8-808B-4490-BB86-A553817CF7D0}" srcOrd="0" destOrd="0" presId="urn:microsoft.com/office/officeart/2005/8/layout/orgChart1"/>
    <dgm:cxn modelId="{9ACCB239-B8FE-4B30-B7B7-7109B92F4275}" srcId="{CEF36E28-BB10-425E-8F1A-8306455FADE3}" destId="{EFD128CA-AB82-4E95-B038-91B7FBCCBA90}" srcOrd="0" destOrd="0" parTransId="{D98EC21F-9509-465F-9EBC-77F782BCA283}" sibTransId="{0930F0B6-5BBC-48AC-89F7-226493BDD546}"/>
    <dgm:cxn modelId="{E69A7326-FE98-4C4B-B341-5FC2567EF005}" type="presOf" srcId="{136908AA-D1D6-422D-BBEB-A32F29684E71}" destId="{C59AA3FA-A3B9-4F5A-982D-F75C39A1F48A}" srcOrd="0" destOrd="0" presId="urn:microsoft.com/office/officeart/2005/8/layout/orgChart1"/>
    <dgm:cxn modelId="{C4608F64-2219-4FF9-B9BE-D709704ECFE2}" type="presOf" srcId="{1EE868F9-2ADD-401A-BCC1-2ACDC9A37660}" destId="{9F821183-A3E6-41AA-A30D-7C739FD70D8E}" srcOrd="0" destOrd="0" presId="urn:microsoft.com/office/officeart/2005/8/layout/orgChart1"/>
    <dgm:cxn modelId="{4B70C76C-584A-4B96-AB99-5A2147F2496B}" srcId="{28455651-96CF-48E3-875F-371DDBB26006}" destId="{551DD0FB-A210-4893-9C2A-0140D3B70CE4}" srcOrd="0" destOrd="0" parTransId="{55394968-E0DF-4C62-90CA-90D9A0167627}" sibTransId="{FDC3A62A-F974-4AC1-A636-1AD80FF86BBE}"/>
    <dgm:cxn modelId="{DD53CC18-FD53-4F48-8181-2899A68FD87D}" srcId="{CA442A0E-C0AE-4D76-835B-48CD2B5D8322}" destId="{61CB2838-888F-4D71-A538-7156B7CC61A5}" srcOrd="3" destOrd="0" parTransId="{16F2054F-A22A-4B7B-90B6-AAD8BCD364A6}" sibTransId="{E9671107-8EB0-4576-B097-D4D99D522EA2}"/>
    <dgm:cxn modelId="{5AE11BBB-23A4-4546-98C8-AB502BE51C01}" srcId="{16BBBFDC-3CB6-4F58-B485-5A4AA8FE3848}" destId="{EAAA951D-B8D2-4363-86C3-1600553EAFA7}" srcOrd="1" destOrd="0" parTransId="{29ED2031-BB4B-498E-A79C-7FD6E3EA9BDE}" sibTransId="{84E48F4C-4F16-4BCA-948D-C90DBF64A224}"/>
    <dgm:cxn modelId="{BC59F84B-7AB3-4F6D-8FBB-DDC95C4B664B}" srcId="{3A756668-05A8-4771-8590-202AC9D47F93}" destId="{CEF36E28-BB10-425E-8F1A-8306455FADE3}" srcOrd="3" destOrd="0" parTransId="{42CD72B4-2A7A-4D96-92EA-D51CF604ED11}" sibTransId="{F52F3FFD-129C-49F1-924D-454470FD1AE4}"/>
    <dgm:cxn modelId="{59679E58-9E7F-4663-9E63-6E239DB08C60}" srcId="{28455651-96CF-48E3-875F-371DDBB26006}" destId="{B773425A-7DA6-4738-99EB-BBE6F80E5930}" srcOrd="1" destOrd="0" parTransId="{2AE7E667-BA43-492C-AF61-AAE2A59D286E}" sibTransId="{0DC8D0D6-78F4-44B3-929B-3B777CCC0A15}"/>
    <dgm:cxn modelId="{DF959676-37A1-44DB-B292-91E797DDEE62}" type="presOf" srcId="{1F8B2907-6219-43D8-AF6C-6BBADC3F4912}" destId="{29BBDB92-5BB7-477C-B334-70787E736C8B}" srcOrd="0" destOrd="0" presId="urn:microsoft.com/office/officeart/2005/8/layout/orgChart1"/>
    <dgm:cxn modelId="{9434BEA9-F7E3-4B61-9E24-A2F259488DD4}" type="presOf" srcId="{3A756668-05A8-4771-8590-202AC9D47F93}" destId="{7C73F107-8E7F-45BE-83D0-3CD9874DA296}" srcOrd="1" destOrd="0" presId="urn:microsoft.com/office/officeart/2005/8/layout/orgChart1"/>
    <dgm:cxn modelId="{8F304F6E-EED2-4AD3-A258-243F8DB25FD6}" type="presOf" srcId="{3A756668-05A8-4771-8590-202AC9D47F93}" destId="{915D204D-59B1-4206-AAE4-C13A39E6E3E6}" srcOrd="0" destOrd="0" presId="urn:microsoft.com/office/officeart/2005/8/layout/orgChart1"/>
    <dgm:cxn modelId="{C917B590-9BF1-40E4-A925-671D4EDCE073}" type="presOf" srcId="{905922EF-CE2C-4E0B-B74C-C1FF94133950}" destId="{B22B77E8-211F-495A-BBC1-388494E4696E}" srcOrd="0" destOrd="0" presId="urn:microsoft.com/office/officeart/2005/8/layout/orgChart1"/>
    <dgm:cxn modelId="{E7CDDE33-E4FB-4862-9B14-8B4ED22C743D}" type="presOf" srcId="{DDACA794-64AF-43CC-A3F1-E414D365C86E}" destId="{C994CBD5-ABA9-441E-B04E-F62A096BEDBC}" srcOrd="0" destOrd="0" presId="urn:microsoft.com/office/officeart/2005/8/layout/orgChart1"/>
    <dgm:cxn modelId="{2D9862AA-BF51-4490-B4DE-19F9582FF2ED}" type="presOf" srcId="{7FD7D179-D9A6-49EF-BC96-0A3E8ABAEA4F}" destId="{E67951B1-EDFF-403B-93D3-C95C99270E25}" srcOrd="0" destOrd="0" presId="urn:microsoft.com/office/officeart/2005/8/layout/orgChart1"/>
    <dgm:cxn modelId="{FD00FF1F-4A47-44E9-8D47-380D72D6DAC7}" type="presOf" srcId="{39D390A6-D46B-4115-9638-CCFBF8C3F2E7}" destId="{292B04B4-C56C-4941-BBF6-22C71128C42A}" srcOrd="0" destOrd="0" presId="urn:microsoft.com/office/officeart/2005/8/layout/orgChart1"/>
    <dgm:cxn modelId="{D58207F6-85D2-4323-AA38-B24F62E621DD}" type="presOf" srcId="{42CD72B4-2A7A-4D96-92EA-D51CF604ED11}" destId="{8037CB38-BC55-44E1-99F8-D8AED3654934}" srcOrd="0" destOrd="0" presId="urn:microsoft.com/office/officeart/2005/8/layout/orgChart1"/>
    <dgm:cxn modelId="{DE5829B6-1873-4B94-A79B-3F2BE8460ABA}" type="presOf" srcId="{710FB7BD-EC92-4A46-AFB0-DA92A4656DF2}" destId="{3E644D88-7156-4D3F-969C-0295FDC70AD4}" srcOrd="1" destOrd="0" presId="urn:microsoft.com/office/officeart/2005/8/layout/orgChart1"/>
    <dgm:cxn modelId="{A4EA87B6-490D-4669-B469-AB8C1F9B65FF}" type="presOf" srcId="{16BBBFDC-3CB6-4F58-B485-5A4AA8FE3848}" destId="{3BAFE333-8618-4DD3-9316-4B6F81741C79}" srcOrd="0" destOrd="0" presId="urn:microsoft.com/office/officeart/2005/8/layout/orgChart1"/>
    <dgm:cxn modelId="{D4D93594-9147-4F26-9EFE-723CEB5611B3}" srcId="{CA442A0E-C0AE-4D76-835B-48CD2B5D8322}" destId="{905922EF-CE2C-4E0B-B74C-C1FF94133950}" srcOrd="0" destOrd="0" parTransId="{1F8B2907-6219-43D8-AF6C-6BBADC3F4912}" sibTransId="{E2CD30FD-3C98-4D83-9EFC-C85C3C23AD69}"/>
    <dgm:cxn modelId="{45EE99FC-AEF2-49E1-BD5F-4BFC8D25ACC9}" type="presOf" srcId="{78D304B1-1376-4BF9-BF3D-803ED4A39322}" destId="{F00E2D44-77B4-4286-B7EE-8A34FEEA40D5}" srcOrd="1" destOrd="0" presId="urn:microsoft.com/office/officeart/2005/8/layout/orgChart1"/>
    <dgm:cxn modelId="{F5A21F6E-BD6D-4124-9A33-4C92D9CE6C8B}" type="presOf" srcId="{7C604381-F57D-4155-8974-84233826179C}" destId="{46C72B1C-708F-49BF-B0D8-5D46951E6E04}" srcOrd="0" destOrd="0" presId="urn:microsoft.com/office/officeart/2005/8/layout/orgChart1"/>
    <dgm:cxn modelId="{3C43D066-CB0D-4A8F-99AC-15A9E973BD10}" srcId="{CA442A0E-C0AE-4D76-835B-48CD2B5D8322}" destId="{710FB7BD-EC92-4A46-AFB0-DA92A4656DF2}" srcOrd="2" destOrd="0" parTransId="{164D5E28-B59F-47E7-96F9-4EF094346C92}" sibTransId="{AD86C505-27F7-442F-8EF0-BACA022A44AC}"/>
    <dgm:cxn modelId="{A35DB079-9419-4941-A2C4-8A4B8F01EBEE}" srcId="{DFEB8A2A-C20D-4AC3-92FF-7D853765DD80}" destId="{3A756668-05A8-4771-8590-202AC9D47F93}" srcOrd="0" destOrd="0" parTransId="{DF6438A0-9088-4505-9B92-23B860115C68}" sibTransId="{1E1870E5-8543-4DB7-BB70-5AB74D14C3FF}"/>
    <dgm:cxn modelId="{1A95D114-FF9D-479A-9F9C-AD819807D550}" type="presOf" srcId="{CEF36E28-BB10-425E-8F1A-8306455FADE3}" destId="{B7956BB4-DB03-47AB-8B4C-8E39FC8A69D7}" srcOrd="0" destOrd="0" presId="urn:microsoft.com/office/officeart/2005/8/layout/orgChart1"/>
    <dgm:cxn modelId="{C9B39775-EC5E-4669-911A-6D325C74C947}" type="presOf" srcId="{DDACA794-64AF-43CC-A3F1-E414D365C86E}" destId="{4F504650-3C87-4462-89D1-55162C23C712}" srcOrd="1" destOrd="0" presId="urn:microsoft.com/office/officeart/2005/8/layout/orgChart1"/>
    <dgm:cxn modelId="{A1821522-826D-4C9D-AB63-4441924D81C1}" type="presOf" srcId="{FAA0B998-8081-4457-9BA2-6D690ACC6EAA}" destId="{C9022F00-352C-47F6-8C7D-621643C551C6}" srcOrd="0" destOrd="0" presId="urn:microsoft.com/office/officeart/2005/8/layout/orgChart1"/>
    <dgm:cxn modelId="{23B014C4-44BC-4B66-BBF6-D2E83A035AF4}" type="presOf" srcId="{98CB9AD8-8A3F-4F14-B954-CAB8A03F55C8}" destId="{D0530E46-A588-40DF-9F53-0401FD21E72F}" srcOrd="1" destOrd="0" presId="urn:microsoft.com/office/officeart/2005/8/layout/orgChart1"/>
    <dgm:cxn modelId="{DBCACD73-B3B2-42F4-A9FA-E2EB9EC35F65}" type="presOf" srcId="{EAAA951D-B8D2-4363-86C3-1600553EAFA7}" destId="{D0EA6364-728E-4EEF-8F9B-3A82F094EA95}" srcOrd="0" destOrd="0" presId="urn:microsoft.com/office/officeart/2005/8/layout/orgChart1"/>
    <dgm:cxn modelId="{4BF84F6D-1EEF-4B09-87FE-97661D03B11A}" type="presOf" srcId="{EAAA951D-B8D2-4363-86C3-1600553EAFA7}" destId="{5C04CD16-116F-4846-AAA7-48D9ADF35E6C}" srcOrd="1" destOrd="0" presId="urn:microsoft.com/office/officeart/2005/8/layout/orgChart1"/>
    <dgm:cxn modelId="{197C8ACE-DE87-48A8-BB73-3F4AE7F431A1}" type="presOf" srcId="{2AE7E667-BA43-492C-AF61-AAE2A59D286E}" destId="{933C593D-D8D7-4DB6-8C57-46BA124E0A4D}" srcOrd="0" destOrd="0" presId="urn:microsoft.com/office/officeart/2005/8/layout/orgChart1"/>
    <dgm:cxn modelId="{AE5A1122-352A-45D7-AC81-3F6321A0C168}" type="presOf" srcId="{CA442A0E-C0AE-4D76-835B-48CD2B5D8322}" destId="{1A21148E-F83D-4E16-AF98-80EC3CC424DC}" srcOrd="1" destOrd="0" presId="urn:microsoft.com/office/officeart/2005/8/layout/orgChart1"/>
    <dgm:cxn modelId="{FF508EFF-D049-4F5B-96C6-9501A9E6DCDB}" type="presOf" srcId="{28455651-96CF-48E3-875F-371DDBB26006}" destId="{603ABCD8-53FD-4566-8118-50608BEA2268}" srcOrd="1" destOrd="0" presId="urn:microsoft.com/office/officeart/2005/8/layout/orgChart1"/>
    <dgm:cxn modelId="{885D9AEF-8654-4044-B66B-BBE625F252C5}" type="presOf" srcId="{55394968-E0DF-4C62-90CA-90D9A0167627}" destId="{9B49F82A-E63B-4D04-B31C-65AA70EB99EB}" srcOrd="0" destOrd="0" presId="urn:microsoft.com/office/officeart/2005/8/layout/orgChart1"/>
    <dgm:cxn modelId="{B12F4F7D-76FE-4C85-910F-8C65293BB35E}" type="presOf" srcId="{CA442A0E-C0AE-4D76-835B-48CD2B5D8322}" destId="{69176BD8-A5B6-4207-AE25-8CF04CECE25D}" srcOrd="0" destOrd="0" presId="urn:microsoft.com/office/officeart/2005/8/layout/orgChart1"/>
    <dgm:cxn modelId="{BFBF0F99-9E2F-4BF6-8D09-B0838DBAF46B}" type="presOf" srcId="{EFD128CA-AB82-4E95-B038-91B7FBCCBA90}" destId="{834BAD8B-A383-47E7-92E5-26DD09554418}" srcOrd="1" destOrd="0" presId="urn:microsoft.com/office/officeart/2005/8/layout/orgChart1"/>
    <dgm:cxn modelId="{1B399DEF-7606-4D43-8203-21C5507FAC48}" type="presOf" srcId="{D59EFF30-AA4E-48E1-8927-FA997506A15F}" destId="{ED995356-FC5C-4B75-8038-B6196D1B5A29}" srcOrd="0" destOrd="0" presId="urn:microsoft.com/office/officeart/2005/8/layout/orgChart1"/>
    <dgm:cxn modelId="{D99FEC47-DF1A-43F8-8A6D-8DA91CD331E0}" type="presOf" srcId="{EFD128CA-AB82-4E95-B038-91B7FBCCBA90}" destId="{FB09EB6A-1A27-4A58-8015-263B3F2FE826}" srcOrd="0" destOrd="0" presId="urn:microsoft.com/office/officeart/2005/8/layout/orgChart1"/>
    <dgm:cxn modelId="{798AF1AE-C126-45BC-A172-F977533176E6}" type="presOf" srcId="{29ED2031-BB4B-498E-A79C-7FD6E3EA9BDE}" destId="{4EC8B1FC-029A-4164-99DB-F8329855B383}" srcOrd="0" destOrd="0" presId="urn:microsoft.com/office/officeart/2005/8/layout/orgChart1"/>
    <dgm:cxn modelId="{B5656EA1-FEA6-4A90-8E95-3B935F8D5B08}" srcId="{CA442A0E-C0AE-4D76-835B-48CD2B5D8322}" destId="{136908AA-D1D6-422D-BBEB-A32F29684E71}" srcOrd="1" destOrd="0" parTransId="{7C604381-F57D-4155-8974-84233826179C}" sibTransId="{97E554AA-826C-4EF2-9C41-7F0B750974E7}"/>
    <dgm:cxn modelId="{4A82CB94-C9C5-42C6-AE58-E5B0FB91FEA5}" type="presOf" srcId="{28455651-96CF-48E3-875F-371DDBB26006}" destId="{24F6E7AF-24A7-4A30-8E78-0F6A76147C51}" srcOrd="0" destOrd="0" presId="urn:microsoft.com/office/officeart/2005/8/layout/orgChart1"/>
    <dgm:cxn modelId="{08611D93-942B-463C-85F2-3F5AF72FCBCA}" type="presOf" srcId="{61CB2838-888F-4D71-A538-7156B7CC61A5}" destId="{E4E47AC0-9731-4DDF-8A54-8F67FE30BC9C}" srcOrd="1" destOrd="0" presId="urn:microsoft.com/office/officeart/2005/8/layout/orgChart1"/>
    <dgm:cxn modelId="{5C50D4B2-D8BE-4FCF-B4FA-3605C6D57DD5}" srcId="{CA442A0E-C0AE-4D76-835B-48CD2B5D8322}" destId="{98CB9AD8-8A3F-4F14-B954-CAB8A03F55C8}" srcOrd="4" destOrd="0" parTransId="{7FD7D179-D9A6-49EF-BC96-0A3E8ABAEA4F}" sibTransId="{71727604-54A7-4CF9-9BE4-7EDF9683C82B}"/>
    <dgm:cxn modelId="{E65CB68D-A10C-47C4-B019-587DB018BD89}" type="presOf" srcId="{61CB2838-888F-4D71-A538-7156B7CC61A5}" destId="{29B34270-CB56-4A0B-9719-7BB6DDAEE863}" srcOrd="0" destOrd="0" presId="urn:microsoft.com/office/officeart/2005/8/layout/orgChart1"/>
    <dgm:cxn modelId="{4B301954-909D-4FA9-A5EF-5AA2B45A3A4F}" type="presOf" srcId="{B773425A-7DA6-4738-99EB-BBE6F80E5930}" destId="{3C56FB24-822E-40B5-A250-6612A2415BAD}" srcOrd="1" destOrd="0" presId="urn:microsoft.com/office/officeart/2005/8/layout/orgChart1"/>
    <dgm:cxn modelId="{C8D502D7-B716-495E-ADDB-BF3EBFAEDE93}" type="presOf" srcId="{16F2054F-A22A-4B7B-90B6-AAD8BCD364A6}" destId="{ACB669C0-EA99-4930-8173-93092FFCA0B3}" srcOrd="0" destOrd="0" presId="urn:microsoft.com/office/officeart/2005/8/layout/orgChart1"/>
    <dgm:cxn modelId="{783B0E6C-2FA9-4968-AF62-1A19E8767112}" srcId="{CEF36E28-BB10-425E-8F1A-8306455FADE3}" destId="{78D304B1-1376-4BF9-BF3D-803ED4A39322}" srcOrd="1" destOrd="0" parTransId="{39D390A6-D46B-4115-9638-CCFBF8C3F2E7}" sibTransId="{AEF5B6F8-5638-4C12-8A0B-69C51B1E7253}"/>
    <dgm:cxn modelId="{BB7E4414-CE22-49D7-9EF0-EC38D30C09CA}" type="presOf" srcId="{710FB7BD-EC92-4A46-AFB0-DA92A4656DF2}" destId="{3DCC93D7-016F-4B4F-9CC7-5A81676EEB19}" srcOrd="0" destOrd="0" presId="urn:microsoft.com/office/officeart/2005/8/layout/orgChart1"/>
    <dgm:cxn modelId="{EF0E81F1-5C27-4357-8D2D-11DDDF199CAD}" type="presOf" srcId="{136908AA-D1D6-422D-BBEB-A32F29684E71}" destId="{625D5676-397A-4007-990C-179515BB8D0F}" srcOrd="1" destOrd="0" presId="urn:microsoft.com/office/officeart/2005/8/layout/orgChart1"/>
    <dgm:cxn modelId="{8B761E18-5427-476E-BAD8-2995FD25565C}" srcId="{3A756668-05A8-4771-8590-202AC9D47F93}" destId="{16BBBFDC-3CB6-4F58-B485-5A4AA8FE3848}" srcOrd="2" destOrd="0" parTransId="{1EE868F9-2ADD-401A-BCC1-2ACDC9A37660}" sibTransId="{F43D3E6D-4A8B-4BF2-84B6-BF2C935586CA}"/>
    <dgm:cxn modelId="{3A525F38-E8B6-458C-A85F-ED1BD85CA272}" type="presParOf" srcId="{4AAF0FBF-7EDC-46A4-9F29-C0645BBB60F5}" destId="{F5D3B20B-567B-47A8-B023-94F95584721E}" srcOrd="0" destOrd="0" presId="urn:microsoft.com/office/officeart/2005/8/layout/orgChart1"/>
    <dgm:cxn modelId="{FB13FC28-77C9-4A76-9F90-EFDC18A56525}" type="presParOf" srcId="{F5D3B20B-567B-47A8-B023-94F95584721E}" destId="{A8C5F7E1-4B3F-4C24-B29C-497CDA7B614B}" srcOrd="0" destOrd="0" presId="urn:microsoft.com/office/officeart/2005/8/layout/orgChart1"/>
    <dgm:cxn modelId="{B7035E00-EBD5-4A28-B5C5-AA9D1EDEE645}" type="presParOf" srcId="{A8C5F7E1-4B3F-4C24-B29C-497CDA7B614B}" destId="{915D204D-59B1-4206-AAE4-C13A39E6E3E6}" srcOrd="0" destOrd="0" presId="urn:microsoft.com/office/officeart/2005/8/layout/orgChart1"/>
    <dgm:cxn modelId="{B1A43908-0005-4379-9622-4608DDA703A5}" type="presParOf" srcId="{A8C5F7E1-4B3F-4C24-B29C-497CDA7B614B}" destId="{7C73F107-8E7F-45BE-83D0-3CD9874DA296}" srcOrd="1" destOrd="0" presId="urn:microsoft.com/office/officeart/2005/8/layout/orgChart1"/>
    <dgm:cxn modelId="{DBC47BB6-B96F-4295-BFBA-E3ED67202EF3}" type="presParOf" srcId="{F5D3B20B-567B-47A8-B023-94F95584721E}" destId="{A4CD0A99-19ED-4D01-8144-5B9BA4493437}" srcOrd="1" destOrd="0" presId="urn:microsoft.com/office/officeart/2005/8/layout/orgChart1"/>
    <dgm:cxn modelId="{C5BD6585-C4ED-4CC3-8B8C-AA345EFB18A5}" type="presParOf" srcId="{A4CD0A99-19ED-4D01-8144-5B9BA4493437}" destId="{ED995356-FC5C-4B75-8038-B6196D1B5A29}" srcOrd="0" destOrd="0" presId="urn:microsoft.com/office/officeart/2005/8/layout/orgChart1"/>
    <dgm:cxn modelId="{534C0EE8-B614-471D-941C-C724F76C0C97}" type="presParOf" srcId="{A4CD0A99-19ED-4D01-8144-5B9BA4493437}" destId="{7208BDFC-EE3B-46DF-A5E8-69D04854EC6D}" srcOrd="1" destOrd="0" presId="urn:microsoft.com/office/officeart/2005/8/layout/orgChart1"/>
    <dgm:cxn modelId="{739BBC64-E7F7-4537-B61D-D67AF10E2BF9}" type="presParOf" srcId="{7208BDFC-EE3B-46DF-A5E8-69D04854EC6D}" destId="{CCB10188-B2E8-4EB1-A095-BF403F03680A}" srcOrd="0" destOrd="0" presId="urn:microsoft.com/office/officeart/2005/8/layout/orgChart1"/>
    <dgm:cxn modelId="{A464B736-81F6-46C6-A655-DC3D44F8FEDD}" type="presParOf" srcId="{CCB10188-B2E8-4EB1-A095-BF403F03680A}" destId="{24F6E7AF-24A7-4A30-8E78-0F6A76147C51}" srcOrd="0" destOrd="0" presId="urn:microsoft.com/office/officeart/2005/8/layout/orgChart1"/>
    <dgm:cxn modelId="{40ABEA39-FAA7-403C-A6B8-C1501FD76239}" type="presParOf" srcId="{CCB10188-B2E8-4EB1-A095-BF403F03680A}" destId="{603ABCD8-53FD-4566-8118-50608BEA2268}" srcOrd="1" destOrd="0" presId="urn:microsoft.com/office/officeart/2005/8/layout/orgChart1"/>
    <dgm:cxn modelId="{3B85E1CC-AA48-4A88-80A1-4FAFECA2B97E}" type="presParOf" srcId="{7208BDFC-EE3B-46DF-A5E8-69D04854EC6D}" destId="{13C41D30-CF87-4B4D-951B-4668028304D4}" srcOrd="1" destOrd="0" presId="urn:microsoft.com/office/officeart/2005/8/layout/orgChart1"/>
    <dgm:cxn modelId="{1E7B66E3-8FA8-4F54-B1A9-1FEB7E3B1703}" type="presParOf" srcId="{13C41D30-CF87-4B4D-951B-4668028304D4}" destId="{9B49F82A-E63B-4D04-B31C-65AA70EB99EB}" srcOrd="0" destOrd="0" presId="urn:microsoft.com/office/officeart/2005/8/layout/orgChart1"/>
    <dgm:cxn modelId="{3C424AB1-FBA2-45CF-9F23-1A711CD7531A}" type="presParOf" srcId="{13C41D30-CF87-4B4D-951B-4668028304D4}" destId="{2AE465EF-C348-42E3-9A0D-41DC42C568B7}" srcOrd="1" destOrd="0" presId="urn:microsoft.com/office/officeart/2005/8/layout/orgChart1"/>
    <dgm:cxn modelId="{68AF09E0-2E1B-407A-941E-B6D1EC7C093A}" type="presParOf" srcId="{2AE465EF-C348-42E3-9A0D-41DC42C568B7}" destId="{00C7F438-F992-4F0A-B2BF-8FA5F83EE9F3}" srcOrd="0" destOrd="0" presId="urn:microsoft.com/office/officeart/2005/8/layout/orgChart1"/>
    <dgm:cxn modelId="{A5F72472-440F-425F-9C83-E9058320C4BB}" type="presParOf" srcId="{00C7F438-F992-4F0A-B2BF-8FA5F83EE9F3}" destId="{5337B541-398B-4257-B464-227404143252}" srcOrd="0" destOrd="0" presId="urn:microsoft.com/office/officeart/2005/8/layout/orgChart1"/>
    <dgm:cxn modelId="{11D8E1D5-E2BA-4C9D-93FA-29188AB0EE98}" type="presParOf" srcId="{00C7F438-F992-4F0A-B2BF-8FA5F83EE9F3}" destId="{8C593FE5-33D4-4D6B-A5AD-E50EB8F4D088}" srcOrd="1" destOrd="0" presId="urn:microsoft.com/office/officeart/2005/8/layout/orgChart1"/>
    <dgm:cxn modelId="{EF509A61-CDD0-45F8-BD9B-34C724482B1D}" type="presParOf" srcId="{2AE465EF-C348-42E3-9A0D-41DC42C568B7}" destId="{9A5D8494-B11A-4649-A8E0-481B4784929F}" srcOrd="1" destOrd="0" presId="urn:microsoft.com/office/officeart/2005/8/layout/orgChart1"/>
    <dgm:cxn modelId="{A36C2F62-12AF-4967-9161-09EAF8B7083B}" type="presParOf" srcId="{2AE465EF-C348-42E3-9A0D-41DC42C568B7}" destId="{B8CE1B0B-5110-4832-856E-242B844263F8}" srcOrd="2" destOrd="0" presId="urn:microsoft.com/office/officeart/2005/8/layout/orgChart1"/>
    <dgm:cxn modelId="{5B7F90FC-968F-4F7E-A93B-ADE6D6A3DB2C}" type="presParOf" srcId="{13C41D30-CF87-4B4D-951B-4668028304D4}" destId="{933C593D-D8D7-4DB6-8C57-46BA124E0A4D}" srcOrd="2" destOrd="0" presId="urn:microsoft.com/office/officeart/2005/8/layout/orgChart1"/>
    <dgm:cxn modelId="{3913C87E-C5EA-45E3-8032-35BBAF147736}" type="presParOf" srcId="{13C41D30-CF87-4B4D-951B-4668028304D4}" destId="{3E54F858-1CBF-4584-86AE-1BCC34C55DDF}" srcOrd="3" destOrd="0" presId="urn:microsoft.com/office/officeart/2005/8/layout/orgChart1"/>
    <dgm:cxn modelId="{91B7EBBA-AA32-41B0-8253-468445E9A27E}" type="presParOf" srcId="{3E54F858-1CBF-4584-86AE-1BCC34C55DDF}" destId="{A37E6170-EEDA-4819-A9A6-C11546032B62}" srcOrd="0" destOrd="0" presId="urn:microsoft.com/office/officeart/2005/8/layout/orgChart1"/>
    <dgm:cxn modelId="{B0557A7C-A630-4545-80EE-1BFAC2919883}" type="presParOf" srcId="{A37E6170-EEDA-4819-A9A6-C11546032B62}" destId="{59BAF5A6-E1B3-4E78-866D-4369785E9063}" srcOrd="0" destOrd="0" presId="urn:microsoft.com/office/officeart/2005/8/layout/orgChart1"/>
    <dgm:cxn modelId="{06F3EB8F-8573-4E79-B0C3-05B07422D1DB}" type="presParOf" srcId="{A37E6170-EEDA-4819-A9A6-C11546032B62}" destId="{3C56FB24-822E-40B5-A250-6612A2415BAD}" srcOrd="1" destOrd="0" presId="urn:microsoft.com/office/officeart/2005/8/layout/orgChart1"/>
    <dgm:cxn modelId="{CAB6CA09-34D5-47A7-8D01-19226374C340}" type="presParOf" srcId="{3E54F858-1CBF-4584-86AE-1BCC34C55DDF}" destId="{471EC574-67A2-425A-9073-90B454A6F490}" srcOrd="1" destOrd="0" presId="urn:microsoft.com/office/officeart/2005/8/layout/orgChart1"/>
    <dgm:cxn modelId="{8973E39D-7065-47FB-9560-C3D698074036}" type="presParOf" srcId="{3E54F858-1CBF-4584-86AE-1BCC34C55DDF}" destId="{209809D2-B3CA-4A91-802B-F94DFAD7B48C}" srcOrd="2" destOrd="0" presId="urn:microsoft.com/office/officeart/2005/8/layout/orgChart1"/>
    <dgm:cxn modelId="{207EA80B-8DF7-4F94-BEE8-C0DC64DC24F4}" type="presParOf" srcId="{7208BDFC-EE3B-46DF-A5E8-69D04854EC6D}" destId="{D1865C34-4547-44DE-9900-BDFEB947AF20}" srcOrd="2" destOrd="0" presId="urn:microsoft.com/office/officeart/2005/8/layout/orgChart1"/>
    <dgm:cxn modelId="{AA9A0B7F-28B1-47D1-9F4B-A2DBEF119485}" type="presParOf" srcId="{A4CD0A99-19ED-4D01-8144-5B9BA4493437}" destId="{6422A7F5-7BD3-4057-83CE-CBBE043A5DDE}" srcOrd="2" destOrd="0" presId="urn:microsoft.com/office/officeart/2005/8/layout/orgChart1"/>
    <dgm:cxn modelId="{5411FB99-A445-408B-B8CA-CA7D1B189C55}" type="presParOf" srcId="{A4CD0A99-19ED-4D01-8144-5B9BA4493437}" destId="{0ABF4DDD-B851-4A72-8336-8BF637B74C82}" srcOrd="3" destOrd="0" presId="urn:microsoft.com/office/officeart/2005/8/layout/orgChart1"/>
    <dgm:cxn modelId="{3F2203AB-D706-4118-ABB2-F922FB79CF77}" type="presParOf" srcId="{0ABF4DDD-B851-4A72-8336-8BF637B74C82}" destId="{303C854C-9012-44E0-B6EA-63C84DD6F4A0}" srcOrd="0" destOrd="0" presId="urn:microsoft.com/office/officeart/2005/8/layout/orgChart1"/>
    <dgm:cxn modelId="{419E2DD5-9347-4A5A-80E2-17E12C8D990D}" type="presParOf" srcId="{303C854C-9012-44E0-B6EA-63C84DD6F4A0}" destId="{69176BD8-A5B6-4207-AE25-8CF04CECE25D}" srcOrd="0" destOrd="0" presId="urn:microsoft.com/office/officeart/2005/8/layout/orgChart1"/>
    <dgm:cxn modelId="{0508218A-8048-4881-A418-2BDB3468E77B}" type="presParOf" srcId="{303C854C-9012-44E0-B6EA-63C84DD6F4A0}" destId="{1A21148E-F83D-4E16-AF98-80EC3CC424DC}" srcOrd="1" destOrd="0" presId="urn:microsoft.com/office/officeart/2005/8/layout/orgChart1"/>
    <dgm:cxn modelId="{83923BD2-0558-407C-85FE-41E3221CD684}" type="presParOf" srcId="{0ABF4DDD-B851-4A72-8336-8BF637B74C82}" destId="{A02B3A0F-F59E-46E9-A347-62BE4229A647}" srcOrd="1" destOrd="0" presId="urn:microsoft.com/office/officeart/2005/8/layout/orgChart1"/>
    <dgm:cxn modelId="{BC9D4BB3-C7EA-45F1-8A6F-94DB8FA32B19}" type="presParOf" srcId="{A02B3A0F-F59E-46E9-A347-62BE4229A647}" destId="{29BBDB92-5BB7-477C-B334-70787E736C8B}" srcOrd="0" destOrd="0" presId="urn:microsoft.com/office/officeart/2005/8/layout/orgChart1"/>
    <dgm:cxn modelId="{AB80092E-8CC1-435F-910B-58AB4DE76073}" type="presParOf" srcId="{A02B3A0F-F59E-46E9-A347-62BE4229A647}" destId="{210F2DBE-C7EB-4DF2-B8B1-693AA602931D}" srcOrd="1" destOrd="0" presId="urn:microsoft.com/office/officeart/2005/8/layout/orgChart1"/>
    <dgm:cxn modelId="{B988A80E-3614-49B4-8EB6-7699778ED265}" type="presParOf" srcId="{210F2DBE-C7EB-4DF2-B8B1-693AA602931D}" destId="{8CA79218-F02A-4D4B-B14C-2BC2B7781228}" srcOrd="0" destOrd="0" presId="urn:microsoft.com/office/officeart/2005/8/layout/orgChart1"/>
    <dgm:cxn modelId="{BEE48453-43C9-4AD2-9A27-F215C44E3764}" type="presParOf" srcId="{8CA79218-F02A-4D4B-B14C-2BC2B7781228}" destId="{B22B77E8-211F-495A-BBC1-388494E4696E}" srcOrd="0" destOrd="0" presId="urn:microsoft.com/office/officeart/2005/8/layout/orgChart1"/>
    <dgm:cxn modelId="{E6ACBB64-59CB-4D81-8DAB-BC18DD9F0911}" type="presParOf" srcId="{8CA79218-F02A-4D4B-B14C-2BC2B7781228}" destId="{F11B5E27-31A8-42C6-96A3-FB808F3757D4}" srcOrd="1" destOrd="0" presId="urn:microsoft.com/office/officeart/2005/8/layout/orgChart1"/>
    <dgm:cxn modelId="{7EFE93A7-A4A0-44EF-B12A-451DEF901A0F}" type="presParOf" srcId="{210F2DBE-C7EB-4DF2-B8B1-693AA602931D}" destId="{D40212F8-6809-47B7-9970-82F313DA930C}" srcOrd="1" destOrd="0" presId="urn:microsoft.com/office/officeart/2005/8/layout/orgChart1"/>
    <dgm:cxn modelId="{DAB364CD-06BD-4B12-ADAD-E5336090481A}" type="presParOf" srcId="{210F2DBE-C7EB-4DF2-B8B1-693AA602931D}" destId="{8D0B0498-F5F4-4579-9B88-E13C4E8E9AD4}" srcOrd="2" destOrd="0" presId="urn:microsoft.com/office/officeart/2005/8/layout/orgChart1"/>
    <dgm:cxn modelId="{D1FF2930-07EE-463C-BA7B-EC4915AEE6BD}" type="presParOf" srcId="{A02B3A0F-F59E-46E9-A347-62BE4229A647}" destId="{46C72B1C-708F-49BF-B0D8-5D46951E6E04}" srcOrd="2" destOrd="0" presId="urn:microsoft.com/office/officeart/2005/8/layout/orgChart1"/>
    <dgm:cxn modelId="{3B3E2FA3-AFB6-493F-8796-C94B99C1C217}" type="presParOf" srcId="{A02B3A0F-F59E-46E9-A347-62BE4229A647}" destId="{7B0CA3F8-160F-400C-B374-8530F6C58715}" srcOrd="3" destOrd="0" presId="urn:microsoft.com/office/officeart/2005/8/layout/orgChart1"/>
    <dgm:cxn modelId="{08385348-22D8-484B-9779-C84FBD234F64}" type="presParOf" srcId="{7B0CA3F8-160F-400C-B374-8530F6C58715}" destId="{BD8C03F2-E296-4FF3-81E2-F005840EB926}" srcOrd="0" destOrd="0" presId="urn:microsoft.com/office/officeart/2005/8/layout/orgChart1"/>
    <dgm:cxn modelId="{3F02E78D-C67E-48C0-A5E0-8C592FFD1AAD}" type="presParOf" srcId="{BD8C03F2-E296-4FF3-81E2-F005840EB926}" destId="{C59AA3FA-A3B9-4F5A-982D-F75C39A1F48A}" srcOrd="0" destOrd="0" presId="urn:microsoft.com/office/officeart/2005/8/layout/orgChart1"/>
    <dgm:cxn modelId="{8455B66E-3FC6-45A8-B4CB-F8BEA0A34D7F}" type="presParOf" srcId="{BD8C03F2-E296-4FF3-81E2-F005840EB926}" destId="{625D5676-397A-4007-990C-179515BB8D0F}" srcOrd="1" destOrd="0" presId="urn:microsoft.com/office/officeart/2005/8/layout/orgChart1"/>
    <dgm:cxn modelId="{4AF5CE08-1EA9-48DE-9B87-EF6E315ED86F}" type="presParOf" srcId="{7B0CA3F8-160F-400C-B374-8530F6C58715}" destId="{D69CCECA-8477-413F-8B34-E4E4B096F587}" srcOrd="1" destOrd="0" presId="urn:microsoft.com/office/officeart/2005/8/layout/orgChart1"/>
    <dgm:cxn modelId="{4B2368D8-3DBE-4139-802C-916227CACB4C}" type="presParOf" srcId="{7B0CA3F8-160F-400C-B374-8530F6C58715}" destId="{25FDF961-4A57-4CC0-A762-3B8CBF5354AC}" srcOrd="2" destOrd="0" presId="urn:microsoft.com/office/officeart/2005/8/layout/orgChart1"/>
    <dgm:cxn modelId="{99F8C2B0-D300-4C79-AF90-90DC8662AD9D}" type="presParOf" srcId="{A02B3A0F-F59E-46E9-A347-62BE4229A647}" destId="{31866B02-DBC7-427A-91CA-E84A330994C3}" srcOrd="4" destOrd="0" presId="urn:microsoft.com/office/officeart/2005/8/layout/orgChart1"/>
    <dgm:cxn modelId="{B72267F9-E21A-4CA1-BCCF-3753909D778F}" type="presParOf" srcId="{A02B3A0F-F59E-46E9-A347-62BE4229A647}" destId="{DF83C7AD-CCFA-4828-8DF0-B40375FAE334}" srcOrd="5" destOrd="0" presId="urn:microsoft.com/office/officeart/2005/8/layout/orgChart1"/>
    <dgm:cxn modelId="{8D82E8AD-32B2-4B0E-BA09-A4F831D8FACE}" type="presParOf" srcId="{DF83C7AD-CCFA-4828-8DF0-B40375FAE334}" destId="{7FE1C173-C3D4-4496-8ECF-BF361A5EA7DA}" srcOrd="0" destOrd="0" presId="urn:microsoft.com/office/officeart/2005/8/layout/orgChart1"/>
    <dgm:cxn modelId="{03769BA6-C76F-4CF6-80DC-D6338173A08F}" type="presParOf" srcId="{7FE1C173-C3D4-4496-8ECF-BF361A5EA7DA}" destId="{3DCC93D7-016F-4B4F-9CC7-5A81676EEB19}" srcOrd="0" destOrd="0" presId="urn:microsoft.com/office/officeart/2005/8/layout/orgChart1"/>
    <dgm:cxn modelId="{55BE824A-7E0A-4EAE-8135-7A74DF34068C}" type="presParOf" srcId="{7FE1C173-C3D4-4496-8ECF-BF361A5EA7DA}" destId="{3E644D88-7156-4D3F-969C-0295FDC70AD4}" srcOrd="1" destOrd="0" presId="urn:microsoft.com/office/officeart/2005/8/layout/orgChart1"/>
    <dgm:cxn modelId="{70891DD0-6526-4C64-823E-D59774B358D0}" type="presParOf" srcId="{DF83C7AD-CCFA-4828-8DF0-B40375FAE334}" destId="{58A40C22-2D3D-47F7-8C2D-8BCE0F2EE7B7}" srcOrd="1" destOrd="0" presId="urn:microsoft.com/office/officeart/2005/8/layout/orgChart1"/>
    <dgm:cxn modelId="{CCB5C02E-AA68-4D30-B87B-A88B67D2C8D4}" type="presParOf" srcId="{DF83C7AD-CCFA-4828-8DF0-B40375FAE334}" destId="{D6F9F3D7-D009-44F0-90DE-66C3975393B9}" srcOrd="2" destOrd="0" presId="urn:microsoft.com/office/officeart/2005/8/layout/orgChart1"/>
    <dgm:cxn modelId="{343A0D64-7E0A-4B3F-A3A8-59BCBB1B23D9}" type="presParOf" srcId="{A02B3A0F-F59E-46E9-A347-62BE4229A647}" destId="{ACB669C0-EA99-4930-8173-93092FFCA0B3}" srcOrd="6" destOrd="0" presId="urn:microsoft.com/office/officeart/2005/8/layout/orgChart1"/>
    <dgm:cxn modelId="{48413240-706A-486F-BB7A-5C26C44E87F5}" type="presParOf" srcId="{A02B3A0F-F59E-46E9-A347-62BE4229A647}" destId="{C681EB47-5306-47F1-ACCD-43396B6ADCE3}" srcOrd="7" destOrd="0" presId="urn:microsoft.com/office/officeart/2005/8/layout/orgChart1"/>
    <dgm:cxn modelId="{42EE4FD3-3A47-4161-9B1C-A8E85BDE806B}" type="presParOf" srcId="{C681EB47-5306-47F1-ACCD-43396B6ADCE3}" destId="{A488FD12-7BC9-48D3-BD9C-0FA7D488FB27}" srcOrd="0" destOrd="0" presId="urn:microsoft.com/office/officeart/2005/8/layout/orgChart1"/>
    <dgm:cxn modelId="{06289D45-EA3B-42FD-893F-DE9141A16B97}" type="presParOf" srcId="{A488FD12-7BC9-48D3-BD9C-0FA7D488FB27}" destId="{29B34270-CB56-4A0B-9719-7BB6DDAEE863}" srcOrd="0" destOrd="0" presId="urn:microsoft.com/office/officeart/2005/8/layout/orgChart1"/>
    <dgm:cxn modelId="{8F4C1341-320A-48A6-B16F-051F73581405}" type="presParOf" srcId="{A488FD12-7BC9-48D3-BD9C-0FA7D488FB27}" destId="{E4E47AC0-9731-4DDF-8A54-8F67FE30BC9C}" srcOrd="1" destOrd="0" presId="urn:microsoft.com/office/officeart/2005/8/layout/orgChart1"/>
    <dgm:cxn modelId="{0804CDE2-396F-491C-8311-FC564D33FE70}" type="presParOf" srcId="{C681EB47-5306-47F1-ACCD-43396B6ADCE3}" destId="{4FF5E312-85B5-46A5-87D3-02519F2F817F}" srcOrd="1" destOrd="0" presId="urn:microsoft.com/office/officeart/2005/8/layout/orgChart1"/>
    <dgm:cxn modelId="{F23404F8-9B09-49CB-92FF-EEC81F52C6EC}" type="presParOf" srcId="{C681EB47-5306-47F1-ACCD-43396B6ADCE3}" destId="{F1023006-BC30-4011-AE05-D6DC4259E1F6}" srcOrd="2" destOrd="0" presId="urn:microsoft.com/office/officeart/2005/8/layout/orgChart1"/>
    <dgm:cxn modelId="{3998D8F6-2322-40BF-883D-EFF1B73CFA5B}" type="presParOf" srcId="{A02B3A0F-F59E-46E9-A347-62BE4229A647}" destId="{E67951B1-EDFF-403B-93D3-C95C99270E25}" srcOrd="8" destOrd="0" presId="urn:microsoft.com/office/officeart/2005/8/layout/orgChart1"/>
    <dgm:cxn modelId="{C13F048C-4F90-4BB0-BFA5-3F5C09299DA9}" type="presParOf" srcId="{A02B3A0F-F59E-46E9-A347-62BE4229A647}" destId="{CDB604CE-D6B7-4703-A19C-504B6B371E70}" srcOrd="9" destOrd="0" presId="urn:microsoft.com/office/officeart/2005/8/layout/orgChart1"/>
    <dgm:cxn modelId="{3DB981AB-5473-40A7-88F6-15F808001A20}" type="presParOf" srcId="{CDB604CE-D6B7-4703-A19C-504B6B371E70}" destId="{8C87FB9B-B713-4FD0-9A40-59468CE0EF42}" srcOrd="0" destOrd="0" presId="urn:microsoft.com/office/officeart/2005/8/layout/orgChart1"/>
    <dgm:cxn modelId="{33D3705B-3274-4FA8-AFB6-1789803C54C7}" type="presParOf" srcId="{8C87FB9B-B713-4FD0-9A40-59468CE0EF42}" destId="{57EAE0A8-808B-4490-BB86-A553817CF7D0}" srcOrd="0" destOrd="0" presId="urn:microsoft.com/office/officeart/2005/8/layout/orgChart1"/>
    <dgm:cxn modelId="{16F66A9D-A516-4616-B8A7-BEFDE5950EF3}" type="presParOf" srcId="{8C87FB9B-B713-4FD0-9A40-59468CE0EF42}" destId="{D0530E46-A588-40DF-9F53-0401FD21E72F}" srcOrd="1" destOrd="0" presId="urn:microsoft.com/office/officeart/2005/8/layout/orgChart1"/>
    <dgm:cxn modelId="{0DAB830B-E306-49D4-A700-E1469171A821}" type="presParOf" srcId="{CDB604CE-D6B7-4703-A19C-504B6B371E70}" destId="{1E9011F1-3B01-44C8-B5DB-298F0E1A6160}" srcOrd="1" destOrd="0" presId="urn:microsoft.com/office/officeart/2005/8/layout/orgChart1"/>
    <dgm:cxn modelId="{4B975A87-7797-40C7-AEC7-F7D23BF33A57}" type="presParOf" srcId="{CDB604CE-D6B7-4703-A19C-504B6B371E70}" destId="{2EC57346-AB55-4CD7-A107-7A3EC2E12B02}" srcOrd="2" destOrd="0" presId="urn:microsoft.com/office/officeart/2005/8/layout/orgChart1"/>
    <dgm:cxn modelId="{27F7CF81-70F8-4BFE-A4F8-8C286FE4181B}" type="presParOf" srcId="{0ABF4DDD-B851-4A72-8336-8BF637B74C82}" destId="{7F636FB4-FABA-4295-92D3-2B81A7618E30}" srcOrd="2" destOrd="0" presId="urn:microsoft.com/office/officeart/2005/8/layout/orgChart1"/>
    <dgm:cxn modelId="{28643AFA-EE17-4840-9322-AF526A2EAB4B}" type="presParOf" srcId="{A4CD0A99-19ED-4D01-8144-5B9BA4493437}" destId="{9F821183-A3E6-41AA-A30D-7C739FD70D8E}" srcOrd="4" destOrd="0" presId="urn:microsoft.com/office/officeart/2005/8/layout/orgChart1"/>
    <dgm:cxn modelId="{89CF258E-DFCB-405B-9AB9-1CC362DD12CF}" type="presParOf" srcId="{A4CD0A99-19ED-4D01-8144-5B9BA4493437}" destId="{52530B43-5EAE-471E-B34A-CBF9FC3FEEFC}" srcOrd="5" destOrd="0" presId="urn:microsoft.com/office/officeart/2005/8/layout/orgChart1"/>
    <dgm:cxn modelId="{E2FF0D4C-DB29-4299-B69D-24D86AE1F316}" type="presParOf" srcId="{52530B43-5EAE-471E-B34A-CBF9FC3FEEFC}" destId="{9E3B42BF-A697-4F5B-B17E-ECECF6ED5911}" srcOrd="0" destOrd="0" presId="urn:microsoft.com/office/officeart/2005/8/layout/orgChart1"/>
    <dgm:cxn modelId="{881B0E58-DAB6-4385-AEB3-0B05AC810D02}" type="presParOf" srcId="{9E3B42BF-A697-4F5B-B17E-ECECF6ED5911}" destId="{3BAFE333-8618-4DD3-9316-4B6F81741C79}" srcOrd="0" destOrd="0" presId="urn:microsoft.com/office/officeart/2005/8/layout/orgChart1"/>
    <dgm:cxn modelId="{DB4925A7-A69F-4F8D-B770-BAEE01236896}" type="presParOf" srcId="{9E3B42BF-A697-4F5B-B17E-ECECF6ED5911}" destId="{36415CDF-8261-495C-B61E-DD640C2AF2B0}" srcOrd="1" destOrd="0" presId="urn:microsoft.com/office/officeart/2005/8/layout/orgChart1"/>
    <dgm:cxn modelId="{AA8D50AA-F544-4CE2-A613-9909FCD1F59A}" type="presParOf" srcId="{52530B43-5EAE-471E-B34A-CBF9FC3FEEFC}" destId="{896DE64D-CBFA-4323-9683-C0D2F5E0DE7F}" srcOrd="1" destOrd="0" presId="urn:microsoft.com/office/officeart/2005/8/layout/orgChart1"/>
    <dgm:cxn modelId="{04A49E3B-0EE5-4AA4-B9B3-DDEF99E0AB0C}" type="presParOf" srcId="{896DE64D-CBFA-4323-9683-C0D2F5E0DE7F}" destId="{C9022F00-352C-47F6-8C7D-621643C551C6}" srcOrd="0" destOrd="0" presId="urn:microsoft.com/office/officeart/2005/8/layout/orgChart1"/>
    <dgm:cxn modelId="{3698D1E8-5167-4DC9-A4E3-8CB5D4214FA1}" type="presParOf" srcId="{896DE64D-CBFA-4323-9683-C0D2F5E0DE7F}" destId="{94B401F6-B79F-4520-A2DC-90713B6B6F95}" srcOrd="1" destOrd="0" presId="urn:microsoft.com/office/officeart/2005/8/layout/orgChart1"/>
    <dgm:cxn modelId="{BBB01A21-B110-40A4-B0FC-9A7DA09AACFA}" type="presParOf" srcId="{94B401F6-B79F-4520-A2DC-90713B6B6F95}" destId="{FF9D9551-71F4-4F71-8CFD-3AD0336FA707}" srcOrd="0" destOrd="0" presId="urn:microsoft.com/office/officeart/2005/8/layout/orgChart1"/>
    <dgm:cxn modelId="{06CE724A-9874-4CF8-984D-7B0BD613143D}" type="presParOf" srcId="{FF9D9551-71F4-4F71-8CFD-3AD0336FA707}" destId="{C994CBD5-ABA9-441E-B04E-F62A096BEDBC}" srcOrd="0" destOrd="0" presId="urn:microsoft.com/office/officeart/2005/8/layout/orgChart1"/>
    <dgm:cxn modelId="{91C9F601-9F7A-4F96-95D4-0796E6D927B0}" type="presParOf" srcId="{FF9D9551-71F4-4F71-8CFD-3AD0336FA707}" destId="{4F504650-3C87-4462-89D1-55162C23C712}" srcOrd="1" destOrd="0" presId="urn:microsoft.com/office/officeart/2005/8/layout/orgChart1"/>
    <dgm:cxn modelId="{DE8D904A-4E3B-4C99-A004-7CC798C894AB}" type="presParOf" srcId="{94B401F6-B79F-4520-A2DC-90713B6B6F95}" destId="{CED1420C-7FD7-4884-A94B-D55E661A2E66}" srcOrd="1" destOrd="0" presId="urn:microsoft.com/office/officeart/2005/8/layout/orgChart1"/>
    <dgm:cxn modelId="{5A34C362-D218-43EC-8C6A-584E36D1CE05}" type="presParOf" srcId="{94B401F6-B79F-4520-A2DC-90713B6B6F95}" destId="{1606AE05-15DA-4C2A-9855-AB015E9D27C8}" srcOrd="2" destOrd="0" presId="urn:microsoft.com/office/officeart/2005/8/layout/orgChart1"/>
    <dgm:cxn modelId="{20C3626F-F25B-468C-92E0-7C3ABB2984F7}" type="presParOf" srcId="{896DE64D-CBFA-4323-9683-C0D2F5E0DE7F}" destId="{4EC8B1FC-029A-4164-99DB-F8329855B383}" srcOrd="2" destOrd="0" presId="urn:microsoft.com/office/officeart/2005/8/layout/orgChart1"/>
    <dgm:cxn modelId="{D764E012-64A9-4FDA-AC19-DD2C85AAFF86}" type="presParOf" srcId="{896DE64D-CBFA-4323-9683-C0D2F5E0DE7F}" destId="{31CA71E4-FEA7-427F-A8CB-40F526BBAE52}" srcOrd="3" destOrd="0" presId="urn:microsoft.com/office/officeart/2005/8/layout/orgChart1"/>
    <dgm:cxn modelId="{A8B01195-FFFC-4863-BB9F-B1D84E3A8008}" type="presParOf" srcId="{31CA71E4-FEA7-427F-A8CB-40F526BBAE52}" destId="{DDBE21D2-8DC8-45E3-812E-CE11113E6779}" srcOrd="0" destOrd="0" presId="urn:microsoft.com/office/officeart/2005/8/layout/orgChart1"/>
    <dgm:cxn modelId="{C405BA0D-048D-447E-9D15-C5C1F8D65EF8}" type="presParOf" srcId="{DDBE21D2-8DC8-45E3-812E-CE11113E6779}" destId="{D0EA6364-728E-4EEF-8F9B-3A82F094EA95}" srcOrd="0" destOrd="0" presId="urn:microsoft.com/office/officeart/2005/8/layout/orgChart1"/>
    <dgm:cxn modelId="{926BCC9F-C8C7-4C75-B2D8-17F312AA5456}" type="presParOf" srcId="{DDBE21D2-8DC8-45E3-812E-CE11113E6779}" destId="{5C04CD16-116F-4846-AAA7-48D9ADF35E6C}" srcOrd="1" destOrd="0" presId="urn:microsoft.com/office/officeart/2005/8/layout/orgChart1"/>
    <dgm:cxn modelId="{988CF8B9-0813-4140-B86A-4B3A1CB00D06}" type="presParOf" srcId="{31CA71E4-FEA7-427F-A8CB-40F526BBAE52}" destId="{4B6EABBA-7AAD-431F-A18A-C5128064B1D9}" srcOrd="1" destOrd="0" presId="urn:microsoft.com/office/officeart/2005/8/layout/orgChart1"/>
    <dgm:cxn modelId="{6C774EED-DD00-49A7-9591-48063F58D4E3}" type="presParOf" srcId="{31CA71E4-FEA7-427F-A8CB-40F526BBAE52}" destId="{0A2E3D46-0A31-44FD-9465-AB191BD115E8}" srcOrd="2" destOrd="0" presId="urn:microsoft.com/office/officeart/2005/8/layout/orgChart1"/>
    <dgm:cxn modelId="{FA13AB48-7586-423D-B250-C971326C3236}" type="presParOf" srcId="{52530B43-5EAE-471E-B34A-CBF9FC3FEEFC}" destId="{F42DB697-5D81-49D1-B114-59C0601B226A}" srcOrd="2" destOrd="0" presId="urn:microsoft.com/office/officeart/2005/8/layout/orgChart1"/>
    <dgm:cxn modelId="{FCF32776-F8CF-41EC-A321-C8D4E77FF9F1}" type="presParOf" srcId="{A4CD0A99-19ED-4D01-8144-5B9BA4493437}" destId="{8037CB38-BC55-44E1-99F8-D8AED3654934}" srcOrd="6" destOrd="0" presId="urn:microsoft.com/office/officeart/2005/8/layout/orgChart1"/>
    <dgm:cxn modelId="{D79F7BCA-F0AC-4C64-BA3B-A976BA6B2A68}" type="presParOf" srcId="{A4CD0A99-19ED-4D01-8144-5B9BA4493437}" destId="{EA09A383-AAFE-4B3B-B89B-F4E3F7D5250C}" srcOrd="7" destOrd="0" presId="urn:microsoft.com/office/officeart/2005/8/layout/orgChart1"/>
    <dgm:cxn modelId="{5574CC22-38D1-4B27-810C-9F336345E0F7}" type="presParOf" srcId="{EA09A383-AAFE-4B3B-B89B-F4E3F7D5250C}" destId="{5D4050A2-A871-475B-A3DF-FBB9154EF4A3}" srcOrd="0" destOrd="0" presId="urn:microsoft.com/office/officeart/2005/8/layout/orgChart1"/>
    <dgm:cxn modelId="{771D1E26-0587-4A20-8092-3165FF9EB911}" type="presParOf" srcId="{5D4050A2-A871-475B-A3DF-FBB9154EF4A3}" destId="{B7956BB4-DB03-47AB-8B4C-8E39FC8A69D7}" srcOrd="0" destOrd="0" presId="urn:microsoft.com/office/officeart/2005/8/layout/orgChart1"/>
    <dgm:cxn modelId="{EF73ACD8-FE94-4DF0-8FB9-E917F51EBAD4}" type="presParOf" srcId="{5D4050A2-A871-475B-A3DF-FBB9154EF4A3}" destId="{14A0D2C4-8773-4EC2-BCC8-DD4296587155}" srcOrd="1" destOrd="0" presId="urn:microsoft.com/office/officeart/2005/8/layout/orgChart1"/>
    <dgm:cxn modelId="{3221946D-6395-4ADD-90C9-03BDE4CD26DF}" type="presParOf" srcId="{EA09A383-AAFE-4B3B-B89B-F4E3F7D5250C}" destId="{71DAB41A-F9BC-43F2-AF99-D987AA32E81D}" srcOrd="1" destOrd="0" presId="urn:microsoft.com/office/officeart/2005/8/layout/orgChart1"/>
    <dgm:cxn modelId="{2FBEAB36-4054-4428-9A50-0B642C9C1423}" type="presParOf" srcId="{71DAB41A-F9BC-43F2-AF99-D987AA32E81D}" destId="{908633FA-A295-4413-B509-45A4CF5E5D08}" srcOrd="0" destOrd="0" presId="urn:microsoft.com/office/officeart/2005/8/layout/orgChart1"/>
    <dgm:cxn modelId="{B07E455A-FFEA-4B15-BCC7-D8754EFCF8BD}" type="presParOf" srcId="{71DAB41A-F9BC-43F2-AF99-D987AA32E81D}" destId="{F64D7857-772D-4C4F-862F-7767AB48C42B}" srcOrd="1" destOrd="0" presId="urn:microsoft.com/office/officeart/2005/8/layout/orgChart1"/>
    <dgm:cxn modelId="{712D0CA9-DEA1-448E-B22C-9E95B2E16582}" type="presParOf" srcId="{F64D7857-772D-4C4F-862F-7767AB48C42B}" destId="{D3EDDBE2-D889-441B-AF1F-B93B530C8FC3}" srcOrd="0" destOrd="0" presId="urn:microsoft.com/office/officeart/2005/8/layout/orgChart1"/>
    <dgm:cxn modelId="{71BCABE6-A340-47F8-8E53-FDB9FCD895EF}" type="presParOf" srcId="{D3EDDBE2-D889-441B-AF1F-B93B530C8FC3}" destId="{FB09EB6A-1A27-4A58-8015-263B3F2FE826}" srcOrd="0" destOrd="0" presId="urn:microsoft.com/office/officeart/2005/8/layout/orgChart1"/>
    <dgm:cxn modelId="{B1489DA8-DE1A-4D7B-B1BD-1CDFA81DE770}" type="presParOf" srcId="{D3EDDBE2-D889-441B-AF1F-B93B530C8FC3}" destId="{834BAD8B-A383-47E7-92E5-26DD09554418}" srcOrd="1" destOrd="0" presId="urn:microsoft.com/office/officeart/2005/8/layout/orgChart1"/>
    <dgm:cxn modelId="{FC848D69-D9AA-4165-B319-AF778C26B191}" type="presParOf" srcId="{F64D7857-772D-4C4F-862F-7767AB48C42B}" destId="{6F2612D4-433F-464D-8765-0321F1F1BF36}" srcOrd="1" destOrd="0" presId="urn:microsoft.com/office/officeart/2005/8/layout/orgChart1"/>
    <dgm:cxn modelId="{55D0AC72-B71B-409B-B9FA-D59417853AD6}" type="presParOf" srcId="{F64D7857-772D-4C4F-862F-7767AB48C42B}" destId="{DA4C0028-A1E3-4935-BDCD-FA9E251BDE4A}" srcOrd="2" destOrd="0" presId="urn:microsoft.com/office/officeart/2005/8/layout/orgChart1"/>
    <dgm:cxn modelId="{35C8B386-BA98-4C4F-8916-A3BD4B85CF2B}" type="presParOf" srcId="{71DAB41A-F9BC-43F2-AF99-D987AA32E81D}" destId="{292B04B4-C56C-4941-BBF6-22C71128C42A}" srcOrd="2" destOrd="0" presId="urn:microsoft.com/office/officeart/2005/8/layout/orgChart1"/>
    <dgm:cxn modelId="{30E0ACEF-2F50-45E8-87FE-B8B2A0B4A1CA}" type="presParOf" srcId="{71DAB41A-F9BC-43F2-AF99-D987AA32E81D}" destId="{5B3FBBEB-33D7-46AA-BF9C-4D9B33161E5E}" srcOrd="3" destOrd="0" presId="urn:microsoft.com/office/officeart/2005/8/layout/orgChart1"/>
    <dgm:cxn modelId="{C3237BBD-8941-4A04-A352-87125B5DAEA8}" type="presParOf" srcId="{5B3FBBEB-33D7-46AA-BF9C-4D9B33161E5E}" destId="{7865B64E-2BB5-4AA4-A67F-11E1FEA46F1B}" srcOrd="0" destOrd="0" presId="urn:microsoft.com/office/officeart/2005/8/layout/orgChart1"/>
    <dgm:cxn modelId="{E53A96C5-7818-4EC6-AB72-8459B779A849}" type="presParOf" srcId="{7865B64E-2BB5-4AA4-A67F-11E1FEA46F1B}" destId="{2927FA9C-6DCB-4CDA-8338-343404FFE0E6}" srcOrd="0" destOrd="0" presId="urn:microsoft.com/office/officeart/2005/8/layout/orgChart1"/>
    <dgm:cxn modelId="{5EFBD5AF-CC8D-452B-B9B8-84AB41C964E8}" type="presParOf" srcId="{7865B64E-2BB5-4AA4-A67F-11E1FEA46F1B}" destId="{F00E2D44-77B4-4286-B7EE-8A34FEEA40D5}" srcOrd="1" destOrd="0" presId="urn:microsoft.com/office/officeart/2005/8/layout/orgChart1"/>
    <dgm:cxn modelId="{8F4DC12E-427A-4989-99C2-68C91FF3483C}" type="presParOf" srcId="{5B3FBBEB-33D7-46AA-BF9C-4D9B33161E5E}" destId="{B4ED4F72-3BCF-4AD6-8174-E842559FC56B}" srcOrd="1" destOrd="0" presId="urn:microsoft.com/office/officeart/2005/8/layout/orgChart1"/>
    <dgm:cxn modelId="{AA11B446-3527-4293-8725-E9A3D8138BB2}" type="presParOf" srcId="{5B3FBBEB-33D7-46AA-BF9C-4D9B33161E5E}" destId="{53ABC30C-5987-4D4C-B19D-163D50B7CE4E}" srcOrd="2" destOrd="0" presId="urn:microsoft.com/office/officeart/2005/8/layout/orgChart1"/>
    <dgm:cxn modelId="{105A3DB3-B1FC-4B62-98EC-6B10D639BBF9}" type="presParOf" srcId="{EA09A383-AAFE-4B3B-B89B-F4E3F7D5250C}" destId="{39FD3CBA-ECB2-4040-8BD5-607167373828}" srcOrd="2" destOrd="0" presId="urn:microsoft.com/office/officeart/2005/8/layout/orgChart1"/>
    <dgm:cxn modelId="{BF787921-A74F-43C8-A15F-413A82F7933E}" type="presParOf" srcId="{F5D3B20B-567B-47A8-B023-94F95584721E}" destId="{19F80E59-D15B-463C-9DC1-ED6C822DBFC4}" srcOrd="2" destOrd="0" presId="urn:microsoft.com/office/officeart/2005/8/layout/orgChart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2B04B4-C56C-4941-BBF6-22C71128C42A}">
      <dsp:nvSpPr>
        <dsp:cNvPr id="0" name=""/>
        <dsp:cNvSpPr/>
      </dsp:nvSpPr>
      <dsp:spPr>
        <a:xfrm>
          <a:off x="4125515" y="1298971"/>
          <a:ext cx="160734" cy="1253728"/>
        </a:xfrm>
        <a:custGeom>
          <a:avLst/>
          <a:gdLst/>
          <a:ahLst/>
          <a:cxnLst/>
          <a:rect l="0" t="0" r="0" b="0"/>
          <a:pathLst>
            <a:path>
              <a:moveTo>
                <a:pt x="0" y="0"/>
              </a:moveTo>
              <a:lnTo>
                <a:pt x="0" y="1253728"/>
              </a:lnTo>
              <a:lnTo>
                <a:pt x="160734" y="125372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8633FA-A295-4413-B509-45A4CF5E5D08}">
      <dsp:nvSpPr>
        <dsp:cNvPr id="0" name=""/>
        <dsp:cNvSpPr/>
      </dsp:nvSpPr>
      <dsp:spPr>
        <a:xfrm>
          <a:off x="4125515" y="1298971"/>
          <a:ext cx="160734" cy="492918"/>
        </a:xfrm>
        <a:custGeom>
          <a:avLst/>
          <a:gdLst/>
          <a:ahLst/>
          <a:cxnLst/>
          <a:rect l="0" t="0" r="0" b="0"/>
          <a:pathLst>
            <a:path>
              <a:moveTo>
                <a:pt x="0" y="0"/>
              </a:moveTo>
              <a:lnTo>
                <a:pt x="0" y="492918"/>
              </a:lnTo>
              <a:lnTo>
                <a:pt x="160734" y="49291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37CB38-BC55-44E1-99F8-D8AED3654934}">
      <dsp:nvSpPr>
        <dsp:cNvPr id="0" name=""/>
        <dsp:cNvSpPr/>
      </dsp:nvSpPr>
      <dsp:spPr>
        <a:xfrm>
          <a:off x="2609254" y="538162"/>
          <a:ext cx="1944885" cy="225028"/>
        </a:xfrm>
        <a:custGeom>
          <a:avLst/>
          <a:gdLst/>
          <a:ahLst/>
          <a:cxnLst/>
          <a:rect l="0" t="0" r="0" b="0"/>
          <a:pathLst>
            <a:path>
              <a:moveTo>
                <a:pt x="0" y="0"/>
              </a:moveTo>
              <a:lnTo>
                <a:pt x="0" y="112514"/>
              </a:lnTo>
              <a:lnTo>
                <a:pt x="1944885" y="112514"/>
              </a:lnTo>
              <a:lnTo>
                <a:pt x="1944885" y="22502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C8B1FC-029A-4164-99DB-F8329855B383}">
      <dsp:nvSpPr>
        <dsp:cNvPr id="0" name=""/>
        <dsp:cNvSpPr/>
      </dsp:nvSpPr>
      <dsp:spPr>
        <a:xfrm>
          <a:off x="2828925" y="1298971"/>
          <a:ext cx="160734" cy="1253728"/>
        </a:xfrm>
        <a:custGeom>
          <a:avLst/>
          <a:gdLst/>
          <a:ahLst/>
          <a:cxnLst/>
          <a:rect l="0" t="0" r="0" b="0"/>
          <a:pathLst>
            <a:path>
              <a:moveTo>
                <a:pt x="0" y="0"/>
              </a:moveTo>
              <a:lnTo>
                <a:pt x="0" y="1253728"/>
              </a:lnTo>
              <a:lnTo>
                <a:pt x="160734" y="125372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022F00-352C-47F6-8C7D-621643C551C6}">
      <dsp:nvSpPr>
        <dsp:cNvPr id="0" name=""/>
        <dsp:cNvSpPr/>
      </dsp:nvSpPr>
      <dsp:spPr>
        <a:xfrm>
          <a:off x="2828925" y="1298971"/>
          <a:ext cx="160734" cy="492918"/>
        </a:xfrm>
        <a:custGeom>
          <a:avLst/>
          <a:gdLst/>
          <a:ahLst/>
          <a:cxnLst/>
          <a:rect l="0" t="0" r="0" b="0"/>
          <a:pathLst>
            <a:path>
              <a:moveTo>
                <a:pt x="0" y="0"/>
              </a:moveTo>
              <a:lnTo>
                <a:pt x="0" y="492918"/>
              </a:lnTo>
              <a:lnTo>
                <a:pt x="160734" y="49291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821183-A3E6-41AA-A30D-7C739FD70D8E}">
      <dsp:nvSpPr>
        <dsp:cNvPr id="0" name=""/>
        <dsp:cNvSpPr/>
      </dsp:nvSpPr>
      <dsp:spPr>
        <a:xfrm>
          <a:off x="2609254" y="538162"/>
          <a:ext cx="648295" cy="225028"/>
        </a:xfrm>
        <a:custGeom>
          <a:avLst/>
          <a:gdLst/>
          <a:ahLst/>
          <a:cxnLst/>
          <a:rect l="0" t="0" r="0" b="0"/>
          <a:pathLst>
            <a:path>
              <a:moveTo>
                <a:pt x="0" y="0"/>
              </a:moveTo>
              <a:lnTo>
                <a:pt x="0" y="112514"/>
              </a:lnTo>
              <a:lnTo>
                <a:pt x="648295" y="112514"/>
              </a:lnTo>
              <a:lnTo>
                <a:pt x="648295" y="22502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7951B1-EDFF-403B-93D3-C95C99270E25}">
      <dsp:nvSpPr>
        <dsp:cNvPr id="0" name=""/>
        <dsp:cNvSpPr/>
      </dsp:nvSpPr>
      <dsp:spPr>
        <a:xfrm>
          <a:off x="1532334" y="1298971"/>
          <a:ext cx="160734" cy="3536156"/>
        </a:xfrm>
        <a:custGeom>
          <a:avLst/>
          <a:gdLst/>
          <a:ahLst/>
          <a:cxnLst/>
          <a:rect l="0" t="0" r="0" b="0"/>
          <a:pathLst>
            <a:path>
              <a:moveTo>
                <a:pt x="0" y="0"/>
              </a:moveTo>
              <a:lnTo>
                <a:pt x="0" y="3536156"/>
              </a:lnTo>
              <a:lnTo>
                <a:pt x="160734" y="353615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B669C0-EA99-4930-8173-93092FFCA0B3}">
      <dsp:nvSpPr>
        <dsp:cNvPr id="0" name=""/>
        <dsp:cNvSpPr/>
      </dsp:nvSpPr>
      <dsp:spPr>
        <a:xfrm>
          <a:off x="1532334" y="1298971"/>
          <a:ext cx="160734" cy="2775346"/>
        </a:xfrm>
        <a:custGeom>
          <a:avLst/>
          <a:gdLst/>
          <a:ahLst/>
          <a:cxnLst/>
          <a:rect l="0" t="0" r="0" b="0"/>
          <a:pathLst>
            <a:path>
              <a:moveTo>
                <a:pt x="0" y="0"/>
              </a:moveTo>
              <a:lnTo>
                <a:pt x="0" y="2775346"/>
              </a:lnTo>
              <a:lnTo>
                <a:pt x="160734" y="277534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866B02-DBC7-427A-91CA-E84A330994C3}">
      <dsp:nvSpPr>
        <dsp:cNvPr id="0" name=""/>
        <dsp:cNvSpPr/>
      </dsp:nvSpPr>
      <dsp:spPr>
        <a:xfrm>
          <a:off x="1532334" y="1298971"/>
          <a:ext cx="160734" cy="2014537"/>
        </a:xfrm>
        <a:custGeom>
          <a:avLst/>
          <a:gdLst/>
          <a:ahLst/>
          <a:cxnLst/>
          <a:rect l="0" t="0" r="0" b="0"/>
          <a:pathLst>
            <a:path>
              <a:moveTo>
                <a:pt x="0" y="0"/>
              </a:moveTo>
              <a:lnTo>
                <a:pt x="0" y="2014537"/>
              </a:lnTo>
              <a:lnTo>
                <a:pt x="160734" y="201453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C72B1C-708F-49BF-B0D8-5D46951E6E04}">
      <dsp:nvSpPr>
        <dsp:cNvPr id="0" name=""/>
        <dsp:cNvSpPr/>
      </dsp:nvSpPr>
      <dsp:spPr>
        <a:xfrm>
          <a:off x="1532334" y="1298971"/>
          <a:ext cx="160734" cy="1253728"/>
        </a:xfrm>
        <a:custGeom>
          <a:avLst/>
          <a:gdLst/>
          <a:ahLst/>
          <a:cxnLst/>
          <a:rect l="0" t="0" r="0" b="0"/>
          <a:pathLst>
            <a:path>
              <a:moveTo>
                <a:pt x="0" y="0"/>
              </a:moveTo>
              <a:lnTo>
                <a:pt x="0" y="1253728"/>
              </a:lnTo>
              <a:lnTo>
                <a:pt x="160734" y="125372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BBDB92-5BB7-477C-B334-70787E736C8B}">
      <dsp:nvSpPr>
        <dsp:cNvPr id="0" name=""/>
        <dsp:cNvSpPr/>
      </dsp:nvSpPr>
      <dsp:spPr>
        <a:xfrm>
          <a:off x="1532334" y="1298971"/>
          <a:ext cx="160734" cy="492918"/>
        </a:xfrm>
        <a:custGeom>
          <a:avLst/>
          <a:gdLst/>
          <a:ahLst/>
          <a:cxnLst/>
          <a:rect l="0" t="0" r="0" b="0"/>
          <a:pathLst>
            <a:path>
              <a:moveTo>
                <a:pt x="0" y="0"/>
              </a:moveTo>
              <a:lnTo>
                <a:pt x="0" y="492918"/>
              </a:lnTo>
              <a:lnTo>
                <a:pt x="160734" y="49291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22A7F5-7BD3-4057-83CE-CBBE043A5DDE}">
      <dsp:nvSpPr>
        <dsp:cNvPr id="0" name=""/>
        <dsp:cNvSpPr/>
      </dsp:nvSpPr>
      <dsp:spPr>
        <a:xfrm>
          <a:off x="1960959" y="538162"/>
          <a:ext cx="648295" cy="225028"/>
        </a:xfrm>
        <a:custGeom>
          <a:avLst/>
          <a:gdLst/>
          <a:ahLst/>
          <a:cxnLst/>
          <a:rect l="0" t="0" r="0" b="0"/>
          <a:pathLst>
            <a:path>
              <a:moveTo>
                <a:pt x="648295" y="0"/>
              </a:moveTo>
              <a:lnTo>
                <a:pt x="648295" y="112514"/>
              </a:lnTo>
              <a:lnTo>
                <a:pt x="0" y="112514"/>
              </a:lnTo>
              <a:lnTo>
                <a:pt x="0" y="22502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3C593D-D8D7-4DB6-8C57-46BA124E0A4D}">
      <dsp:nvSpPr>
        <dsp:cNvPr id="0" name=""/>
        <dsp:cNvSpPr/>
      </dsp:nvSpPr>
      <dsp:spPr>
        <a:xfrm>
          <a:off x="235743" y="1298971"/>
          <a:ext cx="160734" cy="1253728"/>
        </a:xfrm>
        <a:custGeom>
          <a:avLst/>
          <a:gdLst/>
          <a:ahLst/>
          <a:cxnLst/>
          <a:rect l="0" t="0" r="0" b="0"/>
          <a:pathLst>
            <a:path>
              <a:moveTo>
                <a:pt x="0" y="0"/>
              </a:moveTo>
              <a:lnTo>
                <a:pt x="0" y="1253728"/>
              </a:lnTo>
              <a:lnTo>
                <a:pt x="160734" y="125372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49F82A-E63B-4D04-B31C-65AA70EB99EB}">
      <dsp:nvSpPr>
        <dsp:cNvPr id="0" name=""/>
        <dsp:cNvSpPr/>
      </dsp:nvSpPr>
      <dsp:spPr>
        <a:xfrm>
          <a:off x="235743" y="1298971"/>
          <a:ext cx="160734" cy="492918"/>
        </a:xfrm>
        <a:custGeom>
          <a:avLst/>
          <a:gdLst/>
          <a:ahLst/>
          <a:cxnLst/>
          <a:rect l="0" t="0" r="0" b="0"/>
          <a:pathLst>
            <a:path>
              <a:moveTo>
                <a:pt x="0" y="0"/>
              </a:moveTo>
              <a:lnTo>
                <a:pt x="0" y="492918"/>
              </a:lnTo>
              <a:lnTo>
                <a:pt x="160734" y="49291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995356-FC5C-4B75-8038-B6196D1B5A29}">
      <dsp:nvSpPr>
        <dsp:cNvPr id="0" name=""/>
        <dsp:cNvSpPr/>
      </dsp:nvSpPr>
      <dsp:spPr>
        <a:xfrm>
          <a:off x="664368" y="538162"/>
          <a:ext cx="1944885" cy="225028"/>
        </a:xfrm>
        <a:custGeom>
          <a:avLst/>
          <a:gdLst/>
          <a:ahLst/>
          <a:cxnLst/>
          <a:rect l="0" t="0" r="0" b="0"/>
          <a:pathLst>
            <a:path>
              <a:moveTo>
                <a:pt x="1944885" y="0"/>
              </a:moveTo>
              <a:lnTo>
                <a:pt x="1944885" y="112514"/>
              </a:lnTo>
              <a:lnTo>
                <a:pt x="0" y="112514"/>
              </a:lnTo>
              <a:lnTo>
                <a:pt x="0" y="22502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5D204D-59B1-4206-AAE4-C13A39E6E3E6}">
      <dsp:nvSpPr>
        <dsp:cNvPr id="0" name=""/>
        <dsp:cNvSpPr/>
      </dsp:nvSpPr>
      <dsp:spPr>
        <a:xfrm>
          <a:off x="2073473" y="2381"/>
          <a:ext cx="1071562" cy="53578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Эффекты применения налоговых льгот</a:t>
          </a:r>
          <a:endParaRPr lang="en-US" sz="1000" kern="1200">
            <a:latin typeface="Times New Roman" panose="02020603050405020304" pitchFamily="18" charset="0"/>
            <a:cs typeface="Times New Roman" panose="02020603050405020304" pitchFamily="18" charset="0"/>
          </a:endParaRPr>
        </a:p>
      </dsp:txBody>
      <dsp:txXfrm>
        <a:off x="2073473" y="2381"/>
        <a:ext cx="1071562" cy="535781"/>
      </dsp:txXfrm>
    </dsp:sp>
    <dsp:sp modelId="{24F6E7AF-24A7-4A30-8E78-0F6A76147C51}">
      <dsp:nvSpPr>
        <dsp:cNvPr id="0" name=""/>
        <dsp:cNvSpPr/>
      </dsp:nvSpPr>
      <dsp:spPr>
        <a:xfrm>
          <a:off x="128587" y="763190"/>
          <a:ext cx="1071562" cy="53578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По отношению к поставленной цели </a:t>
          </a:r>
          <a:endParaRPr lang="en-US" sz="1000" kern="1200">
            <a:latin typeface="Times New Roman" panose="02020603050405020304" pitchFamily="18" charset="0"/>
            <a:cs typeface="Times New Roman" panose="02020603050405020304" pitchFamily="18" charset="0"/>
          </a:endParaRPr>
        </a:p>
      </dsp:txBody>
      <dsp:txXfrm>
        <a:off x="128587" y="763190"/>
        <a:ext cx="1071562" cy="535781"/>
      </dsp:txXfrm>
    </dsp:sp>
    <dsp:sp modelId="{5337B541-398B-4257-B464-227404143252}">
      <dsp:nvSpPr>
        <dsp:cNvPr id="0" name=""/>
        <dsp:cNvSpPr/>
      </dsp:nvSpPr>
      <dsp:spPr>
        <a:xfrm>
          <a:off x="396478" y="1523999"/>
          <a:ext cx="1071562" cy="53578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Прямые </a:t>
          </a:r>
          <a:endParaRPr lang="en-US" sz="1000" kern="1200">
            <a:latin typeface="Times New Roman" panose="02020603050405020304" pitchFamily="18" charset="0"/>
            <a:cs typeface="Times New Roman" panose="02020603050405020304" pitchFamily="18" charset="0"/>
          </a:endParaRPr>
        </a:p>
      </dsp:txBody>
      <dsp:txXfrm>
        <a:off x="396478" y="1523999"/>
        <a:ext cx="1071562" cy="535781"/>
      </dsp:txXfrm>
    </dsp:sp>
    <dsp:sp modelId="{59BAF5A6-E1B3-4E78-866D-4369785E9063}">
      <dsp:nvSpPr>
        <dsp:cNvPr id="0" name=""/>
        <dsp:cNvSpPr/>
      </dsp:nvSpPr>
      <dsp:spPr>
        <a:xfrm>
          <a:off x="396478" y="2284809"/>
          <a:ext cx="1071562" cy="53578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Косвенные</a:t>
          </a:r>
          <a:endParaRPr lang="en-US" sz="1000" kern="1200">
            <a:latin typeface="Times New Roman" panose="02020603050405020304" pitchFamily="18" charset="0"/>
            <a:cs typeface="Times New Roman" panose="02020603050405020304" pitchFamily="18" charset="0"/>
          </a:endParaRPr>
        </a:p>
      </dsp:txBody>
      <dsp:txXfrm>
        <a:off x="396478" y="2284809"/>
        <a:ext cx="1071562" cy="535781"/>
      </dsp:txXfrm>
    </dsp:sp>
    <dsp:sp modelId="{69176BD8-A5B6-4207-AE25-8CF04CECE25D}">
      <dsp:nvSpPr>
        <dsp:cNvPr id="0" name=""/>
        <dsp:cNvSpPr/>
      </dsp:nvSpPr>
      <dsp:spPr>
        <a:xfrm>
          <a:off x="1425178" y="763190"/>
          <a:ext cx="1071562" cy="53578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В зависимости от области реализации</a:t>
          </a:r>
          <a:endParaRPr lang="en-US" sz="1000" kern="1200">
            <a:latin typeface="Times New Roman" panose="02020603050405020304" pitchFamily="18" charset="0"/>
            <a:cs typeface="Times New Roman" panose="02020603050405020304" pitchFamily="18" charset="0"/>
          </a:endParaRPr>
        </a:p>
      </dsp:txBody>
      <dsp:txXfrm>
        <a:off x="1425178" y="763190"/>
        <a:ext cx="1071562" cy="535781"/>
      </dsp:txXfrm>
    </dsp:sp>
    <dsp:sp modelId="{B22B77E8-211F-495A-BBC1-388494E4696E}">
      <dsp:nvSpPr>
        <dsp:cNvPr id="0" name=""/>
        <dsp:cNvSpPr/>
      </dsp:nvSpPr>
      <dsp:spPr>
        <a:xfrm>
          <a:off x="1693068" y="1523999"/>
          <a:ext cx="1071562" cy="53578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Фискальные </a:t>
          </a:r>
          <a:endParaRPr lang="en-US" sz="1000" kern="1200">
            <a:latin typeface="Times New Roman" panose="02020603050405020304" pitchFamily="18" charset="0"/>
            <a:cs typeface="Times New Roman" panose="02020603050405020304" pitchFamily="18" charset="0"/>
          </a:endParaRPr>
        </a:p>
      </dsp:txBody>
      <dsp:txXfrm>
        <a:off x="1693068" y="1523999"/>
        <a:ext cx="1071562" cy="535781"/>
      </dsp:txXfrm>
    </dsp:sp>
    <dsp:sp modelId="{C59AA3FA-A3B9-4F5A-982D-F75C39A1F48A}">
      <dsp:nvSpPr>
        <dsp:cNvPr id="0" name=""/>
        <dsp:cNvSpPr/>
      </dsp:nvSpPr>
      <dsp:spPr>
        <a:xfrm>
          <a:off x="1693068" y="2284809"/>
          <a:ext cx="1071562" cy="53578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Социальные</a:t>
          </a:r>
          <a:endParaRPr lang="en-US" sz="1000" kern="1200">
            <a:latin typeface="Times New Roman" panose="02020603050405020304" pitchFamily="18" charset="0"/>
            <a:cs typeface="Times New Roman" panose="02020603050405020304" pitchFamily="18" charset="0"/>
          </a:endParaRPr>
        </a:p>
      </dsp:txBody>
      <dsp:txXfrm>
        <a:off x="1693068" y="2284809"/>
        <a:ext cx="1071562" cy="535781"/>
      </dsp:txXfrm>
    </dsp:sp>
    <dsp:sp modelId="{3DCC93D7-016F-4B4F-9CC7-5A81676EEB19}">
      <dsp:nvSpPr>
        <dsp:cNvPr id="0" name=""/>
        <dsp:cNvSpPr/>
      </dsp:nvSpPr>
      <dsp:spPr>
        <a:xfrm>
          <a:off x="1693068" y="3045618"/>
          <a:ext cx="1071562" cy="53578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Экономические</a:t>
          </a:r>
          <a:endParaRPr lang="en-US" sz="1000" kern="1200">
            <a:latin typeface="Times New Roman" panose="02020603050405020304" pitchFamily="18" charset="0"/>
            <a:cs typeface="Times New Roman" panose="02020603050405020304" pitchFamily="18" charset="0"/>
          </a:endParaRPr>
        </a:p>
      </dsp:txBody>
      <dsp:txXfrm>
        <a:off x="1693068" y="3045618"/>
        <a:ext cx="1071562" cy="535781"/>
      </dsp:txXfrm>
    </dsp:sp>
    <dsp:sp modelId="{29B34270-CB56-4A0B-9719-7BB6DDAEE863}">
      <dsp:nvSpPr>
        <dsp:cNvPr id="0" name=""/>
        <dsp:cNvSpPr/>
      </dsp:nvSpPr>
      <dsp:spPr>
        <a:xfrm>
          <a:off x="1693068" y="3806428"/>
          <a:ext cx="1071562" cy="53578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Бюджетные</a:t>
          </a:r>
          <a:endParaRPr lang="en-US" sz="1000" kern="1200">
            <a:latin typeface="Times New Roman" panose="02020603050405020304" pitchFamily="18" charset="0"/>
            <a:cs typeface="Times New Roman" panose="02020603050405020304" pitchFamily="18" charset="0"/>
          </a:endParaRPr>
        </a:p>
      </dsp:txBody>
      <dsp:txXfrm>
        <a:off x="1693068" y="3806428"/>
        <a:ext cx="1071562" cy="535781"/>
      </dsp:txXfrm>
    </dsp:sp>
    <dsp:sp modelId="{57EAE0A8-808B-4490-BB86-A553817CF7D0}">
      <dsp:nvSpPr>
        <dsp:cNvPr id="0" name=""/>
        <dsp:cNvSpPr/>
      </dsp:nvSpPr>
      <dsp:spPr>
        <a:xfrm>
          <a:off x="1693068" y="4567237"/>
          <a:ext cx="1071562" cy="53578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Экологические</a:t>
          </a:r>
          <a:endParaRPr lang="en-US" sz="1000" kern="1200">
            <a:latin typeface="Times New Roman" panose="02020603050405020304" pitchFamily="18" charset="0"/>
            <a:cs typeface="Times New Roman" panose="02020603050405020304" pitchFamily="18" charset="0"/>
          </a:endParaRPr>
        </a:p>
      </dsp:txBody>
      <dsp:txXfrm>
        <a:off x="1693068" y="4567237"/>
        <a:ext cx="1071562" cy="535781"/>
      </dsp:txXfrm>
    </dsp:sp>
    <dsp:sp modelId="{3BAFE333-8618-4DD3-9316-4B6F81741C79}">
      <dsp:nvSpPr>
        <dsp:cNvPr id="0" name=""/>
        <dsp:cNvSpPr/>
      </dsp:nvSpPr>
      <dsp:spPr>
        <a:xfrm>
          <a:off x="2721768" y="763190"/>
          <a:ext cx="1071562" cy="53578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По характеру проявления</a:t>
          </a:r>
          <a:endParaRPr lang="en-US" sz="1000" kern="1200">
            <a:latin typeface="Times New Roman" panose="02020603050405020304" pitchFamily="18" charset="0"/>
            <a:cs typeface="Times New Roman" panose="02020603050405020304" pitchFamily="18" charset="0"/>
          </a:endParaRPr>
        </a:p>
      </dsp:txBody>
      <dsp:txXfrm>
        <a:off x="2721768" y="763190"/>
        <a:ext cx="1071562" cy="535781"/>
      </dsp:txXfrm>
    </dsp:sp>
    <dsp:sp modelId="{C994CBD5-ABA9-441E-B04E-F62A096BEDBC}">
      <dsp:nvSpPr>
        <dsp:cNvPr id="0" name=""/>
        <dsp:cNvSpPr/>
      </dsp:nvSpPr>
      <dsp:spPr>
        <a:xfrm>
          <a:off x="2989659" y="1523999"/>
          <a:ext cx="1071562" cy="53578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Положительные</a:t>
          </a:r>
          <a:endParaRPr lang="en-US" sz="1000" kern="1200">
            <a:latin typeface="Times New Roman" panose="02020603050405020304" pitchFamily="18" charset="0"/>
            <a:cs typeface="Times New Roman" panose="02020603050405020304" pitchFamily="18" charset="0"/>
          </a:endParaRPr>
        </a:p>
      </dsp:txBody>
      <dsp:txXfrm>
        <a:off x="2989659" y="1523999"/>
        <a:ext cx="1071562" cy="535781"/>
      </dsp:txXfrm>
    </dsp:sp>
    <dsp:sp modelId="{D0EA6364-728E-4EEF-8F9B-3A82F094EA95}">
      <dsp:nvSpPr>
        <dsp:cNvPr id="0" name=""/>
        <dsp:cNvSpPr/>
      </dsp:nvSpPr>
      <dsp:spPr>
        <a:xfrm>
          <a:off x="2989659" y="2284809"/>
          <a:ext cx="1071562" cy="53578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Отрицательные</a:t>
          </a:r>
          <a:endParaRPr lang="en-US" sz="1000" kern="1200">
            <a:latin typeface="Times New Roman" panose="02020603050405020304" pitchFamily="18" charset="0"/>
            <a:cs typeface="Times New Roman" panose="02020603050405020304" pitchFamily="18" charset="0"/>
          </a:endParaRPr>
        </a:p>
      </dsp:txBody>
      <dsp:txXfrm>
        <a:off x="2989659" y="2284809"/>
        <a:ext cx="1071562" cy="535781"/>
      </dsp:txXfrm>
    </dsp:sp>
    <dsp:sp modelId="{B7956BB4-DB03-47AB-8B4C-8E39FC8A69D7}">
      <dsp:nvSpPr>
        <dsp:cNvPr id="0" name=""/>
        <dsp:cNvSpPr/>
      </dsp:nvSpPr>
      <dsp:spPr>
        <a:xfrm>
          <a:off x="4018359" y="763190"/>
          <a:ext cx="1071562" cy="53578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По времени проявления</a:t>
          </a:r>
          <a:endParaRPr lang="en-US" sz="1000" kern="1200">
            <a:latin typeface="Times New Roman" panose="02020603050405020304" pitchFamily="18" charset="0"/>
            <a:cs typeface="Times New Roman" panose="02020603050405020304" pitchFamily="18" charset="0"/>
          </a:endParaRPr>
        </a:p>
      </dsp:txBody>
      <dsp:txXfrm>
        <a:off x="4018359" y="763190"/>
        <a:ext cx="1071562" cy="535781"/>
      </dsp:txXfrm>
    </dsp:sp>
    <dsp:sp modelId="{FB09EB6A-1A27-4A58-8015-263B3F2FE826}">
      <dsp:nvSpPr>
        <dsp:cNvPr id="0" name=""/>
        <dsp:cNvSpPr/>
      </dsp:nvSpPr>
      <dsp:spPr>
        <a:xfrm>
          <a:off x="4286250" y="1523999"/>
          <a:ext cx="1071562" cy="53578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Долгосрочные</a:t>
          </a:r>
          <a:endParaRPr lang="en-US" sz="1000" kern="1200">
            <a:latin typeface="Times New Roman" panose="02020603050405020304" pitchFamily="18" charset="0"/>
            <a:cs typeface="Times New Roman" panose="02020603050405020304" pitchFamily="18" charset="0"/>
          </a:endParaRPr>
        </a:p>
      </dsp:txBody>
      <dsp:txXfrm>
        <a:off x="4286250" y="1523999"/>
        <a:ext cx="1071562" cy="535781"/>
      </dsp:txXfrm>
    </dsp:sp>
    <dsp:sp modelId="{2927FA9C-6DCB-4CDA-8338-343404FFE0E6}">
      <dsp:nvSpPr>
        <dsp:cNvPr id="0" name=""/>
        <dsp:cNvSpPr/>
      </dsp:nvSpPr>
      <dsp:spPr>
        <a:xfrm>
          <a:off x="4286250" y="2284809"/>
          <a:ext cx="1071562" cy="53578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Краткосрочные</a:t>
          </a:r>
          <a:endParaRPr lang="en-US" sz="1000" kern="1200">
            <a:latin typeface="Times New Roman" panose="02020603050405020304" pitchFamily="18" charset="0"/>
            <a:cs typeface="Times New Roman" panose="02020603050405020304" pitchFamily="18" charset="0"/>
          </a:endParaRPr>
        </a:p>
      </dsp:txBody>
      <dsp:txXfrm>
        <a:off x="4286250" y="2284809"/>
        <a:ext cx="1071562" cy="53578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868B9-78D7-4E7F-A645-3C99B0F90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169</Pages>
  <Words>41268</Words>
  <Characters>235228</Characters>
  <Application>Microsoft Office Word</Application>
  <DocSecurity>0</DocSecurity>
  <Lines>1960</Lines>
  <Paragraphs>551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275945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Andrey</dc:creator>
  <cp:lastModifiedBy>Василиса</cp:lastModifiedBy>
  <cp:revision>2</cp:revision>
  <cp:lastPrinted>2017-11-14T12:04:00Z</cp:lastPrinted>
  <dcterms:created xsi:type="dcterms:W3CDTF">2018-02-21T16:27:00Z</dcterms:created>
  <dcterms:modified xsi:type="dcterms:W3CDTF">2018-02-21T16:27:00Z</dcterms:modified>
</cp:coreProperties>
</file>