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E88" w:rsidRPr="00FB038C" w:rsidRDefault="004643E4" w:rsidP="00531924">
      <w:pPr>
        <w:spacing w:after="0" w:line="288" w:lineRule="auto"/>
        <w:jc w:val="center"/>
        <w:rPr>
          <w:rFonts w:ascii="Times New Roman" w:hAnsi="Times New Roman" w:cs="Times New Roman"/>
          <w:b/>
          <w:sz w:val="26"/>
          <w:szCs w:val="26"/>
        </w:rPr>
      </w:pPr>
      <w:r w:rsidRPr="00FB038C">
        <w:rPr>
          <w:rFonts w:ascii="Times New Roman" w:hAnsi="Times New Roman" w:cs="Times New Roman"/>
          <w:b/>
          <w:sz w:val="26"/>
          <w:szCs w:val="26"/>
        </w:rPr>
        <w:t>Д</w:t>
      </w:r>
      <w:r w:rsidR="006F5E88" w:rsidRPr="00FB038C">
        <w:rPr>
          <w:rFonts w:ascii="Times New Roman" w:hAnsi="Times New Roman" w:cs="Times New Roman"/>
          <w:b/>
          <w:sz w:val="26"/>
          <w:szCs w:val="26"/>
        </w:rPr>
        <w:t>оходн</w:t>
      </w:r>
      <w:r w:rsidRPr="00FB038C">
        <w:rPr>
          <w:rFonts w:ascii="Times New Roman" w:hAnsi="Times New Roman" w:cs="Times New Roman"/>
          <w:b/>
          <w:sz w:val="26"/>
          <w:szCs w:val="26"/>
        </w:rPr>
        <w:t>ая стратификации в России:</w:t>
      </w:r>
      <w:r w:rsidR="00D15A46" w:rsidRPr="00FB038C">
        <w:rPr>
          <w:rFonts w:ascii="Times New Roman" w:hAnsi="Times New Roman" w:cs="Times New Roman"/>
          <w:b/>
          <w:sz w:val="26"/>
          <w:szCs w:val="26"/>
        </w:rPr>
        <w:t xml:space="preserve"> </w:t>
      </w:r>
      <w:r w:rsidRPr="00FB038C">
        <w:rPr>
          <w:rFonts w:ascii="Times New Roman" w:hAnsi="Times New Roman" w:cs="Times New Roman"/>
          <w:b/>
          <w:sz w:val="26"/>
          <w:szCs w:val="26"/>
        </w:rPr>
        <w:t>кросс-страновой и динамический анализ</w:t>
      </w:r>
      <w:r w:rsidR="006E1153" w:rsidRPr="00FB038C">
        <w:rPr>
          <w:rStyle w:val="a5"/>
          <w:rFonts w:ascii="Times New Roman" w:hAnsi="Times New Roman" w:cs="Times New Roman"/>
          <w:b/>
          <w:sz w:val="26"/>
          <w:szCs w:val="26"/>
        </w:rPr>
        <w:footnoteReference w:id="1"/>
      </w:r>
    </w:p>
    <w:p w:rsidR="00531924" w:rsidRPr="00FB038C" w:rsidRDefault="00531924" w:rsidP="00531924">
      <w:pPr>
        <w:shd w:val="clear" w:color="auto" w:fill="FFFFFF"/>
        <w:spacing w:after="0" w:line="240" w:lineRule="auto"/>
        <w:jc w:val="center"/>
        <w:rPr>
          <w:rFonts w:ascii="Times New Roman" w:eastAsia="Times New Roman" w:hAnsi="Times New Roman" w:cs="Times New Roman"/>
          <w:b/>
          <w:bCs/>
          <w:sz w:val="26"/>
          <w:szCs w:val="26"/>
          <w:lang w:val="en-US" w:eastAsia="ru-RU"/>
        </w:rPr>
      </w:pPr>
    </w:p>
    <w:p w:rsidR="00531924" w:rsidRPr="00FB038C" w:rsidRDefault="00531924" w:rsidP="00531924">
      <w:pPr>
        <w:shd w:val="clear" w:color="auto" w:fill="FFFFFF"/>
        <w:spacing w:after="0" w:line="240" w:lineRule="auto"/>
        <w:jc w:val="center"/>
        <w:rPr>
          <w:rFonts w:ascii="Times New Roman" w:eastAsia="Times New Roman" w:hAnsi="Times New Roman" w:cs="Times New Roman"/>
          <w:sz w:val="26"/>
          <w:szCs w:val="26"/>
          <w:lang w:val="en-US" w:eastAsia="ru-RU"/>
        </w:rPr>
      </w:pPr>
      <w:r w:rsidRPr="00FB038C">
        <w:rPr>
          <w:rFonts w:ascii="Times New Roman" w:eastAsia="Times New Roman" w:hAnsi="Times New Roman" w:cs="Times New Roman"/>
          <w:b/>
          <w:bCs/>
          <w:sz w:val="26"/>
          <w:szCs w:val="26"/>
          <w:lang w:val="en-US" w:eastAsia="ru-RU"/>
        </w:rPr>
        <w:t>Income Stratification in Russia: Cross-country and Dynamic Analysis</w:t>
      </w:r>
    </w:p>
    <w:p w:rsidR="006F5E88" w:rsidRPr="00FB038C" w:rsidRDefault="006F5E88" w:rsidP="000F5335">
      <w:pPr>
        <w:spacing w:after="0" w:line="288" w:lineRule="auto"/>
        <w:ind w:firstLine="709"/>
        <w:jc w:val="both"/>
        <w:rPr>
          <w:rFonts w:ascii="Times New Roman" w:hAnsi="Times New Roman" w:cs="Times New Roman"/>
          <w:sz w:val="24"/>
          <w:szCs w:val="24"/>
          <w:lang w:val="en-US"/>
        </w:rPr>
      </w:pPr>
    </w:p>
    <w:p w:rsidR="00531FE2" w:rsidRPr="00FB038C" w:rsidRDefault="00531FE2" w:rsidP="006F5E88">
      <w:pPr>
        <w:tabs>
          <w:tab w:val="left" w:pos="426"/>
        </w:tabs>
        <w:spacing w:after="0" w:line="288" w:lineRule="auto"/>
        <w:ind w:firstLine="709"/>
        <w:jc w:val="both"/>
        <w:rPr>
          <w:rFonts w:ascii="Times New Roman" w:hAnsi="Times New Roman" w:cs="Times New Roman"/>
          <w:sz w:val="24"/>
          <w:szCs w:val="24"/>
        </w:rPr>
      </w:pPr>
      <w:r w:rsidRPr="00FB038C">
        <w:rPr>
          <w:rFonts w:ascii="Times New Roman" w:eastAsia="Calibri" w:hAnsi="Times New Roman" w:cs="Times New Roman"/>
          <w:b/>
          <w:sz w:val="24"/>
          <w:szCs w:val="24"/>
        </w:rPr>
        <w:t xml:space="preserve">ТИХОНОВА Наталья Евгеньевна </w:t>
      </w:r>
      <w:r w:rsidRPr="00FB038C">
        <w:rPr>
          <w:rFonts w:ascii="Times New Roman" w:eastAsia="Calibri" w:hAnsi="Times New Roman" w:cs="Times New Roman"/>
          <w:sz w:val="24"/>
          <w:szCs w:val="24"/>
        </w:rPr>
        <w:t>–</w:t>
      </w:r>
      <w:r w:rsidRPr="00FB038C">
        <w:rPr>
          <w:rFonts w:ascii="Times New Roman" w:hAnsi="Times New Roman" w:cs="Times New Roman"/>
          <w:sz w:val="24"/>
          <w:szCs w:val="24"/>
        </w:rPr>
        <w:t xml:space="preserve">профессор-исследователь Национального исследовательского университета «Высшая школа экономики» (101000, Москва, ул. Мясницкая, д. 20.), главный научный сотрудник Института социологии РАН (109544, Москва, ул. Кржижановского 24/35 стр. 5); д.с.н., </w:t>
      </w:r>
      <w:r w:rsidR="00A654C1" w:rsidRPr="00FB038C">
        <w:rPr>
          <w:rFonts w:ascii="Times New Roman" w:hAnsi="Times New Roman" w:cs="Times New Roman"/>
          <w:sz w:val="24"/>
          <w:szCs w:val="24"/>
        </w:rPr>
        <w:t xml:space="preserve">проф., </w:t>
      </w:r>
      <w:r w:rsidRPr="00FB038C">
        <w:rPr>
          <w:rFonts w:ascii="Times New Roman" w:hAnsi="Times New Roman" w:cs="Times New Roman"/>
          <w:sz w:val="24"/>
          <w:szCs w:val="24"/>
        </w:rPr>
        <w:t xml:space="preserve">Москва, Россия, </w:t>
      </w:r>
      <w:hyperlink r:id="rId8" w:history="1">
        <w:r w:rsidRPr="00FB038C">
          <w:rPr>
            <w:rStyle w:val="a6"/>
            <w:rFonts w:ascii="Times New Roman" w:hAnsi="Times New Roman" w:cs="Times New Roman"/>
            <w:color w:val="auto"/>
            <w:sz w:val="24"/>
            <w:szCs w:val="24"/>
            <w:u w:val="none"/>
            <w:lang w:val="en-US"/>
          </w:rPr>
          <w:t>netichon</w:t>
        </w:r>
        <w:r w:rsidRPr="00FB038C">
          <w:rPr>
            <w:rStyle w:val="a6"/>
            <w:rFonts w:ascii="Times New Roman" w:hAnsi="Times New Roman" w:cs="Times New Roman"/>
            <w:color w:val="auto"/>
            <w:sz w:val="24"/>
            <w:szCs w:val="24"/>
            <w:u w:val="none"/>
          </w:rPr>
          <w:t>@</w:t>
        </w:r>
        <w:r w:rsidRPr="00FB038C">
          <w:rPr>
            <w:rStyle w:val="a6"/>
            <w:rFonts w:ascii="Times New Roman" w:hAnsi="Times New Roman" w:cs="Times New Roman"/>
            <w:color w:val="auto"/>
            <w:sz w:val="24"/>
            <w:szCs w:val="24"/>
            <w:u w:val="none"/>
            <w:lang w:val="en-US"/>
          </w:rPr>
          <w:t>rambler</w:t>
        </w:r>
        <w:r w:rsidRPr="00FB038C">
          <w:rPr>
            <w:rStyle w:val="a6"/>
            <w:rFonts w:ascii="Times New Roman" w:hAnsi="Times New Roman" w:cs="Times New Roman"/>
            <w:color w:val="auto"/>
            <w:sz w:val="24"/>
            <w:szCs w:val="24"/>
            <w:u w:val="none"/>
          </w:rPr>
          <w:t>.</w:t>
        </w:r>
        <w:r w:rsidRPr="00FB038C">
          <w:rPr>
            <w:rStyle w:val="a6"/>
            <w:rFonts w:ascii="Times New Roman" w:hAnsi="Times New Roman" w:cs="Times New Roman"/>
            <w:color w:val="auto"/>
            <w:sz w:val="24"/>
            <w:szCs w:val="24"/>
            <w:u w:val="none"/>
            <w:lang w:val="en-US"/>
          </w:rPr>
          <w:t>ru</w:t>
        </w:r>
      </w:hyperlink>
      <w:r w:rsidR="00A654C1" w:rsidRPr="00FB038C">
        <w:rPr>
          <w:rStyle w:val="a6"/>
          <w:rFonts w:ascii="Times New Roman" w:hAnsi="Times New Roman" w:cs="Times New Roman"/>
          <w:color w:val="auto"/>
          <w:sz w:val="24"/>
          <w:szCs w:val="24"/>
          <w:u w:val="none"/>
        </w:rPr>
        <w:t>, +7 (903) 729-05-39</w:t>
      </w:r>
    </w:p>
    <w:p w:rsidR="00531FE2" w:rsidRPr="00FB038C" w:rsidRDefault="00531FE2" w:rsidP="006F5E88">
      <w:pPr>
        <w:tabs>
          <w:tab w:val="left" w:pos="426"/>
        </w:tabs>
        <w:spacing w:after="0" w:line="288" w:lineRule="auto"/>
        <w:ind w:firstLine="709"/>
        <w:jc w:val="both"/>
        <w:rPr>
          <w:rStyle w:val="a6"/>
          <w:rFonts w:ascii="Times New Roman" w:hAnsi="Times New Roman" w:cs="Times New Roman"/>
          <w:color w:val="auto"/>
          <w:sz w:val="24"/>
          <w:szCs w:val="24"/>
          <w:u w:val="none"/>
          <w:lang w:val="en-US"/>
        </w:rPr>
      </w:pPr>
      <w:r w:rsidRPr="00FB038C">
        <w:rPr>
          <w:rFonts w:ascii="Times New Roman" w:hAnsi="Times New Roman" w:cs="Times New Roman"/>
          <w:b/>
          <w:sz w:val="24"/>
          <w:szCs w:val="24"/>
          <w:lang w:val="en-US"/>
        </w:rPr>
        <w:t>Natalia E. Tikh</w:t>
      </w:r>
      <w:r w:rsidRPr="00FB038C">
        <w:rPr>
          <w:rFonts w:ascii="Times New Roman" w:hAnsi="Times New Roman" w:cs="Times New Roman"/>
          <w:b/>
          <w:sz w:val="24"/>
          <w:szCs w:val="24"/>
        </w:rPr>
        <w:t>о</w:t>
      </w:r>
      <w:r w:rsidRPr="00FB038C">
        <w:rPr>
          <w:rFonts w:ascii="Times New Roman" w:hAnsi="Times New Roman" w:cs="Times New Roman"/>
          <w:b/>
          <w:sz w:val="24"/>
          <w:szCs w:val="24"/>
          <w:lang w:val="en-US"/>
        </w:rPr>
        <w:t xml:space="preserve">nova - </w:t>
      </w:r>
      <w:r w:rsidRPr="00FB038C">
        <w:rPr>
          <w:rFonts w:ascii="Times New Roman" w:hAnsi="Times New Roman" w:cs="Times New Roman"/>
          <w:sz w:val="24"/>
          <w:szCs w:val="24"/>
          <w:lang w:val="en-US"/>
        </w:rPr>
        <w:t xml:space="preserve">Professor-Researcher at the National Research University “Higher school of economics” (101000, Moscow, Myasnitskaya str., 20); Leading Researcher at the Institute of Sociology RAS (109544, Moscow, Krzhizhanovskogo str. 24/35, build. 5); doctor of Sociology, </w:t>
      </w:r>
      <w:r w:rsidR="00A654C1" w:rsidRPr="00FB038C">
        <w:rPr>
          <w:rFonts w:ascii="Times New Roman" w:hAnsi="Times New Roman" w:cs="Times New Roman"/>
          <w:sz w:val="24"/>
          <w:szCs w:val="24"/>
          <w:lang w:val="en-US"/>
        </w:rPr>
        <w:t xml:space="preserve">prof., </w:t>
      </w:r>
      <w:r w:rsidRPr="00FB038C">
        <w:rPr>
          <w:rFonts w:ascii="Times New Roman" w:hAnsi="Times New Roman" w:cs="Times New Roman"/>
          <w:sz w:val="24"/>
          <w:szCs w:val="24"/>
          <w:lang w:val="en-US"/>
        </w:rPr>
        <w:t xml:space="preserve">Moscow, Russia, </w:t>
      </w:r>
      <w:hyperlink r:id="rId9" w:history="1">
        <w:r w:rsidRPr="00FB038C">
          <w:rPr>
            <w:rStyle w:val="a6"/>
            <w:rFonts w:ascii="Times New Roman" w:hAnsi="Times New Roman" w:cs="Times New Roman"/>
            <w:color w:val="auto"/>
            <w:sz w:val="24"/>
            <w:szCs w:val="24"/>
            <w:u w:val="none"/>
            <w:lang w:val="en-US"/>
          </w:rPr>
          <w:t>netichon@rambler.ru</w:t>
        </w:r>
      </w:hyperlink>
      <w:r w:rsidR="00A654C1" w:rsidRPr="00FB038C">
        <w:rPr>
          <w:rStyle w:val="a6"/>
          <w:rFonts w:ascii="Times New Roman" w:hAnsi="Times New Roman" w:cs="Times New Roman"/>
          <w:color w:val="auto"/>
          <w:sz w:val="24"/>
          <w:szCs w:val="24"/>
          <w:u w:val="none"/>
          <w:lang w:val="en-US"/>
        </w:rPr>
        <w:t>, +7 (903) 729-05-39</w:t>
      </w:r>
    </w:p>
    <w:p w:rsidR="00531FE2" w:rsidRPr="00FB038C" w:rsidRDefault="00531FE2" w:rsidP="006F5E88">
      <w:pPr>
        <w:tabs>
          <w:tab w:val="left" w:pos="426"/>
        </w:tabs>
        <w:spacing w:after="0" w:line="288" w:lineRule="auto"/>
        <w:ind w:firstLine="709"/>
        <w:jc w:val="both"/>
        <w:rPr>
          <w:rStyle w:val="a6"/>
          <w:rFonts w:ascii="Times New Roman" w:hAnsi="Times New Roman" w:cs="Times New Roman"/>
          <w:color w:val="auto"/>
          <w:sz w:val="24"/>
          <w:szCs w:val="24"/>
          <w:u w:val="none"/>
          <w:lang w:val="en-US"/>
        </w:rPr>
      </w:pPr>
    </w:p>
    <w:p w:rsidR="00531FE2" w:rsidRPr="00FB038C" w:rsidRDefault="00531FE2" w:rsidP="006F5E88">
      <w:pPr>
        <w:tabs>
          <w:tab w:val="left" w:pos="426"/>
        </w:tabs>
        <w:spacing w:after="0" w:line="288" w:lineRule="auto"/>
        <w:ind w:firstLine="709"/>
        <w:jc w:val="both"/>
        <w:rPr>
          <w:rFonts w:ascii="Times New Roman" w:eastAsia="Calibri" w:hAnsi="Times New Roman" w:cs="Times New Roman"/>
          <w:b/>
          <w:color w:val="FF0000"/>
          <w:sz w:val="24"/>
          <w:szCs w:val="24"/>
          <w:lang w:val="en-US"/>
        </w:rPr>
      </w:pPr>
      <w:r w:rsidRPr="00FB038C">
        <w:rPr>
          <w:rFonts w:ascii="Times New Roman" w:eastAsia="Calibri" w:hAnsi="Times New Roman" w:cs="Times New Roman"/>
          <w:b/>
          <w:sz w:val="24"/>
          <w:szCs w:val="24"/>
        </w:rPr>
        <w:t>Аннотация</w:t>
      </w:r>
      <w:r w:rsidRPr="00FB038C">
        <w:rPr>
          <w:rFonts w:ascii="Times New Roman" w:eastAsia="Calibri" w:hAnsi="Times New Roman" w:cs="Times New Roman"/>
          <w:b/>
          <w:sz w:val="24"/>
          <w:szCs w:val="24"/>
          <w:lang w:val="en-US"/>
        </w:rPr>
        <w:t>:</w:t>
      </w:r>
      <w:r w:rsidR="008A2F2B" w:rsidRPr="00FB038C">
        <w:rPr>
          <w:rFonts w:ascii="Times New Roman" w:eastAsia="Calibri" w:hAnsi="Times New Roman" w:cs="Times New Roman"/>
          <w:b/>
          <w:sz w:val="24"/>
          <w:szCs w:val="24"/>
          <w:lang w:val="en-US"/>
        </w:rPr>
        <w:t xml:space="preserve"> </w:t>
      </w:r>
    </w:p>
    <w:p w:rsidR="008A5479" w:rsidRPr="00FB038C" w:rsidRDefault="008A5479" w:rsidP="00D034C4">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t xml:space="preserve">В статье </w:t>
      </w:r>
      <w:r w:rsidR="00D034C4" w:rsidRPr="00FB038C">
        <w:rPr>
          <w:rFonts w:ascii="Times New Roman" w:hAnsi="Times New Roman" w:cs="Times New Roman"/>
          <w:sz w:val="24"/>
          <w:szCs w:val="24"/>
        </w:rPr>
        <w:t>р</w:t>
      </w:r>
      <w:r w:rsidRPr="00FB038C">
        <w:rPr>
          <w:rFonts w:ascii="Times New Roman" w:hAnsi="Times New Roman" w:cs="Times New Roman"/>
          <w:sz w:val="24"/>
          <w:szCs w:val="24"/>
        </w:rPr>
        <w:t>ассмотрены общие изменения глубины неравенств в российском обществе в целом и вектор изменений модели доходной стратификации массовых слоев российского общества</w:t>
      </w:r>
      <w:r w:rsidR="003D06B8" w:rsidRPr="00FB038C">
        <w:rPr>
          <w:rFonts w:ascii="Times New Roman" w:hAnsi="Times New Roman" w:cs="Times New Roman"/>
          <w:sz w:val="24"/>
          <w:szCs w:val="24"/>
        </w:rPr>
        <w:t xml:space="preserve">. Проведено </w:t>
      </w:r>
      <w:r w:rsidRPr="00FB038C">
        <w:rPr>
          <w:rFonts w:ascii="Times New Roman" w:hAnsi="Times New Roman" w:cs="Times New Roman"/>
          <w:sz w:val="24"/>
          <w:szCs w:val="24"/>
        </w:rPr>
        <w:t>сравнени</w:t>
      </w:r>
      <w:r w:rsidR="003D06B8" w:rsidRPr="00FB038C">
        <w:rPr>
          <w:rFonts w:ascii="Times New Roman" w:hAnsi="Times New Roman" w:cs="Times New Roman"/>
          <w:sz w:val="24"/>
          <w:szCs w:val="24"/>
        </w:rPr>
        <w:t>е</w:t>
      </w:r>
      <w:r w:rsidRPr="00FB038C">
        <w:rPr>
          <w:rFonts w:ascii="Times New Roman" w:hAnsi="Times New Roman" w:cs="Times New Roman"/>
          <w:sz w:val="24"/>
          <w:szCs w:val="24"/>
        </w:rPr>
        <w:t xml:space="preserve"> </w:t>
      </w:r>
      <w:r w:rsidR="005F18E3" w:rsidRPr="00FB038C">
        <w:rPr>
          <w:rFonts w:ascii="Times New Roman" w:hAnsi="Times New Roman" w:cs="Times New Roman"/>
          <w:sz w:val="24"/>
          <w:szCs w:val="24"/>
        </w:rPr>
        <w:t>этой модели с моделями</w:t>
      </w:r>
      <w:r w:rsidRPr="00FB038C">
        <w:rPr>
          <w:rFonts w:ascii="Times New Roman" w:hAnsi="Times New Roman" w:cs="Times New Roman"/>
          <w:sz w:val="24"/>
          <w:szCs w:val="24"/>
        </w:rPr>
        <w:t xml:space="preserve"> доходной стратификации в ряде других стран</w:t>
      </w:r>
      <w:r w:rsidR="00D034C4" w:rsidRPr="00FB038C">
        <w:rPr>
          <w:rFonts w:ascii="Times New Roman" w:hAnsi="Times New Roman" w:cs="Times New Roman"/>
          <w:sz w:val="24"/>
          <w:szCs w:val="24"/>
        </w:rPr>
        <w:t xml:space="preserve"> – развитых европейских, постсоциалистических, развивающихся странах Латинской Америки, а также Китае</w:t>
      </w:r>
      <w:r w:rsidRPr="00FB038C">
        <w:rPr>
          <w:rFonts w:ascii="Times New Roman" w:hAnsi="Times New Roman" w:cs="Times New Roman"/>
          <w:sz w:val="24"/>
          <w:szCs w:val="24"/>
        </w:rPr>
        <w:t xml:space="preserve">. Показана двусторонняя связь моделей доходной стратификации с историческим прошлым и общим вектором политического развития этих стран.  </w:t>
      </w:r>
      <w:r w:rsidR="00D034C4" w:rsidRPr="00FB038C">
        <w:rPr>
          <w:rFonts w:ascii="Times New Roman" w:hAnsi="Times New Roman" w:cs="Times New Roman"/>
          <w:sz w:val="24"/>
          <w:szCs w:val="24"/>
        </w:rPr>
        <w:t xml:space="preserve">Продемонстрировано, </w:t>
      </w:r>
      <w:r w:rsidRPr="00FB038C">
        <w:rPr>
          <w:rFonts w:ascii="Times New Roman" w:hAnsi="Times New Roman" w:cs="Times New Roman"/>
          <w:sz w:val="24"/>
          <w:szCs w:val="24"/>
        </w:rPr>
        <w:t>что по типу доходной стратификации массовых слоев общества Россия относится в настоящее время к европейским странам, однако имеет по отношению к ним две характерные особенности. Это, во-первых, ярко выраженная тенденция к концентрации населения в составе «срединной» (медианной) группы в силу традиционно присуще</w:t>
      </w:r>
      <w:r w:rsidR="00531924" w:rsidRPr="00FB038C">
        <w:rPr>
          <w:rFonts w:ascii="Times New Roman" w:hAnsi="Times New Roman" w:cs="Times New Roman"/>
          <w:sz w:val="24"/>
          <w:szCs w:val="24"/>
        </w:rPr>
        <w:t>го</w:t>
      </w:r>
      <w:r w:rsidRPr="00FB038C">
        <w:rPr>
          <w:rFonts w:ascii="Times New Roman" w:hAnsi="Times New Roman" w:cs="Times New Roman"/>
          <w:sz w:val="24"/>
          <w:szCs w:val="24"/>
        </w:rPr>
        <w:t xml:space="preserve"> российскому обществу выравнивания доходов массовых слоев населения «по среднему». А во-вторых, это очень большой и всевозрастающий отрыв «верхушки» общества от остальных россиян, означающий постепенное «истончение» прослойки, соединяющей эту «верхушку» с массовыми слоями населения. Обе эти тенденции с годами усиливаются и, при кажущемся сокращении глубины внутристрановых доходных неравенств, фиксируемом статистикой, в реальности в </w:t>
      </w:r>
      <w:r w:rsidR="00D034C4" w:rsidRPr="00FB038C">
        <w:rPr>
          <w:rFonts w:ascii="Times New Roman" w:hAnsi="Times New Roman" w:cs="Times New Roman"/>
          <w:sz w:val="24"/>
          <w:szCs w:val="24"/>
        </w:rPr>
        <w:t>России происходит их углубление. Анализ проведен на базе обширного эмпирического материала, включающего статистические данные ФСГС РФ за 1970-2016 гг. и три источника социологических данных за 1994-2017 гг. (база данных «International Social Survey Programme», Российский мониторинг экономического положения и здоровья населения НИУ ВШЭ и Мониторинговое исследование Института социологии РАН).</w:t>
      </w:r>
    </w:p>
    <w:p w:rsidR="008A5479" w:rsidRPr="00FB038C" w:rsidRDefault="008A5479" w:rsidP="008A5479">
      <w:pPr>
        <w:tabs>
          <w:tab w:val="left" w:pos="426"/>
        </w:tabs>
        <w:spacing w:after="0" w:line="288" w:lineRule="auto"/>
        <w:ind w:firstLine="709"/>
        <w:jc w:val="both"/>
        <w:rPr>
          <w:rFonts w:ascii="Times New Roman" w:hAnsi="Times New Roman" w:cs="Times New Roman"/>
          <w:sz w:val="24"/>
          <w:szCs w:val="24"/>
        </w:rPr>
      </w:pPr>
    </w:p>
    <w:p w:rsidR="00531FE2" w:rsidRPr="00FB038C" w:rsidRDefault="00531FE2" w:rsidP="00531924">
      <w:pPr>
        <w:tabs>
          <w:tab w:val="left" w:pos="426"/>
        </w:tabs>
        <w:spacing w:after="0" w:line="288" w:lineRule="auto"/>
        <w:ind w:firstLine="709"/>
        <w:jc w:val="both"/>
        <w:rPr>
          <w:rStyle w:val="apple-converted-space"/>
          <w:rFonts w:ascii="Times New Roman" w:hAnsi="Times New Roman" w:cs="Times New Roman"/>
          <w:sz w:val="24"/>
          <w:szCs w:val="24"/>
          <w:shd w:val="clear" w:color="auto" w:fill="FFFFFF"/>
        </w:rPr>
      </w:pPr>
      <w:r w:rsidRPr="00FB038C">
        <w:rPr>
          <w:rStyle w:val="rmcvbxwb1"/>
          <w:rFonts w:ascii="Times New Roman" w:eastAsia="MS Gothic" w:hAnsi="Times New Roman" w:cs="Times New Roman"/>
          <w:b/>
          <w:bCs/>
          <w:sz w:val="24"/>
          <w:szCs w:val="24"/>
          <w:lang w:val="en-US"/>
        </w:rPr>
        <w:t>Abstract</w:t>
      </w:r>
      <w:r w:rsidRPr="00FB038C">
        <w:rPr>
          <w:rStyle w:val="rmcvbxwb1"/>
          <w:rFonts w:ascii="Times New Roman" w:eastAsia="MS Gothic" w:hAnsi="Times New Roman" w:cs="Times New Roman"/>
          <w:b/>
          <w:bCs/>
          <w:sz w:val="24"/>
          <w:szCs w:val="24"/>
        </w:rPr>
        <w:t>:</w:t>
      </w:r>
      <w:r w:rsidRPr="00FB038C">
        <w:rPr>
          <w:rStyle w:val="apple-converted-space"/>
          <w:rFonts w:ascii="Times New Roman" w:hAnsi="Times New Roman" w:cs="Times New Roman"/>
          <w:b/>
          <w:bCs/>
          <w:sz w:val="24"/>
          <w:szCs w:val="24"/>
          <w:lang w:val="en-US"/>
        </w:rPr>
        <w:t> </w:t>
      </w:r>
      <w:r w:rsidRPr="00FB038C">
        <w:rPr>
          <w:rStyle w:val="apple-converted-space"/>
          <w:rFonts w:ascii="Times New Roman" w:hAnsi="Times New Roman" w:cs="Times New Roman"/>
          <w:sz w:val="24"/>
          <w:szCs w:val="24"/>
          <w:shd w:val="clear" w:color="auto" w:fill="FFFFFF"/>
          <w:lang w:val="en-US"/>
        </w:rPr>
        <w:t> </w:t>
      </w:r>
    </w:p>
    <w:p w:rsidR="00531FE2" w:rsidRPr="00FB038C" w:rsidRDefault="00531FE2" w:rsidP="00531924">
      <w:pPr>
        <w:tabs>
          <w:tab w:val="left" w:pos="426"/>
        </w:tabs>
        <w:spacing w:after="0" w:line="288" w:lineRule="auto"/>
        <w:ind w:firstLine="709"/>
        <w:jc w:val="both"/>
        <w:rPr>
          <w:rFonts w:ascii="Times New Roman" w:eastAsia="Calibri" w:hAnsi="Times New Roman" w:cs="Times New Roman"/>
          <w:b/>
          <w:sz w:val="24"/>
          <w:szCs w:val="24"/>
        </w:rPr>
      </w:pPr>
    </w:p>
    <w:p w:rsidR="00531924" w:rsidRPr="00FB038C" w:rsidRDefault="00531924" w:rsidP="00531924">
      <w:pPr>
        <w:tabs>
          <w:tab w:val="left" w:pos="426"/>
        </w:tabs>
        <w:spacing w:after="0" w:line="288" w:lineRule="auto"/>
        <w:ind w:firstLine="709"/>
        <w:jc w:val="both"/>
        <w:rPr>
          <w:rFonts w:ascii="Times New Roman" w:eastAsia="Calibri" w:hAnsi="Times New Roman" w:cs="Times New Roman"/>
          <w:b/>
          <w:sz w:val="24"/>
          <w:szCs w:val="24"/>
          <w:lang w:val="en-US"/>
        </w:rPr>
      </w:pPr>
      <w:r w:rsidRPr="00FB038C">
        <w:rPr>
          <w:rFonts w:ascii="Times New Roman" w:hAnsi="Times New Roman" w:cs="Times New Roman"/>
          <w:sz w:val="24"/>
          <w:szCs w:val="24"/>
          <w:shd w:val="clear" w:color="auto" w:fill="FFFFFF"/>
          <w:lang w:val="en-US"/>
        </w:rPr>
        <w:t xml:space="preserve">The paper analyzes general changes in the depth of inequalities in Russian society as a whole and the vector of changes in income stratification model of the mass strata in Russian society in comparison with the dynamics of income stratification models in several other countries - developed European, post-socialist, developing Latin American countries, and China. The two-way connection between income stratification models on one hand, and the historical past and the general vector of political development of these countries on the other, is shown. Paper demonstrates that in terms of the type of income stratification of mass strata Russia is similar to European countries, but it has two distinguishing characteristics. The first one is a pronounced </w:t>
      </w:r>
      <w:r w:rsidRPr="00FB038C">
        <w:rPr>
          <w:rFonts w:ascii="Times New Roman" w:hAnsi="Times New Roman" w:cs="Times New Roman"/>
          <w:sz w:val="24"/>
          <w:szCs w:val="24"/>
          <w:shd w:val="clear" w:color="auto" w:fill="FFFFFF"/>
          <w:lang w:val="en-US"/>
        </w:rPr>
        <w:lastRenderedPageBreak/>
        <w:t>tendency towards the concentration of the population in the "median" group due to the traditional equalizing of the incomes of the mass strata "on the average". Second is a very large and growing gap between the "top" of society and the rest of Russians, which means a gradual "thinning" of the stratum that connects this "top" with the mass population. Both these tendencies have been intensifying over the years. While statistics shows a seeming reduction in the depth of intra-country income inequalities, in reality, their deepening is taking place in Russia. The analysis was carried out on the basis of extensive empirical material, including FSSS statistical data for 1970-2016 and three sources of sociological data for 1994-2017 (International Social Survey Program, Russian Longitudinal Monitoring Survey – HSE and the Monitoring Study of the Institute of Sociology RAS).</w:t>
      </w:r>
    </w:p>
    <w:p w:rsidR="00531924" w:rsidRPr="00FB038C" w:rsidRDefault="00531924" w:rsidP="00531924">
      <w:pPr>
        <w:tabs>
          <w:tab w:val="left" w:pos="426"/>
        </w:tabs>
        <w:spacing w:after="0" w:line="288" w:lineRule="auto"/>
        <w:ind w:firstLine="709"/>
        <w:jc w:val="both"/>
        <w:rPr>
          <w:rFonts w:ascii="Times New Roman" w:eastAsia="Calibri" w:hAnsi="Times New Roman" w:cs="Times New Roman"/>
          <w:b/>
          <w:sz w:val="24"/>
          <w:szCs w:val="24"/>
        </w:rPr>
      </w:pPr>
    </w:p>
    <w:p w:rsidR="00531FE2" w:rsidRPr="00FB038C" w:rsidRDefault="00531FE2" w:rsidP="00531924">
      <w:pPr>
        <w:tabs>
          <w:tab w:val="left" w:pos="426"/>
        </w:tabs>
        <w:spacing w:after="0" w:line="288" w:lineRule="auto"/>
        <w:ind w:firstLine="709"/>
        <w:jc w:val="both"/>
        <w:rPr>
          <w:rFonts w:ascii="Times New Roman" w:eastAsia="Times New Roman" w:hAnsi="Times New Roman" w:cs="Times New Roman"/>
          <w:iCs/>
          <w:sz w:val="24"/>
          <w:szCs w:val="24"/>
        </w:rPr>
      </w:pPr>
      <w:r w:rsidRPr="00FB038C">
        <w:rPr>
          <w:rFonts w:ascii="Times New Roman" w:eastAsia="Calibri" w:hAnsi="Times New Roman" w:cs="Times New Roman"/>
          <w:b/>
          <w:sz w:val="24"/>
          <w:szCs w:val="24"/>
        </w:rPr>
        <w:t>Ключевые слова:</w:t>
      </w:r>
      <w:r w:rsidR="008A2F2B" w:rsidRPr="00FB038C">
        <w:rPr>
          <w:rFonts w:ascii="Times New Roman" w:eastAsia="Calibri" w:hAnsi="Times New Roman" w:cs="Times New Roman"/>
          <w:b/>
          <w:sz w:val="24"/>
          <w:szCs w:val="24"/>
        </w:rPr>
        <w:t xml:space="preserve"> </w:t>
      </w:r>
      <w:r w:rsidR="00C26706" w:rsidRPr="00FB038C">
        <w:rPr>
          <w:rFonts w:ascii="Times New Roman" w:eastAsia="Calibri" w:hAnsi="Times New Roman" w:cs="Times New Roman"/>
          <w:sz w:val="24"/>
          <w:szCs w:val="24"/>
        </w:rPr>
        <w:t xml:space="preserve">стратификация по доходам; модели стратификации; </w:t>
      </w:r>
      <w:r w:rsidR="003D06B8" w:rsidRPr="00FB038C">
        <w:rPr>
          <w:rFonts w:ascii="Times New Roman" w:eastAsia="Calibri" w:hAnsi="Times New Roman" w:cs="Times New Roman"/>
          <w:sz w:val="24"/>
          <w:szCs w:val="24"/>
        </w:rPr>
        <w:t xml:space="preserve">доходные неравенства; </w:t>
      </w:r>
      <w:r w:rsidR="008A2F2B" w:rsidRPr="00FB038C">
        <w:rPr>
          <w:rFonts w:ascii="Times New Roman" w:eastAsia="Calibri" w:hAnsi="Times New Roman" w:cs="Times New Roman"/>
          <w:sz w:val="24"/>
          <w:szCs w:val="24"/>
        </w:rPr>
        <w:t>доходы населения; уровень доходов; динамика доходов</w:t>
      </w:r>
    </w:p>
    <w:p w:rsidR="00531FE2" w:rsidRPr="00FB038C" w:rsidRDefault="00531FE2" w:rsidP="00531924">
      <w:pPr>
        <w:tabs>
          <w:tab w:val="left" w:pos="426"/>
        </w:tabs>
        <w:spacing w:after="0" w:line="288" w:lineRule="auto"/>
        <w:ind w:firstLine="709"/>
        <w:jc w:val="both"/>
        <w:rPr>
          <w:rFonts w:ascii="Times New Roman" w:eastAsia="Times New Roman" w:hAnsi="Times New Roman" w:cs="Times New Roman"/>
          <w:iCs/>
          <w:sz w:val="24"/>
          <w:szCs w:val="24"/>
        </w:rPr>
      </w:pPr>
    </w:p>
    <w:p w:rsidR="00531FE2" w:rsidRPr="00FB038C" w:rsidRDefault="00531FE2" w:rsidP="00531924">
      <w:pPr>
        <w:tabs>
          <w:tab w:val="left" w:pos="426"/>
        </w:tabs>
        <w:spacing w:after="0" w:line="288" w:lineRule="auto"/>
        <w:ind w:firstLine="709"/>
        <w:jc w:val="both"/>
        <w:rPr>
          <w:rFonts w:ascii="Times New Roman" w:eastAsia="Calibri" w:hAnsi="Times New Roman" w:cs="Times New Roman"/>
          <w:b/>
          <w:sz w:val="24"/>
          <w:szCs w:val="24"/>
        </w:rPr>
      </w:pPr>
      <w:r w:rsidRPr="00FB038C">
        <w:rPr>
          <w:rFonts w:ascii="Times New Roman" w:eastAsia="Calibri" w:hAnsi="Times New Roman" w:cs="Times New Roman"/>
          <w:b/>
          <w:sz w:val="24"/>
          <w:szCs w:val="24"/>
          <w:lang w:val="en-US"/>
        </w:rPr>
        <w:t>Keywords</w:t>
      </w:r>
      <w:r w:rsidRPr="00FB038C">
        <w:rPr>
          <w:rFonts w:ascii="Times New Roman" w:eastAsia="Calibri" w:hAnsi="Times New Roman" w:cs="Times New Roman"/>
          <w:b/>
          <w:sz w:val="24"/>
          <w:szCs w:val="24"/>
        </w:rPr>
        <w:t>:</w:t>
      </w:r>
    </w:p>
    <w:p w:rsidR="00531FE2" w:rsidRPr="00FB038C" w:rsidRDefault="00531924" w:rsidP="00531924">
      <w:pPr>
        <w:tabs>
          <w:tab w:val="left" w:pos="426"/>
        </w:tabs>
        <w:spacing w:after="0" w:line="288" w:lineRule="auto"/>
        <w:ind w:firstLine="709"/>
        <w:jc w:val="both"/>
        <w:rPr>
          <w:rFonts w:ascii="Times New Roman" w:eastAsia="Times New Roman" w:hAnsi="Times New Roman" w:cs="Times New Roman"/>
          <w:iCs/>
          <w:sz w:val="24"/>
          <w:szCs w:val="24"/>
          <w:lang w:val="en-US"/>
        </w:rPr>
      </w:pPr>
      <w:r w:rsidRPr="00FB038C">
        <w:rPr>
          <w:rFonts w:ascii="Times New Roman" w:hAnsi="Times New Roman" w:cs="Times New Roman"/>
          <w:sz w:val="24"/>
          <w:szCs w:val="24"/>
          <w:shd w:val="clear" w:color="auto" w:fill="FFFFFF"/>
          <w:lang w:val="en-US"/>
        </w:rPr>
        <w:t>income stratification; stratification models; income inequality; income of population; income level; income dynamics</w:t>
      </w:r>
    </w:p>
    <w:p w:rsidR="00531924" w:rsidRPr="00FB038C" w:rsidRDefault="00531924" w:rsidP="00531924">
      <w:pPr>
        <w:tabs>
          <w:tab w:val="left" w:pos="426"/>
        </w:tabs>
        <w:spacing w:after="0" w:line="288" w:lineRule="auto"/>
        <w:ind w:firstLine="709"/>
        <w:jc w:val="both"/>
        <w:rPr>
          <w:rFonts w:ascii="Times New Roman" w:eastAsia="Times New Roman" w:hAnsi="Times New Roman" w:cs="Times New Roman"/>
          <w:iCs/>
          <w:sz w:val="24"/>
          <w:szCs w:val="24"/>
          <w:lang w:val="en-US"/>
        </w:rPr>
      </w:pPr>
    </w:p>
    <w:p w:rsidR="003C1224" w:rsidRPr="00FB038C" w:rsidRDefault="003D06B8" w:rsidP="006F5E88">
      <w:pPr>
        <w:tabs>
          <w:tab w:val="left" w:pos="426"/>
        </w:tabs>
        <w:spacing w:after="0" w:line="288" w:lineRule="auto"/>
        <w:ind w:firstLine="709"/>
        <w:jc w:val="both"/>
        <w:rPr>
          <w:rFonts w:ascii="Times New Roman" w:eastAsia="Times New Roman" w:hAnsi="Times New Roman" w:cs="Times New Roman"/>
          <w:iCs/>
          <w:color w:val="000000"/>
          <w:sz w:val="24"/>
          <w:szCs w:val="24"/>
        </w:rPr>
      </w:pPr>
      <w:r w:rsidRPr="00FB038C">
        <w:rPr>
          <w:rFonts w:ascii="Times New Roman" w:eastAsia="Times New Roman" w:hAnsi="Times New Roman" w:cs="Times New Roman"/>
          <w:iCs/>
          <w:color w:val="000000"/>
          <w:sz w:val="24"/>
          <w:szCs w:val="24"/>
        </w:rPr>
        <w:t>Н</w:t>
      </w:r>
      <w:r w:rsidR="006F5E88" w:rsidRPr="00FB038C">
        <w:rPr>
          <w:rFonts w:ascii="Times New Roman" w:eastAsia="Times New Roman" w:hAnsi="Times New Roman" w:cs="Times New Roman"/>
          <w:iCs/>
          <w:color w:val="000000"/>
          <w:sz w:val="24"/>
          <w:szCs w:val="24"/>
        </w:rPr>
        <w:t xml:space="preserve">еравенство </w:t>
      </w:r>
      <w:r w:rsidRPr="00FB038C">
        <w:rPr>
          <w:rFonts w:ascii="Times New Roman" w:eastAsia="Times New Roman" w:hAnsi="Times New Roman" w:cs="Times New Roman"/>
          <w:iCs/>
          <w:color w:val="000000"/>
          <w:sz w:val="24"/>
          <w:szCs w:val="24"/>
        </w:rPr>
        <w:t xml:space="preserve">доходов </w:t>
      </w:r>
      <w:r w:rsidR="006F5E88" w:rsidRPr="00FB038C">
        <w:rPr>
          <w:rFonts w:ascii="Times New Roman" w:eastAsia="Times New Roman" w:hAnsi="Times New Roman" w:cs="Times New Roman"/>
          <w:iCs/>
          <w:color w:val="000000"/>
          <w:sz w:val="24"/>
          <w:szCs w:val="24"/>
        </w:rPr>
        <w:t>является самым острым и болезненным типом социальных неравенств</w:t>
      </w:r>
      <w:r w:rsidR="0081230B" w:rsidRPr="00FB038C">
        <w:rPr>
          <w:rFonts w:ascii="Times New Roman" w:eastAsia="Times New Roman" w:hAnsi="Times New Roman" w:cs="Times New Roman"/>
          <w:iCs/>
          <w:color w:val="000000"/>
          <w:sz w:val="24"/>
          <w:szCs w:val="24"/>
        </w:rPr>
        <w:t xml:space="preserve">, </w:t>
      </w:r>
      <w:r w:rsidR="0086022D" w:rsidRPr="00FB038C">
        <w:rPr>
          <w:rFonts w:ascii="Times New Roman" w:eastAsia="Times New Roman" w:hAnsi="Times New Roman" w:cs="Times New Roman"/>
          <w:iCs/>
          <w:color w:val="000000"/>
          <w:sz w:val="24"/>
          <w:szCs w:val="24"/>
        </w:rPr>
        <w:t>а</w:t>
      </w:r>
      <w:r w:rsidR="006145E1" w:rsidRPr="00FB038C">
        <w:rPr>
          <w:rFonts w:ascii="Times New Roman" w:eastAsia="Times New Roman" w:hAnsi="Times New Roman" w:cs="Times New Roman"/>
          <w:iCs/>
          <w:color w:val="000000"/>
          <w:sz w:val="24"/>
          <w:szCs w:val="24"/>
        </w:rPr>
        <w:t xml:space="preserve"> ситуация с ним во многом определяет наст</w:t>
      </w:r>
      <w:r w:rsidR="004643E4" w:rsidRPr="00FB038C">
        <w:rPr>
          <w:rFonts w:ascii="Times New Roman" w:eastAsia="Times New Roman" w:hAnsi="Times New Roman" w:cs="Times New Roman"/>
          <w:iCs/>
          <w:color w:val="000000"/>
          <w:sz w:val="24"/>
          <w:szCs w:val="24"/>
        </w:rPr>
        <w:t>роения массовых слоев населения</w:t>
      </w:r>
      <w:r w:rsidR="006145E1" w:rsidRPr="00FB038C">
        <w:rPr>
          <w:rFonts w:ascii="Times New Roman" w:eastAsia="Times New Roman" w:hAnsi="Times New Roman" w:cs="Times New Roman"/>
          <w:iCs/>
          <w:color w:val="000000"/>
          <w:sz w:val="24"/>
          <w:szCs w:val="24"/>
        </w:rPr>
        <w:t xml:space="preserve"> и </w:t>
      </w:r>
      <w:r w:rsidRPr="00FB038C">
        <w:rPr>
          <w:rFonts w:ascii="Times New Roman" w:eastAsia="Times New Roman" w:hAnsi="Times New Roman" w:cs="Times New Roman"/>
          <w:iCs/>
          <w:color w:val="000000"/>
          <w:sz w:val="24"/>
          <w:szCs w:val="24"/>
        </w:rPr>
        <w:t xml:space="preserve">даже </w:t>
      </w:r>
      <w:r w:rsidR="006145E1" w:rsidRPr="00FB038C">
        <w:rPr>
          <w:rFonts w:ascii="Times New Roman" w:eastAsia="Times New Roman" w:hAnsi="Times New Roman" w:cs="Times New Roman"/>
          <w:iCs/>
          <w:color w:val="000000"/>
          <w:sz w:val="24"/>
          <w:szCs w:val="24"/>
        </w:rPr>
        <w:t>политическую повестку дня</w:t>
      </w:r>
      <w:r w:rsidRPr="00FB038C">
        <w:rPr>
          <w:rFonts w:ascii="Times New Roman" w:eastAsia="Times New Roman" w:hAnsi="Times New Roman" w:cs="Times New Roman"/>
          <w:iCs/>
          <w:color w:val="000000"/>
          <w:sz w:val="24"/>
          <w:szCs w:val="24"/>
        </w:rPr>
        <w:t xml:space="preserve"> </w:t>
      </w:r>
      <w:r w:rsidR="006145E1" w:rsidRPr="00FB038C">
        <w:rPr>
          <w:rFonts w:ascii="Times New Roman" w:eastAsia="Times New Roman" w:hAnsi="Times New Roman" w:cs="Times New Roman"/>
          <w:iCs/>
          <w:color w:val="000000"/>
          <w:sz w:val="24"/>
          <w:szCs w:val="24"/>
        </w:rPr>
        <w:t>– в</w:t>
      </w:r>
      <w:r w:rsidRPr="00FB038C">
        <w:rPr>
          <w:rFonts w:ascii="Times New Roman" w:eastAsia="Times New Roman" w:hAnsi="Times New Roman" w:cs="Times New Roman"/>
          <w:iCs/>
          <w:color w:val="000000"/>
          <w:sz w:val="24"/>
          <w:szCs w:val="24"/>
        </w:rPr>
        <w:t>едь</w:t>
      </w:r>
      <w:r w:rsidR="006145E1" w:rsidRPr="00FB038C">
        <w:rPr>
          <w:rFonts w:ascii="Times New Roman" w:eastAsia="Times New Roman" w:hAnsi="Times New Roman" w:cs="Times New Roman"/>
          <w:iCs/>
          <w:color w:val="000000"/>
          <w:sz w:val="24"/>
          <w:szCs w:val="24"/>
        </w:rPr>
        <w:t xml:space="preserve"> именно данные о доходном распределении являются основой для принятия многих решений в государственной социально-экономической политике</w:t>
      </w:r>
      <w:r w:rsidR="00017E92" w:rsidRPr="00FB038C">
        <w:rPr>
          <w:rFonts w:ascii="Times New Roman" w:eastAsia="Times New Roman" w:hAnsi="Times New Roman" w:cs="Times New Roman"/>
          <w:iCs/>
          <w:color w:val="000000"/>
          <w:sz w:val="24"/>
          <w:szCs w:val="24"/>
        </w:rPr>
        <w:t xml:space="preserve"> (налоговой, образовательной</w:t>
      </w:r>
      <w:r w:rsidRPr="00FB038C">
        <w:rPr>
          <w:rFonts w:ascii="Times New Roman" w:eastAsia="Times New Roman" w:hAnsi="Times New Roman" w:cs="Times New Roman"/>
          <w:iCs/>
          <w:color w:val="000000"/>
          <w:sz w:val="24"/>
          <w:szCs w:val="24"/>
        </w:rPr>
        <w:t>, социальной</w:t>
      </w:r>
      <w:r w:rsidR="00017E92" w:rsidRPr="00FB038C">
        <w:rPr>
          <w:rFonts w:ascii="Times New Roman" w:eastAsia="Times New Roman" w:hAnsi="Times New Roman" w:cs="Times New Roman"/>
          <w:iCs/>
          <w:color w:val="000000"/>
          <w:sz w:val="24"/>
          <w:szCs w:val="24"/>
        </w:rPr>
        <w:t xml:space="preserve"> и т.д.)</w:t>
      </w:r>
      <w:r w:rsidR="006145E1" w:rsidRPr="00FB038C">
        <w:rPr>
          <w:rFonts w:ascii="Times New Roman" w:eastAsia="Times New Roman" w:hAnsi="Times New Roman" w:cs="Times New Roman"/>
          <w:iCs/>
          <w:color w:val="000000"/>
          <w:sz w:val="24"/>
          <w:szCs w:val="24"/>
        </w:rPr>
        <w:t xml:space="preserve">. </w:t>
      </w:r>
      <w:r w:rsidRPr="00FB038C">
        <w:rPr>
          <w:rFonts w:ascii="Times New Roman" w:eastAsia="Times New Roman" w:hAnsi="Times New Roman" w:cs="Times New Roman"/>
          <w:iCs/>
          <w:color w:val="000000"/>
          <w:sz w:val="24"/>
          <w:szCs w:val="24"/>
        </w:rPr>
        <w:t>Важную роль играет анализ неравенства доходов и в анализе социальной структуры общества, причем в социально-экономических науках существует даже традиция строить специальные модели доходной стратификации общества</w:t>
      </w:r>
      <w:r w:rsidR="00407D84" w:rsidRPr="00FB038C">
        <w:rPr>
          <w:rFonts w:ascii="Times New Roman" w:eastAsia="Times New Roman" w:hAnsi="Times New Roman" w:cs="Times New Roman"/>
          <w:iCs/>
          <w:color w:val="000000"/>
          <w:sz w:val="24"/>
          <w:szCs w:val="24"/>
        </w:rPr>
        <w:t xml:space="preserve"> – как правило, при </w:t>
      </w:r>
      <w:r w:rsidR="005F18E3" w:rsidRPr="00FB038C">
        <w:rPr>
          <w:rFonts w:ascii="Times New Roman" w:eastAsia="Times New Roman" w:hAnsi="Times New Roman" w:cs="Times New Roman"/>
          <w:iCs/>
          <w:color w:val="000000"/>
          <w:sz w:val="24"/>
          <w:szCs w:val="24"/>
        </w:rPr>
        <w:t xml:space="preserve">кросс-страновом </w:t>
      </w:r>
      <w:r w:rsidR="00407D84" w:rsidRPr="00FB038C">
        <w:rPr>
          <w:rFonts w:ascii="Times New Roman" w:eastAsia="Times New Roman" w:hAnsi="Times New Roman" w:cs="Times New Roman"/>
          <w:iCs/>
          <w:color w:val="000000"/>
          <w:sz w:val="24"/>
          <w:szCs w:val="24"/>
        </w:rPr>
        <w:t>анализе бедных слоев общества или среднего класса</w:t>
      </w:r>
      <w:r w:rsidRPr="00FB038C">
        <w:rPr>
          <w:rFonts w:ascii="Times New Roman" w:eastAsia="Times New Roman" w:hAnsi="Times New Roman" w:cs="Times New Roman"/>
          <w:iCs/>
          <w:color w:val="000000"/>
          <w:sz w:val="24"/>
          <w:szCs w:val="24"/>
        </w:rPr>
        <w:t xml:space="preserve"> [</w:t>
      </w:r>
      <w:r w:rsidR="00CD5D00" w:rsidRPr="00FB038C">
        <w:rPr>
          <w:rFonts w:ascii="Times New Roman" w:eastAsia="Times New Roman" w:hAnsi="Times New Roman" w:cs="Times New Roman"/>
          <w:iCs/>
          <w:color w:val="000000"/>
          <w:sz w:val="24"/>
          <w:szCs w:val="24"/>
        </w:rPr>
        <w:t>7</w:t>
      </w:r>
      <w:r w:rsidR="00E56699" w:rsidRPr="00FB038C">
        <w:rPr>
          <w:rFonts w:ascii="Times New Roman" w:eastAsia="Times New Roman" w:hAnsi="Times New Roman" w:cs="Times New Roman"/>
          <w:iCs/>
          <w:color w:val="000000"/>
          <w:sz w:val="24"/>
          <w:szCs w:val="24"/>
        </w:rPr>
        <w:t xml:space="preserve">, </w:t>
      </w:r>
      <w:r w:rsidR="00CD5D00" w:rsidRPr="00FB038C">
        <w:rPr>
          <w:rFonts w:ascii="Times New Roman" w:eastAsia="Times New Roman" w:hAnsi="Times New Roman" w:cs="Times New Roman"/>
          <w:iCs/>
          <w:color w:val="000000"/>
          <w:sz w:val="24"/>
          <w:szCs w:val="24"/>
        </w:rPr>
        <w:t>9</w:t>
      </w:r>
      <w:r w:rsidR="00E56699" w:rsidRPr="00FB038C">
        <w:rPr>
          <w:rFonts w:ascii="Times New Roman" w:eastAsia="Times New Roman" w:hAnsi="Times New Roman" w:cs="Times New Roman"/>
          <w:iCs/>
          <w:color w:val="000000"/>
          <w:sz w:val="24"/>
          <w:szCs w:val="24"/>
        </w:rPr>
        <w:t xml:space="preserve">, </w:t>
      </w:r>
      <w:r w:rsidR="00CD5D00" w:rsidRPr="00FB038C">
        <w:rPr>
          <w:rFonts w:ascii="Times New Roman" w:eastAsia="Times New Roman" w:hAnsi="Times New Roman" w:cs="Times New Roman"/>
          <w:iCs/>
          <w:color w:val="000000"/>
          <w:sz w:val="24"/>
          <w:szCs w:val="24"/>
        </w:rPr>
        <w:t>10</w:t>
      </w:r>
      <w:r w:rsidR="00E56699" w:rsidRPr="00FB038C">
        <w:rPr>
          <w:rFonts w:ascii="Times New Roman" w:eastAsia="Times New Roman" w:hAnsi="Times New Roman" w:cs="Times New Roman"/>
          <w:iCs/>
          <w:color w:val="000000"/>
          <w:sz w:val="24"/>
          <w:szCs w:val="24"/>
        </w:rPr>
        <w:t>, 1</w:t>
      </w:r>
      <w:r w:rsidR="00CD5D00" w:rsidRPr="00FB038C">
        <w:rPr>
          <w:rFonts w:ascii="Times New Roman" w:eastAsia="Times New Roman" w:hAnsi="Times New Roman" w:cs="Times New Roman"/>
          <w:iCs/>
          <w:color w:val="000000"/>
          <w:sz w:val="24"/>
          <w:szCs w:val="24"/>
        </w:rPr>
        <w:t>5</w:t>
      </w:r>
      <w:r w:rsidR="00E56699" w:rsidRPr="00FB038C">
        <w:rPr>
          <w:rFonts w:ascii="Times New Roman" w:eastAsia="Times New Roman" w:hAnsi="Times New Roman" w:cs="Times New Roman"/>
          <w:iCs/>
          <w:color w:val="000000"/>
          <w:sz w:val="24"/>
          <w:szCs w:val="24"/>
        </w:rPr>
        <w:t>, 1</w:t>
      </w:r>
      <w:r w:rsidR="008125FD" w:rsidRPr="00FB038C">
        <w:rPr>
          <w:rFonts w:ascii="Times New Roman" w:eastAsia="Times New Roman" w:hAnsi="Times New Roman" w:cs="Times New Roman"/>
          <w:iCs/>
          <w:color w:val="000000"/>
          <w:sz w:val="24"/>
          <w:szCs w:val="24"/>
        </w:rPr>
        <w:t>6</w:t>
      </w:r>
      <w:r w:rsidR="005F18E3" w:rsidRPr="00FB038C">
        <w:rPr>
          <w:rFonts w:ascii="Times New Roman" w:eastAsia="Times New Roman" w:hAnsi="Times New Roman" w:cs="Times New Roman"/>
          <w:iCs/>
          <w:color w:val="000000"/>
          <w:sz w:val="24"/>
          <w:szCs w:val="24"/>
        </w:rPr>
        <w:t xml:space="preserve"> и др.</w:t>
      </w:r>
      <w:r w:rsidRPr="00FB038C">
        <w:rPr>
          <w:rFonts w:ascii="Times New Roman" w:eastAsia="Times New Roman" w:hAnsi="Times New Roman" w:cs="Times New Roman"/>
          <w:iCs/>
          <w:color w:val="000000"/>
          <w:sz w:val="24"/>
          <w:szCs w:val="24"/>
        </w:rPr>
        <w:t xml:space="preserve">]. </w:t>
      </w:r>
      <w:r w:rsidR="0086022D" w:rsidRPr="00FB038C">
        <w:rPr>
          <w:rFonts w:ascii="Times New Roman" w:eastAsia="Times New Roman" w:hAnsi="Times New Roman" w:cs="Times New Roman"/>
          <w:iCs/>
          <w:color w:val="000000"/>
          <w:sz w:val="24"/>
          <w:szCs w:val="24"/>
        </w:rPr>
        <w:t>Понятно поэтому, что</w:t>
      </w:r>
      <w:r w:rsidR="006F5E88" w:rsidRPr="00FB038C">
        <w:rPr>
          <w:rFonts w:ascii="Times New Roman" w:eastAsia="Times New Roman" w:hAnsi="Times New Roman" w:cs="Times New Roman"/>
          <w:iCs/>
          <w:color w:val="000000"/>
          <w:sz w:val="24"/>
          <w:szCs w:val="24"/>
        </w:rPr>
        <w:t xml:space="preserve"> </w:t>
      </w:r>
      <w:r w:rsidR="005F18E3" w:rsidRPr="00FB038C">
        <w:rPr>
          <w:rFonts w:ascii="Times New Roman" w:eastAsia="Times New Roman" w:hAnsi="Times New Roman" w:cs="Times New Roman"/>
          <w:iCs/>
          <w:color w:val="000000"/>
          <w:sz w:val="24"/>
          <w:szCs w:val="24"/>
        </w:rPr>
        <w:t>рассмотрение</w:t>
      </w:r>
      <w:r w:rsidR="006F5E88" w:rsidRPr="00FB038C">
        <w:rPr>
          <w:rFonts w:ascii="Times New Roman" w:eastAsia="Times New Roman" w:hAnsi="Times New Roman" w:cs="Times New Roman"/>
          <w:iCs/>
          <w:color w:val="000000"/>
          <w:sz w:val="24"/>
          <w:szCs w:val="24"/>
        </w:rPr>
        <w:t xml:space="preserve"> динамики модели доходной стратификации российского общества</w:t>
      </w:r>
      <w:r w:rsidR="00161A42" w:rsidRPr="00FB038C">
        <w:rPr>
          <w:rFonts w:ascii="Times New Roman" w:eastAsia="Times New Roman" w:hAnsi="Times New Roman" w:cs="Times New Roman"/>
          <w:iCs/>
          <w:color w:val="000000"/>
          <w:sz w:val="24"/>
          <w:szCs w:val="24"/>
        </w:rPr>
        <w:t xml:space="preserve"> </w:t>
      </w:r>
      <w:r w:rsidR="00017E92" w:rsidRPr="00FB038C">
        <w:rPr>
          <w:rFonts w:ascii="Times New Roman" w:eastAsia="Times New Roman" w:hAnsi="Times New Roman" w:cs="Times New Roman"/>
          <w:iCs/>
          <w:color w:val="000000"/>
          <w:sz w:val="24"/>
          <w:szCs w:val="24"/>
        </w:rPr>
        <w:t xml:space="preserve">за последние </w:t>
      </w:r>
      <w:r w:rsidR="005F18E3" w:rsidRPr="00FB038C">
        <w:rPr>
          <w:rFonts w:ascii="Times New Roman" w:eastAsia="Times New Roman" w:hAnsi="Times New Roman" w:cs="Times New Roman"/>
          <w:iCs/>
          <w:color w:val="000000"/>
          <w:sz w:val="24"/>
          <w:szCs w:val="24"/>
        </w:rPr>
        <w:t xml:space="preserve">десятилетия </w:t>
      </w:r>
      <w:r w:rsidR="00161A42" w:rsidRPr="00FB038C">
        <w:rPr>
          <w:rFonts w:ascii="Times New Roman" w:eastAsia="Times New Roman" w:hAnsi="Times New Roman" w:cs="Times New Roman"/>
          <w:iCs/>
          <w:color w:val="000000"/>
          <w:sz w:val="24"/>
          <w:szCs w:val="24"/>
        </w:rPr>
        <w:t>на фоне ситуации в странах из разных регионов мира</w:t>
      </w:r>
      <w:r w:rsidR="006F5E88" w:rsidRPr="00FB038C">
        <w:rPr>
          <w:rFonts w:ascii="Times New Roman" w:eastAsia="Times New Roman" w:hAnsi="Times New Roman" w:cs="Times New Roman"/>
          <w:iCs/>
          <w:color w:val="000000"/>
          <w:sz w:val="24"/>
          <w:szCs w:val="24"/>
        </w:rPr>
        <w:t xml:space="preserve"> способствует лучшему пониманию современного состояния </w:t>
      </w:r>
      <w:r w:rsidR="00161A42" w:rsidRPr="00FB038C">
        <w:rPr>
          <w:rFonts w:ascii="Times New Roman" w:eastAsia="Times New Roman" w:hAnsi="Times New Roman" w:cs="Times New Roman"/>
          <w:iCs/>
          <w:color w:val="000000"/>
          <w:sz w:val="24"/>
          <w:szCs w:val="24"/>
        </w:rPr>
        <w:t xml:space="preserve">и специфики </w:t>
      </w:r>
      <w:r w:rsidR="008476A7" w:rsidRPr="00FB038C">
        <w:rPr>
          <w:rFonts w:ascii="Times New Roman" w:eastAsia="Times New Roman" w:hAnsi="Times New Roman" w:cs="Times New Roman"/>
          <w:iCs/>
          <w:color w:val="000000"/>
          <w:sz w:val="24"/>
          <w:szCs w:val="24"/>
        </w:rPr>
        <w:t>российско</w:t>
      </w:r>
      <w:r w:rsidR="00D15A46" w:rsidRPr="00FB038C">
        <w:rPr>
          <w:rFonts w:ascii="Times New Roman" w:eastAsia="Times New Roman" w:hAnsi="Times New Roman" w:cs="Times New Roman"/>
          <w:iCs/>
          <w:color w:val="000000"/>
          <w:sz w:val="24"/>
          <w:szCs w:val="24"/>
        </w:rPr>
        <w:t>го общества</w:t>
      </w:r>
      <w:r w:rsidR="003C1224" w:rsidRPr="00FB038C">
        <w:rPr>
          <w:rFonts w:ascii="Times New Roman" w:eastAsia="Times New Roman" w:hAnsi="Times New Roman" w:cs="Times New Roman"/>
          <w:iCs/>
          <w:color w:val="000000"/>
          <w:sz w:val="24"/>
          <w:szCs w:val="24"/>
        </w:rPr>
        <w:t>,</w:t>
      </w:r>
      <w:r w:rsidR="006F5E88" w:rsidRPr="00FB038C">
        <w:rPr>
          <w:rFonts w:ascii="Times New Roman" w:eastAsia="Times New Roman" w:hAnsi="Times New Roman" w:cs="Times New Roman"/>
          <w:iCs/>
          <w:color w:val="000000"/>
          <w:sz w:val="24"/>
          <w:szCs w:val="24"/>
        </w:rPr>
        <w:t xml:space="preserve"> </w:t>
      </w:r>
      <w:r w:rsidR="0086022D" w:rsidRPr="00FB038C">
        <w:rPr>
          <w:rFonts w:ascii="Times New Roman" w:eastAsia="Times New Roman" w:hAnsi="Times New Roman" w:cs="Times New Roman"/>
          <w:iCs/>
          <w:color w:val="000000"/>
          <w:sz w:val="24"/>
          <w:szCs w:val="24"/>
        </w:rPr>
        <w:t>совершенствованию реализуемой социально-экономической политики</w:t>
      </w:r>
      <w:r w:rsidR="006F5E88" w:rsidRPr="00FB038C">
        <w:rPr>
          <w:rFonts w:ascii="Times New Roman" w:eastAsia="Times New Roman" w:hAnsi="Times New Roman" w:cs="Times New Roman"/>
          <w:iCs/>
          <w:color w:val="000000"/>
          <w:sz w:val="24"/>
          <w:szCs w:val="24"/>
        </w:rPr>
        <w:t xml:space="preserve">. </w:t>
      </w:r>
    </w:p>
    <w:p w:rsidR="007041A4" w:rsidRPr="00FB038C" w:rsidRDefault="00161A42" w:rsidP="006145E1">
      <w:pPr>
        <w:tabs>
          <w:tab w:val="left" w:pos="426"/>
        </w:tabs>
        <w:spacing w:after="0" w:line="288" w:lineRule="auto"/>
        <w:ind w:firstLine="709"/>
        <w:jc w:val="both"/>
        <w:rPr>
          <w:rFonts w:ascii="Times New Roman" w:hAnsi="Times New Roman" w:cs="Times New Roman"/>
          <w:sz w:val="24"/>
          <w:szCs w:val="24"/>
        </w:rPr>
      </w:pPr>
      <w:r w:rsidRPr="00FB038C">
        <w:rPr>
          <w:rFonts w:ascii="Times New Roman" w:eastAsia="Times New Roman" w:hAnsi="Times New Roman" w:cs="Times New Roman"/>
          <w:iCs/>
          <w:color w:val="000000"/>
          <w:sz w:val="24"/>
          <w:szCs w:val="24"/>
        </w:rPr>
        <w:t xml:space="preserve">Изучение </w:t>
      </w:r>
      <w:r w:rsidR="004643E4" w:rsidRPr="00FB038C">
        <w:rPr>
          <w:rFonts w:ascii="Times New Roman" w:eastAsia="Times New Roman" w:hAnsi="Times New Roman" w:cs="Times New Roman"/>
          <w:iCs/>
          <w:color w:val="000000"/>
          <w:sz w:val="24"/>
          <w:szCs w:val="24"/>
        </w:rPr>
        <w:t>динамики моделей</w:t>
      </w:r>
      <w:r w:rsidR="003C1224" w:rsidRPr="00FB038C">
        <w:rPr>
          <w:rFonts w:ascii="Times New Roman" w:eastAsia="Times New Roman" w:hAnsi="Times New Roman" w:cs="Times New Roman"/>
          <w:iCs/>
          <w:color w:val="000000"/>
          <w:sz w:val="24"/>
          <w:szCs w:val="24"/>
        </w:rPr>
        <w:t xml:space="preserve"> доходных неравенств тем более </w:t>
      </w:r>
      <w:r w:rsidR="007B0F05" w:rsidRPr="00FB038C">
        <w:rPr>
          <w:rFonts w:ascii="Times New Roman" w:eastAsia="Times New Roman" w:hAnsi="Times New Roman" w:cs="Times New Roman"/>
          <w:iCs/>
          <w:color w:val="000000"/>
          <w:sz w:val="24"/>
          <w:szCs w:val="24"/>
        </w:rPr>
        <w:t>значимо</w:t>
      </w:r>
      <w:r w:rsidR="003C1224" w:rsidRPr="00FB038C">
        <w:rPr>
          <w:rFonts w:ascii="Times New Roman" w:eastAsia="Times New Roman" w:hAnsi="Times New Roman" w:cs="Times New Roman"/>
          <w:iCs/>
          <w:color w:val="000000"/>
          <w:sz w:val="24"/>
          <w:szCs w:val="24"/>
        </w:rPr>
        <w:t xml:space="preserve">, что </w:t>
      </w:r>
      <w:r w:rsidR="004643E4" w:rsidRPr="00FB038C">
        <w:rPr>
          <w:rFonts w:ascii="Times New Roman" w:eastAsia="Times New Roman" w:hAnsi="Times New Roman" w:cs="Times New Roman"/>
          <w:iCs/>
          <w:color w:val="000000"/>
          <w:sz w:val="24"/>
          <w:szCs w:val="24"/>
        </w:rPr>
        <w:t>в этой области</w:t>
      </w:r>
      <w:r w:rsidRPr="00FB038C">
        <w:rPr>
          <w:rFonts w:ascii="Times New Roman" w:eastAsia="Times New Roman" w:hAnsi="Times New Roman" w:cs="Times New Roman"/>
          <w:iCs/>
          <w:color w:val="000000"/>
          <w:sz w:val="24"/>
          <w:szCs w:val="24"/>
        </w:rPr>
        <w:t xml:space="preserve"> </w:t>
      </w:r>
      <w:r w:rsidR="005F18E3" w:rsidRPr="00FB038C">
        <w:rPr>
          <w:rFonts w:ascii="Times New Roman" w:eastAsia="Times New Roman" w:hAnsi="Times New Roman" w:cs="Times New Roman"/>
          <w:iCs/>
          <w:color w:val="000000"/>
          <w:sz w:val="24"/>
          <w:szCs w:val="24"/>
        </w:rPr>
        <w:t>сейчас</w:t>
      </w:r>
      <w:r w:rsidRPr="00FB038C">
        <w:rPr>
          <w:rFonts w:ascii="Times New Roman" w:eastAsia="Times New Roman" w:hAnsi="Times New Roman" w:cs="Times New Roman"/>
          <w:iCs/>
          <w:color w:val="000000"/>
          <w:sz w:val="24"/>
          <w:szCs w:val="24"/>
        </w:rPr>
        <w:t xml:space="preserve"> наблюдаются серьезные изменения</w:t>
      </w:r>
      <w:r w:rsidR="0086022D" w:rsidRPr="00FB038C">
        <w:rPr>
          <w:rFonts w:ascii="Times New Roman" w:eastAsia="Times New Roman" w:hAnsi="Times New Roman" w:cs="Times New Roman"/>
          <w:iCs/>
          <w:color w:val="000000"/>
          <w:sz w:val="24"/>
          <w:szCs w:val="24"/>
        </w:rPr>
        <w:t xml:space="preserve"> во всем мире</w:t>
      </w:r>
      <w:r w:rsidR="00CC4A96" w:rsidRPr="00FB038C">
        <w:rPr>
          <w:rFonts w:ascii="Times New Roman" w:eastAsia="Times New Roman" w:hAnsi="Times New Roman" w:cs="Times New Roman"/>
          <w:iCs/>
          <w:color w:val="000000"/>
          <w:sz w:val="24"/>
          <w:szCs w:val="24"/>
        </w:rPr>
        <w:t>. Соответственно,</w:t>
      </w:r>
      <w:r w:rsidRPr="00FB038C">
        <w:rPr>
          <w:rFonts w:ascii="Times New Roman" w:eastAsia="Times New Roman" w:hAnsi="Times New Roman" w:cs="Times New Roman"/>
          <w:iCs/>
          <w:color w:val="000000"/>
          <w:sz w:val="24"/>
          <w:szCs w:val="24"/>
        </w:rPr>
        <w:t xml:space="preserve"> и </w:t>
      </w:r>
      <w:r w:rsidR="003C1224" w:rsidRPr="00FB038C">
        <w:rPr>
          <w:rFonts w:ascii="Times New Roman" w:eastAsia="Times New Roman" w:hAnsi="Times New Roman" w:cs="Times New Roman"/>
          <w:iCs/>
          <w:color w:val="000000"/>
          <w:sz w:val="24"/>
          <w:szCs w:val="24"/>
        </w:rPr>
        <w:t xml:space="preserve">внимание к </w:t>
      </w:r>
      <w:r w:rsidR="005F18E3" w:rsidRPr="00FB038C">
        <w:rPr>
          <w:rFonts w:ascii="Times New Roman" w:eastAsia="Times New Roman" w:hAnsi="Times New Roman" w:cs="Times New Roman"/>
          <w:iCs/>
          <w:color w:val="000000"/>
          <w:sz w:val="24"/>
          <w:szCs w:val="24"/>
        </w:rPr>
        <w:t>этим неравенствам</w:t>
      </w:r>
      <w:r w:rsidR="003C1224" w:rsidRPr="00FB038C">
        <w:rPr>
          <w:rFonts w:ascii="Times New Roman" w:eastAsia="Times New Roman" w:hAnsi="Times New Roman" w:cs="Times New Roman"/>
          <w:iCs/>
          <w:color w:val="000000"/>
          <w:sz w:val="24"/>
          <w:szCs w:val="24"/>
        </w:rPr>
        <w:t xml:space="preserve"> </w:t>
      </w:r>
      <w:r w:rsidR="00017E92" w:rsidRPr="00FB038C">
        <w:rPr>
          <w:rFonts w:ascii="Times New Roman" w:eastAsia="Times New Roman" w:hAnsi="Times New Roman" w:cs="Times New Roman"/>
          <w:iCs/>
          <w:color w:val="000000"/>
          <w:sz w:val="24"/>
          <w:szCs w:val="24"/>
        </w:rPr>
        <w:t>ученых</w:t>
      </w:r>
      <w:r w:rsidR="003C1224" w:rsidRPr="00FB038C">
        <w:rPr>
          <w:rFonts w:ascii="Times New Roman" w:eastAsia="Times New Roman" w:hAnsi="Times New Roman" w:cs="Times New Roman"/>
          <w:iCs/>
          <w:color w:val="000000"/>
          <w:sz w:val="24"/>
          <w:szCs w:val="24"/>
        </w:rPr>
        <w:t xml:space="preserve"> </w:t>
      </w:r>
      <w:r w:rsidR="00AF4949" w:rsidRPr="00FB038C">
        <w:rPr>
          <w:rFonts w:ascii="Times New Roman" w:eastAsia="Times New Roman" w:hAnsi="Times New Roman" w:cs="Times New Roman"/>
          <w:iCs/>
          <w:color w:val="000000"/>
          <w:sz w:val="24"/>
          <w:szCs w:val="24"/>
        </w:rPr>
        <w:t xml:space="preserve">разных стран </w:t>
      </w:r>
      <w:r w:rsidR="003C1224" w:rsidRPr="00FB038C">
        <w:rPr>
          <w:rFonts w:ascii="Times New Roman" w:eastAsia="Times New Roman" w:hAnsi="Times New Roman" w:cs="Times New Roman"/>
          <w:iCs/>
          <w:color w:val="000000"/>
          <w:sz w:val="24"/>
          <w:szCs w:val="24"/>
        </w:rPr>
        <w:t>заметно растет. Особенно актив</w:t>
      </w:r>
      <w:r w:rsidR="006E1153" w:rsidRPr="00FB038C">
        <w:rPr>
          <w:rFonts w:ascii="Times New Roman" w:eastAsia="Times New Roman" w:hAnsi="Times New Roman" w:cs="Times New Roman"/>
          <w:iCs/>
          <w:color w:val="000000"/>
          <w:sz w:val="24"/>
          <w:szCs w:val="24"/>
        </w:rPr>
        <w:t>изировалась дискуссия</w:t>
      </w:r>
      <w:r w:rsidR="003C1224" w:rsidRPr="00FB038C">
        <w:rPr>
          <w:rFonts w:ascii="Times New Roman" w:eastAsia="Times New Roman" w:hAnsi="Times New Roman" w:cs="Times New Roman"/>
          <w:iCs/>
          <w:color w:val="000000"/>
          <w:sz w:val="24"/>
          <w:szCs w:val="24"/>
        </w:rPr>
        <w:t xml:space="preserve"> на этот счет после появления </w:t>
      </w:r>
      <w:r w:rsidR="00017E92" w:rsidRPr="00FB038C">
        <w:rPr>
          <w:rFonts w:ascii="Times New Roman" w:eastAsia="Times New Roman" w:hAnsi="Times New Roman" w:cs="Times New Roman"/>
          <w:iCs/>
          <w:color w:val="000000"/>
          <w:sz w:val="24"/>
          <w:szCs w:val="24"/>
        </w:rPr>
        <w:t xml:space="preserve">получившей широкую известность </w:t>
      </w:r>
      <w:r w:rsidR="003C1224" w:rsidRPr="00FB038C">
        <w:rPr>
          <w:rFonts w:ascii="Times New Roman" w:eastAsia="Times New Roman" w:hAnsi="Times New Roman" w:cs="Times New Roman"/>
          <w:iCs/>
          <w:color w:val="000000"/>
          <w:sz w:val="24"/>
          <w:szCs w:val="24"/>
        </w:rPr>
        <w:t xml:space="preserve">работы </w:t>
      </w:r>
      <w:r w:rsidR="003C1224" w:rsidRPr="00FB038C">
        <w:rPr>
          <w:rFonts w:ascii="Times New Roman" w:hAnsi="Times New Roman" w:cs="Times New Roman"/>
          <w:sz w:val="24"/>
          <w:szCs w:val="24"/>
        </w:rPr>
        <w:t>Т.</w:t>
      </w:r>
      <w:r w:rsidR="005F18E3" w:rsidRPr="00FB038C">
        <w:rPr>
          <w:rFonts w:ascii="Times New Roman" w:hAnsi="Times New Roman" w:cs="Times New Roman"/>
          <w:sz w:val="24"/>
          <w:szCs w:val="24"/>
        </w:rPr>
        <w:t xml:space="preserve"> </w:t>
      </w:r>
      <w:r w:rsidR="003C1224" w:rsidRPr="00FB038C">
        <w:rPr>
          <w:rFonts w:ascii="Times New Roman" w:hAnsi="Times New Roman" w:cs="Times New Roman"/>
          <w:sz w:val="24"/>
          <w:szCs w:val="24"/>
        </w:rPr>
        <w:t>Пикетти</w:t>
      </w:r>
      <w:r w:rsidR="004F2996" w:rsidRPr="00FB038C">
        <w:rPr>
          <w:rFonts w:ascii="Times New Roman" w:hAnsi="Times New Roman" w:cs="Times New Roman"/>
          <w:sz w:val="24"/>
          <w:szCs w:val="24"/>
        </w:rPr>
        <w:t xml:space="preserve"> [</w:t>
      </w:r>
      <w:r w:rsidR="00E56699" w:rsidRPr="00FB038C">
        <w:rPr>
          <w:rFonts w:ascii="Times New Roman" w:hAnsi="Times New Roman" w:cs="Times New Roman"/>
          <w:sz w:val="24"/>
          <w:szCs w:val="24"/>
        </w:rPr>
        <w:t>1</w:t>
      </w:r>
      <w:r w:rsidR="00CD5D00" w:rsidRPr="00FB038C">
        <w:rPr>
          <w:rFonts w:ascii="Times New Roman" w:hAnsi="Times New Roman" w:cs="Times New Roman"/>
          <w:sz w:val="24"/>
          <w:szCs w:val="24"/>
        </w:rPr>
        <w:t>2</w:t>
      </w:r>
      <w:r w:rsidR="004F2996" w:rsidRPr="00FB038C">
        <w:rPr>
          <w:rFonts w:ascii="Times New Roman" w:hAnsi="Times New Roman" w:cs="Times New Roman"/>
          <w:sz w:val="24"/>
          <w:szCs w:val="24"/>
        </w:rPr>
        <w:t>]</w:t>
      </w:r>
      <w:r w:rsidR="003C1224" w:rsidRPr="00FB038C">
        <w:rPr>
          <w:rFonts w:ascii="Times New Roman" w:hAnsi="Times New Roman" w:cs="Times New Roman"/>
          <w:sz w:val="24"/>
          <w:szCs w:val="24"/>
        </w:rPr>
        <w:t xml:space="preserve">. </w:t>
      </w:r>
      <w:r w:rsidR="0086022D" w:rsidRPr="00FB038C">
        <w:rPr>
          <w:rFonts w:ascii="Times New Roman" w:hAnsi="Times New Roman" w:cs="Times New Roman"/>
          <w:sz w:val="24"/>
          <w:szCs w:val="24"/>
        </w:rPr>
        <w:t>В ходе</w:t>
      </w:r>
      <w:r w:rsidR="003C1224" w:rsidRPr="00FB038C">
        <w:rPr>
          <w:rFonts w:ascii="Times New Roman" w:hAnsi="Times New Roman" w:cs="Times New Roman"/>
          <w:sz w:val="24"/>
          <w:szCs w:val="24"/>
        </w:rPr>
        <w:t xml:space="preserve"> этих дискуссий </w:t>
      </w:r>
      <w:r w:rsidR="00003E75" w:rsidRPr="00FB038C">
        <w:rPr>
          <w:rFonts w:ascii="Times New Roman" w:hAnsi="Times New Roman" w:cs="Times New Roman"/>
          <w:sz w:val="24"/>
          <w:szCs w:val="24"/>
        </w:rPr>
        <w:t xml:space="preserve">одни ученые, в том числе и </w:t>
      </w:r>
      <w:r w:rsidRPr="00FB038C">
        <w:rPr>
          <w:rFonts w:ascii="Times New Roman" w:hAnsi="Times New Roman" w:cs="Times New Roman"/>
          <w:sz w:val="24"/>
          <w:szCs w:val="24"/>
        </w:rPr>
        <w:t xml:space="preserve">сам </w:t>
      </w:r>
      <w:r w:rsidR="00003E75" w:rsidRPr="00FB038C">
        <w:rPr>
          <w:rFonts w:ascii="Times New Roman" w:hAnsi="Times New Roman" w:cs="Times New Roman"/>
          <w:sz w:val="24"/>
          <w:szCs w:val="24"/>
        </w:rPr>
        <w:t>Т.</w:t>
      </w:r>
      <w:r w:rsidR="005F18E3" w:rsidRPr="00FB038C">
        <w:rPr>
          <w:rFonts w:ascii="Times New Roman" w:hAnsi="Times New Roman" w:cs="Times New Roman"/>
          <w:sz w:val="24"/>
          <w:szCs w:val="24"/>
        </w:rPr>
        <w:t xml:space="preserve"> </w:t>
      </w:r>
      <w:r w:rsidR="00003E75" w:rsidRPr="00FB038C">
        <w:rPr>
          <w:rFonts w:ascii="Times New Roman" w:hAnsi="Times New Roman" w:cs="Times New Roman"/>
          <w:sz w:val="24"/>
          <w:szCs w:val="24"/>
        </w:rPr>
        <w:t xml:space="preserve">Пикетти, говорят о растущем </w:t>
      </w:r>
      <w:r w:rsidR="00E56699" w:rsidRPr="00FB038C">
        <w:rPr>
          <w:rFonts w:ascii="Times New Roman" w:hAnsi="Times New Roman" w:cs="Times New Roman"/>
          <w:sz w:val="24"/>
          <w:szCs w:val="24"/>
        </w:rPr>
        <w:t xml:space="preserve">межстрановом и внутристрановом </w:t>
      </w:r>
      <w:r w:rsidR="00003E75" w:rsidRPr="00FB038C">
        <w:rPr>
          <w:rFonts w:ascii="Times New Roman" w:hAnsi="Times New Roman" w:cs="Times New Roman"/>
          <w:sz w:val="24"/>
          <w:szCs w:val="24"/>
        </w:rPr>
        <w:t>доходном неравенстве</w:t>
      </w:r>
      <w:r w:rsidR="00003E75" w:rsidRPr="00FB038C">
        <w:rPr>
          <w:rFonts w:ascii="Times New Roman" w:eastAsia="Times New Roman" w:hAnsi="Times New Roman" w:cs="Times New Roman"/>
          <w:iCs/>
          <w:color w:val="000000"/>
          <w:sz w:val="24"/>
          <w:szCs w:val="24"/>
        </w:rPr>
        <w:t>. Другие же предлагают оценивать динамику доходов населения</w:t>
      </w:r>
      <w:r w:rsidR="003C1224" w:rsidRPr="00FB038C">
        <w:rPr>
          <w:rFonts w:ascii="Times New Roman" w:eastAsia="Times New Roman" w:hAnsi="Times New Roman" w:cs="Times New Roman"/>
          <w:iCs/>
          <w:color w:val="000000"/>
          <w:sz w:val="24"/>
          <w:szCs w:val="24"/>
        </w:rPr>
        <w:t xml:space="preserve"> </w:t>
      </w:r>
      <w:r w:rsidR="00003E75" w:rsidRPr="00FB038C">
        <w:rPr>
          <w:rFonts w:ascii="Times New Roman" w:eastAsia="Times New Roman" w:hAnsi="Times New Roman" w:cs="Times New Roman"/>
          <w:iCs/>
          <w:color w:val="000000"/>
          <w:sz w:val="24"/>
          <w:szCs w:val="24"/>
        </w:rPr>
        <w:t xml:space="preserve">с учетом ряда </w:t>
      </w:r>
      <w:r w:rsidR="004643E4" w:rsidRPr="00FB038C">
        <w:rPr>
          <w:rFonts w:ascii="Times New Roman" w:eastAsia="Times New Roman" w:hAnsi="Times New Roman" w:cs="Times New Roman"/>
          <w:iCs/>
          <w:color w:val="000000"/>
          <w:sz w:val="24"/>
          <w:szCs w:val="24"/>
        </w:rPr>
        <w:t xml:space="preserve">дополнительных </w:t>
      </w:r>
      <w:r w:rsidR="00003E75" w:rsidRPr="00FB038C">
        <w:rPr>
          <w:rFonts w:ascii="Times New Roman" w:eastAsia="Times New Roman" w:hAnsi="Times New Roman" w:cs="Times New Roman"/>
          <w:iCs/>
          <w:color w:val="000000"/>
          <w:sz w:val="24"/>
          <w:szCs w:val="24"/>
        </w:rPr>
        <w:t>обстоятельств</w:t>
      </w:r>
      <w:r w:rsidR="004643E4" w:rsidRPr="00FB038C">
        <w:rPr>
          <w:rFonts w:ascii="Times New Roman" w:eastAsia="Times New Roman" w:hAnsi="Times New Roman" w:cs="Times New Roman"/>
          <w:iCs/>
          <w:color w:val="000000"/>
          <w:sz w:val="24"/>
          <w:szCs w:val="24"/>
        </w:rPr>
        <w:t xml:space="preserve"> – например</w:t>
      </w:r>
      <w:r w:rsidR="00003E75" w:rsidRPr="00FB038C">
        <w:rPr>
          <w:rFonts w:ascii="Times New Roman" w:eastAsia="Times New Roman" w:hAnsi="Times New Roman" w:cs="Times New Roman"/>
          <w:iCs/>
          <w:color w:val="000000"/>
          <w:sz w:val="24"/>
          <w:szCs w:val="24"/>
        </w:rPr>
        <w:t xml:space="preserve">, </w:t>
      </w:r>
      <w:r w:rsidR="004643E4" w:rsidRPr="00FB038C">
        <w:rPr>
          <w:rFonts w:ascii="Times New Roman" w:hAnsi="Times New Roman" w:cs="Times New Roman"/>
          <w:sz w:val="24"/>
          <w:szCs w:val="24"/>
        </w:rPr>
        <w:t xml:space="preserve">сокращения неравенства между разными странами при росте неравенства внутри этих же самых стран. </w:t>
      </w:r>
      <w:r w:rsidR="004643E4" w:rsidRPr="00FB038C">
        <w:rPr>
          <w:rFonts w:ascii="Times New Roman" w:eastAsia="Times New Roman" w:hAnsi="Times New Roman" w:cs="Times New Roman"/>
          <w:iCs/>
          <w:color w:val="000000"/>
          <w:sz w:val="24"/>
          <w:szCs w:val="24"/>
        </w:rPr>
        <w:t>Э</w:t>
      </w:r>
      <w:r w:rsidR="00CC4A96" w:rsidRPr="00FB038C">
        <w:rPr>
          <w:rFonts w:ascii="Times New Roman" w:eastAsia="Times New Roman" w:hAnsi="Times New Roman" w:cs="Times New Roman"/>
          <w:iCs/>
          <w:color w:val="000000"/>
          <w:sz w:val="24"/>
          <w:szCs w:val="24"/>
        </w:rPr>
        <w:t>то позволяет им сделать вывод,</w:t>
      </w:r>
      <w:r w:rsidR="00003E75" w:rsidRPr="00FB038C">
        <w:rPr>
          <w:rFonts w:ascii="Times New Roman" w:eastAsia="Times New Roman" w:hAnsi="Times New Roman" w:cs="Times New Roman"/>
          <w:iCs/>
          <w:color w:val="000000"/>
          <w:sz w:val="24"/>
          <w:szCs w:val="24"/>
        </w:rPr>
        <w:t xml:space="preserve"> что доходное неравенство </w:t>
      </w:r>
      <w:r w:rsidR="00FB1B99" w:rsidRPr="00FB038C">
        <w:rPr>
          <w:rFonts w:ascii="Times New Roman" w:eastAsia="Times New Roman" w:hAnsi="Times New Roman" w:cs="Times New Roman"/>
          <w:iCs/>
          <w:color w:val="000000"/>
          <w:sz w:val="24"/>
          <w:szCs w:val="24"/>
        </w:rPr>
        <w:t xml:space="preserve">в целом по миру </w:t>
      </w:r>
      <w:r w:rsidR="00003E75" w:rsidRPr="00FB038C">
        <w:rPr>
          <w:rFonts w:ascii="Times New Roman" w:eastAsia="Times New Roman" w:hAnsi="Times New Roman" w:cs="Times New Roman"/>
          <w:iCs/>
          <w:color w:val="000000"/>
          <w:sz w:val="24"/>
          <w:szCs w:val="24"/>
        </w:rPr>
        <w:t>не только не растет, а даже сокращается</w:t>
      </w:r>
      <w:r w:rsidR="00DD0663" w:rsidRPr="00FB038C">
        <w:rPr>
          <w:rFonts w:ascii="Times New Roman" w:eastAsia="Times New Roman" w:hAnsi="Times New Roman" w:cs="Times New Roman"/>
          <w:iCs/>
          <w:color w:val="000000"/>
          <w:sz w:val="24"/>
          <w:szCs w:val="24"/>
        </w:rPr>
        <w:t xml:space="preserve"> при том, что внутристрановое неравенство в разных странах характеризуется разнонаправленными тенденциями</w:t>
      </w:r>
      <w:r w:rsidR="004F2996" w:rsidRPr="00FB038C">
        <w:rPr>
          <w:rFonts w:ascii="Times New Roman" w:eastAsia="Times New Roman" w:hAnsi="Times New Roman" w:cs="Times New Roman"/>
          <w:iCs/>
          <w:color w:val="000000"/>
          <w:sz w:val="24"/>
          <w:szCs w:val="24"/>
        </w:rPr>
        <w:t xml:space="preserve"> </w:t>
      </w:r>
      <w:r w:rsidR="004F2996" w:rsidRPr="00FB038C">
        <w:rPr>
          <w:rFonts w:ascii="Times New Roman" w:hAnsi="Times New Roman" w:cs="Times New Roman"/>
          <w:sz w:val="24"/>
          <w:szCs w:val="24"/>
        </w:rPr>
        <w:t>[</w:t>
      </w:r>
      <w:r w:rsidR="00CD5D00" w:rsidRPr="00FB038C">
        <w:rPr>
          <w:rFonts w:ascii="Times New Roman" w:hAnsi="Times New Roman" w:cs="Times New Roman"/>
          <w:sz w:val="24"/>
          <w:szCs w:val="24"/>
        </w:rPr>
        <w:t>11</w:t>
      </w:r>
      <w:r w:rsidR="004F2996" w:rsidRPr="00FB038C">
        <w:rPr>
          <w:rFonts w:ascii="Times New Roman" w:hAnsi="Times New Roman" w:cs="Times New Roman"/>
          <w:sz w:val="24"/>
          <w:szCs w:val="24"/>
        </w:rPr>
        <w:t>]</w:t>
      </w:r>
      <w:r w:rsidR="00003E75" w:rsidRPr="00FB038C">
        <w:rPr>
          <w:rStyle w:val="a5"/>
          <w:rFonts w:ascii="Times New Roman" w:eastAsia="Times New Roman" w:hAnsi="Times New Roman" w:cs="Times New Roman"/>
          <w:iCs/>
          <w:color w:val="000000"/>
          <w:sz w:val="24"/>
          <w:szCs w:val="24"/>
        </w:rPr>
        <w:footnoteReference w:id="2"/>
      </w:r>
      <w:r w:rsidR="00003E75" w:rsidRPr="00FB038C">
        <w:rPr>
          <w:rFonts w:ascii="Times New Roman" w:eastAsia="Times New Roman" w:hAnsi="Times New Roman" w:cs="Times New Roman"/>
          <w:iCs/>
          <w:color w:val="000000"/>
          <w:sz w:val="24"/>
          <w:szCs w:val="24"/>
        </w:rPr>
        <w:t xml:space="preserve">. </w:t>
      </w:r>
    </w:p>
    <w:p w:rsidR="003C1224" w:rsidRPr="00FB038C" w:rsidRDefault="00FB1B99" w:rsidP="006145E1">
      <w:pPr>
        <w:tabs>
          <w:tab w:val="left" w:pos="426"/>
        </w:tabs>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lastRenderedPageBreak/>
        <w:t xml:space="preserve">Однако исследования </w:t>
      </w:r>
      <w:r w:rsidR="0086022D" w:rsidRPr="00FB038C">
        <w:rPr>
          <w:rFonts w:ascii="Times New Roman" w:hAnsi="Times New Roman" w:cs="Times New Roman"/>
          <w:sz w:val="24"/>
          <w:szCs w:val="24"/>
        </w:rPr>
        <w:t>доходных неравенств</w:t>
      </w:r>
      <w:r w:rsidRPr="00FB038C">
        <w:rPr>
          <w:rFonts w:ascii="Times New Roman" w:hAnsi="Times New Roman" w:cs="Times New Roman"/>
          <w:sz w:val="24"/>
          <w:szCs w:val="24"/>
        </w:rPr>
        <w:t>, проводимые в основном экономистами, опираются обычно на статистические данные и касаются общества в целом. В то же время б</w:t>
      </w:r>
      <w:r w:rsidR="007041A4" w:rsidRPr="00FB038C">
        <w:rPr>
          <w:rFonts w:ascii="Times New Roman" w:hAnsi="Times New Roman" w:cs="Times New Roman"/>
          <w:sz w:val="24"/>
          <w:szCs w:val="24"/>
        </w:rPr>
        <w:t xml:space="preserve">ольшое значение для </w:t>
      </w:r>
      <w:r w:rsidR="00AF4949" w:rsidRPr="00FB038C">
        <w:rPr>
          <w:rFonts w:ascii="Times New Roman" w:hAnsi="Times New Roman" w:cs="Times New Roman"/>
          <w:sz w:val="24"/>
          <w:szCs w:val="24"/>
        </w:rPr>
        <w:t>социальной диагностики</w:t>
      </w:r>
      <w:r w:rsidR="007041A4" w:rsidRPr="00FB038C">
        <w:rPr>
          <w:rFonts w:ascii="Times New Roman" w:hAnsi="Times New Roman" w:cs="Times New Roman"/>
          <w:sz w:val="24"/>
          <w:szCs w:val="24"/>
        </w:rPr>
        <w:t xml:space="preserve"> имеет не только </w:t>
      </w:r>
      <w:r w:rsidRPr="00FB038C">
        <w:rPr>
          <w:rFonts w:ascii="Times New Roman" w:hAnsi="Times New Roman" w:cs="Times New Roman"/>
          <w:sz w:val="24"/>
          <w:szCs w:val="24"/>
        </w:rPr>
        <w:t xml:space="preserve">состояние и динамика </w:t>
      </w:r>
      <w:r w:rsidR="00BC4DDD" w:rsidRPr="00FB038C">
        <w:rPr>
          <w:rFonts w:ascii="Times New Roman" w:hAnsi="Times New Roman" w:cs="Times New Roman"/>
          <w:sz w:val="24"/>
          <w:szCs w:val="24"/>
        </w:rPr>
        <w:t xml:space="preserve">доходных </w:t>
      </w:r>
      <w:r w:rsidR="007041A4" w:rsidRPr="00FB038C">
        <w:rPr>
          <w:rFonts w:ascii="Times New Roman" w:hAnsi="Times New Roman" w:cs="Times New Roman"/>
          <w:sz w:val="24"/>
          <w:szCs w:val="24"/>
        </w:rPr>
        <w:t>неравенств в масштабах всего общества, включая богатейших людей страны,</w:t>
      </w:r>
      <w:r w:rsidR="00AF4949" w:rsidRPr="00FB038C">
        <w:rPr>
          <w:rFonts w:ascii="Times New Roman" w:hAnsi="Times New Roman" w:cs="Times New Roman"/>
          <w:sz w:val="24"/>
          <w:szCs w:val="24"/>
        </w:rPr>
        <w:t xml:space="preserve"> но </w:t>
      </w:r>
      <w:r w:rsidR="00D50DEA" w:rsidRPr="00FB038C">
        <w:rPr>
          <w:rFonts w:ascii="Times New Roman" w:hAnsi="Times New Roman" w:cs="Times New Roman"/>
          <w:sz w:val="24"/>
          <w:szCs w:val="24"/>
        </w:rPr>
        <w:t>и</w:t>
      </w:r>
      <w:r w:rsidR="007041A4" w:rsidRPr="00FB038C">
        <w:rPr>
          <w:rFonts w:ascii="Times New Roman" w:hAnsi="Times New Roman" w:cs="Times New Roman"/>
          <w:sz w:val="24"/>
          <w:szCs w:val="24"/>
        </w:rPr>
        <w:t xml:space="preserve"> динамика </w:t>
      </w:r>
      <w:r w:rsidR="00BC4DDD" w:rsidRPr="00FB038C">
        <w:rPr>
          <w:rFonts w:ascii="Times New Roman" w:hAnsi="Times New Roman" w:cs="Times New Roman"/>
          <w:sz w:val="24"/>
          <w:szCs w:val="24"/>
        </w:rPr>
        <w:t xml:space="preserve">этих </w:t>
      </w:r>
      <w:r w:rsidR="007041A4" w:rsidRPr="00FB038C">
        <w:rPr>
          <w:rFonts w:ascii="Times New Roman" w:hAnsi="Times New Roman" w:cs="Times New Roman"/>
          <w:sz w:val="24"/>
          <w:szCs w:val="24"/>
        </w:rPr>
        <w:t>неравенств среди массовых слоев населения</w:t>
      </w:r>
      <w:r w:rsidR="00BC4DDD" w:rsidRPr="00FB038C">
        <w:rPr>
          <w:rFonts w:ascii="Times New Roman" w:hAnsi="Times New Roman" w:cs="Times New Roman"/>
          <w:sz w:val="24"/>
          <w:szCs w:val="24"/>
        </w:rPr>
        <w:t xml:space="preserve"> – в</w:t>
      </w:r>
      <w:r w:rsidR="00AF4949" w:rsidRPr="00FB038C">
        <w:rPr>
          <w:rFonts w:ascii="Times New Roman" w:hAnsi="Times New Roman" w:cs="Times New Roman"/>
          <w:sz w:val="24"/>
          <w:szCs w:val="24"/>
        </w:rPr>
        <w:t>едь</w:t>
      </w:r>
      <w:r w:rsidR="007041A4" w:rsidRPr="00FB038C">
        <w:rPr>
          <w:rFonts w:ascii="Times New Roman" w:hAnsi="Times New Roman" w:cs="Times New Roman"/>
          <w:sz w:val="24"/>
          <w:szCs w:val="24"/>
        </w:rPr>
        <w:t xml:space="preserve"> на настроения людей </w:t>
      </w:r>
      <w:r w:rsidR="00AF4949" w:rsidRPr="00FB038C">
        <w:rPr>
          <w:rFonts w:ascii="Times New Roman" w:hAnsi="Times New Roman" w:cs="Times New Roman"/>
          <w:sz w:val="24"/>
          <w:szCs w:val="24"/>
        </w:rPr>
        <w:t xml:space="preserve">и их поведенческие практики </w:t>
      </w:r>
      <w:r w:rsidR="007041A4" w:rsidRPr="00FB038C">
        <w:rPr>
          <w:rFonts w:ascii="Times New Roman" w:hAnsi="Times New Roman" w:cs="Times New Roman"/>
          <w:sz w:val="24"/>
          <w:szCs w:val="24"/>
        </w:rPr>
        <w:t xml:space="preserve">влияет не </w:t>
      </w:r>
      <w:r w:rsidR="00AF4949" w:rsidRPr="00FB038C">
        <w:rPr>
          <w:rFonts w:ascii="Times New Roman" w:hAnsi="Times New Roman" w:cs="Times New Roman"/>
          <w:sz w:val="24"/>
          <w:szCs w:val="24"/>
        </w:rPr>
        <w:t xml:space="preserve">столько </w:t>
      </w:r>
      <w:r w:rsidR="007041A4" w:rsidRPr="00FB038C">
        <w:rPr>
          <w:rFonts w:ascii="Times New Roman" w:hAnsi="Times New Roman" w:cs="Times New Roman"/>
          <w:sz w:val="24"/>
          <w:szCs w:val="24"/>
        </w:rPr>
        <w:t xml:space="preserve">то, стали ли беднее или богаче те верхние 2-3%, с которыми они никогда не соприкасаются в своей повседневной жизни, </w:t>
      </w:r>
      <w:r w:rsidR="00AF4949" w:rsidRPr="00FB038C">
        <w:rPr>
          <w:rFonts w:ascii="Times New Roman" w:hAnsi="Times New Roman" w:cs="Times New Roman"/>
          <w:sz w:val="24"/>
          <w:szCs w:val="24"/>
        </w:rPr>
        <w:t>сколько</w:t>
      </w:r>
      <w:r w:rsidR="00D50DEA" w:rsidRPr="00FB038C">
        <w:rPr>
          <w:rFonts w:ascii="Times New Roman" w:hAnsi="Times New Roman" w:cs="Times New Roman"/>
          <w:sz w:val="24"/>
          <w:szCs w:val="24"/>
        </w:rPr>
        <w:t xml:space="preserve"> то, что происходит с их </w:t>
      </w:r>
      <w:r w:rsidR="00046EFD" w:rsidRPr="00FB038C">
        <w:rPr>
          <w:rFonts w:ascii="Times New Roman" w:hAnsi="Times New Roman" w:cs="Times New Roman"/>
          <w:sz w:val="24"/>
          <w:szCs w:val="24"/>
        </w:rPr>
        <w:t xml:space="preserve">собственными </w:t>
      </w:r>
      <w:r w:rsidR="00D50DEA" w:rsidRPr="00FB038C">
        <w:rPr>
          <w:rFonts w:ascii="Times New Roman" w:hAnsi="Times New Roman" w:cs="Times New Roman"/>
          <w:sz w:val="24"/>
          <w:szCs w:val="24"/>
        </w:rPr>
        <w:t xml:space="preserve">доходами по отношению к </w:t>
      </w:r>
      <w:r w:rsidR="0086022D" w:rsidRPr="00FB038C">
        <w:rPr>
          <w:rFonts w:ascii="Times New Roman" w:hAnsi="Times New Roman" w:cs="Times New Roman"/>
          <w:sz w:val="24"/>
          <w:szCs w:val="24"/>
        </w:rPr>
        <w:t>тем людям</w:t>
      </w:r>
      <w:r w:rsidR="00D50DEA" w:rsidRPr="00FB038C">
        <w:rPr>
          <w:rFonts w:ascii="Times New Roman" w:hAnsi="Times New Roman" w:cs="Times New Roman"/>
          <w:sz w:val="24"/>
          <w:szCs w:val="24"/>
        </w:rPr>
        <w:t>, с которы</w:t>
      </w:r>
      <w:r w:rsidR="00BC4DDD" w:rsidRPr="00FB038C">
        <w:rPr>
          <w:rFonts w:ascii="Times New Roman" w:hAnsi="Times New Roman" w:cs="Times New Roman"/>
          <w:sz w:val="24"/>
          <w:szCs w:val="24"/>
        </w:rPr>
        <w:t>ми</w:t>
      </w:r>
      <w:r w:rsidR="00D50DEA" w:rsidRPr="00FB038C">
        <w:rPr>
          <w:rFonts w:ascii="Times New Roman" w:hAnsi="Times New Roman" w:cs="Times New Roman"/>
          <w:sz w:val="24"/>
          <w:szCs w:val="24"/>
        </w:rPr>
        <w:t xml:space="preserve"> они пересекаются в своей повседневной жизни.</w:t>
      </w:r>
      <w:r w:rsidR="00E65285" w:rsidRPr="00FB038C">
        <w:rPr>
          <w:rFonts w:ascii="Times New Roman" w:hAnsi="Times New Roman" w:cs="Times New Roman"/>
          <w:sz w:val="24"/>
          <w:szCs w:val="24"/>
        </w:rPr>
        <w:t xml:space="preserve"> В этой связи особый интерес представляют данные социологических исследований, позволяющие детально рассмотреть, как изменяются пропорции массовых доходных групп в российском обществе</w:t>
      </w:r>
      <w:r w:rsidR="00AF4949" w:rsidRPr="00FB038C">
        <w:rPr>
          <w:rFonts w:ascii="Times New Roman" w:hAnsi="Times New Roman" w:cs="Times New Roman"/>
          <w:sz w:val="24"/>
          <w:szCs w:val="24"/>
        </w:rPr>
        <w:t xml:space="preserve"> и</w:t>
      </w:r>
      <w:r w:rsidR="00046EFD" w:rsidRPr="00FB038C">
        <w:rPr>
          <w:rFonts w:ascii="Times New Roman" w:hAnsi="Times New Roman" w:cs="Times New Roman"/>
          <w:sz w:val="24"/>
          <w:szCs w:val="24"/>
        </w:rPr>
        <w:t xml:space="preserve"> уровень доходов </w:t>
      </w:r>
      <w:r w:rsidR="0086022D" w:rsidRPr="00FB038C">
        <w:rPr>
          <w:rFonts w:ascii="Times New Roman" w:hAnsi="Times New Roman" w:cs="Times New Roman"/>
          <w:sz w:val="24"/>
          <w:szCs w:val="24"/>
        </w:rPr>
        <w:t>представителей этих групп</w:t>
      </w:r>
      <w:r w:rsidR="00046EFD" w:rsidRPr="00FB038C">
        <w:rPr>
          <w:rFonts w:ascii="Times New Roman" w:hAnsi="Times New Roman" w:cs="Times New Roman"/>
          <w:sz w:val="24"/>
          <w:szCs w:val="24"/>
        </w:rPr>
        <w:t>, а также</w:t>
      </w:r>
      <w:r w:rsidR="00AF4949" w:rsidRPr="00FB038C">
        <w:rPr>
          <w:rFonts w:ascii="Times New Roman" w:hAnsi="Times New Roman" w:cs="Times New Roman"/>
          <w:sz w:val="24"/>
          <w:szCs w:val="24"/>
        </w:rPr>
        <w:t xml:space="preserve"> как эволюционирует модель доходной стратификации в нашей стране </w:t>
      </w:r>
      <w:r w:rsidR="00046EFD" w:rsidRPr="00FB038C">
        <w:rPr>
          <w:rFonts w:ascii="Times New Roman" w:hAnsi="Times New Roman" w:cs="Times New Roman"/>
          <w:sz w:val="24"/>
          <w:szCs w:val="24"/>
        </w:rPr>
        <w:t>и в других</w:t>
      </w:r>
      <w:r w:rsidR="00E65285" w:rsidRPr="00FB038C">
        <w:rPr>
          <w:rFonts w:ascii="Times New Roman" w:hAnsi="Times New Roman" w:cs="Times New Roman"/>
          <w:sz w:val="24"/>
          <w:szCs w:val="24"/>
        </w:rPr>
        <w:t xml:space="preserve"> странах мира. </w:t>
      </w:r>
      <w:r w:rsidR="00AF4949" w:rsidRPr="00FB038C">
        <w:rPr>
          <w:rFonts w:ascii="Times New Roman" w:hAnsi="Times New Roman" w:cs="Times New Roman"/>
          <w:sz w:val="24"/>
          <w:szCs w:val="24"/>
        </w:rPr>
        <w:t>Именно этим проблемам и посвящена настоящая статья</w:t>
      </w:r>
      <w:r w:rsidR="00046EFD" w:rsidRPr="00FB038C">
        <w:rPr>
          <w:rFonts w:ascii="Times New Roman" w:hAnsi="Times New Roman" w:cs="Times New Roman"/>
          <w:sz w:val="24"/>
          <w:szCs w:val="24"/>
        </w:rPr>
        <w:t>.</w:t>
      </w:r>
    </w:p>
    <w:p w:rsidR="00E65285" w:rsidRPr="00FB038C" w:rsidRDefault="00E65285" w:rsidP="00E65285">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t xml:space="preserve">Для </w:t>
      </w:r>
      <w:r w:rsidR="00AF4949" w:rsidRPr="00FB038C">
        <w:rPr>
          <w:rFonts w:ascii="Times New Roman" w:hAnsi="Times New Roman" w:cs="Times New Roman"/>
          <w:sz w:val="24"/>
          <w:szCs w:val="24"/>
        </w:rPr>
        <w:t xml:space="preserve">анализа динамики моделей доходной стратификации в России за 1994-2017 гг. </w:t>
      </w:r>
      <w:r w:rsidR="00BC4DDD" w:rsidRPr="00FB038C">
        <w:rPr>
          <w:rFonts w:ascii="Times New Roman" w:hAnsi="Times New Roman" w:cs="Times New Roman"/>
          <w:sz w:val="24"/>
          <w:szCs w:val="24"/>
        </w:rPr>
        <w:t>нами были</w:t>
      </w:r>
      <w:r w:rsidR="00AF4949" w:rsidRPr="00FB038C">
        <w:rPr>
          <w:rFonts w:ascii="Times New Roman" w:hAnsi="Times New Roman" w:cs="Times New Roman"/>
          <w:sz w:val="24"/>
          <w:szCs w:val="24"/>
        </w:rPr>
        <w:t xml:space="preserve"> использованы </w:t>
      </w:r>
      <w:r w:rsidR="00BD0840" w:rsidRPr="00FB038C">
        <w:rPr>
          <w:rFonts w:ascii="Times New Roman" w:hAnsi="Times New Roman" w:cs="Times New Roman"/>
          <w:sz w:val="24"/>
          <w:szCs w:val="24"/>
        </w:rPr>
        <w:t>три</w:t>
      </w:r>
      <w:r w:rsidR="00AF4949" w:rsidRPr="00FB038C">
        <w:rPr>
          <w:rFonts w:ascii="Times New Roman" w:hAnsi="Times New Roman" w:cs="Times New Roman"/>
          <w:sz w:val="24"/>
          <w:szCs w:val="24"/>
        </w:rPr>
        <w:t xml:space="preserve"> </w:t>
      </w:r>
      <w:r w:rsidR="00BD0B9A" w:rsidRPr="00FB038C">
        <w:rPr>
          <w:rFonts w:ascii="Times New Roman" w:hAnsi="Times New Roman" w:cs="Times New Roman"/>
          <w:sz w:val="24"/>
          <w:szCs w:val="24"/>
        </w:rPr>
        <w:t>разных «линейки» массивов социологических данных, а также данные статистики. Одна из использованных «линеек» массивов социологических данных – база Российского мониторинга экономического положения и здоровья населения</w:t>
      </w:r>
      <w:r w:rsidR="00BD0B9A" w:rsidRPr="00FB038C">
        <w:rPr>
          <w:rStyle w:val="a5"/>
          <w:rFonts w:ascii="Times New Roman" w:hAnsi="Times New Roman" w:cs="Times New Roman"/>
          <w:sz w:val="24"/>
          <w:szCs w:val="24"/>
        </w:rPr>
        <w:footnoteReference w:id="3"/>
      </w:r>
      <w:r w:rsidR="00BD0B9A" w:rsidRPr="00FB038C">
        <w:rPr>
          <w:rFonts w:ascii="Times New Roman" w:hAnsi="Times New Roman" w:cs="Times New Roman"/>
          <w:sz w:val="24"/>
          <w:szCs w:val="24"/>
        </w:rPr>
        <w:t>. Вторая – данные исследований Института социологии РАН</w:t>
      </w:r>
      <w:r w:rsidR="00001EC9" w:rsidRPr="00FB038C">
        <w:rPr>
          <w:rStyle w:val="a5"/>
          <w:rFonts w:ascii="Times New Roman" w:hAnsi="Times New Roman" w:cs="Times New Roman"/>
          <w:sz w:val="24"/>
          <w:szCs w:val="24"/>
        </w:rPr>
        <w:footnoteReference w:id="4"/>
      </w:r>
      <w:r w:rsidR="00BD0B9A" w:rsidRPr="00FB038C">
        <w:rPr>
          <w:rFonts w:ascii="Times New Roman" w:hAnsi="Times New Roman" w:cs="Times New Roman"/>
          <w:sz w:val="24"/>
          <w:szCs w:val="24"/>
        </w:rPr>
        <w:t>. Для сравнительного анализа динамики моделей доход</w:t>
      </w:r>
      <w:r w:rsidR="00BC4DDD" w:rsidRPr="00FB038C">
        <w:rPr>
          <w:rFonts w:ascii="Times New Roman" w:hAnsi="Times New Roman" w:cs="Times New Roman"/>
          <w:sz w:val="24"/>
          <w:szCs w:val="24"/>
        </w:rPr>
        <w:t>ной стратификации</w:t>
      </w:r>
      <w:r w:rsidR="00BD0B9A" w:rsidRPr="00FB038C">
        <w:rPr>
          <w:rFonts w:ascii="Times New Roman" w:hAnsi="Times New Roman" w:cs="Times New Roman"/>
          <w:sz w:val="24"/>
          <w:szCs w:val="24"/>
        </w:rPr>
        <w:t xml:space="preserve"> использова</w:t>
      </w:r>
      <w:r w:rsidR="00BC4DDD" w:rsidRPr="00FB038C">
        <w:rPr>
          <w:rFonts w:ascii="Times New Roman" w:hAnsi="Times New Roman" w:cs="Times New Roman"/>
          <w:sz w:val="24"/>
          <w:szCs w:val="24"/>
        </w:rPr>
        <w:t>л</w:t>
      </w:r>
      <w:r w:rsidR="00BD0840" w:rsidRPr="00FB038C">
        <w:rPr>
          <w:rFonts w:ascii="Times New Roman" w:hAnsi="Times New Roman" w:cs="Times New Roman"/>
          <w:sz w:val="24"/>
          <w:szCs w:val="24"/>
        </w:rPr>
        <w:t>ись</w:t>
      </w:r>
      <w:r w:rsidR="00BD0B9A" w:rsidRPr="00FB038C">
        <w:rPr>
          <w:rFonts w:ascii="Times New Roman" w:hAnsi="Times New Roman" w:cs="Times New Roman"/>
          <w:sz w:val="24"/>
          <w:szCs w:val="24"/>
        </w:rPr>
        <w:t xml:space="preserve"> массив</w:t>
      </w:r>
      <w:r w:rsidR="00BD0840" w:rsidRPr="00FB038C">
        <w:rPr>
          <w:rFonts w:ascii="Times New Roman" w:hAnsi="Times New Roman" w:cs="Times New Roman"/>
          <w:sz w:val="24"/>
          <w:szCs w:val="24"/>
        </w:rPr>
        <w:t>ы</w:t>
      </w:r>
      <w:r w:rsidR="00BD0B9A" w:rsidRPr="00FB038C">
        <w:rPr>
          <w:rFonts w:ascii="Times New Roman" w:hAnsi="Times New Roman" w:cs="Times New Roman"/>
          <w:sz w:val="24"/>
          <w:szCs w:val="24"/>
        </w:rPr>
        <w:t xml:space="preserve"> данных </w:t>
      </w:r>
      <w:r w:rsidR="00BD0840" w:rsidRPr="00FB038C">
        <w:rPr>
          <w:rFonts w:ascii="Times New Roman" w:hAnsi="Times New Roman" w:cs="Times New Roman"/>
          <w:sz w:val="24"/>
          <w:szCs w:val="24"/>
        </w:rPr>
        <w:t>«М</w:t>
      </w:r>
      <w:r w:rsidR="00BD0B9A" w:rsidRPr="00FB038C">
        <w:rPr>
          <w:rFonts w:ascii="Times New Roman" w:hAnsi="Times New Roman" w:cs="Times New Roman"/>
          <w:sz w:val="24"/>
          <w:szCs w:val="24"/>
        </w:rPr>
        <w:t>еждународной программы социальных исследований</w:t>
      </w:r>
      <w:r w:rsidR="00BD0840" w:rsidRPr="00FB038C">
        <w:rPr>
          <w:rFonts w:ascii="Times New Roman" w:hAnsi="Times New Roman" w:cs="Times New Roman"/>
          <w:sz w:val="24"/>
          <w:szCs w:val="24"/>
        </w:rPr>
        <w:t>»</w:t>
      </w:r>
      <w:r w:rsidR="00BD0B9A" w:rsidRPr="00FB038C">
        <w:rPr>
          <w:rFonts w:ascii="Times New Roman" w:hAnsi="Times New Roman" w:cs="Times New Roman"/>
          <w:sz w:val="24"/>
          <w:szCs w:val="24"/>
        </w:rPr>
        <w:t xml:space="preserve"> </w:t>
      </w:r>
      <w:r w:rsidR="00BD0840" w:rsidRPr="00FB038C">
        <w:rPr>
          <w:rFonts w:ascii="Times New Roman" w:hAnsi="Times New Roman" w:cs="Times New Roman"/>
          <w:sz w:val="24"/>
          <w:szCs w:val="24"/>
        </w:rPr>
        <w:t>(</w:t>
      </w:r>
      <w:r w:rsidR="00BD0B9A" w:rsidRPr="00FB038C">
        <w:rPr>
          <w:rFonts w:ascii="Times New Roman" w:hAnsi="Times New Roman" w:cs="Times New Roman"/>
          <w:sz w:val="24"/>
          <w:szCs w:val="24"/>
        </w:rPr>
        <w:t xml:space="preserve">«International Social Survey Programme» </w:t>
      </w:r>
      <w:r w:rsidR="00BD0840" w:rsidRPr="00FB038C">
        <w:rPr>
          <w:rFonts w:ascii="Times New Roman" w:hAnsi="Times New Roman" w:cs="Times New Roman"/>
          <w:sz w:val="24"/>
          <w:szCs w:val="24"/>
        </w:rPr>
        <w:t xml:space="preserve">- </w:t>
      </w:r>
      <w:r w:rsidR="00BD0B9A" w:rsidRPr="00FB038C">
        <w:rPr>
          <w:rFonts w:ascii="Times New Roman" w:hAnsi="Times New Roman" w:cs="Times New Roman"/>
          <w:sz w:val="24"/>
          <w:szCs w:val="24"/>
          <w:lang w:val="en-US"/>
        </w:rPr>
        <w:t>ISSP</w:t>
      </w:r>
      <w:r w:rsidR="00BD0B9A" w:rsidRPr="00FB038C">
        <w:rPr>
          <w:rFonts w:ascii="Times New Roman" w:hAnsi="Times New Roman" w:cs="Times New Roman"/>
          <w:sz w:val="24"/>
          <w:szCs w:val="24"/>
        </w:rPr>
        <w:t xml:space="preserve">), </w:t>
      </w:r>
      <w:r w:rsidRPr="00FB038C">
        <w:rPr>
          <w:rFonts w:ascii="Times New Roman" w:hAnsi="Times New Roman" w:cs="Times New Roman"/>
          <w:sz w:val="24"/>
          <w:szCs w:val="24"/>
        </w:rPr>
        <w:t xml:space="preserve">в которой </w:t>
      </w:r>
      <w:r w:rsidR="00BD0B9A" w:rsidRPr="00FB038C">
        <w:rPr>
          <w:rFonts w:ascii="Times New Roman" w:hAnsi="Times New Roman" w:cs="Times New Roman"/>
          <w:sz w:val="24"/>
          <w:szCs w:val="24"/>
        </w:rPr>
        <w:t>в настоящее время участвуют около 50 стран</w:t>
      </w:r>
      <w:r w:rsidRPr="00FB038C">
        <w:rPr>
          <w:rStyle w:val="a5"/>
          <w:rFonts w:ascii="Times New Roman" w:hAnsi="Times New Roman" w:cs="Times New Roman"/>
          <w:sz w:val="24"/>
          <w:szCs w:val="24"/>
        </w:rPr>
        <w:footnoteReference w:id="5"/>
      </w:r>
      <w:r w:rsidR="00046EFD" w:rsidRPr="00FB038C">
        <w:rPr>
          <w:rFonts w:ascii="Times New Roman" w:hAnsi="Times New Roman" w:cs="Times New Roman"/>
          <w:sz w:val="24"/>
          <w:szCs w:val="24"/>
        </w:rPr>
        <w:t xml:space="preserve">, хотя в 1990-е годы круг их был </w:t>
      </w:r>
      <w:r w:rsidR="00BC4DDD" w:rsidRPr="00FB038C">
        <w:rPr>
          <w:rFonts w:ascii="Times New Roman" w:hAnsi="Times New Roman" w:cs="Times New Roman"/>
          <w:sz w:val="24"/>
          <w:szCs w:val="24"/>
        </w:rPr>
        <w:t>ý</w:t>
      </w:r>
      <w:r w:rsidR="00046EFD" w:rsidRPr="00FB038C">
        <w:rPr>
          <w:rFonts w:ascii="Times New Roman" w:hAnsi="Times New Roman" w:cs="Times New Roman"/>
          <w:sz w:val="24"/>
          <w:szCs w:val="24"/>
        </w:rPr>
        <w:t xml:space="preserve">же, и далеко </w:t>
      </w:r>
      <w:r w:rsidR="0021513E" w:rsidRPr="00FB038C">
        <w:rPr>
          <w:rFonts w:ascii="Times New Roman" w:hAnsi="Times New Roman" w:cs="Times New Roman"/>
          <w:sz w:val="24"/>
          <w:szCs w:val="24"/>
        </w:rPr>
        <w:t xml:space="preserve">не все даже участвовавшие в </w:t>
      </w:r>
      <w:r w:rsidR="0021513E" w:rsidRPr="00FB038C">
        <w:rPr>
          <w:rFonts w:ascii="Times New Roman" w:hAnsi="Times New Roman" w:cs="Times New Roman"/>
          <w:sz w:val="24"/>
          <w:szCs w:val="24"/>
          <w:lang w:val="en-US"/>
        </w:rPr>
        <w:t>ISSP</w:t>
      </w:r>
      <w:r w:rsidR="0021513E" w:rsidRPr="00FB038C">
        <w:rPr>
          <w:rFonts w:ascii="Times New Roman" w:hAnsi="Times New Roman" w:cs="Times New Roman"/>
          <w:sz w:val="24"/>
          <w:szCs w:val="24"/>
        </w:rPr>
        <w:t xml:space="preserve"> страны использовали </w:t>
      </w:r>
      <w:r w:rsidR="00DD0663" w:rsidRPr="00FB038C">
        <w:rPr>
          <w:rFonts w:ascii="Times New Roman" w:hAnsi="Times New Roman" w:cs="Times New Roman"/>
          <w:sz w:val="24"/>
          <w:szCs w:val="24"/>
        </w:rPr>
        <w:t xml:space="preserve">тогда </w:t>
      </w:r>
      <w:r w:rsidR="0021513E" w:rsidRPr="00FB038C">
        <w:rPr>
          <w:rFonts w:ascii="Times New Roman" w:hAnsi="Times New Roman" w:cs="Times New Roman"/>
          <w:sz w:val="24"/>
          <w:szCs w:val="24"/>
        </w:rPr>
        <w:t xml:space="preserve">вопрос о доходах в нужной для расчетов модели доходной стратификации форме. </w:t>
      </w:r>
    </w:p>
    <w:p w:rsidR="00BD0B9A" w:rsidRPr="00FB038C" w:rsidRDefault="00BD0B9A" w:rsidP="00BD0B9A">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t xml:space="preserve">Рассмотрим сначала </w:t>
      </w:r>
      <w:r w:rsidRPr="00FB038C">
        <w:rPr>
          <w:rFonts w:ascii="Times New Roman" w:hAnsi="Times New Roman" w:cs="Times New Roman"/>
          <w:b/>
          <w:sz w:val="24"/>
          <w:szCs w:val="24"/>
        </w:rPr>
        <w:t>общие тренды динамики доходной стратификации в России</w:t>
      </w:r>
      <w:r w:rsidRPr="00FB038C">
        <w:rPr>
          <w:rFonts w:ascii="Times New Roman" w:hAnsi="Times New Roman" w:cs="Times New Roman"/>
          <w:sz w:val="24"/>
          <w:szCs w:val="24"/>
        </w:rPr>
        <w:t xml:space="preserve"> за последние полвека. Если, в связи с отсутствием сопоставимых социологических данных</w:t>
      </w:r>
      <w:r w:rsidR="007B143B" w:rsidRPr="00FB038C">
        <w:rPr>
          <w:rFonts w:ascii="Times New Roman" w:hAnsi="Times New Roman" w:cs="Times New Roman"/>
          <w:sz w:val="24"/>
          <w:szCs w:val="24"/>
        </w:rPr>
        <w:t xml:space="preserve"> за этот период</w:t>
      </w:r>
      <w:r w:rsidRPr="00FB038C">
        <w:rPr>
          <w:rFonts w:ascii="Times New Roman" w:hAnsi="Times New Roman" w:cs="Times New Roman"/>
          <w:sz w:val="24"/>
          <w:szCs w:val="24"/>
        </w:rPr>
        <w:t xml:space="preserve">, ориентироваться для </w:t>
      </w:r>
      <w:r w:rsidR="00165DBD" w:rsidRPr="00FB038C">
        <w:rPr>
          <w:rFonts w:ascii="Times New Roman" w:hAnsi="Times New Roman" w:cs="Times New Roman"/>
          <w:sz w:val="24"/>
          <w:szCs w:val="24"/>
        </w:rPr>
        <w:t>выявления их</w:t>
      </w:r>
      <w:r w:rsidRPr="00FB038C">
        <w:rPr>
          <w:rFonts w:ascii="Times New Roman" w:hAnsi="Times New Roman" w:cs="Times New Roman"/>
          <w:sz w:val="24"/>
          <w:szCs w:val="24"/>
        </w:rPr>
        <w:t xml:space="preserve"> на данные статистики, то можно уверенно утверждать –</w:t>
      </w:r>
      <w:r w:rsidRPr="00FB038C">
        <w:rPr>
          <w:rFonts w:ascii="Times New Roman" w:hAnsi="Times New Roman" w:cs="Times New Roman"/>
          <w:i/>
          <w:sz w:val="24"/>
          <w:szCs w:val="24"/>
        </w:rPr>
        <w:t xml:space="preserve"> в последние десятилетия существования СССР для нашей страны было характерно постепенное нарастание уравнительности.</w:t>
      </w:r>
      <w:r w:rsidRPr="00FB038C">
        <w:rPr>
          <w:rFonts w:ascii="Times New Roman" w:hAnsi="Times New Roman" w:cs="Times New Roman"/>
          <w:sz w:val="24"/>
          <w:szCs w:val="24"/>
        </w:rPr>
        <w:t xml:space="preserve"> Доля доходов, приходившихся на верхний квинтиль, сократилась в период 1970-1990 гг. с 36,8% до 32,7%, а получаемых нижним квинтилем, напротив, выросла с 7,8% до 9,8% (табл. 1). Квинтильный коэффициент (отношение общего объема полученных за год денежных доходов у верхней и нижней 20%-ных доходных групп) стал составлять в </w:t>
      </w:r>
      <w:r w:rsidR="007B143B" w:rsidRPr="00FB038C">
        <w:rPr>
          <w:rFonts w:ascii="Times New Roman" w:hAnsi="Times New Roman" w:cs="Times New Roman"/>
          <w:sz w:val="24"/>
          <w:szCs w:val="24"/>
        </w:rPr>
        <w:t xml:space="preserve">итоге в </w:t>
      </w:r>
      <w:r w:rsidRPr="00FB038C">
        <w:rPr>
          <w:rFonts w:ascii="Times New Roman" w:hAnsi="Times New Roman" w:cs="Times New Roman"/>
          <w:sz w:val="24"/>
          <w:szCs w:val="24"/>
        </w:rPr>
        <w:t xml:space="preserve">1990 г. 3,34 вместо 4,72 в 1970 г. Это </w:t>
      </w:r>
      <w:r w:rsidR="00BC4DDD" w:rsidRPr="00FB038C">
        <w:rPr>
          <w:rFonts w:ascii="Times New Roman" w:hAnsi="Times New Roman" w:cs="Times New Roman"/>
          <w:sz w:val="24"/>
          <w:szCs w:val="24"/>
        </w:rPr>
        <w:t xml:space="preserve">немало </w:t>
      </w:r>
      <w:r w:rsidR="007B143B" w:rsidRPr="00FB038C">
        <w:rPr>
          <w:rFonts w:ascii="Times New Roman" w:hAnsi="Times New Roman" w:cs="Times New Roman"/>
          <w:sz w:val="24"/>
          <w:szCs w:val="24"/>
        </w:rPr>
        <w:t>способствовало</w:t>
      </w:r>
      <w:r w:rsidRPr="00FB038C">
        <w:rPr>
          <w:rFonts w:ascii="Times New Roman" w:hAnsi="Times New Roman" w:cs="Times New Roman"/>
          <w:sz w:val="24"/>
          <w:szCs w:val="24"/>
        </w:rPr>
        <w:t xml:space="preserve"> поддержк</w:t>
      </w:r>
      <w:r w:rsidR="007B143B" w:rsidRPr="00FB038C">
        <w:rPr>
          <w:rFonts w:ascii="Times New Roman" w:hAnsi="Times New Roman" w:cs="Times New Roman"/>
          <w:sz w:val="24"/>
          <w:szCs w:val="24"/>
        </w:rPr>
        <w:t>е</w:t>
      </w:r>
      <w:r w:rsidRPr="00FB038C">
        <w:rPr>
          <w:rFonts w:ascii="Times New Roman" w:hAnsi="Times New Roman" w:cs="Times New Roman"/>
          <w:sz w:val="24"/>
          <w:szCs w:val="24"/>
        </w:rPr>
        <w:t xml:space="preserve"> населением, особенно его наиболее </w:t>
      </w:r>
      <w:r w:rsidR="00BB01B2" w:rsidRPr="00FB038C">
        <w:rPr>
          <w:rFonts w:ascii="Times New Roman" w:hAnsi="Times New Roman" w:cs="Times New Roman"/>
          <w:sz w:val="24"/>
          <w:szCs w:val="24"/>
        </w:rPr>
        <w:t xml:space="preserve">квалифицированной и </w:t>
      </w:r>
      <w:r w:rsidRPr="00FB038C">
        <w:rPr>
          <w:rFonts w:ascii="Times New Roman" w:hAnsi="Times New Roman" w:cs="Times New Roman"/>
          <w:sz w:val="24"/>
          <w:szCs w:val="24"/>
        </w:rPr>
        <w:t xml:space="preserve">благополучной в материальном отношении частью, </w:t>
      </w:r>
      <w:r w:rsidR="00BB01B2" w:rsidRPr="00FB038C">
        <w:rPr>
          <w:rFonts w:ascii="Times New Roman" w:hAnsi="Times New Roman" w:cs="Times New Roman"/>
          <w:sz w:val="24"/>
          <w:szCs w:val="24"/>
        </w:rPr>
        <w:t xml:space="preserve">перестройки и </w:t>
      </w:r>
      <w:r w:rsidRPr="00FB038C">
        <w:rPr>
          <w:rFonts w:ascii="Times New Roman" w:hAnsi="Times New Roman" w:cs="Times New Roman"/>
          <w:sz w:val="24"/>
          <w:szCs w:val="24"/>
        </w:rPr>
        <w:t>либеральных экономических реформ</w:t>
      </w:r>
      <w:r w:rsidR="00BB01B2" w:rsidRPr="00FB038C">
        <w:rPr>
          <w:rFonts w:ascii="Times New Roman" w:hAnsi="Times New Roman" w:cs="Times New Roman"/>
          <w:sz w:val="24"/>
          <w:szCs w:val="24"/>
        </w:rPr>
        <w:t xml:space="preserve"> – </w:t>
      </w:r>
      <w:r w:rsidRPr="00FB038C">
        <w:rPr>
          <w:rFonts w:ascii="Times New Roman" w:hAnsi="Times New Roman" w:cs="Times New Roman"/>
          <w:sz w:val="24"/>
          <w:szCs w:val="24"/>
        </w:rPr>
        <w:t xml:space="preserve">не случайно лозунги борьбы с уравнительностью были в конце 1980–начале 1990-х годов так популярны в стране, особенно в крупнейших ее центрах. </w:t>
      </w:r>
    </w:p>
    <w:p w:rsidR="00BD0B9A" w:rsidRPr="00FB038C" w:rsidRDefault="00BD0B9A" w:rsidP="006C4EF0">
      <w:pPr>
        <w:spacing w:after="0" w:line="288" w:lineRule="auto"/>
        <w:ind w:firstLine="709"/>
        <w:jc w:val="right"/>
        <w:rPr>
          <w:rFonts w:ascii="Times New Roman" w:hAnsi="Times New Roman" w:cs="Times New Roman"/>
          <w:i/>
          <w:sz w:val="24"/>
          <w:szCs w:val="24"/>
        </w:rPr>
      </w:pPr>
      <w:r w:rsidRPr="00FB038C">
        <w:rPr>
          <w:rFonts w:ascii="Times New Roman" w:hAnsi="Times New Roman" w:cs="Times New Roman"/>
          <w:i/>
          <w:sz w:val="24"/>
          <w:szCs w:val="24"/>
        </w:rPr>
        <w:t>Таблица 1</w:t>
      </w:r>
    </w:p>
    <w:p w:rsidR="00BD0B9A" w:rsidRPr="00FB038C" w:rsidRDefault="00FB1250" w:rsidP="006C4EF0">
      <w:pPr>
        <w:spacing w:after="0" w:line="288" w:lineRule="auto"/>
        <w:jc w:val="center"/>
        <w:rPr>
          <w:rFonts w:ascii="Times New Roman" w:hAnsi="Times New Roman" w:cs="Times New Roman"/>
          <w:b/>
          <w:bCs/>
          <w:caps/>
          <w:sz w:val="24"/>
          <w:szCs w:val="24"/>
        </w:rPr>
      </w:pPr>
      <w:r w:rsidRPr="00FB038C">
        <w:rPr>
          <w:rFonts w:ascii="Times New Roman" w:hAnsi="Times New Roman" w:cs="Times New Roman"/>
          <w:b/>
          <w:sz w:val="24"/>
          <w:szCs w:val="24"/>
        </w:rPr>
        <w:lastRenderedPageBreak/>
        <w:t>Динамика р</w:t>
      </w:r>
      <w:r w:rsidR="00BD0B9A" w:rsidRPr="00FB038C">
        <w:rPr>
          <w:rFonts w:ascii="Times New Roman" w:hAnsi="Times New Roman" w:cs="Times New Roman"/>
          <w:b/>
          <w:sz w:val="24"/>
          <w:szCs w:val="24"/>
        </w:rPr>
        <w:t>аспределени</w:t>
      </w:r>
      <w:r w:rsidRPr="00FB038C">
        <w:rPr>
          <w:rFonts w:ascii="Times New Roman" w:hAnsi="Times New Roman" w:cs="Times New Roman"/>
          <w:b/>
          <w:sz w:val="24"/>
          <w:szCs w:val="24"/>
        </w:rPr>
        <w:t>я</w:t>
      </w:r>
      <w:r w:rsidR="00BD0B9A" w:rsidRPr="00FB038C">
        <w:rPr>
          <w:rFonts w:ascii="Times New Roman" w:hAnsi="Times New Roman" w:cs="Times New Roman"/>
          <w:b/>
          <w:sz w:val="24"/>
          <w:szCs w:val="24"/>
        </w:rPr>
        <w:t xml:space="preserve"> общего объема денежных доходов населения</w:t>
      </w:r>
      <w:r w:rsidRPr="00FB038C">
        <w:rPr>
          <w:rFonts w:ascii="Times New Roman" w:hAnsi="Times New Roman" w:cs="Times New Roman"/>
          <w:b/>
          <w:sz w:val="24"/>
          <w:szCs w:val="24"/>
        </w:rPr>
        <w:t>, 1970-201</w:t>
      </w:r>
      <w:r w:rsidR="005F18E3" w:rsidRPr="00FB038C">
        <w:rPr>
          <w:rFonts w:ascii="Times New Roman" w:hAnsi="Times New Roman" w:cs="Times New Roman"/>
          <w:b/>
          <w:sz w:val="24"/>
          <w:szCs w:val="24"/>
        </w:rPr>
        <w:t>6</w:t>
      </w:r>
      <w:r w:rsidRPr="00FB038C">
        <w:rPr>
          <w:rFonts w:ascii="Times New Roman" w:hAnsi="Times New Roman" w:cs="Times New Roman"/>
          <w:b/>
          <w:sz w:val="24"/>
          <w:szCs w:val="24"/>
        </w:rPr>
        <w:t xml:space="preserve"> гг., ФСГС РФ</w:t>
      </w:r>
      <w:r w:rsidR="005F18E3" w:rsidRPr="00FB038C">
        <w:rPr>
          <w:rFonts w:ascii="Times New Roman" w:hAnsi="Times New Roman" w:cs="Times New Roman"/>
          <w:b/>
          <w:sz w:val="24"/>
          <w:szCs w:val="24"/>
        </w:rPr>
        <w:t>, %</w:t>
      </w:r>
      <w:r w:rsidR="0058162D" w:rsidRPr="00FB038C">
        <w:rPr>
          <w:rStyle w:val="a5"/>
          <w:rFonts w:ascii="Times New Roman" w:hAnsi="Times New Roman" w:cs="Times New Roman"/>
          <w:b/>
          <w:bCs/>
          <w:caps/>
          <w:sz w:val="24"/>
          <w:szCs w:val="24"/>
        </w:rPr>
        <w:footnoteReference w:id="6"/>
      </w:r>
      <w:r w:rsidR="0058162D" w:rsidRPr="00FB038C">
        <w:rPr>
          <w:rFonts w:ascii="Times New Roman" w:hAnsi="Times New Roman" w:cs="Times New Roman"/>
          <w:b/>
          <w:bCs/>
          <w:caps/>
          <w:szCs w:val="20"/>
        </w:rPr>
        <w:t xml:space="preserve"> </w:t>
      </w:r>
    </w:p>
    <w:tbl>
      <w:tblPr>
        <w:tblW w:w="4473" w:type="pct"/>
        <w:tblInd w:w="4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0"/>
        <w:gridCol w:w="2374"/>
        <w:gridCol w:w="1153"/>
        <w:gridCol w:w="1134"/>
        <w:gridCol w:w="1419"/>
        <w:gridCol w:w="2405"/>
      </w:tblGrid>
      <w:tr w:rsidR="00BD0B9A" w:rsidRPr="00FB038C" w:rsidTr="005F18E3">
        <w:trPr>
          <w:trHeight w:val="20"/>
        </w:trPr>
        <w:tc>
          <w:tcPr>
            <w:tcW w:w="460" w:type="pct"/>
            <w:vMerge w:val="restart"/>
            <w:shd w:val="clear" w:color="auto" w:fill="auto"/>
            <w:vAlign w:val="center"/>
          </w:tcPr>
          <w:p w:rsidR="00BD0B9A" w:rsidRPr="00FB038C" w:rsidRDefault="00BD0B9A" w:rsidP="00201D29">
            <w:pPr>
              <w:spacing w:after="0" w:line="240" w:lineRule="auto"/>
              <w:jc w:val="center"/>
              <w:rPr>
                <w:rFonts w:ascii="Times New Roman" w:hAnsi="Times New Roman" w:cs="Times New Roman"/>
                <w:b/>
                <w:bCs/>
              </w:rPr>
            </w:pPr>
            <w:r w:rsidRPr="00FB038C">
              <w:rPr>
                <w:rFonts w:ascii="Times New Roman" w:hAnsi="Times New Roman" w:cs="Times New Roman"/>
                <w:b/>
                <w:bCs/>
              </w:rPr>
              <w:t>Год</w:t>
            </w:r>
          </w:p>
        </w:tc>
        <w:tc>
          <w:tcPr>
            <w:tcW w:w="4540" w:type="pct"/>
            <w:gridSpan w:val="5"/>
            <w:shd w:val="clear" w:color="auto" w:fill="auto"/>
            <w:vAlign w:val="center"/>
          </w:tcPr>
          <w:p w:rsidR="00BD0B9A" w:rsidRPr="00FB038C" w:rsidRDefault="00BD0B9A" w:rsidP="00201D29">
            <w:pPr>
              <w:spacing w:after="0" w:line="240" w:lineRule="auto"/>
              <w:jc w:val="center"/>
              <w:rPr>
                <w:rFonts w:ascii="Times New Roman" w:hAnsi="Times New Roman" w:cs="Times New Roman"/>
                <w:b/>
              </w:rPr>
            </w:pPr>
            <w:r w:rsidRPr="00FB038C">
              <w:rPr>
                <w:rFonts w:ascii="Times New Roman" w:hAnsi="Times New Roman" w:cs="Times New Roman"/>
                <w:b/>
              </w:rPr>
              <w:t>в том числе по 20-процентным группам населения, в %:</w:t>
            </w:r>
          </w:p>
        </w:tc>
      </w:tr>
      <w:tr w:rsidR="00BD0B9A" w:rsidRPr="00FB038C" w:rsidTr="005F18E3">
        <w:trPr>
          <w:trHeight w:val="20"/>
        </w:trPr>
        <w:tc>
          <w:tcPr>
            <w:tcW w:w="460" w:type="pct"/>
            <w:vMerge/>
            <w:shd w:val="clear" w:color="auto" w:fill="auto"/>
            <w:vAlign w:val="center"/>
          </w:tcPr>
          <w:p w:rsidR="00BD0B9A" w:rsidRPr="00FB038C" w:rsidRDefault="00BD0B9A" w:rsidP="00201D29">
            <w:pPr>
              <w:spacing w:after="0" w:line="240" w:lineRule="auto"/>
              <w:jc w:val="center"/>
              <w:rPr>
                <w:rFonts w:ascii="Times New Roman" w:hAnsi="Times New Roman" w:cs="Times New Roman"/>
                <w:b/>
                <w:bCs/>
              </w:rPr>
            </w:pPr>
          </w:p>
        </w:tc>
        <w:tc>
          <w:tcPr>
            <w:tcW w:w="127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b/>
              </w:rPr>
            </w:pPr>
            <w:r w:rsidRPr="00FB038C">
              <w:rPr>
                <w:rFonts w:ascii="Times New Roman" w:hAnsi="Times New Roman" w:cs="Times New Roman"/>
                <w:b/>
              </w:rPr>
              <w:t>первая (с наименьшими доходами)</w:t>
            </w:r>
          </w:p>
        </w:tc>
        <w:tc>
          <w:tcPr>
            <w:tcW w:w="61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b/>
              </w:rPr>
            </w:pPr>
            <w:r w:rsidRPr="00FB038C">
              <w:rPr>
                <w:rFonts w:ascii="Times New Roman" w:hAnsi="Times New Roman" w:cs="Times New Roman"/>
                <w:b/>
              </w:rPr>
              <w:t>вторая</w:t>
            </w:r>
          </w:p>
        </w:tc>
        <w:tc>
          <w:tcPr>
            <w:tcW w:w="60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b/>
              </w:rPr>
            </w:pPr>
            <w:r w:rsidRPr="00FB038C">
              <w:rPr>
                <w:rFonts w:ascii="Times New Roman" w:hAnsi="Times New Roman" w:cs="Times New Roman"/>
                <w:b/>
              </w:rPr>
              <w:t>третья</w:t>
            </w:r>
          </w:p>
        </w:tc>
        <w:tc>
          <w:tcPr>
            <w:tcW w:w="759"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b/>
              </w:rPr>
            </w:pPr>
            <w:r w:rsidRPr="00FB038C">
              <w:rPr>
                <w:rFonts w:ascii="Times New Roman" w:hAnsi="Times New Roman" w:cs="Times New Roman"/>
                <w:b/>
              </w:rPr>
              <w:t>четвертая</w:t>
            </w:r>
          </w:p>
        </w:tc>
        <w:tc>
          <w:tcPr>
            <w:tcW w:w="128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b/>
              </w:rPr>
            </w:pPr>
            <w:r w:rsidRPr="00FB038C">
              <w:rPr>
                <w:rFonts w:ascii="Times New Roman" w:hAnsi="Times New Roman" w:cs="Times New Roman"/>
                <w:b/>
              </w:rPr>
              <w:t>пятая (с наибольшими доходами)</w:t>
            </w:r>
          </w:p>
        </w:tc>
      </w:tr>
      <w:tr w:rsidR="00BD0B9A" w:rsidRPr="00FB038C" w:rsidTr="005F18E3">
        <w:trPr>
          <w:trHeight w:val="322"/>
        </w:trPr>
        <w:tc>
          <w:tcPr>
            <w:tcW w:w="46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iCs/>
              </w:rPr>
            </w:pPr>
            <w:r w:rsidRPr="00FB038C">
              <w:rPr>
                <w:rFonts w:ascii="Times New Roman" w:hAnsi="Times New Roman" w:cs="Times New Roman"/>
                <w:iCs/>
              </w:rPr>
              <w:t>1970</w:t>
            </w:r>
          </w:p>
        </w:tc>
        <w:tc>
          <w:tcPr>
            <w:tcW w:w="127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7,8</w:t>
            </w:r>
          </w:p>
        </w:tc>
        <w:tc>
          <w:tcPr>
            <w:tcW w:w="61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14,8</w:t>
            </w:r>
          </w:p>
        </w:tc>
        <w:tc>
          <w:tcPr>
            <w:tcW w:w="60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18,0</w:t>
            </w:r>
          </w:p>
        </w:tc>
        <w:tc>
          <w:tcPr>
            <w:tcW w:w="759"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22,6</w:t>
            </w:r>
          </w:p>
        </w:tc>
        <w:tc>
          <w:tcPr>
            <w:tcW w:w="128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36,8</w:t>
            </w:r>
          </w:p>
        </w:tc>
      </w:tr>
      <w:tr w:rsidR="00BD0B9A" w:rsidRPr="00FB038C" w:rsidTr="005F18E3">
        <w:trPr>
          <w:trHeight w:val="358"/>
        </w:trPr>
        <w:tc>
          <w:tcPr>
            <w:tcW w:w="46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iCs/>
              </w:rPr>
            </w:pPr>
            <w:r w:rsidRPr="00FB038C">
              <w:rPr>
                <w:rFonts w:ascii="Times New Roman" w:hAnsi="Times New Roman" w:cs="Times New Roman"/>
                <w:iCs/>
              </w:rPr>
              <w:t>1980</w:t>
            </w:r>
          </w:p>
        </w:tc>
        <w:tc>
          <w:tcPr>
            <w:tcW w:w="127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10,1</w:t>
            </w:r>
          </w:p>
        </w:tc>
        <w:tc>
          <w:tcPr>
            <w:tcW w:w="61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14,8</w:t>
            </w:r>
          </w:p>
        </w:tc>
        <w:tc>
          <w:tcPr>
            <w:tcW w:w="60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18,6</w:t>
            </w:r>
          </w:p>
        </w:tc>
        <w:tc>
          <w:tcPr>
            <w:tcW w:w="759"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23,1</w:t>
            </w:r>
          </w:p>
        </w:tc>
        <w:tc>
          <w:tcPr>
            <w:tcW w:w="128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33,4</w:t>
            </w:r>
          </w:p>
        </w:tc>
      </w:tr>
      <w:tr w:rsidR="00BD0B9A" w:rsidRPr="00FB038C" w:rsidTr="005F18E3">
        <w:trPr>
          <w:trHeight w:val="20"/>
        </w:trPr>
        <w:tc>
          <w:tcPr>
            <w:tcW w:w="46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iCs/>
              </w:rPr>
            </w:pPr>
            <w:r w:rsidRPr="00FB038C">
              <w:rPr>
                <w:rFonts w:ascii="Times New Roman" w:hAnsi="Times New Roman" w:cs="Times New Roman"/>
                <w:iCs/>
              </w:rPr>
              <w:t>1990</w:t>
            </w:r>
          </w:p>
        </w:tc>
        <w:tc>
          <w:tcPr>
            <w:tcW w:w="127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9,8</w:t>
            </w:r>
          </w:p>
        </w:tc>
        <w:tc>
          <w:tcPr>
            <w:tcW w:w="61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14,9</w:t>
            </w:r>
          </w:p>
        </w:tc>
        <w:tc>
          <w:tcPr>
            <w:tcW w:w="60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18,8</w:t>
            </w:r>
          </w:p>
        </w:tc>
        <w:tc>
          <w:tcPr>
            <w:tcW w:w="759"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23,8</w:t>
            </w:r>
          </w:p>
        </w:tc>
        <w:tc>
          <w:tcPr>
            <w:tcW w:w="128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32,7</w:t>
            </w:r>
          </w:p>
        </w:tc>
      </w:tr>
      <w:tr w:rsidR="00BD0B9A" w:rsidRPr="00FB038C" w:rsidTr="005F18E3">
        <w:trPr>
          <w:trHeight w:val="20"/>
        </w:trPr>
        <w:tc>
          <w:tcPr>
            <w:tcW w:w="46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iCs/>
              </w:rPr>
            </w:pPr>
            <w:r w:rsidRPr="00FB038C">
              <w:rPr>
                <w:rFonts w:ascii="Times New Roman" w:hAnsi="Times New Roman" w:cs="Times New Roman"/>
                <w:iCs/>
              </w:rPr>
              <w:t>1995</w:t>
            </w:r>
          </w:p>
        </w:tc>
        <w:tc>
          <w:tcPr>
            <w:tcW w:w="127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6,1</w:t>
            </w:r>
          </w:p>
        </w:tc>
        <w:tc>
          <w:tcPr>
            <w:tcW w:w="617" w:type="pct"/>
            <w:shd w:val="clear" w:color="auto" w:fill="auto"/>
            <w:vAlign w:val="center"/>
          </w:tcPr>
          <w:p w:rsidR="00BD0B9A" w:rsidRPr="00FB038C" w:rsidRDefault="00BF1D56" w:rsidP="00201D29">
            <w:pPr>
              <w:spacing w:after="0" w:line="240" w:lineRule="auto"/>
              <w:jc w:val="center"/>
              <w:rPr>
                <w:rFonts w:ascii="Times New Roman" w:hAnsi="Times New Roman" w:cs="Times New Roman"/>
              </w:rPr>
            </w:pPr>
            <w:r w:rsidRPr="00FB038C">
              <w:rPr>
                <w:rFonts w:ascii="Times New Roman" w:hAnsi="Times New Roman" w:cs="Times New Roman"/>
              </w:rPr>
              <w:t>10,7</w:t>
            </w:r>
          </w:p>
        </w:tc>
        <w:tc>
          <w:tcPr>
            <w:tcW w:w="60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15,2</w:t>
            </w:r>
          </w:p>
        </w:tc>
        <w:tc>
          <w:tcPr>
            <w:tcW w:w="759"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21,6</w:t>
            </w:r>
          </w:p>
        </w:tc>
        <w:tc>
          <w:tcPr>
            <w:tcW w:w="1287" w:type="pct"/>
            <w:shd w:val="clear" w:color="auto" w:fill="auto"/>
            <w:vAlign w:val="center"/>
          </w:tcPr>
          <w:p w:rsidR="00BD0B9A" w:rsidRPr="00FB038C" w:rsidRDefault="00BF1D56" w:rsidP="00201D29">
            <w:pPr>
              <w:spacing w:after="0" w:line="240" w:lineRule="auto"/>
              <w:jc w:val="center"/>
              <w:rPr>
                <w:rFonts w:ascii="Times New Roman" w:hAnsi="Times New Roman" w:cs="Times New Roman"/>
              </w:rPr>
            </w:pPr>
            <w:r w:rsidRPr="00FB038C">
              <w:rPr>
                <w:rFonts w:ascii="Times New Roman" w:hAnsi="Times New Roman" w:cs="Times New Roman"/>
              </w:rPr>
              <w:t>46,4</w:t>
            </w:r>
          </w:p>
        </w:tc>
      </w:tr>
      <w:tr w:rsidR="00BD0B9A" w:rsidRPr="00FB038C" w:rsidTr="005F18E3">
        <w:trPr>
          <w:trHeight w:val="20"/>
        </w:trPr>
        <w:tc>
          <w:tcPr>
            <w:tcW w:w="46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iCs/>
              </w:rPr>
            </w:pPr>
            <w:r w:rsidRPr="00FB038C">
              <w:rPr>
                <w:rFonts w:ascii="Times New Roman" w:hAnsi="Times New Roman" w:cs="Times New Roman"/>
                <w:iCs/>
              </w:rPr>
              <w:t>2000</w:t>
            </w:r>
          </w:p>
        </w:tc>
        <w:tc>
          <w:tcPr>
            <w:tcW w:w="127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5,9</w:t>
            </w:r>
          </w:p>
        </w:tc>
        <w:tc>
          <w:tcPr>
            <w:tcW w:w="61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10,4</w:t>
            </w:r>
          </w:p>
        </w:tc>
        <w:tc>
          <w:tcPr>
            <w:tcW w:w="60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15,1</w:t>
            </w:r>
          </w:p>
        </w:tc>
        <w:tc>
          <w:tcPr>
            <w:tcW w:w="759"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21,9</w:t>
            </w:r>
          </w:p>
        </w:tc>
        <w:tc>
          <w:tcPr>
            <w:tcW w:w="128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46,7</w:t>
            </w:r>
          </w:p>
        </w:tc>
      </w:tr>
      <w:tr w:rsidR="00BD0B9A" w:rsidRPr="00FB038C" w:rsidTr="005F18E3">
        <w:trPr>
          <w:trHeight w:val="20"/>
        </w:trPr>
        <w:tc>
          <w:tcPr>
            <w:tcW w:w="46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iCs/>
              </w:rPr>
            </w:pPr>
            <w:r w:rsidRPr="00FB038C">
              <w:rPr>
                <w:rFonts w:ascii="Times New Roman" w:hAnsi="Times New Roman" w:cs="Times New Roman"/>
                <w:iCs/>
              </w:rPr>
              <w:t>2005</w:t>
            </w:r>
          </w:p>
        </w:tc>
        <w:tc>
          <w:tcPr>
            <w:tcW w:w="127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5,4</w:t>
            </w:r>
          </w:p>
        </w:tc>
        <w:tc>
          <w:tcPr>
            <w:tcW w:w="61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10,1</w:t>
            </w:r>
          </w:p>
        </w:tc>
        <w:tc>
          <w:tcPr>
            <w:tcW w:w="60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15,1</w:t>
            </w:r>
          </w:p>
        </w:tc>
        <w:tc>
          <w:tcPr>
            <w:tcW w:w="759"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22,7</w:t>
            </w:r>
          </w:p>
        </w:tc>
        <w:tc>
          <w:tcPr>
            <w:tcW w:w="128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46,7</w:t>
            </w:r>
          </w:p>
        </w:tc>
      </w:tr>
      <w:tr w:rsidR="00BD0B9A" w:rsidRPr="00FB038C" w:rsidTr="005F18E3">
        <w:trPr>
          <w:trHeight w:val="20"/>
        </w:trPr>
        <w:tc>
          <w:tcPr>
            <w:tcW w:w="46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iCs/>
              </w:rPr>
            </w:pPr>
            <w:r w:rsidRPr="00FB038C">
              <w:rPr>
                <w:rFonts w:ascii="Times New Roman" w:hAnsi="Times New Roman" w:cs="Times New Roman"/>
                <w:iCs/>
              </w:rPr>
              <w:t>2010</w:t>
            </w:r>
          </w:p>
        </w:tc>
        <w:tc>
          <w:tcPr>
            <w:tcW w:w="127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5,2</w:t>
            </w:r>
          </w:p>
        </w:tc>
        <w:tc>
          <w:tcPr>
            <w:tcW w:w="61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9,8</w:t>
            </w:r>
          </w:p>
        </w:tc>
        <w:tc>
          <w:tcPr>
            <w:tcW w:w="60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14,8</w:t>
            </w:r>
          </w:p>
        </w:tc>
        <w:tc>
          <w:tcPr>
            <w:tcW w:w="759"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22,5</w:t>
            </w:r>
          </w:p>
        </w:tc>
        <w:tc>
          <w:tcPr>
            <w:tcW w:w="128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47,7</w:t>
            </w:r>
          </w:p>
        </w:tc>
      </w:tr>
      <w:tr w:rsidR="00BD0B9A" w:rsidRPr="00FB038C" w:rsidTr="005F18E3">
        <w:trPr>
          <w:trHeight w:val="20"/>
        </w:trPr>
        <w:tc>
          <w:tcPr>
            <w:tcW w:w="46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iCs/>
              </w:rPr>
            </w:pPr>
            <w:r w:rsidRPr="00FB038C">
              <w:rPr>
                <w:rFonts w:ascii="Times New Roman" w:hAnsi="Times New Roman" w:cs="Times New Roman"/>
                <w:iCs/>
                <w:lang w:val="en-US"/>
              </w:rPr>
              <w:t>2015</w:t>
            </w:r>
          </w:p>
        </w:tc>
        <w:tc>
          <w:tcPr>
            <w:tcW w:w="1270"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5,3</w:t>
            </w:r>
          </w:p>
        </w:tc>
        <w:tc>
          <w:tcPr>
            <w:tcW w:w="61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rPr>
            </w:pPr>
            <w:r w:rsidRPr="00FB038C">
              <w:rPr>
                <w:rFonts w:ascii="Times New Roman" w:hAnsi="Times New Roman" w:cs="Times New Roman"/>
              </w:rPr>
              <w:t>10,0</w:t>
            </w:r>
          </w:p>
        </w:tc>
        <w:tc>
          <w:tcPr>
            <w:tcW w:w="60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lang w:val="en-US"/>
              </w:rPr>
            </w:pPr>
            <w:r w:rsidRPr="00FB038C">
              <w:rPr>
                <w:rFonts w:ascii="Times New Roman" w:hAnsi="Times New Roman" w:cs="Times New Roman"/>
              </w:rPr>
              <w:t>15,</w:t>
            </w:r>
            <w:r w:rsidRPr="00FB038C">
              <w:rPr>
                <w:rFonts w:ascii="Times New Roman" w:hAnsi="Times New Roman" w:cs="Times New Roman"/>
                <w:lang w:val="en-US"/>
              </w:rPr>
              <w:t>0</w:t>
            </w:r>
          </w:p>
        </w:tc>
        <w:tc>
          <w:tcPr>
            <w:tcW w:w="759"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lang w:val="en-US"/>
              </w:rPr>
            </w:pPr>
            <w:r w:rsidRPr="00FB038C">
              <w:rPr>
                <w:rFonts w:ascii="Times New Roman" w:hAnsi="Times New Roman" w:cs="Times New Roman"/>
              </w:rPr>
              <w:t>22,</w:t>
            </w:r>
            <w:r w:rsidRPr="00FB038C">
              <w:rPr>
                <w:rFonts w:ascii="Times New Roman" w:hAnsi="Times New Roman" w:cs="Times New Roman"/>
                <w:lang w:val="en-US"/>
              </w:rPr>
              <w:t>6</w:t>
            </w:r>
          </w:p>
        </w:tc>
        <w:tc>
          <w:tcPr>
            <w:tcW w:w="1287" w:type="pct"/>
            <w:shd w:val="clear" w:color="auto" w:fill="auto"/>
            <w:vAlign w:val="center"/>
          </w:tcPr>
          <w:p w:rsidR="00BD0B9A" w:rsidRPr="00FB038C" w:rsidRDefault="00BD0B9A" w:rsidP="00201D29">
            <w:pPr>
              <w:spacing w:after="0" w:line="240" w:lineRule="auto"/>
              <w:jc w:val="center"/>
              <w:rPr>
                <w:rFonts w:ascii="Times New Roman" w:hAnsi="Times New Roman" w:cs="Times New Roman"/>
                <w:lang w:val="en-US"/>
              </w:rPr>
            </w:pPr>
            <w:r w:rsidRPr="00FB038C">
              <w:rPr>
                <w:rFonts w:ascii="Times New Roman" w:hAnsi="Times New Roman" w:cs="Times New Roman"/>
              </w:rPr>
              <w:t>47,</w:t>
            </w:r>
            <w:r w:rsidRPr="00FB038C">
              <w:rPr>
                <w:rFonts w:ascii="Times New Roman" w:hAnsi="Times New Roman" w:cs="Times New Roman"/>
                <w:lang w:val="en-US"/>
              </w:rPr>
              <w:t>1</w:t>
            </w:r>
          </w:p>
        </w:tc>
      </w:tr>
      <w:tr w:rsidR="006C4EF0" w:rsidRPr="00FB038C" w:rsidTr="005F18E3">
        <w:trPr>
          <w:trHeight w:val="20"/>
        </w:trPr>
        <w:tc>
          <w:tcPr>
            <w:tcW w:w="460" w:type="pct"/>
            <w:shd w:val="clear" w:color="auto" w:fill="auto"/>
            <w:vAlign w:val="center"/>
          </w:tcPr>
          <w:p w:rsidR="006C4EF0" w:rsidRPr="00FB038C" w:rsidRDefault="006C4EF0" w:rsidP="006C4EF0">
            <w:pPr>
              <w:spacing w:after="0" w:line="240" w:lineRule="auto"/>
              <w:jc w:val="center"/>
              <w:rPr>
                <w:rFonts w:ascii="Times New Roman" w:hAnsi="Times New Roman" w:cs="Times New Roman"/>
                <w:iCs/>
              </w:rPr>
            </w:pPr>
            <w:r w:rsidRPr="00FB038C">
              <w:rPr>
                <w:rFonts w:ascii="Times New Roman" w:hAnsi="Times New Roman" w:cs="Times New Roman"/>
                <w:iCs/>
              </w:rPr>
              <w:t>2016*</w:t>
            </w:r>
          </w:p>
        </w:tc>
        <w:tc>
          <w:tcPr>
            <w:tcW w:w="1270" w:type="pct"/>
            <w:shd w:val="clear" w:color="auto" w:fill="auto"/>
            <w:vAlign w:val="center"/>
          </w:tcPr>
          <w:p w:rsidR="006C4EF0" w:rsidRPr="00FB038C" w:rsidRDefault="006C4EF0" w:rsidP="006C4EF0">
            <w:pPr>
              <w:spacing w:after="0" w:line="240" w:lineRule="auto"/>
              <w:jc w:val="center"/>
              <w:rPr>
                <w:rFonts w:ascii="Times New Roman" w:hAnsi="Times New Roman" w:cs="Times New Roman"/>
              </w:rPr>
            </w:pPr>
            <w:r w:rsidRPr="00FB038C">
              <w:rPr>
                <w:rFonts w:ascii="Times New Roman" w:hAnsi="Times New Roman" w:cs="Times New Roman"/>
              </w:rPr>
              <w:t>5,3</w:t>
            </w:r>
          </w:p>
        </w:tc>
        <w:tc>
          <w:tcPr>
            <w:tcW w:w="617" w:type="pct"/>
            <w:shd w:val="clear" w:color="auto" w:fill="auto"/>
            <w:vAlign w:val="center"/>
          </w:tcPr>
          <w:p w:rsidR="006C4EF0" w:rsidRPr="00FB038C" w:rsidRDefault="006C4EF0" w:rsidP="006C4EF0">
            <w:pPr>
              <w:spacing w:after="0" w:line="240" w:lineRule="auto"/>
              <w:jc w:val="center"/>
              <w:rPr>
                <w:rFonts w:ascii="Times New Roman" w:hAnsi="Times New Roman" w:cs="Times New Roman"/>
              </w:rPr>
            </w:pPr>
            <w:r w:rsidRPr="00FB038C">
              <w:rPr>
                <w:rFonts w:ascii="Times New Roman" w:hAnsi="Times New Roman" w:cs="Times New Roman"/>
              </w:rPr>
              <w:t>10,0</w:t>
            </w:r>
          </w:p>
        </w:tc>
        <w:tc>
          <w:tcPr>
            <w:tcW w:w="607" w:type="pct"/>
            <w:shd w:val="clear" w:color="auto" w:fill="auto"/>
            <w:vAlign w:val="center"/>
          </w:tcPr>
          <w:p w:rsidR="006C4EF0" w:rsidRPr="00FB038C" w:rsidRDefault="006C4EF0" w:rsidP="006C4EF0">
            <w:pPr>
              <w:spacing w:after="0" w:line="240" w:lineRule="auto"/>
              <w:jc w:val="center"/>
              <w:rPr>
                <w:rFonts w:ascii="Times New Roman" w:hAnsi="Times New Roman" w:cs="Times New Roman"/>
                <w:lang w:val="en-US"/>
              </w:rPr>
            </w:pPr>
            <w:r w:rsidRPr="00FB038C">
              <w:rPr>
                <w:rFonts w:ascii="Times New Roman" w:hAnsi="Times New Roman" w:cs="Times New Roman"/>
              </w:rPr>
              <w:t>15,</w:t>
            </w:r>
            <w:r w:rsidRPr="00FB038C">
              <w:rPr>
                <w:rFonts w:ascii="Times New Roman" w:hAnsi="Times New Roman" w:cs="Times New Roman"/>
                <w:lang w:val="en-US"/>
              </w:rPr>
              <w:t>0</w:t>
            </w:r>
          </w:p>
        </w:tc>
        <w:tc>
          <w:tcPr>
            <w:tcW w:w="759" w:type="pct"/>
            <w:shd w:val="clear" w:color="auto" w:fill="auto"/>
            <w:vAlign w:val="center"/>
          </w:tcPr>
          <w:p w:rsidR="006C4EF0" w:rsidRPr="00FB038C" w:rsidRDefault="006C4EF0" w:rsidP="006C4EF0">
            <w:pPr>
              <w:spacing w:after="0" w:line="240" w:lineRule="auto"/>
              <w:jc w:val="center"/>
              <w:rPr>
                <w:rFonts w:ascii="Times New Roman" w:hAnsi="Times New Roman" w:cs="Times New Roman"/>
                <w:lang w:val="en-US"/>
              </w:rPr>
            </w:pPr>
            <w:r w:rsidRPr="00FB038C">
              <w:rPr>
                <w:rFonts w:ascii="Times New Roman" w:hAnsi="Times New Roman" w:cs="Times New Roman"/>
              </w:rPr>
              <w:t>22,</w:t>
            </w:r>
            <w:r w:rsidRPr="00FB038C">
              <w:rPr>
                <w:rFonts w:ascii="Times New Roman" w:hAnsi="Times New Roman" w:cs="Times New Roman"/>
                <w:lang w:val="en-US"/>
              </w:rPr>
              <w:t>6</w:t>
            </w:r>
          </w:p>
        </w:tc>
        <w:tc>
          <w:tcPr>
            <w:tcW w:w="1287" w:type="pct"/>
            <w:shd w:val="clear" w:color="auto" w:fill="auto"/>
            <w:vAlign w:val="center"/>
          </w:tcPr>
          <w:p w:rsidR="006C4EF0" w:rsidRPr="00FB038C" w:rsidRDefault="006C4EF0" w:rsidP="006C4EF0">
            <w:pPr>
              <w:spacing w:after="0" w:line="240" w:lineRule="auto"/>
              <w:jc w:val="center"/>
              <w:rPr>
                <w:rFonts w:ascii="Times New Roman" w:hAnsi="Times New Roman" w:cs="Times New Roman"/>
                <w:lang w:val="en-US"/>
              </w:rPr>
            </w:pPr>
            <w:r w:rsidRPr="00FB038C">
              <w:rPr>
                <w:rFonts w:ascii="Times New Roman" w:hAnsi="Times New Roman" w:cs="Times New Roman"/>
              </w:rPr>
              <w:t>47,</w:t>
            </w:r>
            <w:r w:rsidRPr="00FB038C">
              <w:rPr>
                <w:rFonts w:ascii="Times New Roman" w:hAnsi="Times New Roman" w:cs="Times New Roman"/>
                <w:lang w:val="en-US"/>
              </w:rPr>
              <w:t>1</w:t>
            </w:r>
          </w:p>
        </w:tc>
      </w:tr>
    </w:tbl>
    <w:p w:rsidR="006C4EF0" w:rsidRPr="00FB038C" w:rsidRDefault="006C4EF0" w:rsidP="006C4EF0">
      <w:pPr>
        <w:spacing w:before="120" w:after="0" w:line="240" w:lineRule="auto"/>
        <w:rPr>
          <w:rFonts w:ascii="Times New Roman" w:hAnsi="Times New Roman" w:cs="Times New Roman"/>
          <w:sz w:val="20"/>
          <w:szCs w:val="20"/>
        </w:rPr>
      </w:pPr>
      <w:r w:rsidRPr="00FB038C">
        <w:rPr>
          <w:rFonts w:ascii="Times New Roman" w:hAnsi="Times New Roman" w:cs="Times New Roman"/>
          <w:sz w:val="20"/>
          <w:szCs w:val="20"/>
          <w:vertAlign w:val="superscript"/>
        </w:rPr>
        <w:t xml:space="preserve">* </w:t>
      </w:r>
      <w:r w:rsidRPr="00FB038C">
        <w:rPr>
          <w:rFonts w:ascii="Times New Roman" w:hAnsi="Times New Roman" w:cs="Times New Roman"/>
          <w:sz w:val="20"/>
          <w:szCs w:val="20"/>
        </w:rPr>
        <w:t>Предварительные данные.</w:t>
      </w:r>
    </w:p>
    <w:p w:rsidR="00BD0B9A" w:rsidRPr="00FB038C" w:rsidRDefault="00BD0840" w:rsidP="006C4EF0">
      <w:pPr>
        <w:spacing w:before="120" w:after="0" w:line="288" w:lineRule="auto"/>
        <w:ind w:firstLine="709"/>
        <w:jc w:val="both"/>
        <w:rPr>
          <w:rFonts w:ascii="Times New Roman" w:hAnsi="Times New Roman" w:cs="Times New Roman"/>
          <w:sz w:val="24"/>
          <w:szCs w:val="24"/>
        </w:rPr>
      </w:pPr>
      <w:r w:rsidRPr="00FB038C">
        <w:rPr>
          <w:rFonts w:ascii="Times New Roman" w:hAnsi="Times New Roman" w:cs="Times New Roman"/>
          <w:i/>
          <w:sz w:val="24"/>
          <w:szCs w:val="24"/>
        </w:rPr>
        <w:t>В</w:t>
      </w:r>
      <w:r w:rsidR="00BD0B9A" w:rsidRPr="00FB038C">
        <w:rPr>
          <w:rFonts w:ascii="Times New Roman" w:hAnsi="Times New Roman" w:cs="Times New Roman"/>
          <w:i/>
          <w:sz w:val="24"/>
          <w:szCs w:val="24"/>
        </w:rPr>
        <w:t xml:space="preserve"> начал</w:t>
      </w:r>
      <w:r w:rsidRPr="00FB038C">
        <w:rPr>
          <w:rFonts w:ascii="Times New Roman" w:hAnsi="Times New Roman" w:cs="Times New Roman"/>
          <w:i/>
          <w:sz w:val="24"/>
          <w:szCs w:val="24"/>
        </w:rPr>
        <w:t>е</w:t>
      </w:r>
      <w:r w:rsidR="00BD0B9A" w:rsidRPr="00FB038C">
        <w:rPr>
          <w:rFonts w:ascii="Times New Roman" w:hAnsi="Times New Roman" w:cs="Times New Roman"/>
          <w:i/>
          <w:sz w:val="24"/>
          <w:szCs w:val="24"/>
        </w:rPr>
        <w:t xml:space="preserve"> 1990-х годов</w:t>
      </w:r>
      <w:r w:rsidR="00165DBD" w:rsidRPr="00FB038C">
        <w:rPr>
          <w:rFonts w:ascii="Times New Roman" w:hAnsi="Times New Roman" w:cs="Times New Roman"/>
          <w:i/>
          <w:sz w:val="24"/>
          <w:szCs w:val="24"/>
        </w:rPr>
        <w:t>, с переходом к либеральным рыночным реформам,</w:t>
      </w:r>
      <w:r w:rsidR="00BD0B9A" w:rsidRPr="00FB038C">
        <w:rPr>
          <w:rFonts w:ascii="Times New Roman" w:hAnsi="Times New Roman" w:cs="Times New Roman"/>
          <w:i/>
          <w:sz w:val="24"/>
          <w:szCs w:val="24"/>
        </w:rPr>
        <w:t xml:space="preserve"> «маятник доходного неравенства» резко качнулся в сторону, противоположную характерной для предшествовавш</w:t>
      </w:r>
      <w:r w:rsidR="00165DBD" w:rsidRPr="00FB038C">
        <w:rPr>
          <w:rFonts w:ascii="Times New Roman" w:hAnsi="Times New Roman" w:cs="Times New Roman"/>
          <w:i/>
          <w:sz w:val="24"/>
          <w:szCs w:val="24"/>
        </w:rPr>
        <w:t>их десятилетий</w:t>
      </w:r>
      <w:r w:rsidR="00BD0B9A" w:rsidRPr="00FB038C">
        <w:rPr>
          <w:rFonts w:ascii="Times New Roman" w:hAnsi="Times New Roman" w:cs="Times New Roman"/>
          <w:sz w:val="24"/>
          <w:szCs w:val="24"/>
        </w:rPr>
        <w:t xml:space="preserve">. </w:t>
      </w:r>
      <w:r w:rsidR="00FB1250" w:rsidRPr="00FB038C">
        <w:rPr>
          <w:rFonts w:ascii="Times New Roman" w:hAnsi="Times New Roman" w:cs="Times New Roman"/>
          <w:i/>
          <w:sz w:val="24"/>
          <w:szCs w:val="24"/>
        </w:rPr>
        <w:t>Р</w:t>
      </w:r>
      <w:r w:rsidR="00BD0B9A" w:rsidRPr="00FB038C">
        <w:rPr>
          <w:rFonts w:ascii="Times New Roman" w:hAnsi="Times New Roman" w:cs="Times New Roman"/>
          <w:i/>
          <w:sz w:val="24"/>
          <w:szCs w:val="24"/>
        </w:rPr>
        <w:t>ост неравенства по доходам продолжался почти 20 лет, достигнув пиковых значений накануне кризиса 2008 г.</w:t>
      </w:r>
      <w:r w:rsidR="00BD0B9A" w:rsidRPr="00FB038C">
        <w:rPr>
          <w:rFonts w:ascii="Times New Roman" w:hAnsi="Times New Roman" w:cs="Times New Roman"/>
          <w:sz w:val="24"/>
          <w:szCs w:val="24"/>
        </w:rPr>
        <w:t xml:space="preserve">, когда квинтильный коэффициент </w:t>
      </w:r>
      <w:r w:rsidR="00C508FA" w:rsidRPr="00FB038C">
        <w:rPr>
          <w:rFonts w:ascii="Times New Roman" w:hAnsi="Times New Roman" w:cs="Times New Roman"/>
          <w:sz w:val="24"/>
          <w:szCs w:val="24"/>
        </w:rPr>
        <w:t>составлял</w:t>
      </w:r>
      <w:r w:rsidR="00BD0B9A" w:rsidRPr="00FB038C">
        <w:rPr>
          <w:rFonts w:ascii="Times New Roman" w:hAnsi="Times New Roman" w:cs="Times New Roman"/>
          <w:sz w:val="24"/>
          <w:szCs w:val="24"/>
        </w:rPr>
        <w:t xml:space="preserve"> 9,37</w:t>
      </w:r>
      <w:r w:rsidR="00CC475E" w:rsidRPr="00FB038C">
        <w:rPr>
          <w:rFonts w:ascii="Times New Roman" w:hAnsi="Times New Roman" w:cs="Times New Roman"/>
          <w:sz w:val="24"/>
          <w:szCs w:val="24"/>
        </w:rPr>
        <w:t xml:space="preserve"> (</w:t>
      </w:r>
      <w:r w:rsidR="00C508FA" w:rsidRPr="00FB038C">
        <w:rPr>
          <w:rFonts w:ascii="Times New Roman" w:hAnsi="Times New Roman" w:cs="Times New Roman"/>
          <w:sz w:val="24"/>
          <w:szCs w:val="24"/>
        </w:rPr>
        <w:t>а</w:t>
      </w:r>
      <w:r w:rsidR="00CC475E" w:rsidRPr="00FB038C">
        <w:rPr>
          <w:rFonts w:ascii="Times New Roman" w:hAnsi="Times New Roman" w:cs="Times New Roman"/>
          <w:sz w:val="24"/>
          <w:szCs w:val="24"/>
        </w:rPr>
        <w:t xml:space="preserve"> показатели децильного коэффициента доходили </w:t>
      </w:r>
      <w:r w:rsidR="00C508FA" w:rsidRPr="00FB038C">
        <w:rPr>
          <w:rFonts w:ascii="Times New Roman" w:hAnsi="Times New Roman" w:cs="Times New Roman"/>
          <w:sz w:val="24"/>
          <w:szCs w:val="24"/>
        </w:rPr>
        <w:t>даже</w:t>
      </w:r>
      <w:r w:rsidR="00CC475E" w:rsidRPr="00FB038C">
        <w:rPr>
          <w:rFonts w:ascii="Times New Roman" w:hAnsi="Times New Roman" w:cs="Times New Roman"/>
          <w:sz w:val="24"/>
          <w:szCs w:val="24"/>
        </w:rPr>
        <w:t xml:space="preserve"> до 16,7</w:t>
      </w:r>
      <w:r w:rsidR="00FB1250" w:rsidRPr="00FB038C">
        <w:rPr>
          <w:rStyle w:val="a5"/>
          <w:rFonts w:ascii="Times New Roman" w:hAnsi="Times New Roman" w:cs="Times New Roman"/>
          <w:sz w:val="24"/>
          <w:szCs w:val="24"/>
        </w:rPr>
        <w:footnoteReference w:id="7"/>
      </w:r>
      <w:r w:rsidR="00CC475E" w:rsidRPr="00FB038C">
        <w:rPr>
          <w:rFonts w:ascii="Times New Roman" w:hAnsi="Times New Roman" w:cs="Times New Roman"/>
          <w:sz w:val="24"/>
          <w:szCs w:val="24"/>
        </w:rPr>
        <w:t>)</w:t>
      </w:r>
      <w:r w:rsidR="00BD0B9A" w:rsidRPr="00FB038C">
        <w:rPr>
          <w:rFonts w:ascii="Times New Roman" w:hAnsi="Times New Roman" w:cs="Times New Roman"/>
          <w:sz w:val="24"/>
          <w:szCs w:val="24"/>
        </w:rPr>
        <w:t xml:space="preserve">. </w:t>
      </w:r>
      <w:r w:rsidR="00BD0B9A" w:rsidRPr="00FB038C">
        <w:rPr>
          <w:rFonts w:ascii="Times New Roman" w:hAnsi="Times New Roman" w:cs="Times New Roman"/>
          <w:i/>
          <w:sz w:val="24"/>
          <w:szCs w:val="24"/>
        </w:rPr>
        <w:t xml:space="preserve">Затем </w:t>
      </w:r>
      <w:r w:rsidR="00AC565D" w:rsidRPr="00FB038C">
        <w:rPr>
          <w:rFonts w:ascii="Times New Roman" w:hAnsi="Times New Roman" w:cs="Times New Roman"/>
          <w:i/>
          <w:sz w:val="24"/>
          <w:szCs w:val="24"/>
        </w:rPr>
        <w:t xml:space="preserve">этот </w:t>
      </w:r>
      <w:r w:rsidR="00BD0B9A" w:rsidRPr="00FB038C">
        <w:rPr>
          <w:rFonts w:ascii="Times New Roman" w:hAnsi="Times New Roman" w:cs="Times New Roman"/>
          <w:i/>
          <w:sz w:val="24"/>
          <w:szCs w:val="24"/>
        </w:rPr>
        <w:t xml:space="preserve">«маятник» очень медленно начал обратное движение, </w:t>
      </w:r>
      <w:r w:rsidR="00BD0B9A" w:rsidRPr="00FB038C">
        <w:rPr>
          <w:rFonts w:ascii="Times New Roman" w:hAnsi="Times New Roman" w:cs="Times New Roman"/>
          <w:sz w:val="24"/>
          <w:szCs w:val="24"/>
        </w:rPr>
        <w:t>и в послед</w:t>
      </w:r>
      <w:r w:rsidR="005F18E3" w:rsidRPr="00FB038C">
        <w:rPr>
          <w:rFonts w:ascii="Times New Roman" w:hAnsi="Times New Roman" w:cs="Times New Roman"/>
          <w:sz w:val="24"/>
          <w:szCs w:val="24"/>
        </w:rPr>
        <w:t>ующее десятилети</w:t>
      </w:r>
      <w:r w:rsidR="00FF450B" w:rsidRPr="00FB038C">
        <w:rPr>
          <w:rFonts w:ascii="Times New Roman" w:hAnsi="Times New Roman" w:cs="Times New Roman"/>
          <w:sz w:val="24"/>
          <w:szCs w:val="24"/>
        </w:rPr>
        <w:t>е</w:t>
      </w:r>
      <w:r w:rsidR="004D42A1" w:rsidRPr="00FB038C">
        <w:rPr>
          <w:rFonts w:ascii="Times New Roman" w:hAnsi="Times New Roman" w:cs="Times New Roman"/>
          <w:sz w:val="24"/>
          <w:szCs w:val="24"/>
        </w:rPr>
        <w:t>, судя по статистическим данным,</w:t>
      </w:r>
      <w:r w:rsidR="00BD0B9A" w:rsidRPr="00FB038C">
        <w:rPr>
          <w:rFonts w:ascii="Times New Roman" w:hAnsi="Times New Roman" w:cs="Times New Roman"/>
          <w:sz w:val="24"/>
          <w:szCs w:val="24"/>
        </w:rPr>
        <w:t xml:space="preserve"> наблюдалось небольшое смягчение дифференциации доходов</w:t>
      </w:r>
      <w:r w:rsidR="00EE05E0" w:rsidRPr="00FB038C">
        <w:rPr>
          <w:rFonts w:ascii="Times New Roman" w:hAnsi="Times New Roman" w:cs="Times New Roman"/>
          <w:sz w:val="24"/>
          <w:szCs w:val="24"/>
        </w:rPr>
        <w:t>, в 2016 г.</w:t>
      </w:r>
      <w:r w:rsidR="00C508FA" w:rsidRPr="00FB038C">
        <w:rPr>
          <w:rFonts w:ascii="Times New Roman" w:hAnsi="Times New Roman" w:cs="Times New Roman"/>
          <w:sz w:val="24"/>
          <w:szCs w:val="24"/>
        </w:rPr>
        <w:t>, впрочем,</w:t>
      </w:r>
      <w:r w:rsidR="00EE05E0" w:rsidRPr="00FB038C">
        <w:rPr>
          <w:rFonts w:ascii="Times New Roman" w:hAnsi="Times New Roman" w:cs="Times New Roman"/>
          <w:sz w:val="24"/>
          <w:szCs w:val="24"/>
        </w:rPr>
        <w:t xml:space="preserve"> приостановившееся</w:t>
      </w:r>
      <w:r w:rsidR="005F18E3" w:rsidRPr="00FB038C">
        <w:rPr>
          <w:rFonts w:ascii="Times New Roman" w:hAnsi="Times New Roman" w:cs="Times New Roman"/>
          <w:sz w:val="24"/>
          <w:szCs w:val="24"/>
        </w:rPr>
        <w:t xml:space="preserve"> (рис. 1)</w:t>
      </w:r>
      <w:r w:rsidR="00BD0B9A" w:rsidRPr="00FB038C">
        <w:rPr>
          <w:rFonts w:ascii="Times New Roman" w:hAnsi="Times New Roman" w:cs="Times New Roman"/>
          <w:sz w:val="24"/>
          <w:szCs w:val="24"/>
        </w:rPr>
        <w:t>.</w:t>
      </w:r>
      <w:r w:rsidR="00EE05E0" w:rsidRPr="00FB038C">
        <w:rPr>
          <w:rFonts w:ascii="Times New Roman" w:hAnsi="Times New Roman" w:cs="Times New Roman"/>
          <w:sz w:val="24"/>
          <w:szCs w:val="24"/>
        </w:rPr>
        <w:t xml:space="preserve"> Это может означать достижение новой «точки равновесия» - точки, характерной для тех реалий, которые сложились в нашей стране к настоящему моменту и, видимо, будут характеризовать ситуацию в ней еще длительное время.</w:t>
      </w:r>
      <w:r w:rsidR="00BD0B9A" w:rsidRPr="00FB038C">
        <w:rPr>
          <w:rFonts w:ascii="Times New Roman" w:hAnsi="Times New Roman" w:cs="Times New Roman"/>
          <w:sz w:val="24"/>
          <w:szCs w:val="24"/>
        </w:rPr>
        <w:t xml:space="preserve"> </w:t>
      </w:r>
      <w:r w:rsidR="00EE05E0" w:rsidRPr="00FB038C">
        <w:rPr>
          <w:rFonts w:ascii="Times New Roman" w:hAnsi="Times New Roman" w:cs="Times New Roman"/>
          <w:sz w:val="24"/>
          <w:szCs w:val="24"/>
        </w:rPr>
        <w:t>При этом</w:t>
      </w:r>
      <w:r w:rsidR="00BD0B9A" w:rsidRPr="00FB038C">
        <w:rPr>
          <w:rFonts w:ascii="Times New Roman" w:hAnsi="Times New Roman" w:cs="Times New Roman"/>
          <w:sz w:val="24"/>
          <w:szCs w:val="24"/>
        </w:rPr>
        <w:t xml:space="preserve"> в 201</w:t>
      </w:r>
      <w:r w:rsidR="00EE05E0" w:rsidRPr="00FB038C">
        <w:rPr>
          <w:rFonts w:ascii="Times New Roman" w:hAnsi="Times New Roman" w:cs="Times New Roman"/>
          <w:sz w:val="24"/>
          <w:szCs w:val="24"/>
        </w:rPr>
        <w:t>6</w:t>
      </w:r>
      <w:r w:rsidR="00BD0B9A" w:rsidRPr="00FB038C">
        <w:rPr>
          <w:rFonts w:ascii="Times New Roman" w:hAnsi="Times New Roman" w:cs="Times New Roman"/>
          <w:sz w:val="24"/>
          <w:szCs w:val="24"/>
        </w:rPr>
        <w:t xml:space="preserve"> г</w:t>
      </w:r>
      <w:r w:rsidR="00CC475E" w:rsidRPr="00FB038C">
        <w:rPr>
          <w:rFonts w:ascii="Times New Roman" w:hAnsi="Times New Roman" w:cs="Times New Roman"/>
          <w:sz w:val="24"/>
          <w:szCs w:val="24"/>
        </w:rPr>
        <w:t>.</w:t>
      </w:r>
      <w:r w:rsidR="00BD0B9A" w:rsidRPr="00FB038C">
        <w:rPr>
          <w:rFonts w:ascii="Times New Roman" w:hAnsi="Times New Roman" w:cs="Times New Roman"/>
          <w:sz w:val="24"/>
          <w:szCs w:val="24"/>
        </w:rPr>
        <w:t xml:space="preserve"> </w:t>
      </w:r>
      <w:r w:rsidRPr="00FB038C">
        <w:rPr>
          <w:rFonts w:ascii="Times New Roman" w:hAnsi="Times New Roman" w:cs="Times New Roman"/>
          <w:sz w:val="24"/>
          <w:szCs w:val="24"/>
        </w:rPr>
        <w:t>показатели как децильного</w:t>
      </w:r>
      <w:r w:rsidR="00BD0B9A" w:rsidRPr="00FB038C">
        <w:rPr>
          <w:rFonts w:ascii="Times New Roman" w:hAnsi="Times New Roman" w:cs="Times New Roman"/>
          <w:sz w:val="24"/>
          <w:szCs w:val="24"/>
        </w:rPr>
        <w:t xml:space="preserve"> коэффициент</w:t>
      </w:r>
      <w:r w:rsidRPr="00FB038C">
        <w:rPr>
          <w:rFonts w:ascii="Times New Roman" w:hAnsi="Times New Roman" w:cs="Times New Roman"/>
          <w:sz w:val="24"/>
          <w:szCs w:val="24"/>
        </w:rPr>
        <w:t>а</w:t>
      </w:r>
      <w:r w:rsidR="00BD0B9A" w:rsidRPr="00FB038C">
        <w:rPr>
          <w:rFonts w:ascii="Times New Roman" w:hAnsi="Times New Roman" w:cs="Times New Roman"/>
          <w:sz w:val="24"/>
          <w:szCs w:val="24"/>
        </w:rPr>
        <w:t>, так и коэффициент</w:t>
      </w:r>
      <w:r w:rsidRPr="00FB038C">
        <w:rPr>
          <w:rFonts w:ascii="Times New Roman" w:hAnsi="Times New Roman" w:cs="Times New Roman"/>
          <w:sz w:val="24"/>
          <w:szCs w:val="24"/>
        </w:rPr>
        <w:t>а</w:t>
      </w:r>
      <w:r w:rsidR="00BD0B9A" w:rsidRPr="00FB038C">
        <w:rPr>
          <w:rFonts w:ascii="Times New Roman" w:hAnsi="Times New Roman" w:cs="Times New Roman"/>
          <w:sz w:val="24"/>
          <w:szCs w:val="24"/>
        </w:rPr>
        <w:t xml:space="preserve"> Джини</w:t>
      </w:r>
      <w:bookmarkStart w:id="0" w:name="_Hlk487371737"/>
      <w:r w:rsidR="00EE333A" w:rsidRPr="00FB038C">
        <w:rPr>
          <w:rStyle w:val="a5"/>
          <w:rFonts w:ascii="Times New Roman" w:hAnsi="Times New Roman" w:cs="Times New Roman"/>
          <w:sz w:val="24"/>
          <w:szCs w:val="24"/>
        </w:rPr>
        <w:footnoteReference w:id="8"/>
      </w:r>
      <w:bookmarkEnd w:id="0"/>
      <w:r w:rsidR="00BD0B9A" w:rsidRPr="00FB038C">
        <w:rPr>
          <w:rFonts w:ascii="Times New Roman" w:hAnsi="Times New Roman" w:cs="Times New Roman"/>
          <w:sz w:val="24"/>
          <w:szCs w:val="24"/>
        </w:rPr>
        <w:t xml:space="preserve"> демонстрировали заметно более высокие значения, чем </w:t>
      </w:r>
      <w:r w:rsidR="00EE05E0" w:rsidRPr="00FB038C">
        <w:rPr>
          <w:rFonts w:ascii="Times New Roman" w:hAnsi="Times New Roman" w:cs="Times New Roman"/>
          <w:sz w:val="24"/>
          <w:szCs w:val="24"/>
        </w:rPr>
        <w:t xml:space="preserve">даже </w:t>
      </w:r>
      <w:r w:rsidR="00BD0B9A" w:rsidRPr="00FB038C">
        <w:rPr>
          <w:rFonts w:ascii="Times New Roman" w:hAnsi="Times New Roman" w:cs="Times New Roman"/>
          <w:sz w:val="24"/>
          <w:szCs w:val="24"/>
        </w:rPr>
        <w:t xml:space="preserve">в середине 1990-х (рис. 1), после основного «подскока» основных показателей </w:t>
      </w:r>
      <w:r w:rsidR="00EE05E0" w:rsidRPr="00FB038C">
        <w:rPr>
          <w:rFonts w:ascii="Times New Roman" w:hAnsi="Times New Roman" w:cs="Times New Roman"/>
          <w:sz w:val="24"/>
          <w:szCs w:val="24"/>
        </w:rPr>
        <w:t xml:space="preserve">доходного неравенства </w:t>
      </w:r>
      <w:r w:rsidR="00BD0B9A" w:rsidRPr="00FB038C">
        <w:rPr>
          <w:rFonts w:ascii="Times New Roman" w:hAnsi="Times New Roman" w:cs="Times New Roman"/>
          <w:sz w:val="24"/>
          <w:szCs w:val="24"/>
        </w:rPr>
        <w:t>в ходе либеральных реформ</w:t>
      </w:r>
      <w:r w:rsidRPr="00FB038C">
        <w:rPr>
          <w:rFonts w:ascii="Times New Roman" w:hAnsi="Times New Roman" w:cs="Times New Roman"/>
          <w:sz w:val="24"/>
          <w:szCs w:val="24"/>
        </w:rPr>
        <w:t xml:space="preserve"> – в частности, коэффициент Джини составлял </w:t>
      </w:r>
      <w:r w:rsidR="005F18E3" w:rsidRPr="00FB038C">
        <w:rPr>
          <w:rFonts w:ascii="Times New Roman" w:hAnsi="Times New Roman" w:cs="Times New Roman"/>
          <w:sz w:val="24"/>
          <w:szCs w:val="24"/>
        </w:rPr>
        <w:t xml:space="preserve">в 2016 г. по данным ФСГС РФ </w:t>
      </w:r>
      <w:r w:rsidRPr="00FB038C">
        <w:rPr>
          <w:rFonts w:ascii="Times New Roman" w:hAnsi="Times New Roman" w:cs="Times New Roman"/>
          <w:sz w:val="24"/>
          <w:szCs w:val="24"/>
        </w:rPr>
        <w:t>41,3%</w:t>
      </w:r>
      <w:r w:rsidR="00BD0B9A" w:rsidRPr="00FB038C">
        <w:rPr>
          <w:rFonts w:ascii="Times New Roman" w:hAnsi="Times New Roman" w:cs="Times New Roman"/>
          <w:sz w:val="24"/>
          <w:szCs w:val="24"/>
        </w:rPr>
        <w:t>.</w:t>
      </w:r>
      <w:r w:rsidR="00C508FA" w:rsidRPr="00FB038C">
        <w:rPr>
          <w:rFonts w:ascii="Times New Roman" w:hAnsi="Times New Roman" w:cs="Times New Roman"/>
          <w:sz w:val="24"/>
          <w:szCs w:val="24"/>
        </w:rPr>
        <w:t xml:space="preserve"> Это означает, </w:t>
      </w:r>
      <w:r w:rsidR="00C508FA" w:rsidRPr="00FB038C">
        <w:rPr>
          <w:rFonts w:ascii="Times New Roman" w:hAnsi="Times New Roman" w:cs="Times New Roman"/>
          <w:i/>
          <w:sz w:val="24"/>
          <w:szCs w:val="24"/>
        </w:rPr>
        <w:t xml:space="preserve">что уровень доходного неравенства в новой «точке равновесия» </w:t>
      </w:r>
      <w:r w:rsidR="00C746E3" w:rsidRPr="00FB038C">
        <w:rPr>
          <w:rFonts w:ascii="Times New Roman" w:hAnsi="Times New Roman" w:cs="Times New Roman"/>
          <w:i/>
          <w:sz w:val="24"/>
          <w:szCs w:val="24"/>
        </w:rPr>
        <w:t>избыточно</w:t>
      </w:r>
      <w:r w:rsidR="00C508FA" w:rsidRPr="00FB038C">
        <w:rPr>
          <w:rFonts w:ascii="Times New Roman" w:hAnsi="Times New Roman" w:cs="Times New Roman"/>
          <w:i/>
          <w:sz w:val="24"/>
          <w:szCs w:val="24"/>
        </w:rPr>
        <w:t xml:space="preserve"> высок и намного выше </w:t>
      </w:r>
      <w:r w:rsidR="00C746E3" w:rsidRPr="00FB038C">
        <w:rPr>
          <w:rFonts w:ascii="Times New Roman" w:hAnsi="Times New Roman" w:cs="Times New Roman"/>
          <w:i/>
          <w:sz w:val="24"/>
          <w:szCs w:val="24"/>
        </w:rPr>
        <w:t>целесообразн</w:t>
      </w:r>
      <w:r w:rsidR="00C508FA" w:rsidRPr="00FB038C">
        <w:rPr>
          <w:rFonts w:ascii="Times New Roman" w:hAnsi="Times New Roman" w:cs="Times New Roman"/>
          <w:i/>
          <w:sz w:val="24"/>
          <w:szCs w:val="24"/>
        </w:rPr>
        <w:t>ого в условиях современной рыночной экономики</w:t>
      </w:r>
      <w:r w:rsidR="005F18E3" w:rsidRPr="00FB038C">
        <w:rPr>
          <w:rFonts w:ascii="Times New Roman" w:hAnsi="Times New Roman" w:cs="Times New Roman"/>
          <w:sz w:val="24"/>
          <w:szCs w:val="24"/>
        </w:rPr>
        <w:t xml:space="preserve">, поскольку граница в 40% по коэффициенту Джини </w:t>
      </w:r>
      <w:r w:rsidR="005F18E3" w:rsidRPr="00FB038C">
        <w:rPr>
          <w:rFonts w:ascii="Times New Roman" w:hAnsi="Times New Roman" w:cs="Times New Roman"/>
          <w:color w:val="000000" w:themeColor="text1"/>
          <w:sz w:val="24"/>
          <w:szCs w:val="24"/>
          <w:shd w:val="clear" w:color="auto" w:fill="FFFFFF"/>
        </w:rPr>
        <w:t>с момента публикации широко известного доклада Всемирного банка «</w:t>
      </w:r>
      <w:r w:rsidR="005F18E3" w:rsidRPr="00FB038C">
        <w:rPr>
          <w:rFonts w:ascii="Times New Roman" w:hAnsi="Times New Roman" w:cs="Times New Roman"/>
          <w:sz w:val="24"/>
          <w:szCs w:val="24"/>
          <w:shd w:val="clear" w:color="auto" w:fill="FFFFFF"/>
          <w:lang w:val="en-US"/>
        </w:rPr>
        <w:t>Equity</w:t>
      </w:r>
      <w:r w:rsidR="005F18E3" w:rsidRPr="00FB038C">
        <w:rPr>
          <w:rFonts w:ascii="Times New Roman" w:hAnsi="Times New Roman" w:cs="Times New Roman"/>
          <w:sz w:val="24"/>
          <w:szCs w:val="24"/>
          <w:shd w:val="clear" w:color="auto" w:fill="FFFFFF"/>
        </w:rPr>
        <w:t xml:space="preserve"> </w:t>
      </w:r>
      <w:r w:rsidR="005F18E3" w:rsidRPr="00FB038C">
        <w:rPr>
          <w:rFonts w:ascii="Times New Roman" w:hAnsi="Times New Roman" w:cs="Times New Roman"/>
          <w:sz w:val="24"/>
          <w:szCs w:val="24"/>
          <w:shd w:val="clear" w:color="auto" w:fill="FFFFFF"/>
          <w:lang w:val="en-US"/>
        </w:rPr>
        <w:t>and</w:t>
      </w:r>
      <w:r w:rsidR="005F18E3" w:rsidRPr="00FB038C">
        <w:rPr>
          <w:rFonts w:ascii="Times New Roman" w:hAnsi="Times New Roman" w:cs="Times New Roman"/>
          <w:sz w:val="24"/>
          <w:szCs w:val="24"/>
          <w:shd w:val="clear" w:color="auto" w:fill="FFFFFF"/>
        </w:rPr>
        <w:t xml:space="preserve"> </w:t>
      </w:r>
      <w:r w:rsidR="005F18E3" w:rsidRPr="00FB038C">
        <w:rPr>
          <w:rFonts w:ascii="Times New Roman" w:hAnsi="Times New Roman" w:cs="Times New Roman"/>
          <w:sz w:val="24"/>
          <w:szCs w:val="24"/>
          <w:shd w:val="clear" w:color="auto" w:fill="FFFFFF"/>
          <w:lang w:val="en-US"/>
        </w:rPr>
        <w:t>Development</w:t>
      </w:r>
      <w:r w:rsidR="005F18E3" w:rsidRPr="00FB038C">
        <w:rPr>
          <w:rFonts w:ascii="Times New Roman" w:hAnsi="Times New Roman" w:cs="Times New Roman"/>
          <w:sz w:val="24"/>
          <w:szCs w:val="24"/>
          <w:shd w:val="clear" w:color="auto" w:fill="FFFFFF"/>
        </w:rPr>
        <w:t>»</w:t>
      </w:r>
      <w:r w:rsidR="005F18E3" w:rsidRPr="00FB038C">
        <w:rPr>
          <w:rFonts w:ascii="Times New Roman" w:hAnsi="Times New Roman" w:cs="Times New Roman"/>
          <w:color w:val="000000" w:themeColor="text1"/>
          <w:sz w:val="24"/>
          <w:szCs w:val="24"/>
          <w:shd w:val="clear" w:color="auto" w:fill="FFFFFF"/>
        </w:rPr>
        <w:t xml:space="preserve"> [17] считается общепризнанным порогом высокого неравенства, препятствующего из-за формирующихся при нем неэффективных институтов экономическому росту.</w:t>
      </w:r>
    </w:p>
    <w:p w:rsidR="00872E5B" w:rsidRPr="00FB038C" w:rsidRDefault="00872E5B" w:rsidP="00872E5B">
      <w:pPr>
        <w:spacing w:before="120" w:after="0" w:line="288" w:lineRule="auto"/>
        <w:jc w:val="both"/>
        <w:rPr>
          <w:rFonts w:ascii="Times New Roman" w:hAnsi="Times New Roman" w:cs="Times New Roman"/>
          <w:sz w:val="24"/>
          <w:szCs w:val="24"/>
        </w:rPr>
      </w:pPr>
      <w:r w:rsidRPr="00FB038C">
        <w:rPr>
          <w:noProof/>
        </w:rPr>
        <w:lastRenderedPageBreak/>
        <w:drawing>
          <wp:inline distT="0" distB="0" distL="0" distR="0" wp14:anchorId="01C12C4F" wp14:editId="6ACD75EA">
            <wp:extent cx="6238875" cy="3257550"/>
            <wp:effectExtent l="0" t="0" r="0" b="0"/>
            <wp:docPr id="1" name="Диаграмма 1">
              <a:extLst xmlns:a="http://schemas.openxmlformats.org/drawingml/2006/main">
                <a:ext uri="{FF2B5EF4-FFF2-40B4-BE49-F238E27FC236}">
                  <a16:creationId xmlns:a16="http://schemas.microsoft.com/office/drawing/2014/main" id="{493415D0-AEB0-47D5-A4B1-7B4D819D4E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46E3" w:rsidRPr="00FB038C" w:rsidRDefault="00C746E3" w:rsidP="00C746E3">
      <w:pPr>
        <w:spacing w:after="0" w:line="288" w:lineRule="auto"/>
        <w:jc w:val="center"/>
        <w:rPr>
          <w:rFonts w:ascii="Times New Roman" w:hAnsi="Times New Roman" w:cs="Times New Roman"/>
          <w:b/>
          <w:sz w:val="24"/>
          <w:szCs w:val="24"/>
        </w:rPr>
      </w:pPr>
      <w:r w:rsidRPr="00FB038C">
        <w:rPr>
          <w:rFonts w:ascii="Times New Roman" w:hAnsi="Times New Roman" w:cs="Times New Roman"/>
          <w:b/>
          <w:sz w:val="24"/>
          <w:szCs w:val="24"/>
        </w:rPr>
        <w:t>Рис. 1. Характеристики дифференциации денежных доходов среди населения, ФСГС РФ, 1995-2016 гг.</w:t>
      </w:r>
      <w:r w:rsidRPr="00FB038C">
        <w:rPr>
          <w:rStyle w:val="a5"/>
          <w:rFonts w:ascii="Times New Roman" w:hAnsi="Times New Roman" w:cs="Times New Roman"/>
          <w:sz w:val="24"/>
          <w:szCs w:val="24"/>
        </w:rPr>
        <w:t xml:space="preserve"> </w:t>
      </w:r>
      <w:bookmarkStart w:id="1" w:name="_Hlk486846467"/>
      <w:r w:rsidRPr="00FB038C">
        <w:rPr>
          <w:rStyle w:val="a5"/>
          <w:rFonts w:ascii="Times New Roman" w:hAnsi="Times New Roman" w:cs="Times New Roman"/>
          <w:sz w:val="24"/>
          <w:szCs w:val="24"/>
        </w:rPr>
        <w:footnoteReference w:id="9"/>
      </w:r>
      <w:bookmarkEnd w:id="1"/>
    </w:p>
    <w:p w:rsidR="00872E5B" w:rsidRPr="00FB038C" w:rsidRDefault="00872E5B" w:rsidP="009B1B4A">
      <w:pPr>
        <w:pStyle w:val="a3"/>
        <w:spacing w:line="288" w:lineRule="auto"/>
        <w:ind w:firstLine="709"/>
        <w:jc w:val="both"/>
        <w:rPr>
          <w:rFonts w:cs="Times New Roman"/>
          <w:i/>
          <w:sz w:val="24"/>
          <w:szCs w:val="24"/>
        </w:rPr>
      </w:pPr>
    </w:p>
    <w:p w:rsidR="009B1B4A" w:rsidRPr="00FB038C" w:rsidRDefault="009B1B4A" w:rsidP="009B1B4A">
      <w:pPr>
        <w:pStyle w:val="a3"/>
        <w:spacing w:line="288" w:lineRule="auto"/>
        <w:ind w:firstLine="709"/>
        <w:jc w:val="both"/>
        <w:rPr>
          <w:rFonts w:cs="Times New Roman"/>
          <w:sz w:val="24"/>
          <w:szCs w:val="24"/>
        </w:rPr>
      </w:pPr>
      <w:r w:rsidRPr="00FB038C">
        <w:rPr>
          <w:rFonts w:cs="Times New Roman"/>
          <w:sz w:val="24"/>
          <w:szCs w:val="24"/>
        </w:rPr>
        <w:t>По отношению к предреформенным временам показатели доходных неравенств в России выросли, есте</w:t>
      </w:r>
      <w:r w:rsidR="00B13786" w:rsidRPr="00FB038C">
        <w:rPr>
          <w:rFonts w:cs="Times New Roman"/>
          <w:sz w:val="24"/>
          <w:szCs w:val="24"/>
        </w:rPr>
        <w:t>с</w:t>
      </w:r>
      <w:r w:rsidRPr="00FB038C">
        <w:rPr>
          <w:rFonts w:cs="Times New Roman"/>
          <w:sz w:val="24"/>
          <w:szCs w:val="24"/>
        </w:rPr>
        <w:t xml:space="preserve">твенно, еще больше. </w:t>
      </w:r>
      <w:bookmarkStart w:id="2" w:name="_Hlk487371335"/>
      <w:r w:rsidR="00C746E3" w:rsidRPr="00FB038C">
        <w:rPr>
          <w:rFonts w:cs="Times New Roman"/>
          <w:sz w:val="24"/>
          <w:szCs w:val="24"/>
        </w:rPr>
        <w:t>Надежно о</w:t>
      </w:r>
      <w:r w:rsidRPr="00FB038C">
        <w:rPr>
          <w:rFonts w:cs="Times New Roman"/>
          <w:sz w:val="24"/>
          <w:szCs w:val="24"/>
        </w:rPr>
        <w:t>ценить реальную динамику в этой области, к сожалению, довольно сложно, поскольку ФСГС РФ не приводит данных о децильном коэффициенте и коэффициенте Джини за период конца 1980-х – начала 1990-х годов</w:t>
      </w:r>
      <w:bookmarkStart w:id="3" w:name="_Hlk487371189"/>
      <w:r w:rsidRPr="00FB038C">
        <w:rPr>
          <w:rStyle w:val="a5"/>
          <w:rFonts w:cs="Times New Roman"/>
          <w:sz w:val="24"/>
          <w:szCs w:val="24"/>
        </w:rPr>
        <w:footnoteReference w:id="10"/>
      </w:r>
      <w:bookmarkEnd w:id="3"/>
      <w:r w:rsidRPr="00FB038C">
        <w:rPr>
          <w:rFonts w:cs="Times New Roman"/>
          <w:sz w:val="24"/>
          <w:szCs w:val="24"/>
        </w:rPr>
        <w:t xml:space="preserve">. В то же время данные </w:t>
      </w:r>
      <w:bookmarkEnd w:id="2"/>
      <w:r w:rsidRPr="00FB038C">
        <w:rPr>
          <w:rFonts w:cs="Times New Roman"/>
          <w:sz w:val="24"/>
          <w:szCs w:val="24"/>
        </w:rPr>
        <w:t>Университета Объединенных Наций (</w:t>
      </w:r>
      <w:r w:rsidRPr="00FB038C">
        <w:rPr>
          <w:rFonts w:cs="Times New Roman"/>
          <w:sz w:val="24"/>
          <w:szCs w:val="24"/>
          <w:lang w:val="en-US"/>
        </w:rPr>
        <w:t>UNU</w:t>
      </w:r>
      <w:r w:rsidRPr="00FB038C">
        <w:rPr>
          <w:rStyle w:val="a5"/>
          <w:rFonts w:cs="Times New Roman"/>
          <w:sz w:val="24"/>
          <w:szCs w:val="24"/>
        </w:rPr>
        <w:footnoteReference w:id="11"/>
      </w:r>
      <w:r w:rsidRPr="00FB038C">
        <w:rPr>
          <w:rFonts w:cs="Times New Roman"/>
          <w:sz w:val="24"/>
          <w:szCs w:val="24"/>
        </w:rPr>
        <w:t>), одно из подразделений которого уже много лет формирует Всемирную базу показателей коэффициента Джини, свидетельствуют о том, что при используемой органами российской статистики методике</w:t>
      </w:r>
      <w:r w:rsidRPr="00FB038C">
        <w:rPr>
          <w:rStyle w:val="a5"/>
          <w:rFonts w:cs="Times New Roman"/>
          <w:sz w:val="24"/>
          <w:szCs w:val="24"/>
        </w:rPr>
        <w:footnoteReference w:id="12"/>
      </w:r>
      <w:r w:rsidRPr="00FB038C">
        <w:rPr>
          <w:rFonts w:cs="Times New Roman"/>
          <w:sz w:val="24"/>
          <w:szCs w:val="24"/>
        </w:rPr>
        <w:t xml:space="preserve"> </w:t>
      </w:r>
      <w:r w:rsidR="00B13786" w:rsidRPr="00FB038C">
        <w:rPr>
          <w:rFonts w:cs="Times New Roman"/>
          <w:sz w:val="24"/>
          <w:szCs w:val="24"/>
        </w:rPr>
        <w:t xml:space="preserve">он </w:t>
      </w:r>
      <w:r w:rsidRPr="00FB038C">
        <w:rPr>
          <w:rFonts w:cs="Times New Roman"/>
          <w:sz w:val="24"/>
          <w:szCs w:val="24"/>
        </w:rPr>
        <w:t xml:space="preserve">должен был бы находиться на рубеже 1980-х – 1990-х годов примерно на уровне 25-26%, </w:t>
      </w:r>
      <w:r w:rsidR="00B13786" w:rsidRPr="00FB038C">
        <w:rPr>
          <w:rFonts w:cs="Times New Roman"/>
          <w:sz w:val="24"/>
          <w:szCs w:val="24"/>
        </w:rPr>
        <w:t>т.е.</w:t>
      </w:r>
      <w:r w:rsidR="00C746E3" w:rsidRPr="00FB038C">
        <w:rPr>
          <w:rFonts w:cs="Times New Roman"/>
          <w:sz w:val="24"/>
          <w:szCs w:val="24"/>
        </w:rPr>
        <w:t xml:space="preserve"> соответствова</w:t>
      </w:r>
      <w:r w:rsidR="00B13786" w:rsidRPr="00FB038C">
        <w:rPr>
          <w:rFonts w:cs="Times New Roman"/>
          <w:sz w:val="24"/>
          <w:szCs w:val="24"/>
        </w:rPr>
        <w:t>ть</w:t>
      </w:r>
      <w:r w:rsidR="00C746E3" w:rsidRPr="00FB038C">
        <w:rPr>
          <w:rFonts w:cs="Times New Roman"/>
          <w:sz w:val="24"/>
          <w:szCs w:val="24"/>
        </w:rPr>
        <w:t xml:space="preserve"> глубине неравенств, характерных</w:t>
      </w:r>
      <w:r w:rsidR="0042274E" w:rsidRPr="00FB038C">
        <w:rPr>
          <w:rFonts w:cs="Times New Roman"/>
          <w:sz w:val="24"/>
          <w:szCs w:val="24"/>
        </w:rPr>
        <w:t xml:space="preserve">, по данным </w:t>
      </w:r>
      <w:r w:rsidR="0042274E" w:rsidRPr="00FB038C">
        <w:rPr>
          <w:rFonts w:cs="Times New Roman"/>
          <w:sz w:val="24"/>
          <w:szCs w:val="24"/>
          <w:lang w:val="en-US"/>
        </w:rPr>
        <w:t>UNU</w:t>
      </w:r>
      <w:r w:rsidR="0042274E" w:rsidRPr="00FB038C">
        <w:rPr>
          <w:rFonts w:cs="Times New Roman"/>
          <w:sz w:val="24"/>
          <w:szCs w:val="24"/>
        </w:rPr>
        <w:t>,</w:t>
      </w:r>
      <w:r w:rsidR="00C746E3" w:rsidRPr="00FB038C">
        <w:rPr>
          <w:rFonts w:cs="Times New Roman"/>
          <w:sz w:val="24"/>
          <w:szCs w:val="24"/>
        </w:rPr>
        <w:t xml:space="preserve"> для скандинавской модели развития. Если это действительно так</w:t>
      </w:r>
      <w:r w:rsidR="00C746E3" w:rsidRPr="00FB038C">
        <w:rPr>
          <w:rStyle w:val="a5"/>
          <w:rFonts w:cs="Times New Roman"/>
          <w:sz w:val="24"/>
          <w:szCs w:val="24"/>
        </w:rPr>
        <w:footnoteReference w:id="13"/>
      </w:r>
      <w:r w:rsidR="00C746E3" w:rsidRPr="00FB038C">
        <w:rPr>
          <w:rFonts w:cs="Times New Roman"/>
          <w:sz w:val="24"/>
          <w:szCs w:val="24"/>
        </w:rPr>
        <w:t>, то</w:t>
      </w:r>
      <w:r w:rsidRPr="00FB038C">
        <w:rPr>
          <w:rFonts w:cs="Times New Roman"/>
          <w:sz w:val="24"/>
          <w:szCs w:val="24"/>
        </w:rPr>
        <w:t xml:space="preserve"> </w:t>
      </w:r>
      <w:r w:rsidR="00B13786" w:rsidRPr="00FB038C">
        <w:rPr>
          <w:rFonts w:cs="Times New Roman"/>
          <w:sz w:val="24"/>
          <w:szCs w:val="24"/>
        </w:rPr>
        <w:t xml:space="preserve">только </w:t>
      </w:r>
      <w:r w:rsidRPr="00FB038C">
        <w:rPr>
          <w:rFonts w:cs="Times New Roman"/>
          <w:sz w:val="24"/>
          <w:szCs w:val="24"/>
        </w:rPr>
        <w:t xml:space="preserve">за первые пять лет рыночных реформ он вырос примерно в полтора раза. </w:t>
      </w:r>
    </w:p>
    <w:p w:rsidR="00BD7581" w:rsidRPr="00FB038C" w:rsidRDefault="002B6DC9" w:rsidP="00BD7581">
      <w:pPr>
        <w:spacing w:after="0" w:line="288" w:lineRule="auto"/>
        <w:ind w:firstLine="709"/>
        <w:jc w:val="both"/>
        <w:rPr>
          <w:rFonts w:ascii="Times New Roman" w:hAnsi="Times New Roman" w:cs="Times New Roman"/>
          <w:sz w:val="24"/>
          <w:szCs w:val="24"/>
          <w:lang w:eastAsia="ru-RU"/>
        </w:rPr>
      </w:pPr>
      <w:r w:rsidRPr="00FB038C">
        <w:rPr>
          <w:rFonts w:ascii="Times New Roman" w:hAnsi="Times New Roman" w:cs="Times New Roman"/>
          <w:sz w:val="24"/>
          <w:szCs w:val="24"/>
        </w:rPr>
        <w:t xml:space="preserve">Рассмотрим теперь </w:t>
      </w:r>
      <w:r w:rsidRPr="00FB038C">
        <w:rPr>
          <w:rFonts w:ascii="Times New Roman" w:hAnsi="Times New Roman" w:cs="Times New Roman"/>
          <w:b/>
          <w:sz w:val="24"/>
          <w:szCs w:val="24"/>
        </w:rPr>
        <w:t>особенности динамики доходного распределения в массовых слоях</w:t>
      </w:r>
      <w:r w:rsidRPr="00FB038C">
        <w:rPr>
          <w:rFonts w:ascii="Times New Roman" w:hAnsi="Times New Roman" w:cs="Times New Roman"/>
          <w:sz w:val="24"/>
          <w:szCs w:val="24"/>
        </w:rPr>
        <w:t xml:space="preserve"> населения России, а не российском обществе в целом, использовав уже не статистические, а социологические данные</w:t>
      </w:r>
      <w:r w:rsidR="00BD7581" w:rsidRPr="00FB038C">
        <w:rPr>
          <w:rFonts w:ascii="Times New Roman" w:hAnsi="Times New Roman" w:cs="Times New Roman"/>
          <w:sz w:val="24"/>
          <w:szCs w:val="24"/>
        </w:rPr>
        <w:t xml:space="preserve">. </w:t>
      </w:r>
      <w:r w:rsidRPr="00FB038C">
        <w:rPr>
          <w:rFonts w:ascii="Times New Roman" w:hAnsi="Times New Roman" w:cs="Times New Roman"/>
          <w:sz w:val="24"/>
          <w:szCs w:val="24"/>
        </w:rPr>
        <w:t>Однако сначала</w:t>
      </w:r>
      <w:r w:rsidR="00BD7581" w:rsidRPr="00FB038C">
        <w:rPr>
          <w:rFonts w:ascii="Times New Roman" w:hAnsi="Times New Roman" w:cs="Times New Roman"/>
          <w:sz w:val="24"/>
          <w:szCs w:val="24"/>
        </w:rPr>
        <w:t xml:space="preserve"> отметим, что </w:t>
      </w:r>
      <w:r w:rsidR="00BD7581" w:rsidRPr="00FB038C">
        <w:rPr>
          <w:rFonts w:ascii="Times New Roman" w:hAnsi="Times New Roman" w:cs="Times New Roman"/>
          <w:sz w:val="24"/>
          <w:szCs w:val="24"/>
          <w:lang w:eastAsia="ru-RU"/>
        </w:rPr>
        <w:t>существу</w:t>
      </w:r>
      <w:r w:rsidR="00213BE1" w:rsidRPr="00FB038C">
        <w:rPr>
          <w:rFonts w:ascii="Times New Roman" w:hAnsi="Times New Roman" w:cs="Times New Roman"/>
          <w:sz w:val="24"/>
          <w:szCs w:val="24"/>
          <w:lang w:eastAsia="ru-RU"/>
        </w:rPr>
        <w:t>ю</w:t>
      </w:r>
      <w:r w:rsidR="00BD7581" w:rsidRPr="00FB038C">
        <w:rPr>
          <w:rFonts w:ascii="Times New Roman" w:hAnsi="Times New Roman" w:cs="Times New Roman"/>
          <w:sz w:val="24"/>
          <w:szCs w:val="24"/>
          <w:lang w:eastAsia="ru-RU"/>
        </w:rPr>
        <w:t>т дв</w:t>
      </w:r>
      <w:r w:rsidRPr="00FB038C">
        <w:rPr>
          <w:rFonts w:ascii="Times New Roman" w:hAnsi="Times New Roman" w:cs="Times New Roman"/>
          <w:sz w:val="24"/>
          <w:szCs w:val="24"/>
          <w:lang w:eastAsia="ru-RU"/>
        </w:rPr>
        <w:t>а</w:t>
      </w:r>
      <w:r w:rsidR="00BD7581" w:rsidRPr="00FB038C">
        <w:rPr>
          <w:rFonts w:ascii="Times New Roman" w:hAnsi="Times New Roman" w:cs="Times New Roman"/>
          <w:sz w:val="24"/>
          <w:szCs w:val="24"/>
          <w:lang w:eastAsia="ru-RU"/>
        </w:rPr>
        <w:t xml:space="preserve"> основных </w:t>
      </w:r>
      <w:r w:rsidR="00527783" w:rsidRPr="00FB038C">
        <w:rPr>
          <w:rFonts w:ascii="Times New Roman" w:hAnsi="Times New Roman" w:cs="Times New Roman"/>
          <w:sz w:val="24"/>
          <w:szCs w:val="24"/>
          <w:lang w:eastAsia="ru-RU"/>
        </w:rPr>
        <w:t>подход</w:t>
      </w:r>
      <w:r w:rsidRPr="00FB038C">
        <w:rPr>
          <w:rFonts w:ascii="Times New Roman" w:hAnsi="Times New Roman" w:cs="Times New Roman"/>
          <w:sz w:val="24"/>
          <w:szCs w:val="24"/>
          <w:lang w:eastAsia="ru-RU"/>
        </w:rPr>
        <w:t>а</w:t>
      </w:r>
      <w:r w:rsidR="00527783" w:rsidRPr="00FB038C">
        <w:rPr>
          <w:rFonts w:ascii="Times New Roman" w:hAnsi="Times New Roman" w:cs="Times New Roman"/>
          <w:sz w:val="24"/>
          <w:szCs w:val="24"/>
          <w:lang w:eastAsia="ru-RU"/>
        </w:rPr>
        <w:t xml:space="preserve"> к анализу</w:t>
      </w:r>
      <w:r w:rsidR="00BD7581" w:rsidRPr="00FB038C">
        <w:rPr>
          <w:rFonts w:ascii="Times New Roman" w:hAnsi="Times New Roman" w:cs="Times New Roman"/>
          <w:sz w:val="24"/>
          <w:szCs w:val="24"/>
          <w:lang w:eastAsia="ru-RU"/>
        </w:rPr>
        <w:t xml:space="preserve"> </w:t>
      </w:r>
      <w:r w:rsidRPr="00FB038C">
        <w:rPr>
          <w:rFonts w:ascii="Times New Roman" w:hAnsi="Times New Roman" w:cs="Times New Roman"/>
          <w:sz w:val="24"/>
          <w:szCs w:val="24"/>
          <w:lang w:eastAsia="ru-RU"/>
        </w:rPr>
        <w:t xml:space="preserve">доходной </w:t>
      </w:r>
      <w:r w:rsidRPr="00FB038C">
        <w:rPr>
          <w:rFonts w:ascii="Times New Roman" w:hAnsi="Times New Roman" w:cs="Times New Roman"/>
          <w:sz w:val="24"/>
          <w:szCs w:val="24"/>
          <w:lang w:eastAsia="ru-RU"/>
        </w:rPr>
        <w:lastRenderedPageBreak/>
        <w:t xml:space="preserve">стратификации и выделению в рамках нее отдельных доходных групп </w:t>
      </w:r>
      <w:r w:rsidR="00BD7581" w:rsidRPr="00FB038C">
        <w:rPr>
          <w:rFonts w:ascii="Times New Roman" w:hAnsi="Times New Roman" w:cs="Times New Roman"/>
          <w:sz w:val="24"/>
          <w:szCs w:val="24"/>
          <w:lang w:eastAsia="ru-RU"/>
        </w:rPr>
        <w:t>–</w:t>
      </w:r>
      <w:r w:rsidRPr="00FB038C">
        <w:rPr>
          <w:rFonts w:ascii="Times New Roman" w:hAnsi="Times New Roman" w:cs="Times New Roman"/>
          <w:sz w:val="24"/>
          <w:szCs w:val="24"/>
          <w:lang w:eastAsia="ru-RU"/>
        </w:rPr>
        <w:t xml:space="preserve"> это</w:t>
      </w:r>
      <w:r w:rsidR="00BD7581" w:rsidRPr="00FB038C">
        <w:rPr>
          <w:rFonts w:ascii="Times New Roman" w:hAnsi="Times New Roman" w:cs="Times New Roman"/>
          <w:sz w:val="24"/>
          <w:szCs w:val="24"/>
          <w:lang w:eastAsia="ru-RU"/>
        </w:rPr>
        <w:t xml:space="preserve"> абсолютны</w:t>
      </w:r>
      <w:r w:rsidRPr="00FB038C">
        <w:rPr>
          <w:rFonts w:ascii="Times New Roman" w:hAnsi="Times New Roman" w:cs="Times New Roman"/>
          <w:sz w:val="24"/>
          <w:szCs w:val="24"/>
          <w:lang w:eastAsia="ru-RU"/>
        </w:rPr>
        <w:t>й</w:t>
      </w:r>
      <w:r w:rsidR="00BD7581" w:rsidRPr="00FB038C">
        <w:rPr>
          <w:rFonts w:ascii="Times New Roman" w:hAnsi="Times New Roman" w:cs="Times New Roman"/>
          <w:sz w:val="24"/>
          <w:szCs w:val="24"/>
          <w:lang w:eastAsia="ru-RU"/>
        </w:rPr>
        <w:t xml:space="preserve"> и относительны</w:t>
      </w:r>
      <w:r w:rsidRPr="00FB038C">
        <w:rPr>
          <w:rFonts w:ascii="Times New Roman" w:hAnsi="Times New Roman" w:cs="Times New Roman"/>
          <w:sz w:val="24"/>
          <w:szCs w:val="24"/>
          <w:lang w:eastAsia="ru-RU"/>
        </w:rPr>
        <w:t>й подходы</w:t>
      </w:r>
      <w:r w:rsidR="00BD7581" w:rsidRPr="00FB038C">
        <w:rPr>
          <w:rFonts w:ascii="Times New Roman" w:hAnsi="Times New Roman" w:cs="Times New Roman"/>
          <w:sz w:val="24"/>
          <w:szCs w:val="24"/>
          <w:lang w:eastAsia="ru-RU"/>
        </w:rPr>
        <w:t xml:space="preserve">. </w:t>
      </w:r>
      <w:r w:rsidR="00BD7581" w:rsidRPr="00FB038C">
        <w:rPr>
          <w:rFonts w:ascii="Times New Roman" w:hAnsi="Times New Roman" w:cs="Times New Roman"/>
          <w:sz w:val="24"/>
          <w:szCs w:val="24"/>
          <w:u w:val="single"/>
          <w:lang w:eastAsia="ru-RU"/>
        </w:rPr>
        <w:t>Абсолютны</w:t>
      </w:r>
      <w:r w:rsidR="00527783" w:rsidRPr="00FB038C">
        <w:rPr>
          <w:rFonts w:ascii="Times New Roman" w:hAnsi="Times New Roman" w:cs="Times New Roman"/>
          <w:sz w:val="24"/>
          <w:szCs w:val="24"/>
          <w:u w:val="single"/>
          <w:lang w:eastAsia="ru-RU"/>
        </w:rPr>
        <w:t>й подход</w:t>
      </w:r>
      <w:r w:rsidR="00BD7581" w:rsidRPr="00FB038C">
        <w:rPr>
          <w:rFonts w:ascii="Times New Roman" w:hAnsi="Times New Roman" w:cs="Times New Roman"/>
          <w:sz w:val="24"/>
          <w:szCs w:val="24"/>
          <w:lang w:eastAsia="ru-RU"/>
        </w:rPr>
        <w:t xml:space="preserve"> </w:t>
      </w:r>
      <w:r w:rsidR="00527783" w:rsidRPr="00FB038C">
        <w:rPr>
          <w:rFonts w:ascii="Times New Roman" w:hAnsi="Times New Roman" w:cs="Times New Roman"/>
          <w:sz w:val="24"/>
          <w:szCs w:val="24"/>
          <w:lang w:eastAsia="ru-RU"/>
        </w:rPr>
        <w:t xml:space="preserve">к </w:t>
      </w:r>
      <w:r w:rsidR="00BD7581" w:rsidRPr="00FB038C">
        <w:rPr>
          <w:rFonts w:ascii="Times New Roman" w:hAnsi="Times New Roman" w:cs="Times New Roman"/>
          <w:sz w:val="24"/>
          <w:szCs w:val="24"/>
          <w:lang w:eastAsia="ru-RU"/>
        </w:rPr>
        <w:t>стратифицировани</w:t>
      </w:r>
      <w:r w:rsidR="00527783" w:rsidRPr="00FB038C">
        <w:rPr>
          <w:rFonts w:ascii="Times New Roman" w:hAnsi="Times New Roman" w:cs="Times New Roman"/>
          <w:sz w:val="24"/>
          <w:szCs w:val="24"/>
          <w:lang w:eastAsia="ru-RU"/>
        </w:rPr>
        <w:t>ю</w:t>
      </w:r>
      <w:r w:rsidR="00BD7581" w:rsidRPr="00FB038C">
        <w:rPr>
          <w:rFonts w:ascii="Times New Roman" w:hAnsi="Times New Roman" w:cs="Times New Roman"/>
          <w:sz w:val="24"/>
          <w:szCs w:val="24"/>
          <w:lang w:eastAsia="ru-RU"/>
        </w:rPr>
        <w:t xml:space="preserve"> по доходам обычно использу</w:t>
      </w:r>
      <w:r w:rsidR="00527783" w:rsidRPr="00FB038C">
        <w:rPr>
          <w:rFonts w:ascii="Times New Roman" w:hAnsi="Times New Roman" w:cs="Times New Roman"/>
          <w:sz w:val="24"/>
          <w:szCs w:val="24"/>
          <w:lang w:eastAsia="ru-RU"/>
        </w:rPr>
        <w:t>е</w:t>
      </w:r>
      <w:r w:rsidR="00BD7581" w:rsidRPr="00FB038C">
        <w:rPr>
          <w:rFonts w:ascii="Times New Roman" w:hAnsi="Times New Roman" w:cs="Times New Roman"/>
          <w:sz w:val="24"/>
          <w:szCs w:val="24"/>
          <w:lang w:eastAsia="ru-RU"/>
        </w:rPr>
        <w:t xml:space="preserve">тся для анализа социальной структуры </w:t>
      </w:r>
      <w:r w:rsidR="00213BE1" w:rsidRPr="00FB038C">
        <w:rPr>
          <w:rFonts w:ascii="Times New Roman" w:hAnsi="Times New Roman" w:cs="Times New Roman"/>
          <w:sz w:val="24"/>
          <w:szCs w:val="24"/>
          <w:lang w:eastAsia="ru-RU"/>
        </w:rPr>
        <w:t xml:space="preserve">бедных </w:t>
      </w:r>
      <w:r w:rsidR="00BD7581" w:rsidRPr="00FB038C">
        <w:rPr>
          <w:rFonts w:ascii="Times New Roman" w:hAnsi="Times New Roman" w:cs="Times New Roman"/>
          <w:sz w:val="24"/>
          <w:szCs w:val="24"/>
          <w:lang w:eastAsia="ru-RU"/>
        </w:rPr>
        <w:t>развивающихся стран</w:t>
      </w:r>
      <w:r w:rsidR="006A1CC2" w:rsidRPr="00FB038C">
        <w:rPr>
          <w:rFonts w:ascii="Times New Roman" w:hAnsi="Times New Roman" w:cs="Times New Roman"/>
          <w:sz w:val="24"/>
          <w:szCs w:val="24"/>
          <w:lang w:eastAsia="ru-RU"/>
        </w:rPr>
        <w:t xml:space="preserve">, а </w:t>
      </w:r>
      <w:r w:rsidR="006A1CC2" w:rsidRPr="00FB038C">
        <w:rPr>
          <w:rFonts w:ascii="Times New Roman" w:hAnsi="Times New Roman" w:cs="Times New Roman"/>
          <w:color w:val="000000" w:themeColor="text1"/>
          <w:sz w:val="24"/>
          <w:szCs w:val="24"/>
        </w:rPr>
        <w:t xml:space="preserve">абсолютным он называется потому, что в его основе лежит </w:t>
      </w:r>
      <w:r w:rsidR="006A1CC2" w:rsidRPr="00FB038C">
        <w:rPr>
          <w:rFonts w:ascii="Times New Roman" w:hAnsi="Times New Roman" w:cs="Times New Roman"/>
          <w:color w:val="000000" w:themeColor="text1"/>
          <w:sz w:val="24"/>
          <w:szCs w:val="24"/>
          <w:lang w:eastAsia="ru-RU"/>
        </w:rPr>
        <w:t>задаваемая экспертами абсолютная величина – например, размер прожиточного минимума или определенная денежная сумма в долларах по паритету покупательной способности (ППС), считающаяся границей бедности, а далее выделяются группы, доходы которых кратны этой величине</w:t>
      </w:r>
      <w:r w:rsidR="008125FD" w:rsidRPr="00FB038C">
        <w:rPr>
          <w:rFonts w:ascii="Times New Roman" w:hAnsi="Times New Roman" w:cs="Times New Roman"/>
          <w:color w:val="000000" w:themeColor="text1"/>
          <w:sz w:val="24"/>
          <w:szCs w:val="24"/>
          <w:lang w:eastAsia="ru-RU"/>
        </w:rPr>
        <w:t xml:space="preserve"> [7, 10]</w:t>
      </w:r>
      <w:r w:rsidR="00BD7581" w:rsidRPr="00FB038C">
        <w:rPr>
          <w:rFonts w:ascii="Times New Roman" w:hAnsi="Times New Roman" w:cs="Times New Roman"/>
          <w:sz w:val="24"/>
          <w:szCs w:val="24"/>
          <w:lang w:eastAsia="ru-RU"/>
        </w:rPr>
        <w:t xml:space="preserve">. </w:t>
      </w:r>
      <w:r w:rsidR="00BD7581" w:rsidRPr="00FB038C">
        <w:rPr>
          <w:rFonts w:ascii="Times New Roman" w:hAnsi="Times New Roman" w:cs="Times New Roman"/>
          <w:sz w:val="24"/>
          <w:szCs w:val="24"/>
          <w:u w:val="single"/>
          <w:lang w:eastAsia="ru-RU"/>
        </w:rPr>
        <w:t>Относительны</w:t>
      </w:r>
      <w:r w:rsidRPr="00FB038C">
        <w:rPr>
          <w:rFonts w:ascii="Times New Roman" w:hAnsi="Times New Roman" w:cs="Times New Roman"/>
          <w:sz w:val="24"/>
          <w:szCs w:val="24"/>
          <w:u w:val="single"/>
          <w:lang w:eastAsia="ru-RU"/>
        </w:rPr>
        <w:t>й</w:t>
      </w:r>
      <w:r w:rsidR="00BD7581" w:rsidRPr="00FB038C">
        <w:rPr>
          <w:rFonts w:ascii="Times New Roman" w:hAnsi="Times New Roman" w:cs="Times New Roman"/>
          <w:sz w:val="24"/>
          <w:szCs w:val="24"/>
          <w:lang w:eastAsia="ru-RU"/>
        </w:rPr>
        <w:t xml:space="preserve"> </w:t>
      </w:r>
      <w:r w:rsidRPr="00FB038C">
        <w:rPr>
          <w:rFonts w:ascii="Times New Roman" w:hAnsi="Times New Roman" w:cs="Times New Roman"/>
          <w:sz w:val="24"/>
          <w:szCs w:val="24"/>
          <w:lang w:eastAsia="ru-RU"/>
        </w:rPr>
        <w:t>подход</w:t>
      </w:r>
      <w:r w:rsidR="00BD7581" w:rsidRPr="00FB038C">
        <w:rPr>
          <w:rFonts w:ascii="Times New Roman" w:hAnsi="Times New Roman" w:cs="Times New Roman"/>
          <w:sz w:val="24"/>
          <w:szCs w:val="24"/>
          <w:lang w:eastAsia="ru-RU"/>
        </w:rPr>
        <w:t xml:space="preserve"> исход</w:t>
      </w:r>
      <w:r w:rsidRPr="00FB038C">
        <w:rPr>
          <w:rFonts w:ascii="Times New Roman" w:hAnsi="Times New Roman" w:cs="Times New Roman"/>
          <w:sz w:val="24"/>
          <w:szCs w:val="24"/>
          <w:lang w:eastAsia="ru-RU"/>
        </w:rPr>
        <w:t>и</w:t>
      </w:r>
      <w:r w:rsidR="00BD7581" w:rsidRPr="00FB038C">
        <w:rPr>
          <w:rFonts w:ascii="Times New Roman" w:hAnsi="Times New Roman" w:cs="Times New Roman"/>
          <w:sz w:val="24"/>
          <w:szCs w:val="24"/>
          <w:lang w:eastAsia="ru-RU"/>
        </w:rPr>
        <w:t xml:space="preserve">т из того, что </w:t>
      </w:r>
      <w:r w:rsidRPr="00FB038C">
        <w:rPr>
          <w:rFonts w:ascii="Times New Roman" w:hAnsi="Times New Roman" w:cs="Times New Roman"/>
          <w:sz w:val="24"/>
          <w:szCs w:val="24"/>
          <w:lang w:eastAsia="ru-RU"/>
        </w:rPr>
        <w:t xml:space="preserve">доходы отдельных групп населения должны сравниваться с неким типичным для данной страны уровнем доходов, и, следовательно, </w:t>
      </w:r>
      <w:r w:rsidR="006A1CC2" w:rsidRPr="00FB038C">
        <w:rPr>
          <w:rFonts w:ascii="Times New Roman" w:hAnsi="Times New Roman" w:cs="Times New Roman"/>
          <w:sz w:val="24"/>
          <w:szCs w:val="24"/>
          <w:lang w:eastAsia="ru-RU"/>
        </w:rPr>
        <w:t>отправной точкой</w:t>
      </w:r>
      <w:r w:rsidR="00BD7581" w:rsidRPr="00FB038C">
        <w:rPr>
          <w:rFonts w:ascii="Times New Roman" w:hAnsi="Times New Roman" w:cs="Times New Roman"/>
          <w:sz w:val="24"/>
          <w:szCs w:val="24"/>
          <w:lang w:eastAsia="ru-RU"/>
        </w:rPr>
        <w:t xml:space="preserve"> доходной стратификации должна выступать </w:t>
      </w:r>
      <w:r w:rsidR="00213BE1" w:rsidRPr="00FB038C">
        <w:rPr>
          <w:rFonts w:ascii="Times New Roman" w:hAnsi="Times New Roman" w:cs="Times New Roman"/>
          <w:sz w:val="24"/>
          <w:szCs w:val="24"/>
          <w:lang w:eastAsia="ru-RU"/>
        </w:rPr>
        <w:t>середина доходного</w:t>
      </w:r>
      <w:r w:rsidR="00BD7581" w:rsidRPr="00FB038C">
        <w:rPr>
          <w:rFonts w:ascii="Times New Roman" w:hAnsi="Times New Roman" w:cs="Times New Roman"/>
          <w:sz w:val="24"/>
          <w:szCs w:val="24"/>
          <w:lang w:eastAsia="ru-RU"/>
        </w:rPr>
        <w:t xml:space="preserve"> распределения </w:t>
      </w:r>
      <w:r w:rsidR="00213BE1" w:rsidRPr="00FB038C">
        <w:rPr>
          <w:rFonts w:ascii="Times New Roman" w:hAnsi="Times New Roman" w:cs="Times New Roman"/>
          <w:sz w:val="24"/>
          <w:szCs w:val="24"/>
          <w:lang w:eastAsia="ru-RU"/>
        </w:rPr>
        <w:t>(чаще – его медиана, реже – среднеарифметический показатель доходов</w:t>
      </w:r>
      <w:r w:rsidR="006A1CC2" w:rsidRPr="00FB038C">
        <w:rPr>
          <w:rFonts w:ascii="Times New Roman" w:hAnsi="Times New Roman" w:cs="Times New Roman"/>
          <w:sz w:val="24"/>
          <w:szCs w:val="24"/>
          <w:lang w:eastAsia="ru-RU"/>
        </w:rPr>
        <w:t>)</w:t>
      </w:r>
      <w:r w:rsidR="00BD7581" w:rsidRPr="00FB038C">
        <w:rPr>
          <w:rFonts w:ascii="Times New Roman" w:hAnsi="Times New Roman" w:cs="Times New Roman"/>
          <w:sz w:val="24"/>
          <w:szCs w:val="24"/>
          <w:lang w:eastAsia="ru-RU"/>
        </w:rPr>
        <w:t xml:space="preserve">. Этот подход используется </w:t>
      </w:r>
      <w:r w:rsidRPr="00FB038C">
        <w:rPr>
          <w:rFonts w:ascii="Times New Roman" w:hAnsi="Times New Roman" w:cs="Times New Roman"/>
          <w:sz w:val="24"/>
          <w:szCs w:val="24"/>
          <w:lang w:eastAsia="ru-RU"/>
        </w:rPr>
        <w:t xml:space="preserve">обычно </w:t>
      </w:r>
      <w:r w:rsidR="00BD7581" w:rsidRPr="00FB038C">
        <w:rPr>
          <w:rFonts w:ascii="Times New Roman" w:hAnsi="Times New Roman" w:cs="Times New Roman"/>
          <w:sz w:val="24"/>
          <w:szCs w:val="24"/>
          <w:lang w:eastAsia="ru-RU"/>
        </w:rPr>
        <w:t xml:space="preserve">в развитых странах, </w:t>
      </w:r>
      <w:r w:rsidR="00213BE1" w:rsidRPr="00FB038C">
        <w:rPr>
          <w:rFonts w:ascii="Times New Roman" w:hAnsi="Times New Roman" w:cs="Times New Roman"/>
          <w:sz w:val="24"/>
          <w:szCs w:val="24"/>
          <w:lang w:eastAsia="ru-RU"/>
        </w:rPr>
        <w:t>причем</w:t>
      </w:r>
      <w:r w:rsidR="00BD7581" w:rsidRPr="00FB038C">
        <w:rPr>
          <w:rFonts w:ascii="Times New Roman" w:hAnsi="Times New Roman" w:cs="Times New Roman"/>
          <w:sz w:val="24"/>
          <w:szCs w:val="24"/>
          <w:lang w:eastAsia="ru-RU"/>
        </w:rPr>
        <w:t xml:space="preserve"> в качестве границы бедности в них </w:t>
      </w:r>
      <w:r w:rsidRPr="00FB038C">
        <w:rPr>
          <w:rFonts w:ascii="Times New Roman" w:hAnsi="Times New Roman" w:cs="Times New Roman"/>
          <w:sz w:val="24"/>
          <w:szCs w:val="24"/>
          <w:lang w:eastAsia="ru-RU"/>
        </w:rPr>
        <w:t>берется, как правило,</w:t>
      </w:r>
      <w:r w:rsidR="00BD7581" w:rsidRPr="00FB038C">
        <w:rPr>
          <w:rFonts w:ascii="Times New Roman" w:hAnsi="Times New Roman" w:cs="Times New Roman"/>
          <w:sz w:val="24"/>
          <w:szCs w:val="24"/>
          <w:lang w:eastAsia="ru-RU"/>
        </w:rPr>
        <w:t xml:space="preserve"> показатель в 50% от медианы</w:t>
      </w:r>
      <w:r w:rsidR="008125FD" w:rsidRPr="00FB038C">
        <w:rPr>
          <w:rFonts w:ascii="Times New Roman" w:hAnsi="Times New Roman" w:cs="Times New Roman"/>
          <w:sz w:val="24"/>
          <w:szCs w:val="24"/>
          <w:lang w:eastAsia="ru-RU"/>
        </w:rPr>
        <w:t xml:space="preserve"> [9, 15, 16]</w:t>
      </w:r>
      <w:r w:rsidR="00BD7581" w:rsidRPr="00FB038C">
        <w:rPr>
          <w:rFonts w:ascii="Times New Roman" w:hAnsi="Times New Roman" w:cs="Times New Roman"/>
          <w:sz w:val="24"/>
          <w:szCs w:val="24"/>
          <w:lang w:eastAsia="ru-RU"/>
        </w:rPr>
        <w:t xml:space="preserve">. </w:t>
      </w:r>
    </w:p>
    <w:p w:rsidR="00C3643D" w:rsidRPr="00FB038C" w:rsidRDefault="00001EC9" w:rsidP="0011377B">
      <w:pPr>
        <w:pStyle w:val="a7"/>
        <w:tabs>
          <w:tab w:val="left" w:pos="993"/>
        </w:tabs>
        <w:spacing w:after="0" w:line="288" w:lineRule="auto"/>
        <w:ind w:left="0" w:firstLine="709"/>
        <w:jc w:val="both"/>
        <w:rPr>
          <w:rFonts w:ascii="Times New Roman" w:hAnsi="Times New Roman" w:cs="Times New Roman"/>
          <w:sz w:val="24"/>
          <w:szCs w:val="24"/>
        </w:rPr>
      </w:pPr>
      <w:r w:rsidRPr="00FB038C">
        <w:rPr>
          <w:rFonts w:ascii="Times New Roman" w:hAnsi="Times New Roman" w:cs="Times New Roman"/>
          <w:sz w:val="24"/>
          <w:szCs w:val="24"/>
          <w:lang w:eastAsia="ru-RU"/>
        </w:rPr>
        <w:t>Для своего исследования мы также использовали относительный подход, поскольку п</w:t>
      </w:r>
      <w:r w:rsidR="00BD7581" w:rsidRPr="00FB038C">
        <w:rPr>
          <w:rFonts w:ascii="Times New Roman" w:hAnsi="Times New Roman" w:cs="Times New Roman"/>
          <w:sz w:val="24"/>
          <w:szCs w:val="24"/>
          <w:lang w:eastAsia="ru-RU"/>
        </w:rPr>
        <w:t xml:space="preserve">роверка эффективности наиболее распространенных </w:t>
      </w:r>
      <w:r w:rsidR="006A1CC2" w:rsidRPr="00FB038C">
        <w:rPr>
          <w:rFonts w:ascii="Times New Roman" w:hAnsi="Times New Roman" w:cs="Times New Roman"/>
          <w:sz w:val="24"/>
          <w:szCs w:val="24"/>
          <w:lang w:eastAsia="ru-RU"/>
        </w:rPr>
        <w:t>в мире</w:t>
      </w:r>
      <w:r w:rsidR="00BD7581" w:rsidRPr="00FB038C">
        <w:rPr>
          <w:rFonts w:ascii="Times New Roman" w:hAnsi="Times New Roman" w:cs="Times New Roman"/>
          <w:sz w:val="24"/>
          <w:szCs w:val="24"/>
          <w:lang w:eastAsia="ru-RU"/>
        </w:rPr>
        <w:t xml:space="preserve"> методик, основанных на абсолютном подходе, показала, что </w:t>
      </w:r>
      <w:r w:rsidR="00BD7581" w:rsidRPr="00FB038C">
        <w:rPr>
          <w:rFonts w:ascii="Times New Roman" w:hAnsi="Times New Roman" w:cs="Times New Roman"/>
          <w:sz w:val="24"/>
          <w:szCs w:val="24"/>
        </w:rPr>
        <w:t>абсолютные методы в России с точки зрения их эвристических возможностей малоэффективны</w:t>
      </w:r>
      <w:r w:rsidR="002B6DC9" w:rsidRPr="00FB038C">
        <w:rPr>
          <w:rFonts w:ascii="Times New Roman" w:hAnsi="Times New Roman" w:cs="Times New Roman"/>
          <w:sz w:val="24"/>
          <w:szCs w:val="24"/>
        </w:rPr>
        <w:t xml:space="preserve"> [</w:t>
      </w:r>
      <w:r w:rsidR="008125FD" w:rsidRPr="00FB038C">
        <w:rPr>
          <w:rFonts w:ascii="Times New Roman" w:hAnsi="Times New Roman" w:cs="Times New Roman"/>
          <w:sz w:val="24"/>
          <w:szCs w:val="24"/>
        </w:rPr>
        <w:t>6</w:t>
      </w:r>
      <w:r w:rsidR="002B6DC9" w:rsidRPr="00FB038C">
        <w:rPr>
          <w:rFonts w:ascii="Times New Roman" w:hAnsi="Times New Roman" w:cs="Times New Roman"/>
          <w:sz w:val="24"/>
          <w:szCs w:val="24"/>
        </w:rPr>
        <w:t>]</w:t>
      </w:r>
      <w:r w:rsidR="00BD7581" w:rsidRPr="00FB038C">
        <w:rPr>
          <w:rFonts w:ascii="Times New Roman" w:hAnsi="Times New Roman" w:cs="Times New Roman"/>
          <w:sz w:val="24"/>
          <w:szCs w:val="24"/>
        </w:rPr>
        <w:t xml:space="preserve">. </w:t>
      </w:r>
      <w:r w:rsidR="00E444C2" w:rsidRPr="00FB038C">
        <w:rPr>
          <w:rFonts w:ascii="Times New Roman" w:hAnsi="Times New Roman" w:cs="Times New Roman"/>
          <w:sz w:val="24"/>
          <w:szCs w:val="24"/>
        </w:rPr>
        <w:t xml:space="preserve">Ключевым вопросом </w:t>
      </w:r>
      <w:r w:rsidR="00BD7581" w:rsidRPr="00FB038C">
        <w:rPr>
          <w:rFonts w:ascii="Times New Roman" w:hAnsi="Times New Roman" w:cs="Times New Roman"/>
          <w:sz w:val="24"/>
          <w:szCs w:val="24"/>
        </w:rPr>
        <w:t xml:space="preserve">при использовании </w:t>
      </w:r>
      <w:r w:rsidR="001E2124" w:rsidRPr="00FB038C">
        <w:rPr>
          <w:rFonts w:ascii="Times New Roman" w:hAnsi="Times New Roman" w:cs="Times New Roman"/>
          <w:sz w:val="24"/>
          <w:szCs w:val="24"/>
        </w:rPr>
        <w:t>относительных методов</w:t>
      </w:r>
      <w:r w:rsidR="002B6DC9" w:rsidRPr="00FB038C">
        <w:rPr>
          <w:rFonts w:ascii="Times New Roman" w:hAnsi="Times New Roman" w:cs="Times New Roman"/>
          <w:sz w:val="24"/>
          <w:szCs w:val="24"/>
        </w:rPr>
        <w:t xml:space="preserve"> доходной стратификации я</w:t>
      </w:r>
      <w:r w:rsidR="00BD7581" w:rsidRPr="00FB038C">
        <w:rPr>
          <w:rFonts w:ascii="Times New Roman" w:hAnsi="Times New Roman" w:cs="Times New Roman"/>
          <w:sz w:val="24"/>
          <w:szCs w:val="24"/>
        </w:rPr>
        <w:t>вляется вопрос о том, какой процент от медианы надо брать в качестве порогов, разделяющих различные доходные группы. Опираясь на распространенные за рубежом методики выделения границ между слоями, различающимися уровнем своих доходов [</w:t>
      </w:r>
      <w:r w:rsidR="008125FD" w:rsidRPr="00FB038C">
        <w:rPr>
          <w:rFonts w:ascii="Times New Roman" w:hAnsi="Times New Roman" w:cs="Times New Roman"/>
          <w:sz w:val="24"/>
          <w:szCs w:val="24"/>
        </w:rPr>
        <w:t>7, 8, 13, 14</w:t>
      </w:r>
      <w:r w:rsidR="00BD7581" w:rsidRPr="00FB038C">
        <w:rPr>
          <w:rFonts w:ascii="Times New Roman" w:hAnsi="Times New Roman" w:cs="Times New Roman"/>
          <w:sz w:val="24"/>
          <w:szCs w:val="24"/>
        </w:rPr>
        <w:t>], а также на данные наших</w:t>
      </w:r>
      <w:r w:rsidR="00BD7581" w:rsidRPr="00FB038C">
        <w:rPr>
          <w:rStyle w:val="a5"/>
          <w:rFonts w:ascii="Times New Roman" w:hAnsi="Times New Roman" w:cs="Times New Roman"/>
          <w:sz w:val="24"/>
          <w:szCs w:val="24"/>
        </w:rPr>
        <w:footnoteReference w:id="14"/>
      </w:r>
      <w:r w:rsidR="00BD7581" w:rsidRPr="00FB038C">
        <w:rPr>
          <w:rFonts w:ascii="Times New Roman" w:hAnsi="Times New Roman" w:cs="Times New Roman"/>
          <w:sz w:val="24"/>
          <w:szCs w:val="24"/>
        </w:rPr>
        <w:t xml:space="preserve"> исследований, </w:t>
      </w:r>
      <w:r w:rsidR="001E2124" w:rsidRPr="00FB038C">
        <w:rPr>
          <w:rFonts w:ascii="Times New Roman" w:hAnsi="Times New Roman" w:cs="Times New Roman"/>
          <w:sz w:val="24"/>
          <w:szCs w:val="24"/>
        </w:rPr>
        <w:t>мы</w:t>
      </w:r>
      <w:r w:rsidR="00BD7581" w:rsidRPr="00FB038C">
        <w:rPr>
          <w:rFonts w:ascii="Times New Roman" w:hAnsi="Times New Roman" w:cs="Times New Roman"/>
          <w:sz w:val="24"/>
          <w:szCs w:val="24"/>
        </w:rPr>
        <w:t xml:space="preserve"> выдел</w:t>
      </w:r>
      <w:r w:rsidR="001E2124" w:rsidRPr="00FB038C">
        <w:rPr>
          <w:rFonts w:ascii="Times New Roman" w:hAnsi="Times New Roman" w:cs="Times New Roman"/>
          <w:sz w:val="24"/>
          <w:szCs w:val="24"/>
        </w:rPr>
        <w:t>или</w:t>
      </w:r>
      <w:r w:rsidR="00BD7581" w:rsidRPr="00FB038C">
        <w:rPr>
          <w:rFonts w:ascii="Times New Roman" w:hAnsi="Times New Roman" w:cs="Times New Roman"/>
          <w:sz w:val="24"/>
          <w:szCs w:val="24"/>
        </w:rPr>
        <w:t xml:space="preserve"> шесть таких порогов и, соответственно, 7 основных доходных групп современного российского общества</w:t>
      </w:r>
      <w:r w:rsidR="001E2124" w:rsidRPr="00FB038C">
        <w:rPr>
          <w:rFonts w:ascii="Times New Roman" w:hAnsi="Times New Roman" w:cs="Times New Roman"/>
          <w:sz w:val="24"/>
          <w:szCs w:val="24"/>
        </w:rPr>
        <w:t xml:space="preserve"> (</w:t>
      </w:r>
      <w:r w:rsidR="00BD7581" w:rsidRPr="00FB038C">
        <w:rPr>
          <w:rFonts w:ascii="Times New Roman" w:hAnsi="Times New Roman" w:cs="Times New Roman"/>
          <w:sz w:val="24"/>
          <w:szCs w:val="24"/>
        </w:rPr>
        <w:t>табл</w:t>
      </w:r>
      <w:r w:rsidR="001E2124" w:rsidRPr="00FB038C">
        <w:rPr>
          <w:rFonts w:ascii="Times New Roman" w:hAnsi="Times New Roman" w:cs="Times New Roman"/>
          <w:sz w:val="24"/>
          <w:szCs w:val="24"/>
        </w:rPr>
        <w:t>.</w:t>
      </w:r>
      <w:r w:rsidR="00BD7581" w:rsidRPr="00FB038C">
        <w:rPr>
          <w:rFonts w:ascii="Times New Roman" w:hAnsi="Times New Roman" w:cs="Times New Roman"/>
          <w:sz w:val="24"/>
          <w:szCs w:val="24"/>
        </w:rPr>
        <w:t xml:space="preserve"> 2</w:t>
      </w:r>
      <w:r w:rsidR="001E2124" w:rsidRPr="00FB038C">
        <w:rPr>
          <w:rFonts w:ascii="Times New Roman" w:hAnsi="Times New Roman" w:cs="Times New Roman"/>
          <w:sz w:val="24"/>
          <w:szCs w:val="24"/>
        </w:rPr>
        <w:t>)</w:t>
      </w:r>
      <w:r w:rsidR="00BD7581" w:rsidRPr="00FB038C">
        <w:rPr>
          <w:rFonts w:ascii="Times New Roman" w:hAnsi="Times New Roman" w:cs="Times New Roman"/>
          <w:sz w:val="24"/>
          <w:szCs w:val="24"/>
        </w:rPr>
        <w:t xml:space="preserve">. </w:t>
      </w:r>
    </w:p>
    <w:p w:rsidR="00BD7581" w:rsidRPr="00FB038C" w:rsidRDefault="00BD7581" w:rsidP="00BD7581">
      <w:pPr>
        <w:pStyle w:val="a7"/>
        <w:tabs>
          <w:tab w:val="left" w:pos="284"/>
        </w:tabs>
        <w:spacing w:after="0" w:line="288" w:lineRule="auto"/>
        <w:ind w:left="0"/>
        <w:jc w:val="right"/>
        <w:rPr>
          <w:rFonts w:ascii="Times New Roman" w:hAnsi="Times New Roman" w:cs="Times New Roman"/>
          <w:i/>
          <w:sz w:val="24"/>
          <w:szCs w:val="24"/>
        </w:rPr>
      </w:pPr>
      <w:r w:rsidRPr="00FB038C">
        <w:rPr>
          <w:rFonts w:ascii="Times New Roman" w:hAnsi="Times New Roman" w:cs="Times New Roman"/>
          <w:i/>
          <w:sz w:val="24"/>
          <w:szCs w:val="24"/>
        </w:rPr>
        <w:t>Таблица 2</w:t>
      </w:r>
    </w:p>
    <w:p w:rsidR="00BD7581" w:rsidRPr="00FB038C" w:rsidRDefault="0086005E" w:rsidP="00BD7581">
      <w:pPr>
        <w:pStyle w:val="a7"/>
        <w:tabs>
          <w:tab w:val="left" w:pos="284"/>
        </w:tabs>
        <w:spacing w:after="0" w:line="288" w:lineRule="auto"/>
        <w:ind w:left="0"/>
        <w:jc w:val="center"/>
        <w:rPr>
          <w:rFonts w:ascii="Times New Roman" w:hAnsi="Times New Roman" w:cs="Times New Roman"/>
          <w:sz w:val="24"/>
          <w:szCs w:val="24"/>
        </w:rPr>
      </w:pPr>
      <w:r w:rsidRPr="00FB038C">
        <w:rPr>
          <w:rFonts w:ascii="Times New Roman" w:hAnsi="Times New Roman" w:cs="Times New Roman"/>
          <w:b/>
          <w:sz w:val="24"/>
          <w:szCs w:val="24"/>
        </w:rPr>
        <w:t>Основные группы</w:t>
      </w:r>
      <w:r w:rsidR="00BD7581" w:rsidRPr="00FB038C">
        <w:rPr>
          <w:rFonts w:ascii="Times New Roman" w:hAnsi="Times New Roman" w:cs="Times New Roman"/>
          <w:b/>
          <w:sz w:val="24"/>
          <w:szCs w:val="24"/>
        </w:rPr>
        <w:t xml:space="preserve"> в рамках </w:t>
      </w:r>
      <w:r w:rsidRPr="00FB038C">
        <w:rPr>
          <w:rFonts w:ascii="Times New Roman" w:hAnsi="Times New Roman" w:cs="Times New Roman"/>
          <w:b/>
          <w:sz w:val="24"/>
          <w:szCs w:val="24"/>
        </w:rPr>
        <w:t xml:space="preserve">модели </w:t>
      </w:r>
      <w:r w:rsidR="00BD7581" w:rsidRPr="00FB038C">
        <w:rPr>
          <w:rFonts w:ascii="Times New Roman" w:hAnsi="Times New Roman" w:cs="Times New Roman"/>
          <w:b/>
          <w:sz w:val="24"/>
          <w:szCs w:val="24"/>
        </w:rPr>
        <w:t>доходной стратификации</w:t>
      </w:r>
      <w:r w:rsidR="00CD0957" w:rsidRPr="00FB038C">
        <w:rPr>
          <w:rFonts w:ascii="Times New Roman" w:hAnsi="Times New Roman" w:cs="Times New Roman"/>
          <w:b/>
          <w:sz w:val="24"/>
          <w:szCs w:val="24"/>
        </w:rPr>
        <w:t xml:space="preserve"> массовых слоев российского общества</w:t>
      </w:r>
      <w:r w:rsidR="00BD7581" w:rsidRPr="00FB038C">
        <w:rPr>
          <w:rFonts w:ascii="Times New Roman" w:hAnsi="Times New Roman" w:cs="Times New Roman"/>
          <w:b/>
          <w:sz w:val="24"/>
          <w:szCs w:val="24"/>
        </w:rPr>
        <w:t xml:space="preserve">, </w:t>
      </w:r>
      <w:r w:rsidR="008125FD" w:rsidRPr="00FB038C">
        <w:rPr>
          <w:rFonts w:ascii="Times New Roman" w:hAnsi="Times New Roman" w:cs="Times New Roman"/>
          <w:b/>
          <w:sz w:val="24"/>
          <w:szCs w:val="24"/>
        </w:rPr>
        <w:t xml:space="preserve">РМЭЗ НИУ ВШЭ и </w:t>
      </w:r>
      <w:r w:rsidR="0042274E" w:rsidRPr="00FB038C">
        <w:rPr>
          <w:rFonts w:ascii="Times New Roman" w:hAnsi="Times New Roman" w:cs="Times New Roman"/>
          <w:b/>
          <w:sz w:val="24"/>
          <w:szCs w:val="24"/>
        </w:rPr>
        <w:t xml:space="preserve">Мониторинг </w:t>
      </w:r>
      <w:r w:rsidR="00BD7581" w:rsidRPr="00FB038C">
        <w:rPr>
          <w:rFonts w:ascii="Times New Roman" w:hAnsi="Times New Roman" w:cs="Times New Roman"/>
          <w:b/>
          <w:sz w:val="24"/>
          <w:szCs w:val="24"/>
        </w:rPr>
        <w:t>ИС РАН, %</w:t>
      </w:r>
    </w:p>
    <w:tbl>
      <w:tblPr>
        <w:tblW w:w="10359" w:type="dxa"/>
        <w:tblInd w:w="132" w:type="dxa"/>
        <w:shd w:val="clear" w:color="auto" w:fill="FFFFFF"/>
        <w:tblCellMar>
          <w:left w:w="0" w:type="dxa"/>
          <w:right w:w="0" w:type="dxa"/>
        </w:tblCellMar>
        <w:tblLook w:val="04A0" w:firstRow="1" w:lastRow="0" w:firstColumn="1" w:lastColumn="0" w:noHBand="0" w:noVBand="1"/>
      </w:tblPr>
      <w:tblGrid>
        <w:gridCol w:w="2268"/>
        <w:gridCol w:w="5103"/>
        <w:gridCol w:w="1701"/>
        <w:gridCol w:w="1280"/>
        <w:gridCol w:w="7"/>
      </w:tblGrid>
      <w:tr w:rsidR="00832C8C" w:rsidRPr="00FB038C" w:rsidTr="00233007">
        <w:trPr>
          <w:gridAfter w:val="1"/>
          <w:wAfter w:w="7" w:type="dxa"/>
          <w:trHeight w:val="453"/>
        </w:trPr>
        <w:tc>
          <w:tcPr>
            <w:tcW w:w="2268"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832C8C" w:rsidRPr="00FB038C" w:rsidRDefault="005412B8" w:rsidP="00FC1017">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FB038C">
              <w:rPr>
                <w:rFonts w:ascii="Times New Roman" w:eastAsia="Times New Roman" w:hAnsi="Times New Roman" w:cs="Times New Roman"/>
                <w:b/>
                <w:color w:val="000000" w:themeColor="text1"/>
                <w:sz w:val="24"/>
                <w:szCs w:val="24"/>
                <w:lang w:eastAsia="ru-RU"/>
              </w:rPr>
              <w:t>Группы</w:t>
            </w:r>
          </w:p>
        </w:tc>
        <w:tc>
          <w:tcPr>
            <w:tcW w:w="5103" w:type="dxa"/>
            <w:vMerge w:val="restart"/>
            <w:tcBorders>
              <w:top w:val="single" w:sz="8" w:space="0" w:color="auto"/>
              <w:left w:val="nil"/>
              <w:right w:val="single" w:sz="4" w:space="0" w:color="auto"/>
            </w:tcBorders>
            <w:shd w:val="clear" w:color="auto" w:fill="FFFFFF"/>
            <w:noWrap/>
            <w:tcMar>
              <w:top w:w="0" w:type="dxa"/>
              <w:left w:w="108" w:type="dxa"/>
              <w:bottom w:w="0" w:type="dxa"/>
              <w:right w:w="108" w:type="dxa"/>
            </w:tcMar>
            <w:vAlign w:val="center"/>
          </w:tcPr>
          <w:p w:rsidR="00832C8C" w:rsidRPr="00FB038C" w:rsidRDefault="00832C8C" w:rsidP="00FC1017">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FB038C">
              <w:rPr>
                <w:rFonts w:ascii="Times New Roman" w:eastAsia="Times New Roman" w:hAnsi="Times New Roman" w:cs="Times New Roman"/>
                <w:b/>
                <w:color w:val="000000" w:themeColor="text1"/>
                <w:sz w:val="24"/>
                <w:szCs w:val="24"/>
                <w:lang w:eastAsia="ru-RU"/>
              </w:rPr>
              <w:t>Среднедушевые ежемесячные доходы относительно медианы</w:t>
            </w:r>
          </w:p>
        </w:tc>
        <w:tc>
          <w:tcPr>
            <w:tcW w:w="2981" w:type="dxa"/>
            <w:gridSpan w:val="2"/>
            <w:tcBorders>
              <w:top w:val="single" w:sz="4" w:space="0" w:color="auto"/>
              <w:left w:val="single" w:sz="4" w:space="0" w:color="auto"/>
              <w:bottom w:val="single" w:sz="4" w:space="0" w:color="auto"/>
              <w:right w:val="single" w:sz="8" w:space="0" w:color="auto"/>
            </w:tcBorders>
            <w:shd w:val="clear" w:color="auto" w:fill="FFFFFF"/>
          </w:tcPr>
          <w:p w:rsidR="00832C8C" w:rsidRPr="00FB038C" w:rsidRDefault="00832C8C" w:rsidP="008125FD">
            <w:pPr>
              <w:spacing w:after="0" w:line="240" w:lineRule="auto"/>
              <w:jc w:val="center"/>
              <w:rPr>
                <w:rFonts w:ascii="Times New Roman" w:eastAsia="Times New Roman" w:hAnsi="Times New Roman" w:cs="Times New Roman"/>
                <w:b/>
                <w:color w:val="000000" w:themeColor="text1"/>
                <w:sz w:val="24"/>
                <w:szCs w:val="24"/>
                <w:lang w:eastAsia="ru-RU"/>
              </w:rPr>
            </w:pPr>
            <w:r w:rsidRPr="00FB038C">
              <w:rPr>
                <w:rFonts w:ascii="Times New Roman" w:eastAsia="Times New Roman" w:hAnsi="Times New Roman" w:cs="Times New Roman"/>
                <w:b/>
                <w:color w:val="000000" w:themeColor="text1"/>
                <w:sz w:val="24"/>
                <w:szCs w:val="24"/>
                <w:lang w:eastAsia="ru-RU"/>
              </w:rPr>
              <w:t>Доля в населении</w:t>
            </w:r>
          </w:p>
        </w:tc>
      </w:tr>
      <w:tr w:rsidR="00832C8C" w:rsidRPr="00FB038C" w:rsidTr="007A4440">
        <w:trPr>
          <w:gridAfter w:val="1"/>
          <w:wAfter w:w="7" w:type="dxa"/>
          <w:trHeight w:val="453"/>
        </w:trPr>
        <w:tc>
          <w:tcPr>
            <w:tcW w:w="226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2C8C" w:rsidRPr="00FB038C" w:rsidRDefault="00832C8C" w:rsidP="00FC1017">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p>
        </w:tc>
        <w:tc>
          <w:tcPr>
            <w:tcW w:w="5103" w:type="dxa"/>
            <w:vMerge/>
            <w:tcBorders>
              <w:left w:val="nil"/>
              <w:bottom w:val="single" w:sz="8" w:space="0" w:color="auto"/>
              <w:right w:val="single" w:sz="4" w:space="0" w:color="auto"/>
            </w:tcBorders>
            <w:shd w:val="clear" w:color="auto" w:fill="FFFFFF"/>
            <w:noWrap/>
            <w:tcMar>
              <w:top w:w="0" w:type="dxa"/>
              <w:left w:w="108" w:type="dxa"/>
              <w:bottom w:w="0" w:type="dxa"/>
              <w:right w:w="108" w:type="dxa"/>
            </w:tcMar>
            <w:vAlign w:val="center"/>
            <w:hideMark/>
          </w:tcPr>
          <w:p w:rsidR="00832C8C" w:rsidRPr="00FB038C" w:rsidRDefault="00832C8C" w:rsidP="00FC1017">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2C8C" w:rsidRPr="00FB038C" w:rsidRDefault="00832C8C" w:rsidP="008125FD">
            <w:pPr>
              <w:spacing w:after="0" w:line="240" w:lineRule="auto"/>
              <w:jc w:val="center"/>
              <w:rPr>
                <w:rFonts w:ascii="Times New Roman" w:eastAsia="Times New Roman" w:hAnsi="Times New Roman" w:cs="Times New Roman"/>
                <w:b/>
                <w:color w:val="000000" w:themeColor="text1"/>
                <w:sz w:val="24"/>
                <w:szCs w:val="24"/>
                <w:lang w:eastAsia="ru-RU"/>
              </w:rPr>
            </w:pPr>
            <w:r w:rsidRPr="00FB038C">
              <w:rPr>
                <w:rFonts w:ascii="Times New Roman" w:eastAsia="Times New Roman" w:hAnsi="Times New Roman" w:cs="Times New Roman"/>
                <w:b/>
                <w:color w:val="000000" w:themeColor="text1"/>
                <w:sz w:val="24"/>
                <w:szCs w:val="24"/>
                <w:lang w:eastAsia="ru-RU"/>
              </w:rPr>
              <w:t xml:space="preserve">РМЭЗ, </w:t>
            </w:r>
            <w:r w:rsidR="005412B8" w:rsidRPr="00FB038C">
              <w:rPr>
                <w:rFonts w:ascii="Times New Roman" w:eastAsia="Times New Roman" w:hAnsi="Times New Roman" w:cs="Times New Roman"/>
                <w:b/>
                <w:color w:val="000000" w:themeColor="text1"/>
                <w:sz w:val="24"/>
                <w:szCs w:val="24"/>
                <w:lang w:eastAsia="ru-RU"/>
              </w:rPr>
              <w:t>октябрь</w:t>
            </w:r>
            <w:r w:rsidRPr="00FB038C">
              <w:rPr>
                <w:rFonts w:ascii="Times New Roman" w:eastAsia="Times New Roman" w:hAnsi="Times New Roman" w:cs="Times New Roman"/>
                <w:b/>
                <w:color w:val="000000" w:themeColor="text1"/>
                <w:sz w:val="24"/>
                <w:szCs w:val="24"/>
                <w:lang w:eastAsia="ru-RU"/>
              </w:rPr>
              <w:t xml:space="preserve"> 2016-</w:t>
            </w:r>
            <w:r w:rsidR="005412B8" w:rsidRPr="00FB038C">
              <w:rPr>
                <w:rFonts w:ascii="Times New Roman" w:eastAsia="Times New Roman" w:hAnsi="Times New Roman" w:cs="Times New Roman"/>
                <w:b/>
                <w:color w:val="000000" w:themeColor="text1"/>
                <w:sz w:val="24"/>
                <w:szCs w:val="24"/>
                <w:lang w:eastAsia="ru-RU"/>
              </w:rPr>
              <w:t>январь</w:t>
            </w:r>
            <w:r w:rsidRPr="00FB038C">
              <w:rPr>
                <w:rFonts w:ascii="Times New Roman" w:eastAsia="Times New Roman" w:hAnsi="Times New Roman" w:cs="Times New Roman"/>
                <w:b/>
                <w:color w:val="000000" w:themeColor="text1"/>
                <w:sz w:val="24"/>
                <w:szCs w:val="24"/>
                <w:lang w:eastAsia="ru-RU"/>
              </w:rPr>
              <w:t xml:space="preserve"> 2017 гг.</w:t>
            </w:r>
          </w:p>
        </w:tc>
        <w:tc>
          <w:tcPr>
            <w:tcW w:w="1280" w:type="dxa"/>
            <w:tcBorders>
              <w:top w:val="single" w:sz="8" w:space="0" w:color="auto"/>
              <w:left w:val="single" w:sz="4" w:space="0" w:color="auto"/>
              <w:bottom w:val="single" w:sz="8" w:space="0" w:color="auto"/>
              <w:right w:val="single" w:sz="8" w:space="0" w:color="auto"/>
            </w:tcBorders>
            <w:shd w:val="clear" w:color="auto" w:fill="auto"/>
          </w:tcPr>
          <w:p w:rsidR="00832C8C" w:rsidRPr="00FB038C" w:rsidRDefault="00832C8C" w:rsidP="008125FD">
            <w:pPr>
              <w:spacing w:after="0" w:line="240" w:lineRule="auto"/>
              <w:jc w:val="center"/>
              <w:rPr>
                <w:rFonts w:ascii="Times New Roman" w:eastAsia="Times New Roman" w:hAnsi="Times New Roman" w:cs="Times New Roman"/>
                <w:b/>
                <w:color w:val="000000" w:themeColor="text1"/>
                <w:sz w:val="24"/>
                <w:szCs w:val="24"/>
                <w:lang w:eastAsia="ru-RU"/>
              </w:rPr>
            </w:pPr>
            <w:r w:rsidRPr="00FB038C">
              <w:rPr>
                <w:rFonts w:ascii="Times New Roman" w:eastAsia="Times New Roman" w:hAnsi="Times New Roman" w:cs="Times New Roman"/>
                <w:b/>
                <w:color w:val="000000" w:themeColor="text1"/>
                <w:sz w:val="24"/>
                <w:szCs w:val="24"/>
                <w:lang w:eastAsia="ru-RU"/>
              </w:rPr>
              <w:t>ИС РАН, май 2017 г.</w:t>
            </w:r>
          </w:p>
        </w:tc>
      </w:tr>
      <w:tr w:rsidR="00233007" w:rsidRPr="00FB038C" w:rsidTr="007A4440">
        <w:trPr>
          <w:gridAfter w:val="1"/>
          <w:wAfter w:w="7" w:type="dxa"/>
          <w:trHeight w:val="305"/>
        </w:trPr>
        <w:tc>
          <w:tcPr>
            <w:tcW w:w="226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233007" w:rsidRPr="00FB038C" w:rsidRDefault="00233007" w:rsidP="0023300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 xml:space="preserve">Состоятельные </w:t>
            </w:r>
          </w:p>
        </w:tc>
        <w:tc>
          <w:tcPr>
            <w:tcW w:w="510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233007" w:rsidRPr="00FB038C" w:rsidRDefault="00233007" w:rsidP="0023300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От 4 медиан и более</w:t>
            </w:r>
          </w:p>
        </w:tc>
        <w:tc>
          <w:tcPr>
            <w:tcW w:w="1701" w:type="dxa"/>
            <w:tcBorders>
              <w:top w:val="single" w:sz="4" w:space="0" w:color="auto"/>
              <w:left w:val="single" w:sz="4" w:space="0" w:color="auto"/>
              <w:bottom w:val="single" w:sz="4" w:space="0" w:color="auto"/>
              <w:right w:val="single" w:sz="4" w:space="0" w:color="auto"/>
            </w:tcBorders>
            <w:vAlign w:val="bottom"/>
          </w:tcPr>
          <w:p w:rsidR="00233007" w:rsidRPr="00FB038C" w:rsidRDefault="00233007" w:rsidP="007A4440">
            <w:pPr>
              <w:spacing w:after="0"/>
              <w:jc w:val="center"/>
              <w:rPr>
                <w:rFonts w:ascii="Times New Roman" w:hAnsi="Times New Roman" w:cs="Times New Roman"/>
                <w:color w:val="000000"/>
                <w:sz w:val="24"/>
                <w:szCs w:val="24"/>
              </w:rPr>
            </w:pPr>
            <w:r w:rsidRPr="00FB038C">
              <w:rPr>
                <w:rFonts w:ascii="Times New Roman" w:hAnsi="Times New Roman" w:cs="Times New Roman"/>
                <w:color w:val="000000"/>
                <w:sz w:val="24"/>
                <w:szCs w:val="24"/>
              </w:rPr>
              <w:t>1</w:t>
            </w:r>
          </w:p>
        </w:tc>
        <w:tc>
          <w:tcPr>
            <w:tcW w:w="1280" w:type="dxa"/>
            <w:tcBorders>
              <w:top w:val="nil"/>
              <w:left w:val="single" w:sz="4" w:space="0" w:color="auto"/>
              <w:bottom w:val="single" w:sz="4" w:space="0" w:color="auto"/>
              <w:right w:val="single" w:sz="8" w:space="0" w:color="auto"/>
            </w:tcBorders>
          </w:tcPr>
          <w:p w:rsidR="00233007" w:rsidRPr="00FB038C" w:rsidRDefault="00233007" w:rsidP="0023300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1</w:t>
            </w:r>
          </w:p>
        </w:tc>
      </w:tr>
      <w:tr w:rsidR="00233007" w:rsidRPr="00FB038C" w:rsidTr="007A4440">
        <w:trPr>
          <w:gridAfter w:val="1"/>
          <w:wAfter w:w="7" w:type="dxa"/>
          <w:trHeight w:val="305"/>
        </w:trPr>
        <w:tc>
          <w:tcPr>
            <w:tcW w:w="226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233007" w:rsidRPr="00FB038C" w:rsidRDefault="00233007" w:rsidP="0023300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 xml:space="preserve">Обеспеченные </w:t>
            </w:r>
          </w:p>
        </w:tc>
        <w:tc>
          <w:tcPr>
            <w:tcW w:w="510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233007" w:rsidRPr="00FB038C" w:rsidRDefault="00233007" w:rsidP="0023300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От 2 до 4 медиан включительно</w:t>
            </w:r>
          </w:p>
        </w:tc>
        <w:tc>
          <w:tcPr>
            <w:tcW w:w="1701" w:type="dxa"/>
            <w:tcBorders>
              <w:top w:val="single" w:sz="4" w:space="0" w:color="auto"/>
              <w:left w:val="single" w:sz="4" w:space="0" w:color="auto"/>
              <w:bottom w:val="single" w:sz="4" w:space="0" w:color="auto"/>
              <w:right w:val="single" w:sz="4" w:space="0" w:color="auto"/>
            </w:tcBorders>
            <w:vAlign w:val="bottom"/>
          </w:tcPr>
          <w:p w:rsidR="00233007" w:rsidRPr="00FB038C" w:rsidRDefault="00233007" w:rsidP="007A4440">
            <w:pPr>
              <w:spacing w:after="0"/>
              <w:jc w:val="center"/>
              <w:rPr>
                <w:rFonts w:ascii="Times New Roman" w:hAnsi="Times New Roman" w:cs="Times New Roman"/>
                <w:color w:val="000000"/>
                <w:sz w:val="24"/>
                <w:szCs w:val="24"/>
              </w:rPr>
            </w:pPr>
            <w:r w:rsidRPr="00FB038C">
              <w:rPr>
                <w:rFonts w:ascii="Times New Roman" w:hAnsi="Times New Roman" w:cs="Times New Roman"/>
                <w:color w:val="000000"/>
                <w:sz w:val="24"/>
                <w:szCs w:val="24"/>
              </w:rPr>
              <w:t>9</w:t>
            </w:r>
          </w:p>
        </w:tc>
        <w:tc>
          <w:tcPr>
            <w:tcW w:w="1280" w:type="dxa"/>
            <w:tcBorders>
              <w:top w:val="nil"/>
              <w:left w:val="single" w:sz="4" w:space="0" w:color="auto"/>
              <w:bottom w:val="single" w:sz="4" w:space="0" w:color="auto"/>
              <w:right w:val="single" w:sz="8" w:space="0" w:color="auto"/>
            </w:tcBorders>
          </w:tcPr>
          <w:p w:rsidR="00233007" w:rsidRPr="00FB038C" w:rsidRDefault="00233007" w:rsidP="0023300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9</w:t>
            </w:r>
          </w:p>
        </w:tc>
      </w:tr>
      <w:tr w:rsidR="00233007" w:rsidRPr="00FB038C" w:rsidTr="007A4440">
        <w:trPr>
          <w:gridAfter w:val="1"/>
          <w:wAfter w:w="7" w:type="dxa"/>
          <w:trHeight w:val="305"/>
        </w:trPr>
        <w:tc>
          <w:tcPr>
            <w:tcW w:w="226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233007" w:rsidRPr="00FB038C" w:rsidRDefault="00233007" w:rsidP="0023300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 xml:space="preserve">Среднедоходные </w:t>
            </w:r>
          </w:p>
        </w:tc>
        <w:tc>
          <w:tcPr>
            <w:tcW w:w="510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233007" w:rsidRPr="00FB038C" w:rsidRDefault="00233007" w:rsidP="0023300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От 1,25 медианы до 2 медиан включительно</w:t>
            </w:r>
          </w:p>
        </w:tc>
        <w:tc>
          <w:tcPr>
            <w:tcW w:w="1701" w:type="dxa"/>
            <w:tcBorders>
              <w:top w:val="single" w:sz="4" w:space="0" w:color="auto"/>
              <w:left w:val="single" w:sz="4" w:space="0" w:color="auto"/>
              <w:bottom w:val="single" w:sz="4" w:space="0" w:color="auto"/>
              <w:right w:val="single" w:sz="4" w:space="0" w:color="auto"/>
            </w:tcBorders>
            <w:vAlign w:val="bottom"/>
          </w:tcPr>
          <w:p w:rsidR="00233007" w:rsidRPr="00FB038C" w:rsidRDefault="00233007" w:rsidP="007A4440">
            <w:pPr>
              <w:spacing w:after="0"/>
              <w:jc w:val="center"/>
              <w:rPr>
                <w:rFonts w:ascii="Times New Roman" w:hAnsi="Times New Roman" w:cs="Times New Roman"/>
                <w:color w:val="000000"/>
                <w:sz w:val="24"/>
                <w:szCs w:val="24"/>
              </w:rPr>
            </w:pPr>
            <w:r w:rsidRPr="00FB038C">
              <w:rPr>
                <w:rFonts w:ascii="Times New Roman" w:hAnsi="Times New Roman" w:cs="Times New Roman"/>
                <w:color w:val="000000"/>
                <w:sz w:val="24"/>
                <w:szCs w:val="24"/>
              </w:rPr>
              <w:t>23</w:t>
            </w:r>
          </w:p>
        </w:tc>
        <w:tc>
          <w:tcPr>
            <w:tcW w:w="1280" w:type="dxa"/>
            <w:tcBorders>
              <w:top w:val="single" w:sz="4" w:space="0" w:color="auto"/>
              <w:left w:val="single" w:sz="4" w:space="0" w:color="auto"/>
              <w:bottom w:val="single" w:sz="8" w:space="0" w:color="auto"/>
              <w:right w:val="single" w:sz="8" w:space="0" w:color="auto"/>
            </w:tcBorders>
          </w:tcPr>
          <w:p w:rsidR="00233007" w:rsidRPr="00FB038C" w:rsidRDefault="00233007" w:rsidP="0023300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27</w:t>
            </w:r>
          </w:p>
        </w:tc>
      </w:tr>
      <w:tr w:rsidR="00233007" w:rsidRPr="00FB038C" w:rsidTr="007A4440">
        <w:trPr>
          <w:gridAfter w:val="1"/>
          <w:wAfter w:w="7" w:type="dxa"/>
          <w:trHeight w:val="305"/>
        </w:trPr>
        <w:tc>
          <w:tcPr>
            <w:tcW w:w="226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33007" w:rsidRPr="00FB038C" w:rsidRDefault="00233007" w:rsidP="0023300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Медианная группа</w:t>
            </w:r>
          </w:p>
        </w:tc>
        <w:tc>
          <w:tcPr>
            <w:tcW w:w="5103" w:type="dxa"/>
            <w:tcBorders>
              <w:top w:val="single" w:sz="4" w:space="0" w:color="auto"/>
              <w:left w:val="nil"/>
              <w:bottom w:val="single" w:sz="8" w:space="0" w:color="auto"/>
              <w:right w:val="single" w:sz="4" w:space="0" w:color="auto"/>
            </w:tcBorders>
            <w:shd w:val="clear" w:color="auto" w:fill="auto"/>
            <w:noWrap/>
            <w:tcMar>
              <w:top w:w="0" w:type="dxa"/>
              <w:left w:w="108" w:type="dxa"/>
              <w:bottom w:w="0" w:type="dxa"/>
              <w:right w:w="108" w:type="dxa"/>
            </w:tcMar>
            <w:vAlign w:val="bottom"/>
            <w:hideMark/>
          </w:tcPr>
          <w:p w:rsidR="00233007" w:rsidRPr="00FB038C" w:rsidRDefault="00233007" w:rsidP="0023300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От 0,75 до 1,25 медианы включительно</w:t>
            </w:r>
          </w:p>
        </w:tc>
        <w:tc>
          <w:tcPr>
            <w:tcW w:w="1701" w:type="dxa"/>
            <w:tcBorders>
              <w:top w:val="single" w:sz="4" w:space="0" w:color="auto"/>
              <w:left w:val="single" w:sz="4" w:space="0" w:color="auto"/>
              <w:bottom w:val="single" w:sz="4" w:space="0" w:color="auto"/>
              <w:right w:val="single" w:sz="4" w:space="0" w:color="auto"/>
            </w:tcBorders>
            <w:vAlign w:val="bottom"/>
          </w:tcPr>
          <w:p w:rsidR="00233007" w:rsidRPr="00FB038C" w:rsidRDefault="00233007" w:rsidP="007A4440">
            <w:pPr>
              <w:spacing w:after="0"/>
              <w:jc w:val="center"/>
              <w:rPr>
                <w:rFonts w:ascii="Times New Roman" w:hAnsi="Times New Roman" w:cs="Times New Roman"/>
                <w:color w:val="000000"/>
                <w:sz w:val="24"/>
                <w:szCs w:val="24"/>
              </w:rPr>
            </w:pPr>
            <w:r w:rsidRPr="00FB038C">
              <w:rPr>
                <w:rFonts w:ascii="Times New Roman" w:hAnsi="Times New Roman" w:cs="Times New Roman"/>
                <w:color w:val="000000"/>
                <w:sz w:val="24"/>
                <w:szCs w:val="24"/>
              </w:rPr>
              <w:t>37</w:t>
            </w:r>
          </w:p>
        </w:tc>
        <w:tc>
          <w:tcPr>
            <w:tcW w:w="1280" w:type="dxa"/>
            <w:tcBorders>
              <w:top w:val="nil"/>
              <w:left w:val="single" w:sz="4" w:space="0" w:color="auto"/>
              <w:bottom w:val="single" w:sz="4" w:space="0" w:color="auto"/>
              <w:right w:val="single" w:sz="8" w:space="0" w:color="auto"/>
            </w:tcBorders>
          </w:tcPr>
          <w:p w:rsidR="00233007" w:rsidRPr="00FB038C" w:rsidRDefault="00233007" w:rsidP="0023300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33</w:t>
            </w:r>
          </w:p>
        </w:tc>
      </w:tr>
      <w:tr w:rsidR="00233007" w:rsidRPr="00FB038C" w:rsidTr="007A4440">
        <w:trPr>
          <w:gridAfter w:val="1"/>
          <w:wAfter w:w="7" w:type="dxa"/>
          <w:trHeight w:val="305"/>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33007" w:rsidRPr="00FB038C" w:rsidRDefault="00233007" w:rsidP="0023300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val="en-US" w:eastAsia="ru-RU"/>
              </w:rPr>
              <w:t>Уязвимые</w:t>
            </w:r>
          </w:p>
        </w:tc>
        <w:tc>
          <w:tcPr>
            <w:tcW w:w="5103" w:type="dxa"/>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bottom"/>
            <w:hideMark/>
          </w:tcPr>
          <w:p w:rsidR="00233007" w:rsidRPr="00FB038C" w:rsidRDefault="00233007" w:rsidP="0023300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US" w:eastAsia="ru-RU"/>
              </w:rPr>
            </w:pPr>
            <w:r w:rsidRPr="00FB038C">
              <w:rPr>
                <w:rFonts w:ascii="Times New Roman" w:eastAsia="Times New Roman" w:hAnsi="Times New Roman" w:cs="Times New Roman"/>
                <w:color w:val="000000" w:themeColor="text1"/>
                <w:sz w:val="24"/>
                <w:szCs w:val="24"/>
                <w:lang w:eastAsia="ru-RU"/>
              </w:rPr>
              <w:t>От 0,5 до 0,75 медианы включительно</w:t>
            </w:r>
          </w:p>
        </w:tc>
        <w:tc>
          <w:tcPr>
            <w:tcW w:w="1701" w:type="dxa"/>
            <w:tcBorders>
              <w:top w:val="single" w:sz="4" w:space="0" w:color="auto"/>
              <w:left w:val="single" w:sz="4" w:space="0" w:color="auto"/>
              <w:bottom w:val="single" w:sz="4" w:space="0" w:color="auto"/>
              <w:right w:val="single" w:sz="4" w:space="0" w:color="auto"/>
            </w:tcBorders>
            <w:vAlign w:val="bottom"/>
          </w:tcPr>
          <w:p w:rsidR="00233007" w:rsidRPr="00FB038C" w:rsidRDefault="00233007" w:rsidP="007A4440">
            <w:pPr>
              <w:spacing w:after="0"/>
              <w:jc w:val="center"/>
              <w:rPr>
                <w:rFonts w:ascii="Times New Roman" w:hAnsi="Times New Roman" w:cs="Times New Roman"/>
                <w:color w:val="000000"/>
                <w:sz w:val="24"/>
                <w:szCs w:val="24"/>
              </w:rPr>
            </w:pPr>
            <w:r w:rsidRPr="00FB038C">
              <w:rPr>
                <w:rFonts w:ascii="Times New Roman" w:hAnsi="Times New Roman" w:cs="Times New Roman"/>
                <w:color w:val="000000"/>
                <w:sz w:val="24"/>
                <w:szCs w:val="24"/>
              </w:rPr>
              <w:t>18</w:t>
            </w:r>
          </w:p>
        </w:tc>
        <w:tc>
          <w:tcPr>
            <w:tcW w:w="1280" w:type="dxa"/>
            <w:tcBorders>
              <w:top w:val="single" w:sz="4" w:space="0" w:color="auto"/>
              <w:left w:val="single" w:sz="4" w:space="0" w:color="auto"/>
              <w:bottom w:val="single" w:sz="8" w:space="0" w:color="auto"/>
              <w:right w:val="single" w:sz="8" w:space="0" w:color="auto"/>
            </w:tcBorders>
          </w:tcPr>
          <w:p w:rsidR="00233007" w:rsidRPr="00FB038C" w:rsidRDefault="00233007" w:rsidP="0023300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21</w:t>
            </w:r>
          </w:p>
        </w:tc>
      </w:tr>
      <w:tr w:rsidR="00233007" w:rsidRPr="00FB038C" w:rsidTr="007A4440">
        <w:trPr>
          <w:gridAfter w:val="1"/>
          <w:wAfter w:w="7" w:type="dxa"/>
          <w:trHeight w:val="305"/>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33007" w:rsidRPr="00FB038C" w:rsidRDefault="00233007" w:rsidP="0023300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Нуждающиеся</w:t>
            </w:r>
          </w:p>
        </w:tc>
        <w:tc>
          <w:tcPr>
            <w:tcW w:w="5103"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233007" w:rsidRPr="00FB038C" w:rsidRDefault="00233007" w:rsidP="0023300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От 0,25до 0,5 медианы включительно</w:t>
            </w:r>
          </w:p>
        </w:tc>
        <w:tc>
          <w:tcPr>
            <w:tcW w:w="1701" w:type="dxa"/>
            <w:tcBorders>
              <w:top w:val="single" w:sz="4" w:space="0" w:color="auto"/>
              <w:left w:val="single" w:sz="4" w:space="0" w:color="auto"/>
              <w:bottom w:val="single" w:sz="4" w:space="0" w:color="auto"/>
              <w:right w:val="single" w:sz="4" w:space="0" w:color="auto"/>
            </w:tcBorders>
            <w:vAlign w:val="bottom"/>
          </w:tcPr>
          <w:p w:rsidR="00233007" w:rsidRPr="00FB038C" w:rsidRDefault="00233007" w:rsidP="007A4440">
            <w:pPr>
              <w:spacing w:after="0"/>
              <w:jc w:val="center"/>
              <w:rPr>
                <w:rFonts w:ascii="Times New Roman" w:hAnsi="Times New Roman" w:cs="Times New Roman"/>
                <w:color w:val="000000"/>
                <w:sz w:val="24"/>
                <w:szCs w:val="24"/>
              </w:rPr>
            </w:pPr>
            <w:r w:rsidRPr="00FB038C">
              <w:rPr>
                <w:rFonts w:ascii="Times New Roman" w:hAnsi="Times New Roman" w:cs="Times New Roman"/>
                <w:color w:val="000000"/>
                <w:sz w:val="24"/>
                <w:szCs w:val="24"/>
              </w:rPr>
              <w:t>10</w:t>
            </w:r>
          </w:p>
        </w:tc>
        <w:tc>
          <w:tcPr>
            <w:tcW w:w="1280" w:type="dxa"/>
            <w:tcBorders>
              <w:top w:val="nil"/>
              <w:left w:val="single" w:sz="4" w:space="0" w:color="auto"/>
              <w:bottom w:val="single" w:sz="8" w:space="0" w:color="auto"/>
              <w:right w:val="single" w:sz="8" w:space="0" w:color="auto"/>
            </w:tcBorders>
          </w:tcPr>
          <w:p w:rsidR="00233007" w:rsidRPr="00FB038C" w:rsidRDefault="00233007" w:rsidP="0023300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8</w:t>
            </w:r>
          </w:p>
        </w:tc>
      </w:tr>
      <w:tr w:rsidR="00233007" w:rsidRPr="00FB038C" w:rsidTr="007A4440">
        <w:trPr>
          <w:gridAfter w:val="1"/>
          <w:wAfter w:w="7" w:type="dxa"/>
          <w:trHeight w:val="305"/>
        </w:trPr>
        <w:tc>
          <w:tcPr>
            <w:tcW w:w="226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233007" w:rsidRPr="00FB038C" w:rsidRDefault="00233007" w:rsidP="0023300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Нищие</w:t>
            </w:r>
          </w:p>
        </w:tc>
        <w:tc>
          <w:tcPr>
            <w:tcW w:w="5103"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tcPr>
          <w:p w:rsidR="00233007" w:rsidRPr="00FB038C" w:rsidRDefault="00233007" w:rsidP="0023300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До 0,25 медианы включительно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33007" w:rsidRPr="00FB038C" w:rsidRDefault="00233007" w:rsidP="007A4440">
            <w:pPr>
              <w:spacing w:after="0"/>
              <w:jc w:val="center"/>
              <w:rPr>
                <w:rFonts w:ascii="Times New Roman" w:hAnsi="Times New Roman" w:cs="Times New Roman"/>
                <w:color w:val="000000"/>
                <w:sz w:val="24"/>
                <w:szCs w:val="24"/>
              </w:rPr>
            </w:pPr>
            <w:r w:rsidRPr="00FB038C">
              <w:rPr>
                <w:rFonts w:ascii="Times New Roman" w:hAnsi="Times New Roman" w:cs="Times New Roman"/>
                <w:color w:val="000000"/>
                <w:sz w:val="24"/>
                <w:szCs w:val="24"/>
              </w:rPr>
              <w:t>2</w:t>
            </w:r>
          </w:p>
        </w:tc>
        <w:tc>
          <w:tcPr>
            <w:tcW w:w="1280" w:type="dxa"/>
            <w:tcBorders>
              <w:top w:val="nil"/>
              <w:left w:val="single" w:sz="4" w:space="0" w:color="auto"/>
              <w:bottom w:val="single" w:sz="4" w:space="0" w:color="auto"/>
              <w:right w:val="single" w:sz="8" w:space="0" w:color="auto"/>
            </w:tcBorders>
            <w:shd w:val="clear" w:color="auto" w:fill="auto"/>
          </w:tcPr>
          <w:p w:rsidR="00233007" w:rsidRPr="00FB038C" w:rsidRDefault="00233007" w:rsidP="0023300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B038C">
              <w:rPr>
                <w:rFonts w:ascii="Times New Roman" w:eastAsia="Times New Roman" w:hAnsi="Times New Roman" w:cs="Times New Roman"/>
                <w:color w:val="000000" w:themeColor="text1"/>
                <w:sz w:val="24"/>
                <w:szCs w:val="24"/>
                <w:lang w:eastAsia="ru-RU"/>
              </w:rPr>
              <w:t>1</w:t>
            </w:r>
          </w:p>
        </w:tc>
      </w:tr>
      <w:tr w:rsidR="0042274E" w:rsidRPr="00FB038C" w:rsidTr="00FF450B">
        <w:trPr>
          <w:trHeight w:val="305"/>
        </w:trPr>
        <w:tc>
          <w:tcPr>
            <w:tcW w:w="10359" w:type="dxa"/>
            <w:gridSpan w:val="5"/>
            <w:tcBorders>
              <w:top w:val="single" w:sz="4" w:space="0" w:color="auto"/>
              <w:left w:val="single" w:sz="4" w:space="0" w:color="auto"/>
              <w:bottom w:val="single" w:sz="4" w:space="0" w:color="auto"/>
              <w:right w:val="single" w:sz="4" w:space="0" w:color="auto"/>
            </w:tcBorders>
          </w:tcPr>
          <w:p w:rsidR="0042274E" w:rsidRPr="00FB038C" w:rsidRDefault="0042274E" w:rsidP="0042274E">
            <w:pPr>
              <w:spacing w:after="0" w:line="240" w:lineRule="auto"/>
              <w:jc w:val="center"/>
              <w:rPr>
                <w:rFonts w:ascii="Times New Roman" w:eastAsia="Times New Roman" w:hAnsi="Times New Roman" w:cs="Times New Roman"/>
                <w:i/>
                <w:color w:val="000000" w:themeColor="text1"/>
                <w:sz w:val="24"/>
                <w:szCs w:val="24"/>
                <w:lang w:eastAsia="ru-RU"/>
              </w:rPr>
            </w:pPr>
            <w:r w:rsidRPr="00FB038C">
              <w:rPr>
                <w:rFonts w:ascii="Times New Roman" w:eastAsia="Times New Roman" w:hAnsi="Times New Roman" w:cs="Times New Roman"/>
                <w:i/>
                <w:color w:val="000000" w:themeColor="text1"/>
                <w:sz w:val="24"/>
                <w:szCs w:val="24"/>
                <w:lang w:eastAsia="ru-RU"/>
              </w:rPr>
              <w:t>Справочно: медиана в обоих массивах – 15000 рублей</w:t>
            </w:r>
          </w:p>
        </w:tc>
      </w:tr>
    </w:tbl>
    <w:p w:rsidR="00BD7581" w:rsidRPr="00FB038C" w:rsidRDefault="00BD7581" w:rsidP="00BD7581">
      <w:pPr>
        <w:pStyle w:val="a7"/>
        <w:tabs>
          <w:tab w:val="left" w:pos="284"/>
        </w:tabs>
        <w:spacing w:after="0" w:line="288" w:lineRule="auto"/>
        <w:ind w:left="0"/>
        <w:jc w:val="both"/>
        <w:rPr>
          <w:rFonts w:ascii="Times New Roman" w:hAnsi="Times New Roman" w:cs="Times New Roman"/>
          <w:sz w:val="24"/>
          <w:szCs w:val="24"/>
        </w:rPr>
      </w:pPr>
    </w:p>
    <w:p w:rsidR="00330244" w:rsidRPr="00FB038C" w:rsidRDefault="00DA0409" w:rsidP="00E65285">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t>Подчеркнем – как показала проверка на массивах эмпирических данных</w:t>
      </w:r>
      <w:r w:rsidR="00CD0957" w:rsidRPr="00FB038C">
        <w:rPr>
          <w:rFonts w:ascii="Times New Roman" w:hAnsi="Times New Roman" w:cs="Times New Roman"/>
          <w:sz w:val="24"/>
          <w:szCs w:val="24"/>
        </w:rPr>
        <w:t xml:space="preserve"> ИС РАН и РМЭЗ НИУ ВШЭ</w:t>
      </w:r>
      <w:r w:rsidRPr="00FB038C">
        <w:rPr>
          <w:rFonts w:ascii="Times New Roman" w:hAnsi="Times New Roman" w:cs="Times New Roman"/>
          <w:sz w:val="24"/>
          <w:szCs w:val="24"/>
        </w:rPr>
        <w:t xml:space="preserve">, эти </w:t>
      </w:r>
      <w:r w:rsidR="00330244" w:rsidRPr="00FB038C">
        <w:rPr>
          <w:rFonts w:ascii="Times New Roman" w:hAnsi="Times New Roman" w:cs="Times New Roman"/>
          <w:sz w:val="24"/>
          <w:szCs w:val="24"/>
        </w:rPr>
        <w:t xml:space="preserve">семь </w:t>
      </w:r>
      <w:r w:rsidRPr="00FB038C">
        <w:rPr>
          <w:rFonts w:ascii="Times New Roman" w:hAnsi="Times New Roman" w:cs="Times New Roman"/>
          <w:sz w:val="24"/>
          <w:szCs w:val="24"/>
        </w:rPr>
        <w:t xml:space="preserve">групп представляют собой не статистические, а реальные социальные группы, различающиеся уровнем и качеством их жизни, степенью устойчивости их благополучия, рисками бедности </w:t>
      </w:r>
      <w:r w:rsidRPr="00FB038C">
        <w:rPr>
          <w:rFonts w:ascii="Times New Roman" w:hAnsi="Times New Roman" w:cs="Times New Roman"/>
          <w:sz w:val="24"/>
          <w:szCs w:val="24"/>
        </w:rPr>
        <w:lastRenderedPageBreak/>
        <w:t xml:space="preserve">в случае ухудшения экономического положения в стране и т.д. </w:t>
      </w:r>
      <w:r w:rsidR="0042274E" w:rsidRPr="00FB038C">
        <w:rPr>
          <w:rFonts w:ascii="Times New Roman" w:hAnsi="Times New Roman" w:cs="Times New Roman"/>
          <w:sz w:val="24"/>
          <w:szCs w:val="24"/>
        </w:rPr>
        <w:t>Р</w:t>
      </w:r>
      <w:r w:rsidRPr="00FB038C">
        <w:rPr>
          <w:rFonts w:ascii="Times New Roman" w:hAnsi="Times New Roman" w:cs="Times New Roman"/>
          <w:sz w:val="24"/>
          <w:szCs w:val="24"/>
        </w:rPr>
        <w:t xml:space="preserve">еальная </w:t>
      </w:r>
      <w:r w:rsidR="007A4440" w:rsidRPr="00FB038C">
        <w:rPr>
          <w:rFonts w:ascii="Times New Roman" w:hAnsi="Times New Roman" w:cs="Times New Roman"/>
          <w:sz w:val="24"/>
          <w:szCs w:val="24"/>
        </w:rPr>
        <w:t xml:space="preserve">глубина </w:t>
      </w:r>
      <w:r w:rsidRPr="00FB038C">
        <w:rPr>
          <w:rFonts w:ascii="Times New Roman" w:hAnsi="Times New Roman" w:cs="Times New Roman"/>
          <w:sz w:val="24"/>
          <w:szCs w:val="24"/>
        </w:rPr>
        <w:t>доходн</w:t>
      </w:r>
      <w:r w:rsidR="007A4440" w:rsidRPr="00FB038C">
        <w:rPr>
          <w:rFonts w:ascii="Times New Roman" w:hAnsi="Times New Roman" w:cs="Times New Roman"/>
          <w:sz w:val="24"/>
          <w:szCs w:val="24"/>
        </w:rPr>
        <w:t>ой</w:t>
      </w:r>
      <w:r w:rsidRPr="00FB038C">
        <w:rPr>
          <w:rFonts w:ascii="Times New Roman" w:hAnsi="Times New Roman" w:cs="Times New Roman"/>
          <w:sz w:val="24"/>
          <w:szCs w:val="24"/>
        </w:rPr>
        <w:t xml:space="preserve"> дифференциаци</w:t>
      </w:r>
      <w:r w:rsidR="007A4440" w:rsidRPr="00FB038C">
        <w:rPr>
          <w:rFonts w:ascii="Times New Roman" w:hAnsi="Times New Roman" w:cs="Times New Roman"/>
          <w:sz w:val="24"/>
          <w:szCs w:val="24"/>
        </w:rPr>
        <w:t>и</w:t>
      </w:r>
      <w:r w:rsidRPr="00FB038C">
        <w:rPr>
          <w:rFonts w:ascii="Times New Roman" w:hAnsi="Times New Roman" w:cs="Times New Roman"/>
          <w:sz w:val="24"/>
          <w:szCs w:val="24"/>
        </w:rPr>
        <w:t xml:space="preserve"> двух полярных, но </w:t>
      </w:r>
      <w:r w:rsidR="007A4440" w:rsidRPr="00FB038C">
        <w:rPr>
          <w:rFonts w:ascii="Times New Roman" w:hAnsi="Times New Roman" w:cs="Times New Roman"/>
          <w:sz w:val="24"/>
          <w:szCs w:val="24"/>
        </w:rPr>
        <w:t>крупн</w:t>
      </w:r>
      <w:r w:rsidRPr="00FB038C">
        <w:rPr>
          <w:rFonts w:ascii="Times New Roman" w:hAnsi="Times New Roman" w:cs="Times New Roman"/>
          <w:sz w:val="24"/>
          <w:szCs w:val="24"/>
        </w:rPr>
        <w:t xml:space="preserve">ых доходных групп составляет </w:t>
      </w:r>
      <w:r w:rsidR="0042274E" w:rsidRPr="00FB038C">
        <w:rPr>
          <w:rFonts w:ascii="Times New Roman" w:hAnsi="Times New Roman" w:cs="Times New Roman"/>
          <w:sz w:val="24"/>
          <w:szCs w:val="24"/>
        </w:rPr>
        <w:t>8</w:t>
      </w:r>
      <w:r w:rsidRPr="00FB038C">
        <w:rPr>
          <w:rFonts w:ascii="Times New Roman" w:hAnsi="Times New Roman" w:cs="Times New Roman"/>
          <w:sz w:val="24"/>
          <w:szCs w:val="24"/>
        </w:rPr>
        <w:t xml:space="preserve"> раз (нижняя имеет доходы от 0,25 до 0,5, а верхняя</w:t>
      </w:r>
      <w:r w:rsidR="00E444C2" w:rsidRPr="00FB038C">
        <w:rPr>
          <w:rFonts w:ascii="Times New Roman" w:hAnsi="Times New Roman" w:cs="Times New Roman"/>
          <w:sz w:val="24"/>
          <w:szCs w:val="24"/>
        </w:rPr>
        <w:t xml:space="preserve"> </w:t>
      </w:r>
      <w:r w:rsidRPr="00FB038C">
        <w:rPr>
          <w:rFonts w:ascii="Times New Roman" w:hAnsi="Times New Roman" w:cs="Times New Roman"/>
          <w:sz w:val="24"/>
          <w:szCs w:val="24"/>
        </w:rPr>
        <w:t>– от 2 до 4 медиан доходов</w:t>
      </w:r>
      <w:r w:rsidR="007A4440" w:rsidRPr="00FB038C">
        <w:rPr>
          <w:rStyle w:val="a5"/>
          <w:rFonts w:ascii="Times New Roman" w:hAnsi="Times New Roman" w:cs="Times New Roman"/>
          <w:sz w:val="24"/>
          <w:szCs w:val="24"/>
        </w:rPr>
        <w:footnoteReference w:id="15"/>
      </w:r>
      <w:r w:rsidR="007A4440" w:rsidRPr="00FB038C">
        <w:rPr>
          <w:rFonts w:ascii="Times New Roman" w:hAnsi="Times New Roman" w:cs="Times New Roman"/>
          <w:sz w:val="24"/>
          <w:szCs w:val="24"/>
        </w:rPr>
        <w:t xml:space="preserve">). </w:t>
      </w:r>
    </w:p>
    <w:p w:rsidR="006837F9" w:rsidRPr="00FB038C" w:rsidRDefault="006837F9" w:rsidP="006837F9">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t>Если говорить о динамике построенной таким образом модели доходной стратификации массовых слоев населения в России</w:t>
      </w:r>
      <w:r w:rsidR="00CD0957" w:rsidRPr="00FB038C">
        <w:rPr>
          <w:rFonts w:ascii="Times New Roman" w:hAnsi="Times New Roman" w:cs="Times New Roman"/>
          <w:sz w:val="24"/>
          <w:szCs w:val="24"/>
        </w:rPr>
        <w:t xml:space="preserve"> за последние 20 лет</w:t>
      </w:r>
      <w:r w:rsidRPr="00FB038C">
        <w:rPr>
          <w:rFonts w:ascii="Times New Roman" w:hAnsi="Times New Roman" w:cs="Times New Roman"/>
          <w:sz w:val="24"/>
          <w:szCs w:val="24"/>
        </w:rPr>
        <w:t xml:space="preserve">, то, как видно из рисунка 2, </w:t>
      </w:r>
      <w:r w:rsidRPr="00FB038C">
        <w:rPr>
          <w:rFonts w:ascii="Times New Roman" w:hAnsi="Times New Roman" w:cs="Times New Roman"/>
          <w:i/>
          <w:sz w:val="24"/>
          <w:szCs w:val="24"/>
        </w:rPr>
        <w:t xml:space="preserve">общий тренд ее изменений сомнений не вызывает – за период с 1994 по 2015 год в попадающих в массовые опросы слоях </w:t>
      </w:r>
      <w:r w:rsidR="0042274E" w:rsidRPr="00FB038C">
        <w:rPr>
          <w:rFonts w:ascii="Times New Roman" w:hAnsi="Times New Roman" w:cs="Times New Roman"/>
          <w:i/>
          <w:sz w:val="24"/>
          <w:szCs w:val="24"/>
        </w:rPr>
        <w:t xml:space="preserve">населения </w:t>
      </w:r>
      <w:r w:rsidR="007A4440" w:rsidRPr="00FB038C">
        <w:rPr>
          <w:rFonts w:ascii="Times New Roman" w:hAnsi="Times New Roman" w:cs="Times New Roman"/>
          <w:i/>
          <w:sz w:val="24"/>
          <w:szCs w:val="24"/>
        </w:rPr>
        <w:t>действовала</w:t>
      </w:r>
      <w:r w:rsidRPr="00FB038C">
        <w:rPr>
          <w:rFonts w:ascii="Times New Roman" w:hAnsi="Times New Roman" w:cs="Times New Roman"/>
          <w:i/>
          <w:sz w:val="24"/>
          <w:szCs w:val="24"/>
        </w:rPr>
        <w:t xml:space="preserve"> тенденци</w:t>
      </w:r>
      <w:r w:rsidR="007A4440" w:rsidRPr="00FB038C">
        <w:rPr>
          <w:rFonts w:ascii="Times New Roman" w:hAnsi="Times New Roman" w:cs="Times New Roman"/>
          <w:i/>
          <w:sz w:val="24"/>
          <w:szCs w:val="24"/>
        </w:rPr>
        <w:t>я</w:t>
      </w:r>
      <w:r w:rsidR="00204B67" w:rsidRPr="00FB038C">
        <w:rPr>
          <w:rFonts w:ascii="Times New Roman" w:hAnsi="Times New Roman" w:cs="Times New Roman"/>
          <w:i/>
          <w:sz w:val="24"/>
          <w:szCs w:val="24"/>
        </w:rPr>
        <w:t xml:space="preserve"> «выравнивания по среднему», причем в гораздо больших масштабах, чем можно судить по статистическим данным</w:t>
      </w:r>
      <w:r w:rsidR="007A4440" w:rsidRPr="00FB038C">
        <w:rPr>
          <w:rFonts w:ascii="Times New Roman" w:hAnsi="Times New Roman" w:cs="Times New Roman"/>
          <w:i/>
          <w:sz w:val="24"/>
          <w:szCs w:val="24"/>
        </w:rPr>
        <w:t xml:space="preserve">, </w:t>
      </w:r>
      <w:r w:rsidR="0042274E" w:rsidRPr="00FB038C">
        <w:rPr>
          <w:rFonts w:ascii="Times New Roman" w:hAnsi="Times New Roman" w:cs="Times New Roman"/>
          <w:i/>
          <w:sz w:val="24"/>
          <w:szCs w:val="24"/>
        </w:rPr>
        <w:t>а</w:t>
      </w:r>
      <w:r w:rsidR="007A4440" w:rsidRPr="00FB038C">
        <w:rPr>
          <w:rFonts w:ascii="Times New Roman" w:hAnsi="Times New Roman" w:cs="Times New Roman"/>
          <w:i/>
          <w:sz w:val="24"/>
          <w:szCs w:val="24"/>
        </w:rPr>
        <w:t xml:space="preserve"> восстановилось действие этой тенденции гораздо раньше, </w:t>
      </w:r>
      <w:r w:rsidR="0042274E" w:rsidRPr="00FB038C">
        <w:rPr>
          <w:rFonts w:ascii="Times New Roman" w:hAnsi="Times New Roman" w:cs="Times New Roman"/>
          <w:i/>
          <w:sz w:val="24"/>
          <w:szCs w:val="24"/>
        </w:rPr>
        <w:t>чем 2007-2008 гг.</w:t>
      </w:r>
      <w:r w:rsidRPr="00FB038C">
        <w:rPr>
          <w:rFonts w:ascii="Times New Roman" w:hAnsi="Times New Roman" w:cs="Times New Roman"/>
          <w:sz w:val="24"/>
          <w:szCs w:val="24"/>
        </w:rPr>
        <w:t xml:space="preserve"> Сокращение двух верхних и двух нижних</w:t>
      </w:r>
      <w:r w:rsidR="00204B67" w:rsidRPr="00FB038C">
        <w:rPr>
          <w:rFonts w:ascii="Times New Roman" w:hAnsi="Times New Roman" w:cs="Times New Roman"/>
          <w:sz w:val="24"/>
          <w:szCs w:val="24"/>
        </w:rPr>
        <w:t xml:space="preserve"> массовых доходных групп </w:t>
      </w:r>
      <w:r w:rsidRPr="00FB038C">
        <w:rPr>
          <w:rFonts w:ascii="Times New Roman" w:hAnsi="Times New Roman" w:cs="Times New Roman"/>
          <w:sz w:val="24"/>
          <w:szCs w:val="24"/>
        </w:rPr>
        <w:t>сопровождалось резким ростом медианной группы, который составил за рассматриваемый период около 15</w:t>
      </w:r>
      <w:r w:rsidR="00204B67" w:rsidRPr="00FB038C">
        <w:rPr>
          <w:rFonts w:ascii="Times New Roman" w:hAnsi="Times New Roman" w:cs="Times New Roman"/>
          <w:sz w:val="24"/>
          <w:szCs w:val="24"/>
        </w:rPr>
        <w:t xml:space="preserve"> процентных пунктов</w:t>
      </w:r>
      <w:r w:rsidRPr="00FB038C">
        <w:rPr>
          <w:rFonts w:ascii="Times New Roman" w:hAnsi="Times New Roman" w:cs="Times New Roman"/>
          <w:sz w:val="24"/>
          <w:szCs w:val="24"/>
        </w:rPr>
        <w:t xml:space="preserve"> (46,9% в 2015 г. </w:t>
      </w:r>
      <w:r w:rsidR="00204B67" w:rsidRPr="00FB038C">
        <w:rPr>
          <w:rFonts w:ascii="Times New Roman" w:hAnsi="Times New Roman" w:cs="Times New Roman"/>
          <w:sz w:val="24"/>
          <w:szCs w:val="24"/>
        </w:rPr>
        <w:t>пр</w:t>
      </w:r>
      <w:r w:rsidR="007A4440" w:rsidRPr="00FB038C">
        <w:rPr>
          <w:rFonts w:ascii="Times New Roman" w:hAnsi="Times New Roman" w:cs="Times New Roman"/>
          <w:sz w:val="24"/>
          <w:szCs w:val="24"/>
        </w:rPr>
        <w:t>отив</w:t>
      </w:r>
      <w:r w:rsidRPr="00FB038C">
        <w:rPr>
          <w:rFonts w:ascii="Times New Roman" w:hAnsi="Times New Roman" w:cs="Times New Roman"/>
          <w:sz w:val="24"/>
          <w:szCs w:val="24"/>
        </w:rPr>
        <w:t xml:space="preserve"> 30,5% в 1994 г.). При этом не только сократилась с 36,8% до 24,0% численность низкодоходных слоёв, но и более чем в полтора раза </w:t>
      </w:r>
      <w:r w:rsidR="00204B67" w:rsidRPr="00FB038C">
        <w:rPr>
          <w:rFonts w:ascii="Times New Roman" w:hAnsi="Times New Roman" w:cs="Times New Roman"/>
          <w:sz w:val="24"/>
          <w:szCs w:val="24"/>
        </w:rPr>
        <w:t xml:space="preserve">снизилась </w:t>
      </w:r>
      <w:r w:rsidRPr="00FB038C">
        <w:rPr>
          <w:rFonts w:ascii="Times New Roman" w:hAnsi="Times New Roman" w:cs="Times New Roman"/>
          <w:sz w:val="24"/>
          <w:szCs w:val="24"/>
        </w:rPr>
        <w:t>доля высокодоходных слоёв</w:t>
      </w:r>
      <w:r w:rsidR="007A4440" w:rsidRPr="00FB038C">
        <w:rPr>
          <w:rStyle w:val="a5"/>
          <w:rFonts w:ascii="Times New Roman" w:hAnsi="Times New Roman" w:cs="Times New Roman"/>
          <w:sz w:val="24"/>
          <w:szCs w:val="24"/>
        </w:rPr>
        <w:footnoteReference w:id="16"/>
      </w:r>
      <w:r w:rsidRPr="00FB038C">
        <w:rPr>
          <w:rFonts w:ascii="Times New Roman" w:hAnsi="Times New Roman" w:cs="Times New Roman"/>
          <w:sz w:val="24"/>
          <w:szCs w:val="24"/>
        </w:rPr>
        <w:t xml:space="preserve">. </w:t>
      </w:r>
      <w:r w:rsidR="00204B67" w:rsidRPr="00FB038C">
        <w:rPr>
          <w:rFonts w:ascii="Times New Roman" w:hAnsi="Times New Roman" w:cs="Times New Roman"/>
          <w:sz w:val="24"/>
          <w:szCs w:val="24"/>
        </w:rPr>
        <w:t>Это говорит о том, что</w:t>
      </w:r>
      <w:r w:rsidRPr="00FB038C">
        <w:rPr>
          <w:rFonts w:ascii="Times New Roman" w:hAnsi="Times New Roman" w:cs="Times New Roman"/>
          <w:sz w:val="24"/>
          <w:szCs w:val="24"/>
        </w:rPr>
        <w:t xml:space="preserve"> </w:t>
      </w:r>
      <w:r w:rsidRPr="00FB038C">
        <w:rPr>
          <w:rFonts w:ascii="Times New Roman" w:hAnsi="Times New Roman" w:cs="Times New Roman"/>
          <w:i/>
          <w:sz w:val="24"/>
          <w:szCs w:val="24"/>
        </w:rPr>
        <w:t xml:space="preserve">некоторое снижение неравенств в масштабах общества </w:t>
      </w:r>
      <w:r w:rsidR="00A65599" w:rsidRPr="00FB038C">
        <w:rPr>
          <w:rFonts w:ascii="Times New Roman" w:hAnsi="Times New Roman" w:cs="Times New Roman"/>
          <w:i/>
          <w:sz w:val="24"/>
          <w:szCs w:val="24"/>
        </w:rPr>
        <w:t xml:space="preserve">в период после 2007 г. </w:t>
      </w:r>
      <w:r w:rsidRPr="00FB038C">
        <w:rPr>
          <w:rFonts w:ascii="Times New Roman" w:hAnsi="Times New Roman" w:cs="Times New Roman"/>
          <w:i/>
          <w:sz w:val="24"/>
          <w:szCs w:val="24"/>
        </w:rPr>
        <w:t xml:space="preserve">скрывает за собой два принципиально разных процесса. С одной стороны, </w:t>
      </w:r>
      <w:r w:rsidR="00A65599" w:rsidRPr="00FB038C">
        <w:rPr>
          <w:rFonts w:ascii="Times New Roman" w:hAnsi="Times New Roman" w:cs="Times New Roman"/>
          <w:i/>
          <w:sz w:val="24"/>
          <w:szCs w:val="24"/>
        </w:rPr>
        <w:t>происходит</w:t>
      </w:r>
      <w:r w:rsidRPr="00FB038C">
        <w:rPr>
          <w:rFonts w:ascii="Times New Roman" w:hAnsi="Times New Roman" w:cs="Times New Roman"/>
          <w:i/>
          <w:sz w:val="24"/>
          <w:szCs w:val="24"/>
        </w:rPr>
        <w:t xml:space="preserve"> уменьшение числ</w:t>
      </w:r>
      <w:r w:rsidR="00204B67" w:rsidRPr="00FB038C">
        <w:rPr>
          <w:rFonts w:ascii="Times New Roman" w:hAnsi="Times New Roman" w:cs="Times New Roman"/>
          <w:i/>
          <w:sz w:val="24"/>
          <w:szCs w:val="24"/>
        </w:rPr>
        <w:t>енности наиболее</w:t>
      </w:r>
      <w:r w:rsidRPr="00FB038C">
        <w:rPr>
          <w:rFonts w:ascii="Times New Roman" w:hAnsi="Times New Roman" w:cs="Times New Roman"/>
          <w:i/>
          <w:sz w:val="24"/>
          <w:szCs w:val="24"/>
        </w:rPr>
        <w:t xml:space="preserve"> благополучных </w:t>
      </w:r>
      <w:r w:rsidR="00A65599" w:rsidRPr="00FB038C">
        <w:rPr>
          <w:rFonts w:ascii="Times New Roman" w:hAnsi="Times New Roman" w:cs="Times New Roman"/>
          <w:i/>
          <w:sz w:val="24"/>
          <w:szCs w:val="24"/>
        </w:rPr>
        <w:t xml:space="preserve">«рядовых» </w:t>
      </w:r>
      <w:r w:rsidRPr="00FB038C">
        <w:rPr>
          <w:rFonts w:ascii="Times New Roman" w:hAnsi="Times New Roman" w:cs="Times New Roman"/>
          <w:i/>
          <w:sz w:val="24"/>
          <w:szCs w:val="24"/>
        </w:rPr>
        <w:t>россиян,</w:t>
      </w:r>
      <w:r w:rsidR="00204B67" w:rsidRPr="00FB038C">
        <w:rPr>
          <w:rFonts w:ascii="Times New Roman" w:hAnsi="Times New Roman" w:cs="Times New Roman"/>
          <w:i/>
          <w:sz w:val="24"/>
          <w:szCs w:val="24"/>
        </w:rPr>
        <w:t xml:space="preserve"> чьи доходы превышают 2 медианы</w:t>
      </w:r>
      <w:r w:rsidRPr="00FB038C">
        <w:rPr>
          <w:rFonts w:ascii="Times New Roman" w:hAnsi="Times New Roman" w:cs="Times New Roman"/>
          <w:i/>
          <w:sz w:val="24"/>
          <w:szCs w:val="24"/>
        </w:rPr>
        <w:t xml:space="preserve">. С другой же стороны, </w:t>
      </w:r>
      <w:r w:rsidR="00A65599" w:rsidRPr="00FB038C">
        <w:rPr>
          <w:rFonts w:ascii="Times New Roman" w:hAnsi="Times New Roman" w:cs="Times New Roman"/>
          <w:i/>
          <w:sz w:val="24"/>
          <w:szCs w:val="24"/>
        </w:rPr>
        <w:t>нарастает</w:t>
      </w:r>
      <w:r w:rsidRPr="00FB038C">
        <w:rPr>
          <w:rFonts w:ascii="Times New Roman" w:hAnsi="Times New Roman" w:cs="Times New Roman"/>
          <w:i/>
          <w:sz w:val="24"/>
          <w:szCs w:val="24"/>
        </w:rPr>
        <w:t xml:space="preserve"> отрыв в доходах верхних 2-3% населения</w:t>
      </w:r>
      <w:r w:rsidR="00CA1A6D" w:rsidRPr="00FB038C">
        <w:rPr>
          <w:rFonts w:ascii="Times New Roman" w:hAnsi="Times New Roman" w:cs="Times New Roman"/>
          <w:i/>
          <w:sz w:val="24"/>
          <w:szCs w:val="24"/>
        </w:rPr>
        <w:t>, не попадающих в массовые опросы населения,</w:t>
      </w:r>
      <w:r w:rsidRPr="00FB038C">
        <w:rPr>
          <w:rFonts w:ascii="Times New Roman" w:hAnsi="Times New Roman" w:cs="Times New Roman"/>
          <w:i/>
          <w:sz w:val="24"/>
          <w:szCs w:val="24"/>
        </w:rPr>
        <w:t xml:space="preserve"> от основной его массы. Таким образом, относительно стабильное и благополучное положение в последние два десятилетия верхнего доходного квинтиля, фиксируемое статистикой (табл. 1), скрывает за собой довольно интенсивные процессы </w:t>
      </w:r>
      <w:r w:rsidR="00CA1A6D" w:rsidRPr="00FB038C">
        <w:rPr>
          <w:rFonts w:ascii="Times New Roman" w:hAnsi="Times New Roman" w:cs="Times New Roman"/>
          <w:i/>
          <w:sz w:val="24"/>
          <w:szCs w:val="24"/>
        </w:rPr>
        <w:t xml:space="preserve">его </w:t>
      </w:r>
      <w:r w:rsidRPr="00FB038C">
        <w:rPr>
          <w:rFonts w:ascii="Times New Roman" w:hAnsi="Times New Roman" w:cs="Times New Roman"/>
          <w:i/>
          <w:sz w:val="24"/>
          <w:szCs w:val="24"/>
        </w:rPr>
        <w:t>внутреннего расслоения</w:t>
      </w:r>
      <w:r w:rsidR="00CA1A6D" w:rsidRPr="00FB038C">
        <w:rPr>
          <w:rFonts w:ascii="Times New Roman" w:hAnsi="Times New Roman" w:cs="Times New Roman"/>
          <w:i/>
          <w:sz w:val="24"/>
          <w:szCs w:val="24"/>
        </w:rPr>
        <w:t xml:space="preserve"> </w:t>
      </w:r>
      <w:r w:rsidRPr="00FB038C">
        <w:rPr>
          <w:rFonts w:ascii="Times New Roman" w:hAnsi="Times New Roman" w:cs="Times New Roman"/>
          <w:i/>
          <w:sz w:val="24"/>
          <w:szCs w:val="24"/>
        </w:rPr>
        <w:t xml:space="preserve">– </w:t>
      </w:r>
      <w:r w:rsidR="00CA1A6D" w:rsidRPr="00FB038C">
        <w:rPr>
          <w:rFonts w:ascii="Times New Roman" w:hAnsi="Times New Roman" w:cs="Times New Roman"/>
          <w:i/>
          <w:sz w:val="24"/>
          <w:szCs w:val="24"/>
        </w:rPr>
        <w:t xml:space="preserve">доля в совокупных доходах населения </w:t>
      </w:r>
      <w:r w:rsidR="00A74C11" w:rsidRPr="00FB038C">
        <w:rPr>
          <w:rFonts w:ascii="Times New Roman" w:hAnsi="Times New Roman" w:cs="Times New Roman"/>
          <w:i/>
          <w:sz w:val="24"/>
          <w:szCs w:val="24"/>
        </w:rPr>
        <w:t xml:space="preserve">благополучных россиян </w:t>
      </w:r>
      <w:r w:rsidR="00CA1A6D" w:rsidRPr="00FB038C">
        <w:rPr>
          <w:rFonts w:ascii="Times New Roman" w:hAnsi="Times New Roman" w:cs="Times New Roman"/>
          <w:i/>
          <w:sz w:val="24"/>
          <w:szCs w:val="24"/>
        </w:rPr>
        <w:t xml:space="preserve">из состава «рядового населения» </w:t>
      </w:r>
      <w:r w:rsidRPr="00FB038C">
        <w:rPr>
          <w:rFonts w:ascii="Times New Roman" w:hAnsi="Times New Roman" w:cs="Times New Roman"/>
          <w:i/>
          <w:sz w:val="24"/>
          <w:szCs w:val="24"/>
        </w:rPr>
        <w:t>станов</w:t>
      </w:r>
      <w:r w:rsidR="00A74C11" w:rsidRPr="00FB038C">
        <w:rPr>
          <w:rFonts w:ascii="Times New Roman" w:hAnsi="Times New Roman" w:cs="Times New Roman"/>
          <w:i/>
          <w:sz w:val="24"/>
          <w:szCs w:val="24"/>
        </w:rPr>
        <w:t>и</w:t>
      </w:r>
      <w:r w:rsidRPr="00FB038C">
        <w:rPr>
          <w:rFonts w:ascii="Times New Roman" w:hAnsi="Times New Roman" w:cs="Times New Roman"/>
          <w:i/>
          <w:sz w:val="24"/>
          <w:szCs w:val="24"/>
        </w:rPr>
        <w:t xml:space="preserve">тся </w:t>
      </w:r>
      <w:r w:rsidR="00CA1A6D" w:rsidRPr="00FB038C">
        <w:rPr>
          <w:rFonts w:ascii="Times New Roman" w:hAnsi="Times New Roman" w:cs="Times New Roman"/>
          <w:i/>
          <w:sz w:val="24"/>
          <w:szCs w:val="24"/>
        </w:rPr>
        <w:t xml:space="preserve">все </w:t>
      </w:r>
      <w:r w:rsidR="00A74C11" w:rsidRPr="00FB038C">
        <w:rPr>
          <w:rFonts w:ascii="Times New Roman" w:hAnsi="Times New Roman" w:cs="Times New Roman"/>
          <w:i/>
          <w:sz w:val="24"/>
          <w:szCs w:val="24"/>
        </w:rPr>
        <w:t>меньше</w:t>
      </w:r>
      <w:r w:rsidRPr="00FB038C">
        <w:rPr>
          <w:rFonts w:ascii="Times New Roman" w:hAnsi="Times New Roman" w:cs="Times New Roman"/>
          <w:i/>
          <w:sz w:val="24"/>
          <w:szCs w:val="24"/>
        </w:rPr>
        <w:t xml:space="preserve">, </w:t>
      </w:r>
      <w:r w:rsidR="00A74C11" w:rsidRPr="00FB038C">
        <w:rPr>
          <w:rFonts w:ascii="Times New Roman" w:hAnsi="Times New Roman" w:cs="Times New Roman"/>
          <w:i/>
          <w:sz w:val="24"/>
          <w:szCs w:val="24"/>
        </w:rPr>
        <w:t xml:space="preserve">а доля доходов </w:t>
      </w:r>
      <w:r w:rsidR="00CA1A6D" w:rsidRPr="00FB038C">
        <w:rPr>
          <w:rFonts w:ascii="Times New Roman" w:hAnsi="Times New Roman" w:cs="Times New Roman"/>
          <w:i/>
          <w:sz w:val="24"/>
          <w:szCs w:val="24"/>
        </w:rPr>
        <w:t xml:space="preserve">верхних 2-3% </w:t>
      </w:r>
      <w:r w:rsidRPr="00FB038C">
        <w:rPr>
          <w:rFonts w:ascii="Times New Roman" w:hAnsi="Times New Roman" w:cs="Times New Roman"/>
          <w:i/>
          <w:sz w:val="24"/>
          <w:szCs w:val="24"/>
        </w:rPr>
        <w:t xml:space="preserve">– все </w:t>
      </w:r>
      <w:r w:rsidR="00A74C11" w:rsidRPr="00FB038C">
        <w:rPr>
          <w:rFonts w:ascii="Times New Roman" w:hAnsi="Times New Roman" w:cs="Times New Roman"/>
          <w:i/>
          <w:sz w:val="24"/>
          <w:szCs w:val="24"/>
        </w:rPr>
        <w:t>больше</w:t>
      </w:r>
      <w:r w:rsidRPr="00FB038C">
        <w:rPr>
          <w:rFonts w:ascii="Times New Roman" w:hAnsi="Times New Roman" w:cs="Times New Roman"/>
          <w:i/>
          <w:sz w:val="24"/>
          <w:szCs w:val="24"/>
        </w:rPr>
        <w:t>.</w:t>
      </w:r>
      <w:r w:rsidRPr="00FB038C">
        <w:rPr>
          <w:rFonts w:ascii="Times New Roman" w:hAnsi="Times New Roman" w:cs="Times New Roman"/>
          <w:sz w:val="24"/>
          <w:szCs w:val="24"/>
        </w:rPr>
        <w:t xml:space="preserve"> </w:t>
      </w:r>
      <w:r w:rsidR="00CA1A6D" w:rsidRPr="00FB038C">
        <w:rPr>
          <w:rFonts w:ascii="Times New Roman" w:hAnsi="Times New Roman" w:cs="Times New Roman"/>
          <w:sz w:val="24"/>
          <w:szCs w:val="24"/>
        </w:rPr>
        <w:t xml:space="preserve">Иначе невозможно объяснить относительную стабильность в совокупных доходах населения </w:t>
      </w:r>
      <w:r w:rsidR="00A65599" w:rsidRPr="00FB038C">
        <w:rPr>
          <w:rFonts w:ascii="Times New Roman" w:hAnsi="Times New Roman" w:cs="Times New Roman"/>
          <w:sz w:val="24"/>
          <w:szCs w:val="24"/>
        </w:rPr>
        <w:t xml:space="preserve">доли доходов </w:t>
      </w:r>
      <w:r w:rsidR="00CA1A6D" w:rsidRPr="00FB038C">
        <w:rPr>
          <w:rFonts w:ascii="Times New Roman" w:hAnsi="Times New Roman" w:cs="Times New Roman"/>
          <w:sz w:val="24"/>
          <w:szCs w:val="24"/>
        </w:rPr>
        <w:t xml:space="preserve">верхнего квинтиля </w:t>
      </w:r>
      <w:r w:rsidR="00A65599" w:rsidRPr="00FB038C">
        <w:rPr>
          <w:rFonts w:ascii="Times New Roman" w:hAnsi="Times New Roman" w:cs="Times New Roman"/>
          <w:sz w:val="24"/>
          <w:szCs w:val="24"/>
        </w:rPr>
        <w:t xml:space="preserve">(табл. 1) </w:t>
      </w:r>
      <w:r w:rsidR="00CA1A6D" w:rsidRPr="00FB038C">
        <w:rPr>
          <w:rFonts w:ascii="Times New Roman" w:hAnsi="Times New Roman" w:cs="Times New Roman"/>
          <w:sz w:val="24"/>
          <w:szCs w:val="24"/>
        </w:rPr>
        <w:t xml:space="preserve">при </w:t>
      </w:r>
      <w:r w:rsidR="00A65599" w:rsidRPr="00FB038C">
        <w:rPr>
          <w:rFonts w:ascii="Times New Roman" w:hAnsi="Times New Roman" w:cs="Times New Roman"/>
          <w:sz w:val="24"/>
          <w:szCs w:val="24"/>
        </w:rPr>
        <w:t>фиксируемом социологическими исследованиями</w:t>
      </w:r>
      <w:r w:rsidR="00CA1A6D" w:rsidRPr="00FB038C">
        <w:rPr>
          <w:rFonts w:ascii="Times New Roman" w:hAnsi="Times New Roman" w:cs="Times New Roman"/>
          <w:sz w:val="24"/>
          <w:szCs w:val="24"/>
        </w:rPr>
        <w:t xml:space="preserve"> резком сокращении численности россиян с доходами более 2 медиан доходного распределения.</w:t>
      </w:r>
    </w:p>
    <w:p w:rsidR="006837F9" w:rsidRPr="00FB038C" w:rsidRDefault="00170107" w:rsidP="006837F9">
      <w:pPr>
        <w:spacing w:after="0" w:line="288" w:lineRule="auto"/>
        <w:jc w:val="center"/>
        <w:rPr>
          <w:rFonts w:ascii="Times New Roman" w:hAnsi="Times New Roman" w:cs="Times New Roman"/>
          <w:sz w:val="24"/>
          <w:szCs w:val="24"/>
        </w:rPr>
      </w:pPr>
      <w:r w:rsidRPr="00FB038C">
        <w:rPr>
          <w:noProof/>
        </w:rPr>
        <w:drawing>
          <wp:inline distT="0" distB="0" distL="0" distR="0" wp14:anchorId="64B000EF" wp14:editId="36B84578">
            <wp:extent cx="3905250" cy="3067050"/>
            <wp:effectExtent l="0" t="0" r="0" b="0"/>
            <wp:docPr id="4" name="Диаграмма 4">
              <a:extLst xmlns:a="http://schemas.openxmlformats.org/drawingml/2006/main">
                <a:ext uri="{FF2B5EF4-FFF2-40B4-BE49-F238E27FC236}">
                  <a16:creationId xmlns:a16="http://schemas.microsoft.com/office/drawing/2014/main" id="{2B7711E9-3865-4F9B-AB7E-DA0BB20652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37F9" w:rsidRPr="00FB038C" w:rsidRDefault="006837F9" w:rsidP="006837F9">
      <w:pPr>
        <w:spacing w:after="0" w:line="288" w:lineRule="auto"/>
        <w:jc w:val="center"/>
        <w:rPr>
          <w:rFonts w:ascii="Times New Roman" w:hAnsi="Times New Roman" w:cs="Times New Roman"/>
          <w:b/>
          <w:sz w:val="24"/>
          <w:szCs w:val="24"/>
        </w:rPr>
      </w:pPr>
      <w:r w:rsidRPr="00FB038C">
        <w:rPr>
          <w:rFonts w:ascii="Times New Roman" w:hAnsi="Times New Roman" w:cs="Times New Roman"/>
          <w:b/>
          <w:sz w:val="24"/>
          <w:szCs w:val="24"/>
        </w:rPr>
        <w:t xml:space="preserve">Рис. 2. Динамика модели доходной стратификации </w:t>
      </w:r>
      <w:r w:rsidR="00D41403" w:rsidRPr="00FB038C">
        <w:rPr>
          <w:rFonts w:ascii="Times New Roman" w:hAnsi="Times New Roman" w:cs="Times New Roman"/>
          <w:b/>
          <w:sz w:val="24"/>
          <w:szCs w:val="24"/>
        </w:rPr>
        <w:t xml:space="preserve">массовых слоев </w:t>
      </w:r>
      <w:r w:rsidRPr="00FB038C">
        <w:rPr>
          <w:rFonts w:ascii="Times New Roman" w:hAnsi="Times New Roman" w:cs="Times New Roman"/>
          <w:b/>
          <w:sz w:val="24"/>
          <w:szCs w:val="24"/>
        </w:rPr>
        <w:t xml:space="preserve">российского общества в 1994 - 2015 гг., </w:t>
      </w:r>
      <w:r w:rsidRPr="00FB038C">
        <w:rPr>
          <w:rFonts w:ascii="Times New Roman" w:hAnsi="Times New Roman" w:cs="Times New Roman"/>
          <w:b/>
          <w:sz w:val="24"/>
          <w:szCs w:val="24"/>
          <w:lang w:val="en-US"/>
        </w:rPr>
        <w:t>ISSP</w:t>
      </w:r>
      <w:r w:rsidRPr="00FB038C">
        <w:rPr>
          <w:rFonts w:ascii="Times New Roman" w:hAnsi="Times New Roman" w:cs="Times New Roman"/>
          <w:b/>
          <w:sz w:val="24"/>
          <w:szCs w:val="24"/>
        </w:rPr>
        <w:t xml:space="preserve">, доля различных доходных групп в составе населения страны </w:t>
      </w:r>
    </w:p>
    <w:p w:rsidR="006837F9" w:rsidRPr="00FB038C" w:rsidRDefault="006837F9" w:rsidP="006837F9">
      <w:pPr>
        <w:spacing w:after="0" w:line="288" w:lineRule="auto"/>
        <w:ind w:firstLine="709"/>
        <w:jc w:val="both"/>
        <w:rPr>
          <w:rFonts w:ascii="Times New Roman" w:hAnsi="Times New Roman" w:cs="Times New Roman"/>
          <w:sz w:val="24"/>
          <w:szCs w:val="24"/>
        </w:rPr>
      </w:pPr>
    </w:p>
    <w:p w:rsidR="00E65285" w:rsidRPr="00FB038C" w:rsidRDefault="00D41403" w:rsidP="00521C19">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lastRenderedPageBreak/>
        <w:t>Как соотнос</w:t>
      </w:r>
      <w:r w:rsidR="00A65599" w:rsidRPr="00FB038C">
        <w:rPr>
          <w:rFonts w:ascii="Times New Roman" w:hAnsi="Times New Roman" w:cs="Times New Roman"/>
          <w:sz w:val="24"/>
          <w:szCs w:val="24"/>
        </w:rPr>
        <w:t>и</w:t>
      </w:r>
      <w:r w:rsidRPr="00FB038C">
        <w:rPr>
          <w:rFonts w:ascii="Times New Roman" w:hAnsi="Times New Roman" w:cs="Times New Roman"/>
          <w:sz w:val="24"/>
          <w:szCs w:val="24"/>
        </w:rPr>
        <w:t xml:space="preserve">тся </w:t>
      </w:r>
      <w:r w:rsidR="00A65599" w:rsidRPr="00FB038C">
        <w:rPr>
          <w:rFonts w:ascii="Times New Roman" w:hAnsi="Times New Roman" w:cs="Times New Roman"/>
          <w:sz w:val="24"/>
          <w:szCs w:val="24"/>
        </w:rPr>
        <w:t>модель доходной стратификации массовых слоев российского общества с</w:t>
      </w:r>
      <w:r w:rsidR="00521C19" w:rsidRPr="00FB038C">
        <w:rPr>
          <w:rFonts w:ascii="Times New Roman" w:hAnsi="Times New Roman" w:cs="Times New Roman"/>
          <w:sz w:val="24"/>
          <w:szCs w:val="24"/>
        </w:rPr>
        <w:t xml:space="preserve"> модел</w:t>
      </w:r>
      <w:r w:rsidR="00A65599" w:rsidRPr="00FB038C">
        <w:rPr>
          <w:rFonts w:ascii="Times New Roman" w:hAnsi="Times New Roman" w:cs="Times New Roman"/>
          <w:sz w:val="24"/>
          <w:szCs w:val="24"/>
        </w:rPr>
        <w:t>ям</w:t>
      </w:r>
      <w:r w:rsidR="00521C19" w:rsidRPr="00FB038C">
        <w:rPr>
          <w:rFonts w:ascii="Times New Roman" w:hAnsi="Times New Roman" w:cs="Times New Roman"/>
          <w:sz w:val="24"/>
          <w:szCs w:val="24"/>
        </w:rPr>
        <w:t xml:space="preserve">и доходной стратификации в </w:t>
      </w:r>
      <w:r w:rsidR="00A65599" w:rsidRPr="00FB038C">
        <w:rPr>
          <w:rFonts w:ascii="Times New Roman" w:hAnsi="Times New Roman" w:cs="Times New Roman"/>
          <w:sz w:val="24"/>
          <w:szCs w:val="24"/>
        </w:rPr>
        <w:t>други</w:t>
      </w:r>
      <w:r w:rsidR="00521C19" w:rsidRPr="00FB038C">
        <w:rPr>
          <w:rFonts w:ascii="Times New Roman" w:hAnsi="Times New Roman" w:cs="Times New Roman"/>
          <w:sz w:val="24"/>
          <w:szCs w:val="24"/>
        </w:rPr>
        <w:t>х странах мира</w:t>
      </w:r>
      <w:r w:rsidR="00A65599" w:rsidRPr="00FB038C">
        <w:rPr>
          <w:rFonts w:ascii="Times New Roman" w:hAnsi="Times New Roman" w:cs="Times New Roman"/>
          <w:sz w:val="24"/>
          <w:szCs w:val="24"/>
        </w:rPr>
        <w:t>? И насколько устойчиво это соотношение?</w:t>
      </w:r>
      <w:r w:rsidR="00521C19" w:rsidRPr="00FB038C">
        <w:rPr>
          <w:rFonts w:ascii="Times New Roman" w:hAnsi="Times New Roman" w:cs="Times New Roman"/>
          <w:sz w:val="24"/>
          <w:szCs w:val="24"/>
        </w:rPr>
        <w:t xml:space="preserve"> Для получения ответ</w:t>
      </w:r>
      <w:r w:rsidR="00A65599" w:rsidRPr="00FB038C">
        <w:rPr>
          <w:rFonts w:ascii="Times New Roman" w:hAnsi="Times New Roman" w:cs="Times New Roman"/>
          <w:sz w:val="24"/>
          <w:szCs w:val="24"/>
        </w:rPr>
        <w:t>а</w:t>
      </w:r>
      <w:r w:rsidR="00521C19" w:rsidRPr="00FB038C">
        <w:rPr>
          <w:rFonts w:ascii="Times New Roman" w:hAnsi="Times New Roman" w:cs="Times New Roman"/>
          <w:sz w:val="24"/>
          <w:szCs w:val="24"/>
        </w:rPr>
        <w:t xml:space="preserve"> на эти вопросы мы проанализировали </w:t>
      </w:r>
      <w:r w:rsidR="00BD7581" w:rsidRPr="00FB038C">
        <w:rPr>
          <w:rFonts w:ascii="Times New Roman" w:hAnsi="Times New Roman" w:cs="Times New Roman"/>
          <w:b/>
          <w:sz w:val="24"/>
          <w:szCs w:val="24"/>
        </w:rPr>
        <w:t>модел</w:t>
      </w:r>
      <w:r w:rsidR="00521C19" w:rsidRPr="00FB038C">
        <w:rPr>
          <w:rFonts w:ascii="Times New Roman" w:hAnsi="Times New Roman" w:cs="Times New Roman"/>
          <w:b/>
          <w:sz w:val="24"/>
          <w:szCs w:val="24"/>
        </w:rPr>
        <w:t>и</w:t>
      </w:r>
      <w:r w:rsidR="00BD7581" w:rsidRPr="00FB038C">
        <w:rPr>
          <w:rFonts w:ascii="Times New Roman" w:hAnsi="Times New Roman" w:cs="Times New Roman"/>
          <w:b/>
          <w:sz w:val="24"/>
          <w:szCs w:val="24"/>
        </w:rPr>
        <w:t xml:space="preserve"> доходной стратификации </w:t>
      </w:r>
      <w:r w:rsidRPr="00FB038C">
        <w:rPr>
          <w:rFonts w:ascii="Times New Roman" w:hAnsi="Times New Roman" w:cs="Times New Roman"/>
          <w:b/>
          <w:sz w:val="24"/>
          <w:szCs w:val="24"/>
        </w:rPr>
        <w:t xml:space="preserve">массовых слоев населения </w:t>
      </w:r>
      <w:r w:rsidR="00BD7581" w:rsidRPr="00FB038C">
        <w:rPr>
          <w:rFonts w:ascii="Times New Roman" w:hAnsi="Times New Roman" w:cs="Times New Roman"/>
          <w:b/>
          <w:sz w:val="24"/>
          <w:szCs w:val="24"/>
        </w:rPr>
        <w:t>в разных странах</w:t>
      </w:r>
      <w:r w:rsidR="00BF157B" w:rsidRPr="00FB038C">
        <w:rPr>
          <w:rFonts w:ascii="Times New Roman" w:hAnsi="Times New Roman" w:cs="Times New Roman"/>
          <w:sz w:val="24"/>
          <w:szCs w:val="24"/>
        </w:rPr>
        <w:t xml:space="preserve">, </w:t>
      </w:r>
      <w:r w:rsidR="00E65285" w:rsidRPr="00FB038C">
        <w:rPr>
          <w:rFonts w:ascii="Times New Roman" w:hAnsi="Times New Roman" w:cs="Times New Roman"/>
          <w:sz w:val="24"/>
          <w:szCs w:val="24"/>
        </w:rPr>
        <w:t>имеющих разный уровень экономического развития и репрезентирующих раз</w:t>
      </w:r>
      <w:r w:rsidR="00A65599" w:rsidRPr="00FB038C">
        <w:rPr>
          <w:rFonts w:ascii="Times New Roman" w:hAnsi="Times New Roman" w:cs="Times New Roman"/>
          <w:sz w:val="24"/>
          <w:szCs w:val="24"/>
        </w:rPr>
        <w:t>лич</w:t>
      </w:r>
      <w:r w:rsidR="00E65285" w:rsidRPr="00FB038C">
        <w:rPr>
          <w:rFonts w:ascii="Times New Roman" w:hAnsi="Times New Roman" w:cs="Times New Roman"/>
          <w:sz w:val="24"/>
          <w:szCs w:val="24"/>
        </w:rPr>
        <w:t xml:space="preserve">ные цивилизационные ареалы. В </w:t>
      </w:r>
      <w:r w:rsidR="00A65599" w:rsidRPr="00FB038C">
        <w:rPr>
          <w:rFonts w:ascii="Times New Roman" w:hAnsi="Times New Roman" w:cs="Times New Roman"/>
          <w:sz w:val="24"/>
          <w:szCs w:val="24"/>
        </w:rPr>
        <w:t xml:space="preserve">их </w:t>
      </w:r>
      <w:r w:rsidR="00E65285" w:rsidRPr="00FB038C">
        <w:rPr>
          <w:rFonts w:ascii="Times New Roman" w:hAnsi="Times New Roman" w:cs="Times New Roman"/>
          <w:sz w:val="24"/>
          <w:szCs w:val="24"/>
        </w:rPr>
        <w:t>числе были</w:t>
      </w:r>
      <w:r w:rsidR="00D20921" w:rsidRPr="00FB038C">
        <w:rPr>
          <w:rStyle w:val="a5"/>
          <w:rFonts w:ascii="Times New Roman" w:hAnsi="Times New Roman" w:cs="Times New Roman"/>
          <w:sz w:val="24"/>
          <w:szCs w:val="24"/>
        </w:rPr>
        <w:footnoteReference w:id="17"/>
      </w:r>
      <w:r w:rsidR="00D20921" w:rsidRPr="00FB038C">
        <w:rPr>
          <w:rFonts w:ascii="Times New Roman" w:hAnsi="Times New Roman" w:cs="Times New Roman"/>
          <w:sz w:val="24"/>
          <w:szCs w:val="24"/>
        </w:rPr>
        <w:t>:</w:t>
      </w:r>
      <w:r w:rsidR="00E65285" w:rsidRPr="00FB038C">
        <w:rPr>
          <w:rFonts w:ascii="Times New Roman" w:hAnsi="Times New Roman" w:cs="Times New Roman"/>
          <w:sz w:val="24"/>
          <w:szCs w:val="24"/>
        </w:rPr>
        <w:t xml:space="preserve"> </w:t>
      </w:r>
    </w:p>
    <w:p w:rsidR="00E65285" w:rsidRPr="00FB038C" w:rsidRDefault="00E65285" w:rsidP="00E65285">
      <w:pPr>
        <w:pStyle w:val="a7"/>
        <w:numPr>
          <w:ilvl w:val="0"/>
          <w:numId w:val="1"/>
        </w:numPr>
        <w:tabs>
          <w:tab w:val="left" w:pos="993"/>
        </w:tabs>
        <w:spacing w:after="0" w:line="288" w:lineRule="auto"/>
        <w:ind w:left="0" w:firstLine="709"/>
        <w:jc w:val="both"/>
        <w:rPr>
          <w:rFonts w:ascii="Times New Roman" w:hAnsi="Times New Roman" w:cs="Times New Roman"/>
          <w:sz w:val="24"/>
          <w:szCs w:val="24"/>
        </w:rPr>
      </w:pPr>
      <w:r w:rsidRPr="00FB038C">
        <w:rPr>
          <w:rFonts w:ascii="Times New Roman" w:hAnsi="Times New Roman" w:cs="Times New Roman"/>
          <w:sz w:val="24"/>
          <w:szCs w:val="24"/>
          <w:u w:val="single"/>
        </w:rPr>
        <w:t>Швеция</w:t>
      </w:r>
      <w:r w:rsidRPr="00FB038C">
        <w:rPr>
          <w:rFonts w:ascii="Times New Roman" w:hAnsi="Times New Roman" w:cs="Times New Roman"/>
          <w:sz w:val="24"/>
          <w:szCs w:val="24"/>
        </w:rPr>
        <w:t xml:space="preserve"> (развитая европейская страна</w:t>
      </w:r>
      <w:r w:rsidR="0042274E" w:rsidRPr="00FB038C">
        <w:rPr>
          <w:rFonts w:ascii="Times New Roman" w:hAnsi="Times New Roman" w:cs="Times New Roman"/>
          <w:sz w:val="24"/>
          <w:szCs w:val="24"/>
        </w:rPr>
        <w:t xml:space="preserve"> с</w:t>
      </w:r>
      <w:r w:rsidRPr="00FB038C">
        <w:rPr>
          <w:rFonts w:ascii="Times New Roman" w:hAnsi="Times New Roman" w:cs="Times New Roman"/>
          <w:sz w:val="24"/>
          <w:szCs w:val="24"/>
        </w:rPr>
        <w:t xml:space="preserve"> высокими показателями ВВП на душу населения, очень высоким уровнем доходов граждан, доминированием протестантизма и скандинавской социал-демократической моделью социальной политики);</w:t>
      </w:r>
    </w:p>
    <w:p w:rsidR="00E65285" w:rsidRPr="00FB038C" w:rsidRDefault="00E65285" w:rsidP="00E65285">
      <w:pPr>
        <w:pStyle w:val="a7"/>
        <w:numPr>
          <w:ilvl w:val="0"/>
          <w:numId w:val="1"/>
        </w:numPr>
        <w:tabs>
          <w:tab w:val="left" w:pos="993"/>
        </w:tabs>
        <w:spacing w:after="0" w:line="288" w:lineRule="auto"/>
        <w:ind w:left="0" w:firstLine="709"/>
        <w:jc w:val="both"/>
        <w:rPr>
          <w:rFonts w:ascii="Times New Roman" w:hAnsi="Times New Roman" w:cs="Times New Roman"/>
          <w:sz w:val="24"/>
          <w:szCs w:val="24"/>
        </w:rPr>
      </w:pPr>
      <w:r w:rsidRPr="00FB038C">
        <w:rPr>
          <w:rFonts w:ascii="Times New Roman" w:hAnsi="Times New Roman" w:cs="Times New Roman"/>
          <w:sz w:val="24"/>
          <w:szCs w:val="24"/>
          <w:u w:val="single"/>
        </w:rPr>
        <w:t>Германия</w:t>
      </w:r>
      <w:r w:rsidRPr="00FB038C">
        <w:rPr>
          <w:rFonts w:ascii="Times New Roman" w:hAnsi="Times New Roman" w:cs="Times New Roman"/>
          <w:sz w:val="24"/>
          <w:szCs w:val="24"/>
        </w:rPr>
        <w:t xml:space="preserve"> (развитая европейская страна </w:t>
      </w:r>
      <w:r w:rsidR="00D41403" w:rsidRPr="00FB038C">
        <w:rPr>
          <w:rFonts w:ascii="Times New Roman" w:hAnsi="Times New Roman" w:cs="Times New Roman"/>
          <w:sz w:val="24"/>
          <w:szCs w:val="24"/>
        </w:rPr>
        <w:t>с</w:t>
      </w:r>
      <w:r w:rsidRPr="00FB038C">
        <w:rPr>
          <w:rFonts w:ascii="Times New Roman" w:hAnsi="Times New Roman" w:cs="Times New Roman"/>
          <w:sz w:val="24"/>
          <w:szCs w:val="24"/>
        </w:rPr>
        <w:t xml:space="preserve"> высокими показателями ВВП на душу населения, высоким уровнем доходов граждан, доминированием протестантизма и континентальной моделью социальной политики);</w:t>
      </w:r>
    </w:p>
    <w:p w:rsidR="00E65285" w:rsidRPr="00FB038C" w:rsidRDefault="00E65285" w:rsidP="00E65285">
      <w:pPr>
        <w:pStyle w:val="a7"/>
        <w:numPr>
          <w:ilvl w:val="0"/>
          <w:numId w:val="1"/>
        </w:numPr>
        <w:tabs>
          <w:tab w:val="left" w:pos="993"/>
        </w:tabs>
        <w:spacing w:after="0" w:line="288" w:lineRule="auto"/>
        <w:ind w:left="0" w:firstLine="709"/>
        <w:jc w:val="both"/>
        <w:rPr>
          <w:rFonts w:ascii="Times New Roman" w:hAnsi="Times New Roman" w:cs="Times New Roman"/>
          <w:sz w:val="24"/>
          <w:szCs w:val="24"/>
        </w:rPr>
      </w:pPr>
      <w:r w:rsidRPr="00FB038C">
        <w:rPr>
          <w:rFonts w:ascii="Times New Roman" w:hAnsi="Times New Roman" w:cs="Times New Roman"/>
          <w:sz w:val="24"/>
          <w:szCs w:val="24"/>
          <w:u w:val="single"/>
        </w:rPr>
        <w:t>Венгрия</w:t>
      </w:r>
      <w:r w:rsidRPr="00FB038C">
        <w:rPr>
          <w:rFonts w:ascii="Times New Roman" w:hAnsi="Times New Roman" w:cs="Times New Roman"/>
          <w:sz w:val="24"/>
          <w:szCs w:val="24"/>
        </w:rPr>
        <w:t xml:space="preserve"> (постсоциалистическая католическая европейская страна, очень близкая к России </w:t>
      </w:r>
      <w:r w:rsidR="00521C19" w:rsidRPr="00FB038C">
        <w:rPr>
          <w:rFonts w:ascii="Times New Roman" w:hAnsi="Times New Roman" w:cs="Times New Roman"/>
          <w:sz w:val="24"/>
          <w:szCs w:val="24"/>
        </w:rPr>
        <w:t xml:space="preserve">в настоящее время </w:t>
      </w:r>
      <w:r w:rsidRPr="00FB038C">
        <w:rPr>
          <w:rFonts w:ascii="Times New Roman" w:hAnsi="Times New Roman" w:cs="Times New Roman"/>
          <w:sz w:val="24"/>
          <w:szCs w:val="24"/>
        </w:rPr>
        <w:t xml:space="preserve">по ряду социально-экономических показателей, в том числе по ВВП на душу населения и уровню доходов граждан); </w:t>
      </w:r>
    </w:p>
    <w:p w:rsidR="00E65285" w:rsidRPr="00FB038C" w:rsidRDefault="00E65285" w:rsidP="00E65285">
      <w:pPr>
        <w:pStyle w:val="a7"/>
        <w:numPr>
          <w:ilvl w:val="0"/>
          <w:numId w:val="1"/>
        </w:numPr>
        <w:tabs>
          <w:tab w:val="left" w:pos="993"/>
        </w:tabs>
        <w:spacing w:after="0" w:line="288" w:lineRule="auto"/>
        <w:ind w:left="0" w:firstLine="709"/>
        <w:jc w:val="both"/>
        <w:rPr>
          <w:rFonts w:ascii="Times New Roman" w:hAnsi="Times New Roman" w:cs="Times New Roman"/>
          <w:sz w:val="24"/>
          <w:szCs w:val="24"/>
        </w:rPr>
      </w:pPr>
      <w:r w:rsidRPr="00FB038C">
        <w:rPr>
          <w:rFonts w:ascii="Times New Roman" w:hAnsi="Times New Roman" w:cs="Times New Roman"/>
          <w:sz w:val="24"/>
          <w:szCs w:val="24"/>
          <w:u w:val="single"/>
        </w:rPr>
        <w:t>Болгария</w:t>
      </w:r>
      <w:r w:rsidRPr="00FB038C">
        <w:rPr>
          <w:rFonts w:ascii="Times New Roman" w:hAnsi="Times New Roman" w:cs="Times New Roman"/>
          <w:sz w:val="24"/>
          <w:szCs w:val="24"/>
        </w:rPr>
        <w:t xml:space="preserve"> (самая бедная страна Евросоюза, сильно отстающая от России по ВВП на душу населения и уровню доходов граждан, которую, однако, сближает с </w:t>
      </w:r>
      <w:r w:rsidR="008E1057" w:rsidRPr="00FB038C">
        <w:rPr>
          <w:rFonts w:ascii="Times New Roman" w:hAnsi="Times New Roman" w:cs="Times New Roman"/>
          <w:sz w:val="24"/>
          <w:szCs w:val="24"/>
        </w:rPr>
        <w:t>нашей страной</w:t>
      </w:r>
      <w:r w:rsidRPr="00FB038C">
        <w:rPr>
          <w:rFonts w:ascii="Times New Roman" w:hAnsi="Times New Roman" w:cs="Times New Roman"/>
          <w:sz w:val="24"/>
          <w:szCs w:val="24"/>
        </w:rPr>
        <w:t xml:space="preserve"> социалистическое прошлое и то, что в обеих странах доминирующей религией является православие);</w:t>
      </w:r>
    </w:p>
    <w:p w:rsidR="00E65285" w:rsidRPr="00FB038C" w:rsidRDefault="00E65285" w:rsidP="00E65285">
      <w:pPr>
        <w:pStyle w:val="a7"/>
        <w:numPr>
          <w:ilvl w:val="0"/>
          <w:numId w:val="1"/>
        </w:numPr>
        <w:tabs>
          <w:tab w:val="left" w:pos="993"/>
        </w:tabs>
        <w:spacing w:after="0" w:line="288" w:lineRule="auto"/>
        <w:ind w:left="0" w:firstLine="709"/>
        <w:jc w:val="both"/>
        <w:rPr>
          <w:rFonts w:ascii="Times New Roman" w:hAnsi="Times New Roman" w:cs="Times New Roman"/>
          <w:sz w:val="24"/>
          <w:szCs w:val="24"/>
        </w:rPr>
      </w:pPr>
      <w:r w:rsidRPr="00FB038C">
        <w:rPr>
          <w:rFonts w:ascii="Times New Roman" w:hAnsi="Times New Roman" w:cs="Times New Roman"/>
          <w:sz w:val="24"/>
          <w:szCs w:val="24"/>
          <w:u w:val="single"/>
        </w:rPr>
        <w:t>Венесуэла</w:t>
      </w:r>
      <w:r w:rsidRPr="00FB038C">
        <w:rPr>
          <w:rFonts w:ascii="Times New Roman" w:hAnsi="Times New Roman" w:cs="Times New Roman"/>
          <w:sz w:val="24"/>
          <w:szCs w:val="24"/>
        </w:rPr>
        <w:t xml:space="preserve"> (</w:t>
      </w:r>
      <w:r w:rsidR="00D41403" w:rsidRPr="00FB038C">
        <w:rPr>
          <w:rFonts w:ascii="Times New Roman" w:hAnsi="Times New Roman" w:cs="Times New Roman"/>
          <w:sz w:val="24"/>
          <w:szCs w:val="24"/>
        </w:rPr>
        <w:t>среднеразвитая</w:t>
      </w:r>
      <w:r w:rsidRPr="00FB038C">
        <w:rPr>
          <w:rFonts w:ascii="Times New Roman" w:hAnsi="Times New Roman" w:cs="Times New Roman"/>
          <w:sz w:val="24"/>
          <w:szCs w:val="24"/>
        </w:rPr>
        <w:t xml:space="preserve"> католическая латиноамериканская страна, вплоть до середины 2010-х годов много лет подряд возглавлявшаяся сильным левоориентированным лидером</w:t>
      </w:r>
      <w:r w:rsidR="00D41403" w:rsidRPr="00FB038C">
        <w:rPr>
          <w:rFonts w:ascii="Times New Roman" w:hAnsi="Times New Roman" w:cs="Times New Roman"/>
          <w:sz w:val="24"/>
          <w:szCs w:val="24"/>
        </w:rPr>
        <w:t>,</w:t>
      </w:r>
      <w:r w:rsidRPr="00FB038C">
        <w:rPr>
          <w:rFonts w:ascii="Times New Roman" w:hAnsi="Times New Roman" w:cs="Times New Roman"/>
          <w:sz w:val="24"/>
          <w:szCs w:val="24"/>
        </w:rPr>
        <w:t xml:space="preserve"> в бюджете</w:t>
      </w:r>
      <w:r w:rsidR="008E1057" w:rsidRPr="00FB038C">
        <w:rPr>
          <w:rFonts w:ascii="Times New Roman" w:hAnsi="Times New Roman" w:cs="Times New Roman"/>
          <w:sz w:val="24"/>
          <w:szCs w:val="24"/>
        </w:rPr>
        <w:t xml:space="preserve"> которой</w:t>
      </w:r>
      <w:r w:rsidRPr="00FB038C">
        <w:rPr>
          <w:rFonts w:ascii="Times New Roman" w:hAnsi="Times New Roman" w:cs="Times New Roman"/>
          <w:sz w:val="24"/>
          <w:szCs w:val="24"/>
        </w:rPr>
        <w:t>, как и в бюджете России, очень значительную роль играют доходы от продажи нефти);</w:t>
      </w:r>
    </w:p>
    <w:p w:rsidR="00E65285" w:rsidRPr="00FB038C" w:rsidRDefault="00E65285" w:rsidP="00E65285">
      <w:pPr>
        <w:pStyle w:val="a7"/>
        <w:numPr>
          <w:ilvl w:val="0"/>
          <w:numId w:val="1"/>
        </w:numPr>
        <w:tabs>
          <w:tab w:val="left" w:pos="993"/>
        </w:tabs>
        <w:spacing w:after="0" w:line="288" w:lineRule="auto"/>
        <w:ind w:left="0" w:firstLine="709"/>
        <w:jc w:val="both"/>
        <w:rPr>
          <w:rFonts w:ascii="Times New Roman" w:hAnsi="Times New Roman" w:cs="Times New Roman"/>
          <w:sz w:val="24"/>
          <w:szCs w:val="24"/>
        </w:rPr>
      </w:pPr>
      <w:r w:rsidRPr="00FB038C">
        <w:rPr>
          <w:rFonts w:ascii="Times New Roman" w:hAnsi="Times New Roman" w:cs="Times New Roman"/>
          <w:sz w:val="24"/>
          <w:szCs w:val="24"/>
          <w:u w:val="single"/>
        </w:rPr>
        <w:t>Мексика</w:t>
      </w:r>
      <w:r w:rsidRPr="00FB038C">
        <w:rPr>
          <w:rFonts w:ascii="Times New Roman" w:hAnsi="Times New Roman" w:cs="Times New Roman"/>
          <w:sz w:val="24"/>
          <w:szCs w:val="24"/>
        </w:rPr>
        <w:t xml:space="preserve"> (относительно бедная развивающаяся латиноамериканская страна, в которой у власти </w:t>
      </w:r>
      <w:r w:rsidR="00A65599" w:rsidRPr="00FB038C">
        <w:rPr>
          <w:rFonts w:ascii="Times New Roman" w:hAnsi="Times New Roman" w:cs="Times New Roman"/>
          <w:sz w:val="24"/>
          <w:szCs w:val="24"/>
        </w:rPr>
        <w:t>много лет</w:t>
      </w:r>
      <w:r w:rsidRPr="00FB038C">
        <w:rPr>
          <w:rFonts w:ascii="Times New Roman" w:hAnsi="Times New Roman" w:cs="Times New Roman"/>
          <w:sz w:val="24"/>
          <w:szCs w:val="24"/>
        </w:rPr>
        <w:t xml:space="preserve"> находи</w:t>
      </w:r>
      <w:r w:rsidR="008E1057" w:rsidRPr="00FB038C">
        <w:rPr>
          <w:rFonts w:ascii="Times New Roman" w:hAnsi="Times New Roman" w:cs="Times New Roman"/>
          <w:sz w:val="24"/>
          <w:szCs w:val="24"/>
        </w:rPr>
        <w:t>тся</w:t>
      </w:r>
      <w:r w:rsidRPr="00FB038C">
        <w:rPr>
          <w:rFonts w:ascii="Times New Roman" w:hAnsi="Times New Roman" w:cs="Times New Roman"/>
          <w:sz w:val="24"/>
          <w:szCs w:val="24"/>
        </w:rPr>
        <w:t xml:space="preserve"> руководство, провод</w:t>
      </w:r>
      <w:r w:rsidR="008E1057" w:rsidRPr="00FB038C">
        <w:rPr>
          <w:rFonts w:ascii="Times New Roman" w:hAnsi="Times New Roman" w:cs="Times New Roman"/>
          <w:sz w:val="24"/>
          <w:szCs w:val="24"/>
        </w:rPr>
        <w:t>ящ</w:t>
      </w:r>
      <w:r w:rsidRPr="00FB038C">
        <w:rPr>
          <w:rFonts w:ascii="Times New Roman" w:hAnsi="Times New Roman" w:cs="Times New Roman"/>
          <w:sz w:val="24"/>
          <w:szCs w:val="24"/>
        </w:rPr>
        <w:t>ее неолиберальный курс, а доминирующей религией является католицизм);</w:t>
      </w:r>
    </w:p>
    <w:p w:rsidR="00E65285" w:rsidRPr="00FB038C" w:rsidRDefault="00E65285" w:rsidP="00E65285">
      <w:pPr>
        <w:pStyle w:val="a7"/>
        <w:numPr>
          <w:ilvl w:val="0"/>
          <w:numId w:val="1"/>
        </w:numPr>
        <w:tabs>
          <w:tab w:val="left" w:pos="993"/>
        </w:tabs>
        <w:spacing w:after="0" w:line="288" w:lineRule="auto"/>
        <w:ind w:left="0" w:firstLine="709"/>
        <w:jc w:val="both"/>
        <w:rPr>
          <w:rFonts w:ascii="Times New Roman" w:hAnsi="Times New Roman" w:cs="Times New Roman"/>
          <w:sz w:val="24"/>
          <w:szCs w:val="24"/>
        </w:rPr>
      </w:pPr>
      <w:r w:rsidRPr="00FB038C">
        <w:rPr>
          <w:rFonts w:ascii="Times New Roman" w:hAnsi="Times New Roman" w:cs="Times New Roman"/>
          <w:sz w:val="24"/>
          <w:szCs w:val="24"/>
          <w:u w:val="single"/>
        </w:rPr>
        <w:t>Китай</w:t>
      </w:r>
      <w:r w:rsidRPr="00FB038C">
        <w:rPr>
          <w:rFonts w:ascii="Times New Roman" w:hAnsi="Times New Roman" w:cs="Times New Roman"/>
          <w:sz w:val="24"/>
          <w:szCs w:val="24"/>
        </w:rPr>
        <w:t xml:space="preserve"> (бедная, хотя и быстро развивающаяся страна Азии, где, в отличие от перечисленных выше стран, процессы урбанизации и индустриализации еще только разворачиваю</w:t>
      </w:r>
      <w:r w:rsidR="00521C19" w:rsidRPr="00FB038C">
        <w:rPr>
          <w:rFonts w:ascii="Times New Roman" w:hAnsi="Times New Roman" w:cs="Times New Roman"/>
          <w:sz w:val="24"/>
          <w:szCs w:val="24"/>
        </w:rPr>
        <w:t>тся</w:t>
      </w:r>
      <w:r w:rsidR="00A65599" w:rsidRPr="00FB038C">
        <w:rPr>
          <w:rFonts w:ascii="Times New Roman" w:hAnsi="Times New Roman" w:cs="Times New Roman"/>
          <w:sz w:val="24"/>
          <w:szCs w:val="24"/>
        </w:rPr>
        <w:t>, зато</w:t>
      </w:r>
      <w:r w:rsidRPr="00FB038C">
        <w:rPr>
          <w:rFonts w:ascii="Times New Roman" w:hAnsi="Times New Roman" w:cs="Times New Roman"/>
          <w:sz w:val="24"/>
          <w:szCs w:val="24"/>
        </w:rPr>
        <w:t xml:space="preserve"> сохраня</w:t>
      </w:r>
      <w:r w:rsidR="00521C19" w:rsidRPr="00FB038C">
        <w:rPr>
          <w:rFonts w:ascii="Times New Roman" w:hAnsi="Times New Roman" w:cs="Times New Roman"/>
          <w:sz w:val="24"/>
          <w:szCs w:val="24"/>
        </w:rPr>
        <w:t>е</w:t>
      </w:r>
      <w:r w:rsidRPr="00FB038C">
        <w:rPr>
          <w:rFonts w:ascii="Times New Roman" w:hAnsi="Times New Roman" w:cs="Times New Roman"/>
          <w:sz w:val="24"/>
          <w:szCs w:val="24"/>
        </w:rPr>
        <w:t>тся ориентация на социалистическую модель развития).</w:t>
      </w:r>
      <w:r w:rsidR="00A65599" w:rsidRPr="00FB038C">
        <w:rPr>
          <w:rStyle w:val="a5"/>
          <w:rFonts w:ascii="Times New Roman" w:hAnsi="Times New Roman" w:cs="Times New Roman"/>
          <w:color w:val="000000"/>
          <w:sz w:val="24"/>
          <w:szCs w:val="24"/>
        </w:rPr>
        <w:footnoteReference w:id="18"/>
      </w:r>
      <w:r w:rsidRPr="00FB038C">
        <w:rPr>
          <w:rFonts w:ascii="Times New Roman" w:hAnsi="Times New Roman" w:cs="Times New Roman"/>
          <w:sz w:val="24"/>
          <w:szCs w:val="24"/>
        </w:rPr>
        <w:t xml:space="preserve"> </w:t>
      </w:r>
    </w:p>
    <w:p w:rsidR="002B046B" w:rsidRPr="00FB038C" w:rsidRDefault="00521C19" w:rsidP="002B046B">
      <w:pPr>
        <w:pStyle w:val="a7"/>
        <w:tabs>
          <w:tab w:val="left" w:pos="993"/>
        </w:tabs>
        <w:spacing w:after="0" w:line="288" w:lineRule="auto"/>
        <w:ind w:left="0" w:firstLine="709"/>
        <w:jc w:val="both"/>
        <w:rPr>
          <w:rFonts w:ascii="Times New Roman" w:hAnsi="Times New Roman" w:cs="Times New Roman"/>
          <w:sz w:val="24"/>
          <w:szCs w:val="24"/>
        </w:rPr>
      </w:pPr>
      <w:r w:rsidRPr="00FB038C">
        <w:rPr>
          <w:rFonts w:ascii="Times New Roman" w:hAnsi="Times New Roman" w:cs="Times New Roman"/>
          <w:sz w:val="24"/>
          <w:szCs w:val="24"/>
        </w:rPr>
        <w:t>К</w:t>
      </w:r>
      <w:r w:rsidR="00966BCC" w:rsidRPr="00FB038C">
        <w:rPr>
          <w:rFonts w:ascii="Times New Roman" w:hAnsi="Times New Roman" w:cs="Times New Roman"/>
          <w:sz w:val="24"/>
          <w:szCs w:val="24"/>
        </w:rPr>
        <w:t xml:space="preserve">ак </w:t>
      </w:r>
      <w:r w:rsidRPr="00FB038C">
        <w:rPr>
          <w:rFonts w:ascii="Times New Roman" w:hAnsi="Times New Roman" w:cs="Times New Roman"/>
          <w:sz w:val="24"/>
          <w:szCs w:val="24"/>
        </w:rPr>
        <w:t>свидетельствуют</w:t>
      </w:r>
      <w:r w:rsidR="00071044" w:rsidRPr="00FB038C">
        <w:rPr>
          <w:rFonts w:ascii="Times New Roman" w:hAnsi="Times New Roman" w:cs="Times New Roman"/>
          <w:sz w:val="24"/>
          <w:szCs w:val="24"/>
        </w:rPr>
        <w:t xml:space="preserve"> </w:t>
      </w:r>
      <w:r w:rsidR="0070618A" w:rsidRPr="00FB038C">
        <w:rPr>
          <w:rFonts w:ascii="Times New Roman" w:hAnsi="Times New Roman" w:cs="Times New Roman"/>
          <w:sz w:val="24"/>
          <w:szCs w:val="24"/>
        </w:rPr>
        <w:t xml:space="preserve">эмпирические данные, </w:t>
      </w:r>
      <w:r w:rsidR="002B046B" w:rsidRPr="00FB038C">
        <w:rPr>
          <w:rFonts w:ascii="Times New Roman" w:hAnsi="Times New Roman" w:cs="Times New Roman"/>
          <w:i/>
          <w:sz w:val="24"/>
          <w:szCs w:val="24"/>
        </w:rPr>
        <w:t>страны европейского ареала характеризуются иной моделью доходной стратификации, чем развивающиеся страны Азии и Латинской Америки</w:t>
      </w:r>
      <w:r w:rsidR="002B046B" w:rsidRPr="00FB038C">
        <w:rPr>
          <w:rFonts w:ascii="Times New Roman" w:hAnsi="Times New Roman" w:cs="Times New Roman"/>
          <w:sz w:val="24"/>
          <w:szCs w:val="24"/>
        </w:rPr>
        <w:t xml:space="preserve"> (табл. 3). Для первых характерно сосредоточение основной массы населения (около 60%) в средних слоях («общество массового среднего класса»), а для вторых – поляризация общества при относительно небольшой (около 40%) доле средних слоев и массовости нижних</w:t>
      </w:r>
      <w:r w:rsidR="0042274E" w:rsidRPr="00FB038C">
        <w:rPr>
          <w:rStyle w:val="a5"/>
          <w:rFonts w:ascii="Times New Roman" w:hAnsi="Times New Roman" w:cs="Times New Roman"/>
          <w:sz w:val="24"/>
          <w:szCs w:val="24"/>
        </w:rPr>
        <w:footnoteReference w:id="19"/>
      </w:r>
      <w:r w:rsidR="002B046B" w:rsidRPr="00FB038C">
        <w:rPr>
          <w:rFonts w:ascii="Times New Roman" w:hAnsi="Times New Roman" w:cs="Times New Roman"/>
          <w:sz w:val="24"/>
          <w:szCs w:val="24"/>
        </w:rPr>
        <w:t xml:space="preserve"> и верхних слоев, причем высокая численность высокодоходных слоев объясняется в них заниженностью медианных доходов, отражающей в целом невысокий уровень жизни населения этих стран</w:t>
      </w:r>
      <w:r w:rsidR="0042274E" w:rsidRPr="00FB038C">
        <w:rPr>
          <w:rStyle w:val="a5"/>
          <w:rFonts w:ascii="Times New Roman" w:hAnsi="Times New Roman" w:cs="Times New Roman"/>
          <w:sz w:val="24"/>
          <w:szCs w:val="24"/>
        </w:rPr>
        <w:footnoteReference w:id="20"/>
      </w:r>
      <w:r w:rsidR="002B046B" w:rsidRPr="00FB038C">
        <w:rPr>
          <w:rFonts w:ascii="Times New Roman" w:hAnsi="Times New Roman" w:cs="Times New Roman"/>
          <w:sz w:val="24"/>
          <w:szCs w:val="24"/>
        </w:rPr>
        <w:t xml:space="preserve">. Эта тенденция проявляется независимо от общего уровня экономического развития, ВВП на душу населения и уровня доходов граждан, хотя сложившаяся в стране под влиянием ее исторического прошлого и цивилизационной принадлежности система институтов, также как политический курс ее руководства, могут оказывать ощутимое влияние на формирование модели доходной стратификации. </w:t>
      </w:r>
      <w:r w:rsidR="002B046B" w:rsidRPr="00FB038C">
        <w:rPr>
          <w:rFonts w:ascii="Times New Roman" w:hAnsi="Times New Roman" w:cs="Times New Roman"/>
          <w:i/>
          <w:sz w:val="24"/>
          <w:szCs w:val="24"/>
        </w:rPr>
        <w:t>При этом Россия относится сейчас по ключевым особенностям модели к странам европейского ареала</w:t>
      </w:r>
      <w:r w:rsidR="002B046B" w:rsidRPr="00FB038C">
        <w:rPr>
          <w:rFonts w:ascii="Times New Roman" w:hAnsi="Times New Roman" w:cs="Times New Roman"/>
          <w:sz w:val="24"/>
          <w:szCs w:val="24"/>
        </w:rPr>
        <w:t xml:space="preserve"> (табл. </w:t>
      </w:r>
      <w:r w:rsidR="00761B29" w:rsidRPr="00FB038C">
        <w:rPr>
          <w:rFonts w:ascii="Times New Roman" w:hAnsi="Times New Roman" w:cs="Times New Roman"/>
          <w:sz w:val="24"/>
          <w:szCs w:val="24"/>
        </w:rPr>
        <w:t>3</w:t>
      </w:r>
      <w:r w:rsidR="002B046B" w:rsidRPr="00FB038C">
        <w:rPr>
          <w:rFonts w:ascii="Times New Roman" w:hAnsi="Times New Roman" w:cs="Times New Roman"/>
          <w:sz w:val="24"/>
          <w:szCs w:val="24"/>
        </w:rPr>
        <w:t xml:space="preserve">). </w:t>
      </w:r>
    </w:p>
    <w:p w:rsidR="002B046B" w:rsidRPr="00FB038C" w:rsidRDefault="002B046B" w:rsidP="002B046B">
      <w:pPr>
        <w:pStyle w:val="a7"/>
        <w:tabs>
          <w:tab w:val="left" w:pos="993"/>
        </w:tabs>
        <w:spacing w:after="0" w:line="288" w:lineRule="auto"/>
        <w:ind w:left="0" w:firstLine="709"/>
        <w:jc w:val="right"/>
        <w:rPr>
          <w:rFonts w:ascii="Times New Roman" w:hAnsi="Times New Roman" w:cs="Times New Roman"/>
          <w:i/>
          <w:sz w:val="24"/>
          <w:szCs w:val="24"/>
        </w:rPr>
      </w:pPr>
      <w:r w:rsidRPr="00FB038C">
        <w:rPr>
          <w:rFonts w:ascii="Times New Roman" w:hAnsi="Times New Roman" w:cs="Times New Roman"/>
          <w:i/>
          <w:sz w:val="24"/>
          <w:szCs w:val="24"/>
        </w:rPr>
        <w:lastRenderedPageBreak/>
        <w:t>Таблица 3</w:t>
      </w:r>
    </w:p>
    <w:p w:rsidR="002B046B" w:rsidRPr="00FB038C" w:rsidRDefault="002B046B" w:rsidP="002B046B">
      <w:pPr>
        <w:spacing w:line="288" w:lineRule="auto"/>
        <w:jc w:val="center"/>
        <w:rPr>
          <w:rFonts w:ascii="Times New Roman" w:hAnsi="Times New Roman" w:cs="Times New Roman"/>
          <w:b/>
          <w:sz w:val="24"/>
          <w:szCs w:val="24"/>
        </w:rPr>
      </w:pPr>
      <w:r w:rsidRPr="00FB038C">
        <w:rPr>
          <w:rFonts w:ascii="Times New Roman" w:hAnsi="Times New Roman" w:cs="Times New Roman"/>
          <w:b/>
          <w:color w:val="000000"/>
          <w:sz w:val="24"/>
          <w:szCs w:val="24"/>
        </w:rPr>
        <w:t xml:space="preserve">Численность различных слоев и групп в разных странах, </w:t>
      </w:r>
      <w:r w:rsidRPr="00FB038C">
        <w:rPr>
          <w:rFonts w:ascii="Times New Roman" w:hAnsi="Times New Roman" w:cs="Times New Roman"/>
          <w:b/>
          <w:sz w:val="24"/>
          <w:szCs w:val="24"/>
          <w:lang w:val="en-US"/>
        </w:rPr>
        <w:t>ISSP</w:t>
      </w:r>
      <w:r w:rsidRPr="00FB038C">
        <w:rPr>
          <w:rFonts w:ascii="Times New Roman" w:hAnsi="Times New Roman" w:cs="Times New Roman"/>
          <w:b/>
          <w:sz w:val="24"/>
          <w:szCs w:val="24"/>
        </w:rPr>
        <w:t>, 2012 г., %</w:t>
      </w:r>
      <w:r w:rsidRPr="00FB038C">
        <w:rPr>
          <w:rStyle w:val="a5"/>
          <w:rFonts w:ascii="Times New Roman" w:hAnsi="Times New Roman" w:cs="Times New Roman"/>
          <w:b/>
          <w:sz w:val="24"/>
          <w:szCs w:val="24"/>
        </w:rPr>
        <w:footnoteReference w:id="21"/>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992"/>
        <w:gridCol w:w="850"/>
        <w:gridCol w:w="1135"/>
        <w:gridCol w:w="992"/>
        <w:gridCol w:w="841"/>
        <w:gridCol w:w="851"/>
        <w:gridCol w:w="1124"/>
        <w:gridCol w:w="860"/>
      </w:tblGrid>
      <w:tr w:rsidR="002B046B" w:rsidRPr="00FB038C" w:rsidTr="002B046B">
        <w:trPr>
          <w:cantSplit/>
        </w:trPr>
        <w:tc>
          <w:tcPr>
            <w:tcW w:w="2830" w:type="dxa"/>
            <w:shd w:val="clear" w:color="auto" w:fill="auto"/>
            <w:vAlign w:val="center"/>
          </w:tcPr>
          <w:p w:rsidR="002B046B" w:rsidRPr="00FB038C" w:rsidRDefault="002B046B" w:rsidP="001C3F0F">
            <w:pPr>
              <w:autoSpaceDE w:val="0"/>
              <w:autoSpaceDN w:val="0"/>
              <w:adjustRightInd w:val="0"/>
              <w:spacing w:after="0" w:line="240" w:lineRule="auto"/>
              <w:contextualSpacing/>
              <w:jc w:val="center"/>
              <w:rPr>
                <w:rFonts w:ascii="Times New Roman" w:hAnsi="Times New Roman" w:cs="Times New Roman"/>
                <w:b/>
              </w:rPr>
            </w:pPr>
            <w:r w:rsidRPr="00FB038C">
              <w:rPr>
                <w:rFonts w:ascii="Times New Roman" w:hAnsi="Times New Roman" w:cs="Times New Roman"/>
                <w:b/>
              </w:rPr>
              <w:t>Группы и слои</w:t>
            </w:r>
          </w:p>
        </w:tc>
        <w:tc>
          <w:tcPr>
            <w:tcW w:w="992" w:type="dxa"/>
            <w:shd w:val="clear" w:color="auto" w:fill="FFFFFF"/>
            <w:vAlign w:val="center"/>
          </w:tcPr>
          <w:p w:rsidR="002B046B" w:rsidRPr="00FB038C" w:rsidRDefault="002B046B" w:rsidP="001C3F0F">
            <w:pPr>
              <w:autoSpaceDE w:val="0"/>
              <w:autoSpaceDN w:val="0"/>
              <w:adjustRightInd w:val="0"/>
              <w:spacing w:after="0" w:line="240" w:lineRule="auto"/>
              <w:contextualSpacing/>
              <w:jc w:val="center"/>
              <w:rPr>
                <w:rFonts w:ascii="Times New Roman" w:hAnsi="Times New Roman" w:cs="Times New Roman"/>
                <w:b/>
                <w:color w:val="000000"/>
              </w:rPr>
            </w:pPr>
            <w:r w:rsidRPr="00FB038C">
              <w:rPr>
                <w:rFonts w:ascii="Times New Roman" w:hAnsi="Times New Roman" w:cs="Times New Roman"/>
                <w:b/>
                <w:color w:val="000000"/>
              </w:rPr>
              <w:t>Мексика</w:t>
            </w:r>
          </w:p>
        </w:tc>
        <w:tc>
          <w:tcPr>
            <w:tcW w:w="850" w:type="dxa"/>
            <w:shd w:val="clear" w:color="auto" w:fill="FFFFFF"/>
            <w:vAlign w:val="center"/>
          </w:tcPr>
          <w:p w:rsidR="002B046B" w:rsidRPr="00FB038C" w:rsidRDefault="002B046B" w:rsidP="001C3F0F">
            <w:pPr>
              <w:autoSpaceDE w:val="0"/>
              <w:autoSpaceDN w:val="0"/>
              <w:adjustRightInd w:val="0"/>
              <w:spacing w:after="0" w:line="240" w:lineRule="auto"/>
              <w:contextualSpacing/>
              <w:jc w:val="center"/>
              <w:rPr>
                <w:rFonts w:ascii="Times New Roman" w:hAnsi="Times New Roman" w:cs="Times New Roman"/>
                <w:b/>
                <w:color w:val="000000"/>
              </w:rPr>
            </w:pPr>
            <w:r w:rsidRPr="00FB038C">
              <w:rPr>
                <w:rFonts w:ascii="Times New Roman" w:hAnsi="Times New Roman" w:cs="Times New Roman"/>
                <w:b/>
                <w:color w:val="000000"/>
              </w:rPr>
              <w:t>Китай</w:t>
            </w:r>
          </w:p>
        </w:tc>
        <w:tc>
          <w:tcPr>
            <w:tcW w:w="1135" w:type="dxa"/>
            <w:shd w:val="clear" w:color="auto" w:fill="FFFFFF"/>
            <w:vAlign w:val="center"/>
          </w:tcPr>
          <w:p w:rsidR="002B046B" w:rsidRPr="00FB038C" w:rsidRDefault="002B046B" w:rsidP="001C3F0F">
            <w:pPr>
              <w:autoSpaceDE w:val="0"/>
              <w:autoSpaceDN w:val="0"/>
              <w:adjustRightInd w:val="0"/>
              <w:spacing w:after="0" w:line="240" w:lineRule="auto"/>
              <w:contextualSpacing/>
              <w:jc w:val="center"/>
              <w:rPr>
                <w:rFonts w:ascii="Times New Roman" w:hAnsi="Times New Roman" w:cs="Times New Roman"/>
                <w:b/>
                <w:color w:val="000000"/>
              </w:rPr>
            </w:pPr>
            <w:r w:rsidRPr="00FB038C">
              <w:rPr>
                <w:rFonts w:ascii="Times New Roman" w:hAnsi="Times New Roman" w:cs="Times New Roman"/>
                <w:b/>
                <w:color w:val="000000"/>
              </w:rPr>
              <w:t>Венесуэла</w:t>
            </w:r>
          </w:p>
        </w:tc>
        <w:tc>
          <w:tcPr>
            <w:tcW w:w="992" w:type="dxa"/>
            <w:shd w:val="clear" w:color="auto" w:fill="FFFFFF"/>
            <w:vAlign w:val="center"/>
          </w:tcPr>
          <w:p w:rsidR="002B046B" w:rsidRPr="00FB038C" w:rsidRDefault="002B046B" w:rsidP="001C3F0F">
            <w:pPr>
              <w:autoSpaceDE w:val="0"/>
              <w:autoSpaceDN w:val="0"/>
              <w:adjustRightInd w:val="0"/>
              <w:spacing w:after="0" w:line="240" w:lineRule="auto"/>
              <w:contextualSpacing/>
              <w:jc w:val="center"/>
              <w:rPr>
                <w:rFonts w:ascii="Times New Roman" w:hAnsi="Times New Roman" w:cs="Times New Roman"/>
                <w:b/>
                <w:color w:val="000000"/>
              </w:rPr>
            </w:pPr>
            <w:r w:rsidRPr="00FB038C">
              <w:rPr>
                <w:rFonts w:ascii="Times New Roman" w:hAnsi="Times New Roman" w:cs="Times New Roman"/>
                <w:b/>
                <w:color w:val="000000"/>
              </w:rPr>
              <w:t>Болгария</w:t>
            </w:r>
          </w:p>
        </w:tc>
        <w:tc>
          <w:tcPr>
            <w:tcW w:w="841" w:type="dxa"/>
            <w:shd w:val="clear" w:color="auto" w:fill="595959" w:themeFill="text1" w:themeFillTint="A6"/>
            <w:vAlign w:val="center"/>
          </w:tcPr>
          <w:p w:rsidR="002B046B" w:rsidRPr="00FB038C" w:rsidRDefault="002B046B" w:rsidP="001C3F0F">
            <w:pPr>
              <w:autoSpaceDE w:val="0"/>
              <w:autoSpaceDN w:val="0"/>
              <w:adjustRightInd w:val="0"/>
              <w:spacing w:after="0" w:line="240" w:lineRule="auto"/>
              <w:contextualSpacing/>
              <w:jc w:val="center"/>
              <w:rPr>
                <w:rFonts w:ascii="Times New Roman" w:hAnsi="Times New Roman" w:cs="Times New Roman"/>
                <w:b/>
                <w:color w:val="FFFFFF" w:themeColor="background1"/>
              </w:rPr>
            </w:pPr>
            <w:r w:rsidRPr="00FB038C">
              <w:rPr>
                <w:rFonts w:ascii="Times New Roman" w:hAnsi="Times New Roman" w:cs="Times New Roman"/>
                <w:b/>
                <w:color w:val="FFFFFF" w:themeColor="background1"/>
              </w:rPr>
              <w:t>Россия</w:t>
            </w:r>
          </w:p>
        </w:tc>
        <w:tc>
          <w:tcPr>
            <w:tcW w:w="851" w:type="dxa"/>
            <w:shd w:val="clear" w:color="auto" w:fill="FFFFFF"/>
            <w:vAlign w:val="center"/>
          </w:tcPr>
          <w:p w:rsidR="002B046B" w:rsidRPr="00FB038C" w:rsidRDefault="002B046B" w:rsidP="001C3F0F">
            <w:pPr>
              <w:autoSpaceDE w:val="0"/>
              <w:autoSpaceDN w:val="0"/>
              <w:adjustRightInd w:val="0"/>
              <w:spacing w:after="0" w:line="240" w:lineRule="auto"/>
              <w:contextualSpacing/>
              <w:jc w:val="center"/>
              <w:rPr>
                <w:rFonts w:ascii="Times New Roman" w:hAnsi="Times New Roman" w:cs="Times New Roman"/>
                <w:b/>
                <w:color w:val="000000"/>
              </w:rPr>
            </w:pPr>
            <w:r w:rsidRPr="00FB038C">
              <w:rPr>
                <w:rFonts w:ascii="Times New Roman" w:hAnsi="Times New Roman" w:cs="Times New Roman"/>
                <w:b/>
                <w:color w:val="000000"/>
              </w:rPr>
              <w:t>Венгрия</w:t>
            </w:r>
          </w:p>
        </w:tc>
        <w:tc>
          <w:tcPr>
            <w:tcW w:w="1124" w:type="dxa"/>
            <w:shd w:val="clear" w:color="auto" w:fill="FFFFFF"/>
            <w:vAlign w:val="center"/>
          </w:tcPr>
          <w:p w:rsidR="002B046B" w:rsidRPr="00FB038C" w:rsidRDefault="002B046B" w:rsidP="001C3F0F">
            <w:pPr>
              <w:autoSpaceDE w:val="0"/>
              <w:autoSpaceDN w:val="0"/>
              <w:adjustRightInd w:val="0"/>
              <w:spacing w:after="0" w:line="240" w:lineRule="auto"/>
              <w:contextualSpacing/>
              <w:jc w:val="center"/>
              <w:rPr>
                <w:rFonts w:ascii="Times New Roman" w:hAnsi="Times New Roman" w:cs="Times New Roman"/>
                <w:b/>
                <w:color w:val="000000"/>
              </w:rPr>
            </w:pPr>
            <w:r w:rsidRPr="00FB038C">
              <w:rPr>
                <w:rFonts w:ascii="Times New Roman" w:hAnsi="Times New Roman" w:cs="Times New Roman"/>
                <w:b/>
                <w:color w:val="000000"/>
              </w:rPr>
              <w:t>Германия</w:t>
            </w:r>
          </w:p>
        </w:tc>
        <w:tc>
          <w:tcPr>
            <w:tcW w:w="860" w:type="dxa"/>
            <w:shd w:val="clear" w:color="auto" w:fill="FFFFFF"/>
          </w:tcPr>
          <w:p w:rsidR="002B046B" w:rsidRPr="00FB038C" w:rsidRDefault="002B046B" w:rsidP="001C3F0F">
            <w:pPr>
              <w:autoSpaceDE w:val="0"/>
              <w:autoSpaceDN w:val="0"/>
              <w:adjustRightInd w:val="0"/>
              <w:spacing w:after="0" w:line="240" w:lineRule="auto"/>
              <w:contextualSpacing/>
              <w:jc w:val="center"/>
              <w:rPr>
                <w:rFonts w:ascii="Times New Roman" w:hAnsi="Times New Roman" w:cs="Times New Roman"/>
                <w:b/>
                <w:color w:val="000000"/>
              </w:rPr>
            </w:pPr>
            <w:r w:rsidRPr="00FB038C">
              <w:rPr>
                <w:rFonts w:ascii="Times New Roman" w:hAnsi="Times New Roman" w:cs="Times New Roman"/>
                <w:b/>
                <w:color w:val="000000"/>
              </w:rPr>
              <w:t>Швеция</w:t>
            </w:r>
          </w:p>
        </w:tc>
      </w:tr>
      <w:tr w:rsidR="002B046B" w:rsidRPr="00FB038C" w:rsidTr="002B046B">
        <w:trPr>
          <w:cantSplit/>
        </w:trPr>
        <w:tc>
          <w:tcPr>
            <w:tcW w:w="2830" w:type="dxa"/>
            <w:shd w:val="clear" w:color="auto" w:fill="auto"/>
          </w:tcPr>
          <w:p w:rsidR="002B046B" w:rsidRPr="00FB038C" w:rsidRDefault="002B046B" w:rsidP="001C3F0F">
            <w:pPr>
              <w:autoSpaceDE w:val="0"/>
              <w:autoSpaceDN w:val="0"/>
              <w:adjustRightInd w:val="0"/>
              <w:spacing w:after="0" w:line="240" w:lineRule="auto"/>
              <w:contextualSpacing/>
              <w:rPr>
                <w:rFonts w:ascii="Times New Roman" w:hAnsi="Times New Roman" w:cs="Times New Roman"/>
                <w:b/>
                <w:i/>
              </w:rPr>
            </w:pPr>
            <w:r w:rsidRPr="00FB038C">
              <w:rPr>
                <w:rFonts w:ascii="Times New Roman" w:hAnsi="Times New Roman" w:cs="Times New Roman"/>
                <w:b/>
                <w:i/>
              </w:rPr>
              <w:t>Высокодоходные слои, в т.ч.:</w:t>
            </w:r>
          </w:p>
        </w:tc>
        <w:tc>
          <w:tcPr>
            <w:tcW w:w="992" w:type="dxa"/>
            <w:shd w:val="clear" w:color="auto" w:fill="D9D9D9" w:themeFill="background1" w:themeFillShade="D9"/>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24,9</w:t>
            </w:r>
          </w:p>
        </w:tc>
        <w:tc>
          <w:tcPr>
            <w:tcW w:w="850" w:type="dxa"/>
            <w:shd w:val="clear" w:color="auto" w:fill="D9D9D9" w:themeFill="background1" w:themeFillShade="D9"/>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20,6</w:t>
            </w:r>
          </w:p>
        </w:tc>
        <w:tc>
          <w:tcPr>
            <w:tcW w:w="1135" w:type="dxa"/>
            <w:shd w:val="clear" w:color="auto" w:fill="D9D9D9" w:themeFill="background1" w:themeFillShade="D9"/>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18,6</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9,8</w:t>
            </w:r>
          </w:p>
        </w:tc>
        <w:tc>
          <w:tcPr>
            <w:tcW w:w="841" w:type="dxa"/>
            <w:shd w:val="clear" w:color="auto" w:fill="595959" w:themeFill="text1" w:themeFillTint="A6"/>
            <w:vAlign w:val="center"/>
          </w:tcPr>
          <w:p w:rsidR="002B046B" w:rsidRPr="00FB038C" w:rsidRDefault="002B046B" w:rsidP="001C3F0F">
            <w:pPr>
              <w:spacing w:after="0" w:line="240" w:lineRule="auto"/>
              <w:jc w:val="center"/>
              <w:rPr>
                <w:rFonts w:ascii="Times New Roman" w:hAnsi="Times New Roman" w:cs="Times New Roman"/>
                <w:b/>
                <w:bCs/>
                <w:i/>
                <w:iCs/>
                <w:color w:val="FFFFFF" w:themeColor="background1"/>
              </w:rPr>
            </w:pPr>
            <w:r w:rsidRPr="00FB038C">
              <w:rPr>
                <w:rFonts w:ascii="Times New Roman" w:hAnsi="Times New Roman" w:cs="Times New Roman"/>
                <w:b/>
                <w:bCs/>
                <w:i/>
                <w:iCs/>
                <w:color w:val="FFFFFF" w:themeColor="background1"/>
              </w:rPr>
              <w:t>8,5</w:t>
            </w:r>
          </w:p>
        </w:tc>
        <w:tc>
          <w:tcPr>
            <w:tcW w:w="851"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4,2</w:t>
            </w:r>
          </w:p>
        </w:tc>
        <w:tc>
          <w:tcPr>
            <w:tcW w:w="1124"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10,4</w:t>
            </w:r>
          </w:p>
        </w:tc>
        <w:tc>
          <w:tcPr>
            <w:tcW w:w="860" w:type="dxa"/>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9,1</w:t>
            </w:r>
          </w:p>
        </w:tc>
      </w:tr>
      <w:tr w:rsidR="002B046B" w:rsidRPr="00FB038C" w:rsidTr="002B046B">
        <w:trPr>
          <w:cantSplit/>
        </w:trPr>
        <w:tc>
          <w:tcPr>
            <w:tcW w:w="2830" w:type="dxa"/>
            <w:shd w:val="clear" w:color="auto" w:fill="auto"/>
          </w:tcPr>
          <w:p w:rsidR="002B046B" w:rsidRPr="00FB038C" w:rsidRDefault="002B046B" w:rsidP="001C3F0F">
            <w:pPr>
              <w:autoSpaceDE w:val="0"/>
              <w:autoSpaceDN w:val="0"/>
              <w:adjustRightInd w:val="0"/>
              <w:spacing w:after="0" w:line="240" w:lineRule="auto"/>
              <w:contextualSpacing/>
              <w:rPr>
                <w:rFonts w:ascii="Times New Roman" w:hAnsi="Times New Roman" w:cs="Times New Roman"/>
              </w:rPr>
            </w:pPr>
            <w:r w:rsidRPr="00FB038C">
              <w:rPr>
                <w:rFonts w:ascii="Times New Roman" w:hAnsi="Times New Roman" w:cs="Times New Roman"/>
              </w:rPr>
              <w:t>Состоятельные (˃ 4 медиан доходного распределения)</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7,7</w:t>
            </w:r>
          </w:p>
        </w:tc>
        <w:tc>
          <w:tcPr>
            <w:tcW w:w="850"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4,7</w:t>
            </w:r>
          </w:p>
        </w:tc>
        <w:tc>
          <w:tcPr>
            <w:tcW w:w="1135" w:type="dxa"/>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4,2</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0,5</w:t>
            </w:r>
          </w:p>
        </w:tc>
        <w:tc>
          <w:tcPr>
            <w:tcW w:w="841" w:type="dxa"/>
            <w:shd w:val="clear" w:color="auto" w:fill="595959" w:themeFill="text1" w:themeFillTint="A6"/>
            <w:vAlign w:val="center"/>
          </w:tcPr>
          <w:p w:rsidR="002B046B" w:rsidRPr="00FB038C" w:rsidRDefault="002B046B" w:rsidP="001C3F0F">
            <w:pPr>
              <w:spacing w:after="0" w:line="240" w:lineRule="auto"/>
              <w:jc w:val="center"/>
              <w:rPr>
                <w:rFonts w:ascii="Times New Roman" w:hAnsi="Times New Roman" w:cs="Times New Roman"/>
                <w:b/>
                <w:color w:val="FFFFFF" w:themeColor="background1"/>
              </w:rPr>
            </w:pPr>
            <w:r w:rsidRPr="00FB038C">
              <w:rPr>
                <w:rFonts w:ascii="Times New Roman" w:hAnsi="Times New Roman" w:cs="Times New Roman"/>
                <w:b/>
                <w:color w:val="FFFFFF" w:themeColor="background1"/>
              </w:rPr>
              <w:t>0,8</w:t>
            </w:r>
          </w:p>
        </w:tc>
        <w:tc>
          <w:tcPr>
            <w:tcW w:w="851"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0,2</w:t>
            </w:r>
          </w:p>
        </w:tc>
        <w:tc>
          <w:tcPr>
            <w:tcW w:w="1124"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0,5</w:t>
            </w:r>
          </w:p>
        </w:tc>
        <w:tc>
          <w:tcPr>
            <w:tcW w:w="860" w:type="dxa"/>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1,5</w:t>
            </w:r>
          </w:p>
        </w:tc>
      </w:tr>
      <w:tr w:rsidR="002B046B" w:rsidRPr="00FB038C" w:rsidTr="002B046B">
        <w:trPr>
          <w:cantSplit/>
        </w:trPr>
        <w:tc>
          <w:tcPr>
            <w:tcW w:w="2830" w:type="dxa"/>
            <w:shd w:val="clear" w:color="auto" w:fill="auto"/>
          </w:tcPr>
          <w:p w:rsidR="002B046B" w:rsidRPr="00FB038C" w:rsidRDefault="002B046B" w:rsidP="001C3F0F">
            <w:pPr>
              <w:autoSpaceDE w:val="0"/>
              <w:autoSpaceDN w:val="0"/>
              <w:adjustRightInd w:val="0"/>
              <w:spacing w:after="0" w:line="240" w:lineRule="auto"/>
              <w:contextualSpacing/>
              <w:rPr>
                <w:rFonts w:ascii="Times New Roman" w:hAnsi="Times New Roman" w:cs="Times New Roman"/>
              </w:rPr>
            </w:pPr>
            <w:r w:rsidRPr="00FB038C">
              <w:rPr>
                <w:rFonts w:ascii="Times New Roman" w:hAnsi="Times New Roman" w:cs="Times New Roman"/>
              </w:rPr>
              <w:t>Обеспеченные (от 2 до 4 медиан)</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17,2</w:t>
            </w:r>
          </w:p>
        </w:tc>
        <w:tc>
          <w:tcPr>
            <w:tcW w:w="850"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15,9</w:t>
            </w:r>
          </w:p>
        </w:tc>
        <w:tc>
          <w:tcPr>
            <w:tcW w:w="1135" w:type="dxa"/>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14,4</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9,3</w:t>
            </w:r>
          </w:p>
        </w:tc>
        <w:tc>
          <w:tcPr>
            <w:tcW w:w="841" w:type="dxa"/>
            <w:shd w:val="clear" w:color="auto" w:fill="595959" w:themeFill="text1" w:themeFillTint="A6"/>
            <w:vAlign w:val="center"/>
          </w:tcPr>
          <w:p w:rsidR="002B046B" w:rsidRPr="00FB038C" w:rsidRDefault="002B046B" w:rsidP="001C3F0F">
            <w:pPr>
              <w:spacing w:after="0" w:line="240" w:lineRule="auto"/>
              <w:jc w:val="center"/>
              <w:rPr>
                <w:rFonts w:ascii="Times New Roman" w:hAnsi="Times New Roman" w:cs="Times New Roman"/>
                <w:b/>
                <w:color w:val="FFFFFF" w:themeColor="background1"/>
              </w:rPr>
            </w:pPr>
            <w:r w:rsidRPr="00FB038C">
              <w:rPr>
                <w:rFonts w:ascii="Times New Roman" w:hAnsi="Times New Roman" w:cs="Times New Roman"/>
                <w:b/>
                <w:color w:val="FFFFFF" w:themeColor="background1"/>
              </w:rPr>
              <w:t>7,7</w:t>
            </w:r>
          </w:p>
        </w:tc>
        <w:tc>
          <w:tcPr>
            <w:tcW w:w="851"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4</w:t>
            </w:r>
            <w:r w:rsidR="004025E7" w:rsidRPr="00FB038C">
              <w:rPr>
                <w:rFonts w:ascii="Times New Roman" w:hAnsi="Times New Roman" w:cs="Times New Roman"/>
                <w:color w:val="000000"/>
              </w:rPr>
              <w:t>,0</w:t>
            </w:r>
          </w:p>
        </w:tc>
        <w:tc>
          <w:tcPr>
            <w:tcW w:w="1124"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9,9</w:t>
            </w:r>
          </w:p>
        </w:tc>
        <w:tc>
          <w:tcPr>
            <w:tcW w:w="860" w:type="dxa"/>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7,6</w:t>
            </w:r>
          </w:p>
        </w:tc>
      </w:tr>
      <w:tr w:rsidR="002B046B" w:rsidRPr="00FB038C" w:rsidTr="002B046B">
        <w:trPr>
          <w:cantSplit/>
        </w:trPr>
        <w:tc>
          <w:tcPr>
            <w:tcW w:w="2830" w:type="dxa"/>
            <w:shd w:val="clear" w:color="auto" w:fill="auto"/>
          </w:tcPr>
          <w:p w:rsidR="002B046B" w:rsidRPr="00FB038C" w:rsidRDefault="002B046B" w:rsidP="001C3F0F">
            <w:pPr>
              <w:autoSpaceDE w:val="0"/>
              <w:autoSpaceDN w:val="0"/>
              <w:adjustRightInd w:val="0"/>
              <w:spacing w:after="0" w:line="240" w:lineRule="auto"/>
              <w:contextualSpacing/>
              <w:rPr>
                <w:rFonts w:ascii="Times New Roman" w:hAnsi="Times New Roman" w:cs="Times New Roman"/>
                <w:b/>
                <w:i/>
              </w:rPr>
            </w:pPr>
            <w:r w:rsidRPr="00FB038C">
              <w:rPr>
                <w:rFonts w:ascii="Times New Roman" w:hAnsi="Times New Roman" w:cs="Times New Roman"/>
                <w:b/>
                <w:i/>
              </w:rPr>
              <w:t>Средние слои, в т.ч.:</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37,9</w:t>
            </w:r>
          </w:p>
        </w:tc>
        <w:tc>
          <w:tcPr>
            <w:tcW w:w="850"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42,6</w:t>
            </w:r>
          </w:p>
        </w:tc>
        <w:tc>
          <w:tcPr>
            <w:tcW w:w="1135" w:type="dxa"/>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45,9</w:t>
            </w:r>
          </w:p>
        </w:tc>
        <w:tc>
          <w:tcPr>
            <w:tcW w:w="992" w:type="dxa"/>
            <w:shd w:val="clear" w:color="auto" w:fill="D9D9D9" w:themeFill="background1" w:themeFillShade="D9"/>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60,9</w:t>
            </w:r>
          </w:p>
        </w:tc>
        <w:tc>
          <w:tcPr>
            <w:tcW w:w="841" w:type="dxa"/>
            <w:shd w:val="clear" w:color="auto" w:fill="595959" w:themeFill="text1" w:themeFillTint="A6"/>
            <w:vAlign w:val="center"/>
          </w:tcPr>
          <w:p w:rsidR="002B046B" w:rsidRPr="00FB038C" w:rsidRDefault="002B046B" w:rsidP="001C3F0F">
            <w:pPr>
              <w:spacing w:after="0" w:line="240" w:lineRule="auto"/>
              <w:jc w:val="center"/>
              <w:rPr>
                <w:rFonts w:ascii="Times New Roman" w:hAnsi="Times New Roman" w:cs="Times New Roman"/>
                <w:b/>
                <w:bCs/>
                <w:i/>
                <w:iCs/>
                <w:color w:val="FFFFFF" w:themeColor="background1"/>
              </w:rPr>
            </w:pPr>
            <w:r w:rsidRPr="00FB038C">
              <w:rPr>
                <w:rFonts w:ascii="Times New Roman" w:hAnsi="Times New Roman" w:cs="Times New Roman"/>
                <w:b/>
                <w:bCs/>
                <w:i/>
                <w:iCs/>
                <w:color w:val="FFFFFF" w:themeColor="background1"/>
              </w:rPr>
              <w:t>59,3</w:t>
            </w:r>
          </w:p>
        </w:tc>
        <w:tc>
          <w:tcPr>
            <w:tcW w:w="851" w:type="dxa"/>
            <w:shd w:val="clear" w:color="auto" w:fill="D9D9D9" w:themeFill="background1" w:themeFillShade="D9"/>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61,9</w:t>
            </w:r>
          </w:p>
        </w:tc>
        <w:tc>
          <w:tcPr>
            <w:tcW w:w="1124" w:type="dxa"/>
            <w:shd w:val="clear" w:color="auto" w:fill="D9D9D9" w:themeFill="background1" w:themeFillShade="D9"/>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58,6</w:t>
            </w:r>
          </w:p>
        </w:tc>
        <w:tc>
          <w:tcPr>
            <w:tcW w:w="860" w:type="dxa"/>
            <w:shd w:val="clear" w:color="auto" w:fill="D9D9D9" w:themeFill="background1" w:themeFillShade="D9"/>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62,8</w:t>
            </w:r>
          </w:p>
        </w:tc>
      </w:tr>
      <w:tr w:rsidR="002B046B" w:rsidRPr="00FB038C" w:rsidTr="002B046B">
        <w:trPr>
          <w:cantSplit/>
        </w:trPr>
        <w:tc>
          <w:tcPr>
            <w:tcW w:w="2830" w:type="dxa"/>
            <w:shd w:val="clear" w:color="auto" w:fill="auto"/>
          </w:tcPr>
          <w:p w:rsidR="002B046B" w:rsidRPr="00FB038C" w:rsidRDefault="002B046B" w:rsidP="001C3F0F">
            <w:pPr>
              <w:autoSpaceDE w:val="0"/>
              <w:autoSpaceDN w:val="0"/>
              <w:adjustRightInd w:val="0"/>
              <w:spacing w:after="0" w:line="240" w:lineRule="auto"/>
              <w:contextualSpacing/>
              <w:rPr>
                <w:rFonts w:ascii="Times New Roman" w:hAnsi="Times New Roman" w:cs="Times New Roman"/>
              </w:rPr>
            </w:pPr>
            <w:r w:rsidRPr="00FB038C">
              <w:rPr>
                <w:rFonts w:ascii="Times New Roman" w:hAnsi="Times New Roman" w:cs="Times New Roman"/>
              </w:rPr>
              <w:t>Среднедоходные (от 1,25 до 2 медиан)</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14</w:t>
            </w:r>
            <w:r w:rsidR="004025E7" w:rsidRPr="00FB038C">
              <w:rPr>
                <w:rFonts w:ascii="Times New Roman" w:hAnsi="Times New Roman" w:cs="Times New Roman"/>
                <w:color w:val="000000"/>
              </w:rPr>
              <w:t>,0</w:t>
            </w:r>
          </w:p>
        </w:tc>
        <w:tc>
          <w:tcPr>
            <w:tcW w:w="850"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20,4</w:t>
            </w:r>
          </w:p>
        </w:tc>
        <w:tc>
          <w:tcPr>
            <w:tcW w:w="1135" w:type="dxa"/>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20,2</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23,2</w:t>
            </w:r>
          </w:p>
        </w:tc>
        <w:tc>
          <w:tcPr>
            <w:tcW w:w="841" w:type="dxa"/>
            <w:shd w:val="clear" w:color="auto" w:fill="595959" w:themeFill="text1" w:themeFillTint="A6"/>
            <w:vAlign w:val="center"/>
          </w:tcPr>
          <w:p w:rsidR="002B046B" w:rsidRPr="00FB038C" w:rsidRDefault="002B046B" w:rsidP="001C3F0F">
            <w:pPr>
              <w:spacing w:after="0" w:line="240" w:lineRule="auto"/>
              <w:jc w:val="center"/>
              <w:rPr>
                <w:rFonts w:ascii="Times New Roman" w:hAnsi="Times New Roman" w:cs="Times New Roman"/>
                <w:b/>
                <w:color w:val="FFFFFF" w:themeColor="background1"/>
              </w:rPr>
            </w:pPr>
            <w:r w:rsidRPr="00FB038C">
              <w:rPr>
                <w:rFonts w:ascii="Times New Roman" w:hAnsi="Times New Roman" w:cs="Times New Roman"/>
                <w:b/>
                <w:color w:val="FFFFFF" w:themeColor="background1"/>
              </w:rPr>
              <w:t>20,3</w:t>
            </w:r>
          </w:p>
        </w:tc>
        <w:tc>
          <w:tcPr>
            <w:tcW w:w="851"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26,8</w:t>
            </w:r>
          </w:p>
        </w:tc>
        <w:tc>
          <w:tcPr>
            <w:tcW w:w="1124"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22,5</w:t>
            </w:r>
          </w:p>
        </w:tc>
        <w:tc>
          <w:tcPr>
            <w:tcW w:w="860" w:type="dxa"/>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26,1</w:t>
            </w:r>
          </w:p>
        </w:tc>
      </w:tr>
      <w:tr w:rsidR="002B046B" w:rsidRPr="00FB038C" w:rsidTr="002B046B">
        <w:trPr>
          <w:cantSplit/>
        </w:trPr>
        <w:tc>
          <w:tcPr>
            <w:tcW w:w="2830" w:type="dxa"/>
            <w:shd w:val="clear" w:color="auto" w:fill="auto"/>
          </w:tcPr>
          <w:p w:rsidR="002B046B" w:rsidRPr="00FB038C" w:rsidRDefault="002B046B" w:rsidP="001C3F0F">
            <w:pPr>
              <w:autoSpaceDE w:val="0"/>
              <w:autoSpaceDN w:val="0"/>
              <w:adjustRightInd w:val="0"/>
              <w:spacing w:after="0" w:line="240" w:lineRule="auto"/>
              <w:contextualSpacing/>
              <w:rPr>
                <w:rFonts w:ascii="Times New Roman" w:hAnsi="Times New Roman" w:cs="Times New Roman"/>
              </w:rPr>
            </w:pPr>
            <w:r w:rsidRPr="00FB038C">
              <w:rPr>
                <w:rFonts w:ascii="Times New Roman" w:hAnsi="Times New Roman" w:cs="Times New Roman"/>
              </w:rPr>
              <w:t>Медианная группа (от 0,75 до 1,25 медиан)</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23,9</w:t>
            </w:r>
          </w:p>
        </w:tc>
        <w:tc>
          <w:tcPr>
            <w:tcW w:w="850"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22,2</w:t>
            </w:r>
          </w:p>
        </w:tc>
        <w:tc>
          <w:tcPr>
            <w:tcW w:w="1135" w:type="dxa"/>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25,7</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37,7</w:t>
            </w:r>
          </w:p>
        </w:tc>
        <w:tc>
          <w:tcPr>
            <w:tcW w:w="841" w:type="dxa"/>
            <w:shd w:val="clear" w:color="auto" w:fill="595959" w:themeFill="text1" w:themeFillTint="A6"/>
            <w:vAlign w:val="center"/>
          </w:tcPr>
          <w:p w:rsidR="002B046B" w:rsidRPr="00FB038C" w:rsidRDefault="002B046B" w:rsidP="001C3F0F">
            <w:pPr>
              <w:spacing w:after="0" w:line="240" w:lineRule="auto"/>
              <w:jc w:val="center"/>
              <w:rPr>
                <w:rFonts w:ascii="Times New Roman" w:hAnsi="Times New Roman" w:cs="Times New Roman"/>
                <w:b/>
                <w:color w:val="FFFFFF" w:themeColor="background1"/>
              </w:rPr>
            </w:pPr>
            <w:r w:rsidRPr="00FB038C">
              <w:rPr>
                <w:rFonts w:ascii="Times New Roman" w:hAnsi="Times New Roman" w:cs="Times New Roman"/>
                <w:b/>
                <w:color w:val="FFFFFF" w:themeColor="background1"/>
              </w:rPr>
              <w:t>39</w:t>
            </w:r>
            <w:r w:rsidR="004025E7" w:rsidRPr="00FB038C">
              <w:rPr>
                <w:rFonts w:ascii="Times New Roman" w:hAnsi="Times New Roman" w:cs="Times New Roman"/>
                <w:b/>
                <w:color w:val="FFFFFF" w:themeColor="background1"/>
              </w:rPr>
              <w:t>,0</w:t>
            </w:r>
          </w:p>
        </w:tc>
        <w:tc>
          <w:tcPr>
            <w:tcW w:w="851"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35,1</w:t>
            </w:r>
          </w:p>
        </w:tc>
        <w:tc>
          <w:tcPr>
            <w:tcW w:w="1124"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36,1</w:t>
            </w:r>
          </w:p>
        </w:tc>
        <w:tc>
          <w:tcPr>
            <w:tcW w:w="860" w:type="dxa"/>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36,7</w:t>
            </w:r>
          </w:p>
        </w:tc>
      </w:tr>
      <w:tr w:rsidR="002B046B" w:rsidRPr="00FB038C" w:rsidTr="002B046B">
        <w:trPr>
          <w:cantSplit/>
        </w:trPr>
        <w:tc>
          <w:tcPr>
            <w:tcW w:w="2830" w:type="dxa"/>
            <w:shd w:val="clear" w:color="auto" w:fill="auto"/>
          </w:tcPr>
          <w:p w:rsidR="002B046B" w:rsidRPr="00FB038C" w:rsidRDefault="002B046B" w:rsidP="001C3F0F">
            <w:pPr>
              <w:autoSpaceDE w:val="0"/>
              <w:autoSpaceDN w:val="0"/>
              <w:adjustRightInd w:val="0"/>
              <w:spacing w:after="0" w:line="240" w:lineRule="auto"/>
              <w:contextualSpacing/>
              <w:rPr>
                <w:rFonts w:ascii="Times New Roman" w:hAnsi="Times New Roman" w:cs="Times New Roman"/>
                <w:b/>
                <w:i/>
              </w:rPr>
            </w:pPr>
            <w:r w:rsidRPr="00FB038C">
              <w:rPr>
                <w:rFonts w:ascii="Times New Roman" w:hAnsi="Times New Roman" w:cs="Times New Roman"/>
                <w:b/>
                <w:i/>
              </w:rPr>
              <w:t>Низкодоходные слои, в т.ч.:</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37,2</w:t>
            </w:r>
          </w:p>
        </w:tc>
        <w:tc>
          <w:tcPr>
            <w:tcW w:w="850"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36,8</w:t>
            </w:r>
          </w:p>
        </w:tc>
        <w:tc>
          <w:tcPr>
            <w:tcW w:w="1135" w:type="dxa"/>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35,5</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29,3</w:t>
            </w:r>
          </w:p>
        </w:tc>
        <w:tc>
          <w:tcPr>
            <w:tcW w:w="841" w:type="dxa"/>
            <w:shd w:val="clear" w:color="auto" w:fill="595959" w:themeFill="text1" w:themeFillTint="A6"/>
            <w:vAlign w:val="center"/>
          </w:tcPr>
          <w:p w:rsidR="002B046B" w:rsidRPr="00FB038C" w:rsidRDefault="002B046B" w:rsidP="001C3F0F">
            <w:pPr>
              <w:spacing w:after="0" w:line="240" w:lineRule="auto"/>
              <w:jc w:val="center"/>
              <w:rPr>
                <w:rFonts w:ascii="Times New Roman" w:hAnsi="Times New Roman" w:cs="Times New Roman"/>
                <w:b/>
                <w:bCs/>
                <w:i/>
                <w:iCs/>
                <w:color w:val="FFFFFF" w:themeColor="background1"/>
              </w:rPr>
            </w:pPr>
            <w:r w:rsidRPr="00FB038C">
              <w:rPr>
                <w:rFonts w:ascii="Times New Roman" w:hAnsi="Times New Roman" w:cs="Times New Roman"/>
                <w:b/>
                <w:bCs/>
                <w:i/>
                <w:iCs/>
                <w:color w:val="FFFFFF" w:themeColor="background1"/>
              </w:rPr>
              <w:t>32,2</w:t>
            </w:r>
          </w:p>
        </w:tc>
        <w:tc>
          <w:tcPr>
            <w:tcW w:w="851"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33,9</w:t>
            </w:r>
          </w:p>
        </w:tc>
        <w:tc>
          <w:tcPr>
            <w:tcW w:w="1124"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31,0</w:t>
            </w:r>
          </w:p>
        </w:tc>
        <w:tc>
          <w:tcPr>
            <w:tcW w:w="860" w:type="dxa"/>
            <w:vAlign w:val="center"/>
          </w:tcPr>
          <w:p w:rsidR="002B046B" w:rsidRPr="00FB038C" w:rsidRDefault="002B046B" w:rsidP="001C3F0F">
            <w:pPr>
              <w:spacing w:after="0" w:line="240" w:lineRule="auto"/>
              <w:jc w:val="center"/>
              <w:rPr>
                <w:rFonts w:ascii="Times New Roman" w:hAnsi="Times New Roman" w:cs="Times New Roman"/>
                <w:b/>
                <w:bCs/>
                <w:i/>
                <w:iCs/>
                <w:color w:val="000000"/>
              </w:rPr>
            </w:pPr>
            <w:r w:rsidRPr="00FB038C">
              <w:rPr>
                <w:rFonts w:ascii="Times New Roman" w:hAnsi="Times New Roman" w:cs="Times New Roman"/>
                <w:b/>
                <w:bCs/>
                <w:i/>
                <w:iCs/>
                <w:color w:val="000000"/>
              </w:rPr>
              <w:t>28,1</w:t>
            </w:r>
          </w:p>
        </w:tc>
      </w:tr>
      <w:tr w:rsidR="002B046B" w:rsidRPr="00FB038C" w:rsidTr="002B046B">
        <w:trPr>
          <w:cantSplit/>
        </w:trPr>
        <w:tc>
          <w:tcPr>
            <w:tcW w:w="2830" w:type="dxa"/>
            <w:shd w:val="clear" w:color="auto" w:fill="auto"/>
          </w:tcPr>
          <w:p w:rsidR="002B046B" w:rsidRPr="00FB038C" w:rsidRDefault="002B046B" w:rsidP="001C3F0F">
            <w:pPr>
              <w:autoSpaceDE w:val="0"/>
              <w:autoSpaceDN w:val="0"/>
              <w:adjustRightInd w:val="0"/>
              <w:spacing w:after="0" w:line="240" w:lineRule="auto"/>
              <w:contextualSpacing/>
              <w:rPr>
                <w:rFonts w:ascii="Times New Roman" w:hAnsi="Times New Roman" w:cs="Times New Roman"/>
              </w:rPr>
            </w:pPr>
            <w:r w:rsidRPr="00FB038C">
              <w:rPr>
                <w:rFonts w:ascii="Times New Roman" w:hAnsi="Times New Roman" w:cs="Times New Roman"/>
              </w:rPr>
              <w:t>Уязвимые (от 0,5 до 0,75 медиан)</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15,6</w:t>
            </w:r>
          </w:p>
        </w:tc>
        <w:tc>
          <w:tcPr>
            <w:tcW w:w="850"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12,7</w:t>
            </w:r>
          </w:p>
        </w:tc>
        <w:tc>
          <w:tcPr>
            <w:tcW w:w="1135" w:type="dxa"/>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18,8</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15,5</w:t>
            </w:r>
          </w:p>
        </w:tc>
        <w:tc>
          <w:tcPr>
            <w:tcW w:w="841" w:type="dxa"/>
            <w:shd w:val="clear" w:color="auto" w:fill="595959" w:themeFill="text1" w:themeFillTint="A6"/>
            <w:vAlign w:val="center"/>
          </w:tcPr>
          <w:p w:rsidR="002B046B" w:rsidRPr="00FB038C" w:rsidRDefault="002B046B" w:rsidP="001C3F0F">
            <w:pPr>
              <w:spacing w:after="0" w:line="240" w:lineRule="auto"/>
              <w:jc w:val="center"/>
              <w:rPr>
                <w:rFonts w:ascii="Times New Roman" w:hAnsi="Times New Roman" w:cs="Times New Roman"/>
                <w:b/>
                <w:color w:val="FFFFFF" w:themeColor="background1"/>
              </w:rPr>
            </w:pPr>
            <w:r w:rsidRPr="00FB038C">
              <w:rPr>
                <w:rFonts w:ascii="Times New Roman" w:hAnsi="Times New Roman" w:cs="Times New Roman"/>
                <w:b/>
                <w:color w:val="FFFFFF" w:themeColor="background1"/>
              </w:rPr>
              <w:t>18,4</w:t>
            </w:r>
          </w:p>
        </w:tc>
        <w:tc>
          <w:tcPr>
            <w:tcW w:w="851"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16,1</w:t>
            </w:r>
          </w:p>
        </w:tc>
        <w:tc>
          <w:tcPr>
            <w:tcW w:w="1124"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20,2</w:t>
            </w:r>
          </w:p>
        </w:tc>
        <w:tc>
          <w:tcPr>
            <w:tcW w:w="860" w:type="dxa"/>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17,6</w:t>
            </w:r>
          </w:p>
        </w:tc>
      </w:tr>
      <w:tr w:rsidR="002B046B" w:rsidRPr="00FB038C" w:rsidTr="002B046B">
        <w:trPr>
          <w:cantSplit/>
        </w:trPr>
        <w:tc>
          <w:tcPr>
            <w:tcW w:w="2830" w:type="dxa"/>
            <w:shd w:val="clear" w:color="auto" w:fill="auto"/>
          </w:tcPr>
          <w:p w:rsidR="002B046B" w:rsidRPr="00FB038C" w:rsidRDefault="002B046B" w:rsidP="001C3F0F">
            <w:pPr>
              <w:autoSpaceDE w:val="0"/>
              <w:autoSpaceDN w:val="0"/>
              <w:adjustRightInd w:val="0"/>
              <w:spacing w:after="0" w:line="240" w:lineRule="auto"/>
              <w:contextualSpacing/>
              <w:rPr>
                <w:rFonts w:ascii="Times New Roman" w:hAnsi="Times New Roman" w:cs="Times New Roman"/>
              </w:rPr>
            </w:pPr>
            <w:r w:rsidRPr="00FB038C">
              <w:rPr>
                <w:rFonts w:ascii="Times New Roman" w:hAnsi="Times New Roman" w:cs="Times New Roman"/>
              </w:rPr>
              <w:t>Нуждающиеся (от 0,25 до 0,5 медиан)</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iCs/>
                <w:color w:val="000000"/>
              </w:rPr>
            </w:pPr>
            <w:r w:rsidRPr="00FB038C">
              <w:rPr>
                <w:rFonts w:ascii="Times New Roman" w:hAnsi="Times New Roman" w:cs="Times New Roman"/>
                <w:iCs/>
                <w:color w:val="000000"/>
              </w:rPr>
              <w:t>15,1</w:t>
            </w:r>
          </w:p>
        </w:tc>
        <w:tc>
          <w:tcPr>
            <w:tcW w:w="850"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iCs/>
                <w:color w:val="000000"/>
              </w:rPr>
            </w:pPr>
            <w:r w:rsidRPr="00FB038C">
              <w:rPr>
                <w:rFonts w:ascii="Times New Roman" w:hAnsi="Times New Roman" w:cs="Times New Roman"/>
                <w:iCs/>
                <w:color w:val="000000"/>
              </w:rPr>
              <w:t>12,7</w:t>
            </w:r>
          </w:p>
        </w:tc>
        <w:tc>
          <w:tcPr>
            <w:tcW w:w="1135" w:type="dxa"/>
            <w:vAlign w:val="center"/>
          </w:tcPr>
          <w:p w:rsidR="002B046B" w:rsidRPr="00FB038C" w:rsidRDefault="002B046B" w:rsidP="001C3F0F">
            <w:pPr>
              <w:spacing w:after="0" w:line="240" w:lineRule="auto"/>
              <w:jc w:val="center"/>
              <w:rPr>
                <w:rFonts w:ascii="Times New Roman" w:hAnsi="Times New Roman" w:cs="Times New Roman"/>
                <w:iCs/>
                <w:color w:val="000000"/>
              </w:rPr>
            </w:pPr>
            <w:r w:rsidRPr="00FB038C">
              <w:rPr>
                <w:rFonts w:ascii="Times New Roman" w:hAnsi="Times New Roman" w:cs="Times New Roman"/>
                <w:iCs/>
                <w:color w:val="000000"/>
              </w:rPr>
              <w:t>14,4</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iCs/>
                <w:color w:val="000000"/>
              </w:rPr>
            </w:pPr>
            <w:r w:rsidRPr="00FB038C">
              <w:rPr>
                <w:rFonts w:ascii="Times New Roman" w:hAnsi="Times New Roman" w:cs="Times New Roman"/>
                <w:iCs/>
                <w:color w:val="000000"/>
              </w:rPr>
              <w:t>9,5</w:t>
            </w:r>
          </w:p>
        </w:tc>
        <w:tc>
          <w:tcPr>
            <w:tcW w:w="841" w:type="dxa"/>
            <w:shd w:val="clear" w:color="auto" w:fill="595959" w:themeFill="text1" w:themeFillTint="A6"/>
            <w:vAlign w:val="center"/>
          </w:tcPr>
          <w:p w:rsidR="002B046B" w:rsidRPr="00FB038C" w:rsidRDefault="002B046B" w:rsidP="001C3F0F">
            <w:pPr>
              <w:spacing w:after="0" w:line="240" w:lineRule="auto"/>
              <w:jc w:val="center"/>
              <w:rPr>
                <w:rFonts w:ascii="Times New Roman" w:hAnsi="Times New Roman" w:cs="Times New Roman"/>
                <w:b/>
                <w:iCs/>
                <w:color w:val="FFFFFF" w:themeColor="background1"/>
              </w:rPr>
            </w:pPr>
            <w:r w:rsidRPr="00FB038C">
              <w:rPr>
                <w:rFonts w:ascii="Times New Roman" w:hAnsi="Times New Roman" w:cs="Times New Roman"/>
                <w:b/>
                <w:iCs/>
                <w:color w:val="FFFFFF" w:themeColor="background1"/>
              </w:rPr>
              <w:t>11,5</w:t>
            </w:r>
          </w:p>
        </w:tc>
        <w:tc>
          <w:tcPr>
            <w:tcW w:w="851"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iCs/>
                <w:color w:val="000000"/>
              </w:rPr>
            </w:pPr>
            <w:r w:rsidRPr="00FB038C">
              <w:rPr>
                <w:rFonts w:ascii="Times New Roman" w:hAnsi="Times New Roman" w:cs="Times New Roman"/>
                <w:iCs/>
                <w:color w:val="000000"/>
              </w:rPr>
              <w:t>14,7</w:t>
            </w:r>
          </w:p>
        </w:tc>
        <w:tc>
          <w:tcPr>
            <w:tcW w:w="1124"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iCs/>
                <w:color w:val="000000"/>
              </w:rPr>
            </w:pPr>
            <w:r w:rsidRPr="00FB038C">
              <w:rPr>
                <w:rFonts w:ascii="Times New Roman" w:hAnsi="Times New Roman" w:cs="Times New Roman"/>
                <w:iCs/>
                <w:color w:val="000000"/>
              </w:rPr>
              <w:t>9,2</w:t>
            </w:r>
          </w:p>
        </w:tc>
        <w:tc>
          <w:tcPr>
            <w:tcW w:w="860" w:type="dxa"/>
            <w:vAlign w:val="center"/>
          </w:tcPr>
          <w:p w:rsidR="002B046B" w:rsidRPr="00FB038C" w:rsidRDefault="002B046B" w:rsidP="001C3F0F">
            <w:pPr>
              <w:spacing w:after="0" w:line="240" w:lineRule="auto"/>
              <w:jc w:val="center"/>
              <w:rPr>
                <w:rFonts w:ascii="Times New Roman" w:hAnsi="Times New Roman" w:cs="Times New Roman"/>
                <w:color w:val="000000"/>
              </w:rPr>
            </w:pPr>
            <w:r w:rsidRPr="00FB038C">
              <w:rPr>
                <w:rFonts w:ascii="Times New Roman" w:hAnsi="Times New Roman" w:cs="Times New Roman"/>
                <w:color w:val="000000"/>
              </w:rPr>
              <w:t>7,7</w:t>
            </w:r>
          </w:p>
        </w:tc>
      </w:tr>
      <w:tr w:rsidR="002B046B" w:rsidRPr="00FB038C" w:rsidTr="002B046B">
        <w:trPr>
          <w:cantSplit/>
        </w:trPr>
        <w:tc>
          <w:tcPr>
            <w:tcW w:w="2830" w:type="dxa"/>
            <w:shd w:val="clear" w:color="auto" w:fill="auto"/>
          </w:tcPr>
          <w:p w:rsidR="002B046B" w:rsidRPr="00FB038C" w:rsidRDefault="002B046B" w:rsidP="001C3F0F">
            <w:pPr>
              <w:autoSpaceDE w:val="0"/>
              <w:autoSpaceDN w:val="0"/>
              <w:adjustRightInd w:val="0"/>
              <w:spacing w:after="0" w:line="240" w:lineRule="auto"/>
              <w:contextualSpacing/>
              <w:rPr>
                <w:rFonts w:ascii="Times New Roman" w:hAnsi="Times New Roman" w:cs="Times New Roman"/>
              </w:rPr>
            </w:pPr>
            <w:r w:rsidRPr="00FB038C">
              <w:rPr>
                <w:rFonts w:ascii="Times New Roman" w:hAnsi="Times New Roman" w:cs="Times New Roman"/>
              </w:rPr>
              <w:t>Нищие (≤0,25 медианы)</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iCs/>
                <w:color w:val="000000"/>
              </w:rPr>
            </w:pPr>
            <w:r w:rsidRPr="00FB038C">
              <w:rPr>
                <w:rFonts w:ascii="Times New Roman" w:hAnsi="Times New Roman" w:cs="Times New Roman"/>
                <w:iCs/>
                <w:color w:val="000000"/>
              </w:rPr>
              <w:t>6,5</w:t>
            </w:r>
          </w:p>
        </w:tc>
        <w:tc>
          <w:tcPr>
            <w:tcW w:w="850" w:type="dxa"/>
            <w:shd w:val="clear" w:color="auto" w:fill="D9D9D9" w:themeFill="background1" w:themeFillShade="D9"/>
            <w:vAlign w:val="center"/>
          </w:tcPr>
          <w:p w:rsidR="002B046B" w:rsidRPr="00FB038C" w:rsidRDefault="002B046B" w:rsidP="001C3F0F">
            <w:pPr>
              <w:spacing w:after="0" w:line="240" w:lineRule="auto"/>
              <w:jc w:val="center"/>
              <w:rPr>
                <w:rFonts w:ascii="Times New Roman" w:hAnsi="Times New Roman" w:cs="Times New Roman"/>
                <w:iCs/>
                <w:color w:val="000000"/>
              </w:rPr>
            </w:pPr>
            <w:r w:rsidRPr="00FB038C">
              <w:rPr>
                <w:rFonts w:ascii="Times New Roman" w:hAnsi="Times New Roman" w:cs="Times New Roman"/>
                <w:iCs/>
                <w:color w:val="000000"/>
              </w:rPr>
              <w:t>11,4</w:t>
            </w:r>
          </w:p>
        </w:tc>
        <w:tc>
          <w:tcPr>
            <w:tcW w:w="1135" w:type="dxa"/>
            <w:vAlign w:val="center"/>
          </w:tcPr>
          <w:p w:rsidR="002B046B" w:rsidRPr="00FB038C" w:rsidRDefault="002B046B" w:rsidP="001C3F0F">
            <w:pPr>
              <w:spacing w:after="0" w:line="240" w:lineRule="auto"/>
              <w:jc w:val="center"/>
              <w:rPr>
                <w:rFonts w:ascii="Times New Roman" w:hAnsi="Times New Roman" w:cs="Times New Roman"/>
                <w:iCs/>
                <w:color w:val="000000"/>
              </w:rPr>
            </w:pPr>
            <w:r w:rsidRPr="00FB038C">
              <w:rPr>
                <w:rFonts w:ascii="Times New Roman" w:hAnsi="Times New Roman" w:cs="Times New Roman"/>
                <w:iCs/>
                <w:color w:val="000000"/>
              </w:rPr>
              <w:t>2,3</w:t>
            </w:r>
          </w:p>
        </w:tc>
        <w:tc>
          <w:tcPr>
            <w:tcW w:w="992"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iCs/>
                <w:color w:val="000000"/>
              </w:rPr>
            </w:pPr>
            <w:r w:rsidRPr="00FB038C">
              <w:rPr>
                <w:rFonts w:ascii="Times New Roman" w:hAnsi="Times New Roman" w:cs="Times New Roman"/>
                <w:iCs/>
                <w:color w:val="000000"/>
              </w:rPr>
              <w:t>4,3</w:t>
            </w:r>
          </w:p>
        </w:tc>
        <w:tc>
          <w:tcPr>
            <w:tcW w:w="841" w:type="dxa"/>
            <w:shd w:val="clear" w:color="auto" w:fill="595959" w:themeFill="text1" w:themeFillTint="A6"/>
            <w:vAlign w:val="center"/>
          </w:tcPr>
          <w:p w:rsidR="002B046B" w:rsidRPr="00FB038C" w:rsidRDefault="002B046B" w:rsidP="001C3F0F">
            <w:pPr>
              <w:spacing w:after="0" w:line="240" w:lineRule="auto"/>
              <w:jc w:val="center"/>
              <w:rPr>
                <w:rFonts w:ascii="Times New Roman" w:hAnsi="Times New Roman" w:cs="Times New Roman"/>
                <w:b/>
                <w:iCs/>
                <w:color w:val="FFFFFF" w:themeColor="background1"/>
              </w:rPr>
            </w:pPr>
            <w:r w:rsidRPr="00FB038C">
              <w:rPr>
                <w:rFonts w:ascii="Times New Roman" w:hAnsi="Times New Roman" w:cs="Times New Roman"/>
                <w:b/>
                <w:iCs/>
                <w:color w:val="FFFFFF" w:themeColor="background1"/>
              </w:rPr>
              <w:t>2,3</w:t>
            </w:r>
          </w:p>
        </w:tc>
        <w:tc>
          <w:tcPr>
            <w:tcW w:w="851"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iCs/>
                <w:color w:val="000000"/>
              </w:rPr>
            </w:pPr>
            <w:r w:rsidRPr="00FB038C">
              <w:rPr>
                <w:rFonts w:ascii="Times New Roman" w:hAnsi="Times New Roman" w:cs="Times New Roman"/>
                <w:iCs/>
                <w:color w:val="000000"/>
              </w:rPr>
              <w:t>3,1</w:t>
            </w:r>
          </w:p>
        </w:tc>
        <w:tc>
          <w:tcPr>
            <w:tcW w:w="1124" w:type="dxa"/>
            <w:shd w:val="clear" w:color="auto" w:fill="auto"/>
            <w:vAlign w:val="center"/>
          </w:tcPr>
          <w:p w:rsidR="002B046B" w:rsidRPr="00FB038C" w:rsidRDefault="002B046B" w:rsidP="001C3F0F">
            <w:pPr>
              <w:spacing w:after="0" w:line="240" w:lineRule="auto"/>
              <w:jc w:val="center"/>
              <w:rPr>
                <w:rFonts w:ascii="Times New Roman" w:hAnsi="Times New Roman" w:cs="Times New Roman"/>
                <w:iCs/>
                <w:color w:val="000000"/>
              </w:rPr>
            </w:pPr>
            <w:r w:rsidRPr="00FB038C">
              <w:rPr>
                <w:rFonts w:ascii="Times New Roman" w:hAnsi="Times New Roman" w:cs="Times New Roman"/>
                <w:iCs/>
                <w:color w:val="000000"/>
              </w:rPr>
              <w:t>1,6</w:t>
            </w:r>
          </w:p>
        </w:tc>
        <w:tc>
          <w:tcPr>
            <w:tcW w:w="860" w:type="dxa"/>
            <w:vAlign w:val="center"/>
          </w:tcPr>
          <w:p w:rsidR="002B046B" w:rsidRPr="00FB038C" w:rsidRDefault="002B046B" w:rsidP="001C3F0F">
            <w:pPr>
              <w:spacing w:after="0" w:line="240" w:lineRule="auto"/>
              <w:jc w:val="center"/>
              <w:rPr>
                <w:rFonts w:ascii="Times New Roman" w:hAnsi="Times New Roman" w:cs="Times New Roman"/>
                <w:iCs/>
                <w:color w:val="000000"/>
              </w:rPr>
            </w:pPr>
            <w:r w:rsidRPr="00FB038C">
              <w:rPr>
                <w:rFonts w:ascii="Times New Roman" w:hAnsi="Times New Roman" w:cs="Times New Roman"/>
                <w:iCs/>
                <w:color w:val="000000"/>
              </w:rPr>
              <w:t>2,8</w:t>
            </w:r>
          </w:p>
        </w:tc>
      </w:tr>
      <w:tr w:rsidR="002B046B" w:rsidRPr="00FB038C" w:rsidTr="001C3F0F">
        <w:trPr>
          <w:cantSplit/>
        </w:trPr>
        <w:tc>
          <w:tcPr>
            <w:tcW w:w="10475" w:type="dxa"/>
            <w:gridSpan w:val="9"/>
            <w:shd w:val="clear" w:color="auto" w:fill="auto"/>
          </w:tcPr>
          <w:p w:rsidR="002B046B" w:rsidRPr="00FB038C" w:rsidRDefault="002B046B" w:rsidP="00FB038C">
            <w:pPr>
              <w:spacing w:after="0" w:line="240" w:lineRule="auto"/>
              <w:jc w:val="center"/>
              <w:rPr>
                <w:rFonts w:ascii="Times New Roman" w:hAnsi="Times New Roman" w:cs="Times New Roman"/>
                <w:i/>
                <w:iCs/>
                <w:color w:val="000000"/>
              </w:rPr>
            </w:pPr>
            <w:r w:rsidRPr="00FB038C">
              <w:rPr>
                <w:rFonts w:ascii="Times New Roman" w:hAnsi="Times New Roman" w:cs="Times New Roman"/>
                <w:i/>
                <w:iCs/>
                <w:color w:val="000000"/>
              </w:rPr>
              <w:t>Справочно:</w:t>
            </w:r>
          </w:p>
        </w:tc>
      </w:tr>
      <w:tr w:rsidR="00C9415D" w:rsidRPr="00FB038C" w:rsidTr="004025E7">
        <w:trPr>
          <w:cantSplit/>
        </w:trPr>
        <w:tc>
          <w:tcPr>
            <w:tcW w:w="2830" w:type="dxa"/>
            <w:shd w:val="clear" w:color="auto" w:fill="auto"/>
          </w:tcPr>
          <w:p w:rsidR="00C9415D" w:rsidRPr="00FB038C" w:rsidRDefault="00C9415D" w:rsidP="00C9415D">
            <w:pPr>
              <w:autoSpaceDE w:val="0"/>
              <w:autoSpaceDN w:val="0"/>
              <w:adjustRightInd w:val="0"/>
              <w:spacing w:after="0" w:line="240" w:lineRule="auto"/>
              <w:contextualSpacing/>
              <w:rPr>
                <w:rFonts w:ascii="Times New Roman" w:hAnsi="Times New Roman" w:cs="Times New Roman"/>
                <w:i/>
                <w:color w:val="000000"/>
              </w:rPr>
            </w:pPr>
            <w:r w:rsidRPr="00FB038C">
              <w:rPr>
                <w:rFonts w:ascii="Times New Roman" w:hAnsi="Times New Roman" w:cs="Times New Roman"/>
                <w:i/>
                <w:color w:val="000000"/>
              </w:rPr>
              <w:t>Медианный доход в домохозяйствах в месяц, $ по ППС</w:t>
            </w:r>
            <w:r w:rsidRPr="00FB038C">
              <w:rPr>
                <w:rStyle w:val="a5"/>
                <w:rFonts w:ascii="Times New Roman" w:hAnsi="Times New Roman" w:cs="Times New Roman"/>
                <w:i/>
                <w:color w:val="000000"/>
              </w:rPr>
              <w:footnoteReference w:id="22"/>
            </w:r>
          </w:p>
        </w:tc>
        <w:tc>
          <w:tcPr>
            <w:tcW w:w="992" w:type="dxa"/>
            <w:shd w:val="clear" w:color="auto" w:fill="auto"/>
            <w:vAlign w:val="center"/>
          </w:tcPr>
          <w:p w:rsidR="00C9415D" w:rsidRPr="00FB038C" w:rsidRDefault="00C9415D" w:rsidP="00C9415D">
            <w:pPr>
              <w:autoSpaceDE w:val="0"/>
              <w:autoSpaceDN w:val="0"/>
              <w:adjustRightInd w:val="0"/>
              <w:spacing w:after="0" w:line="240" w:lineRule="auto"/>
              <w:contextualSpacing/>
              <w:jc w:val="center"/>
              <w:rPr>
                <w:rFonts w:ascii="Times New Roman" w:hAnsi="Times New Roman" w:cs="Times New Roman"/>
                <w:b/>
                <w:i/>
              </w:rPr>
            </w:pPr>
            <w:r w:rsidRPr="00FB038C">
              <w:rPr>
                <w:rFonts w:ascii="Times New Roman" w:hAnsi="Times New Roman" w:cs="Times New Roman"/>
                <w:i/>
              </w:rPr>
              <w:t>130,4</w:t>
            </w:r>
          </w:p>
        </w:tc>
        <w:tc>
          <w:tcPr>
            <w:tcW w:w="850" w:type="dxa"/>
            <w:shd w:val="clear" w:color="auto" w:fill="auto"/>
            <w:vAlign w:val="center"/>
          </w:tcPr>
          <w:p w:rsidR="00C9415D" w:rsidRPr="00FB038C" w:rsidRDefault="00C9415D" w:rsidP="00C9415D">
            <w:pPr>
              <w:autoSpaceDE w:val="0"/>
              <w:autoSpaceDN w:val="0"/>
              <w:adjustRightInd w:val="0"/>
              <w:spacing w:after="0" w:line="240" w:lineRule="auto"/>
              <w:contextualSpacing/>
              <w:jc w:val="center"/>
              <w:rPr>
                <w:rFonts w:ascii="Times New Roman" w:hAnsi="Times New Roman" w:cs="Times New Roman"/>
                <w:b/>
                <w:i/>
                <w:color w:val="000000"/>
              </w:rPr>
            </w:pPr>
            <w:r w:rsidRPr="00FB038C">
              <w:rPr>
                <w:rFonts w:ascii="Times New Roman" w:hAnsi="Times New Roman" w:cs="Times New Roman"/>
                <w:i/>
              </w:rPr>
              <w:t>300,3</w:t>
            </w:r>
          </w:p>
        </w:tc>
        <w:tc>
          <w:tcPr>
            <w:tcW w:w="1135" w:type="dxa"/>
            <w:shd w:val="clear" w:color="auto" w:fill="auto"/>
            <w:vAlign w:val="center"/>
          </w:tcPr>
          <w:p w:rsidR="00C9415D" w:rsidRPr="00FB038C" w:rsidRDefault="00C9415D" w:rsidP="00C9415D">
            <w:pPr>
              <w:autoSpaceDE w:val="0"/>
              <w:autoSpaceDN w:val="0"/>
              <w:adjustRightInd w:val="0"/>
              <w:spacing w:after="0" w:line="240" w:lineRule="auto"/>
              <w:contextualSpacing/>
              <w:jc w:val="center"/>
              <w:rPr>
                <w:rFonts w:ascii="Times New Roman" w:hAnsi="Times New Roman" w:cs="Times New Roman"/>
                <w:i/>
                <w:color w:val="000000"/>
              </w:rPr>
            </w:pPr>
            <w:r w:rsidRPr="00FB038C">
              <w:rPr>
                <w:rFonts w:ascii="Times New Roman" w:hAnsi="Times New Roman" w:cs="Times New Roman"/>
                <w:i/>
              </w:rPr>
              <w:t>337,1</w:t>
            </w:r>
          </w:p>
        </w:tc>
        <w:tc>
          <w:tcPr>
            <w:tcW w:w="992" w:type="dxa"/>
            <w:shd w:val="clear" w:color="auto" w:fill="auto"/>
            <w:vAlign w:val="center"/>
          </w:tcPr>
          <w:p w:rsidR="00C9415D" w:rsidRPr="00FB038C" w:rsidRDefault="00C9415D" w:rsidP="00C9415D">
            <w:pPr>
              <w:autoSpaceDE w:val="0"/>
              <w:autoSpaceDN w:val="0"/>
              <w:adjustRightInd w:val="0"/>
              <w:spacing w:after="0" w:line="240" w:lineRule="auto"/>
              <w:contextualSpacing/>
              <w:jc w:val="center"/>
              <w:rPr>
                <w:rFonts w:ascii="Times New Roman" w:hAnsi="Times New Roman" w:cs="Times New Roman"/>
                <w:i/>
                <w:color w:val="000000"/>
              </w:rPr>
            </w:pPr>
            <w:r w:rsidRPr="00FB038C">
              <w:rPr>
                <w:rFonts w:ascii="Times New Roman" w:hAnsi="Times New Roman" w:cs="Times New Roman"/>
                <w:i/>
              </w:rPr>
              <w:t>312,5</w:t>
            </w:r>
          </w:p>
        </w:tc>
        <w:tc>
          <w:tcPr>
            <w:tcW w:w="841" w:type="dxa"/>
            <w:shd w:val="clear" w:color="auto" w:fill="595959" w:themeFill="text1" w:themeFillTint="A6"/>
            <w:vAlign w:val="center"/>
          </w:tcPr>
          <w:p w:rsidR="00C9415D" w:rsidRPr="00FB038C" w:rsidRDefault="00C9415D" w:rsidP="00C9415D">
            <w:pPr>
              <w:autoSpaceDE w:val="0"/>
              <w:autoSpaceDN w:val="0"/>
              <w:adjustRightInd w:val="0"/>
              <w:spacing w:after="0" w:line="240" w:lineRule="auto"/>
              <w:contextualSpacing/>
              <w:jc w:val="center"/>
              <w:rPr>
                <w:rFonts w:ascii="Times New Roman" w:hAnsi="Times New Roman" w:cs="Times New Roman"/>
                <w:b/>
                <w:i/>
                <w:color w:val="FFFFFF" w:themeColor="background1"/>
              </w:rPr>
            </w:pPr>
            <w:r w:rsidRPr="00FB038C">
              <w:rPr>
                <w:rFonts w:ascii="Times New Roman" w:hAnsi="Times New Roman" w:cs="Times New Roman"/>
                <w:b/>
                <w:i/>
                <w:color w:val="FFFFFF" w:themeColor="background1"/>
              </w:rPr>
              <w:t>565,0</w:t>
            </w:r>
          </w:p>
        </w:tc>
        <w:tc>
          <w:tcPr>
            <w:tcW w:w="851" w:type="dxa"/>
            <w:shd w:val="clear" w:color="auto" w:fill="auto"/>
            <w:vAlign w:val="center"/>
          </w:tcPr>
          <w:p w:rsidR="00C9415D" w:rsidRPr="00FB038C" w:rsidRDefault="00C9415D" w:rsidP="00C9415D">
            <w:pPr>
              <w:autoSpaceDE w:val="0"/>
              <w:autoSpaceDN w:val="0"/>
              <w:adjustRightInd w:val="0"/>
              <w:spacing w:after="0" w:line="240" w:lineRule="auto"/>
              <w:contextualSpacing/>
              <w:jc w:val="center"/>
              <w:rPr>
                <w:rFonts w:ascii="Times New Roman" w:hAnsi="Times New Roman" w:cs="Times New Roman"/>
                <w:b/>
                <w:i/>
                <w:color w:val="000000"/>
              </w:rPr>
            </w:pPr>
            <w:r w:rsidRPr="00FB038C">
              <w:rPr>
                <w:rFonts w:ascii="Times New Roman" w:hAnsi="Times New Roman" w:cs="Times New Roman"/>
                <w:i/>
              </w:rPr>
              <w:t>484,1</w:t>
            </w:r>
          </w:p>
        </w:tc>
        <w:tc>
          <w:tcPr>
            <w:tcW w:w="1124" w:type="dxa"/>
            <w:shd w:val="clear" w:color="auto" w:fill="auto"/>
            <w:vAlign w:val="center"/>
          </w:tcPr>
          <w:p w:rsidR="00C9415D" w:rsidRPr="00FB038C" w:rsidRDefault="00C9415D" w:rsidP="00C9415D">
            <w:pPr>
              <w:autoSpaceDE w:val="0"/>
              <w:autoSpaceDN w:val="0"/>
              <w:adjustRightInd w:val="0"/>
              <w:spacing w:after="0" w:line="240" w:lineRule="auto"/>
              <w:contextualSpacing/>
              <w:jc w:val="center"/>
              <w:rPr>
                <w:rFonts w:ascii="Times New Roman" w:hAnsi="Times New Roman" w:cs="Times New Roman"/>
                <w:b/>
                <w:i/>
                <w:color w:val="000000"/>
              </w:rPr>
            </w:pPr>
            <w:r w:rsidRPr="00FB038C">
              <w:rPr>
                <w:rFonts w:ascii="Times New Roman" w:hAnsi="Times New Roman" w:cs="Times New Roman"/>
                <w:i/>
              </w:rPr>
              <w:t>1250,0</w:t>
            </w:r>
          </w:p>
        </w:tc>
        <w:tc>
          <w:tcPr>
            <w:tcW w:w="860" w:type="dxa"/>
            <w:vAlign w:val="center"/>
          </w:tcPr>
          <w:p w:rsidR="00C9415D" w:rsidRPr="00FB038C" w:rsidRDefault="00C9415D" w:rsidP="00C9415D">
            <w:pPr>
              <w:spacing w:before="100" w:beforeAutospacing="1" w:after="0" w:line="240" w:lineRule="auto"/>
              <w:jc w:val="center"/>
              <w:rPr>
                <w:rFonts w:ascii="Times New Roman" w:eastAsia="Times New Roman" w:hAnsi="Times New Roman" w:cs="Times New Roman"/>
                <w:i/>
                <w:lang w:eastAsia="ru-RU"/>
              </w:rPr>
            </w:pPr>
            <w:r w:rsidRPr="00FB038C">
              <w:rPr>
                <w:rFonts w:ascii="Times New Roman" w:eastAsia="Times New Roman" w:hAnsi="Times New Roman" w:cs="Times New Roman"/>
                <w:i/>
                <w:lang w:eastAsia="ru-RU"/>
              </w:rPr>
              <w:t>1841,3</w:t>
            </w:r>
          </w:p>
        </w:tc>
      </w:tr>
      <w:tr w:rsidR="007671A2" w:rsidRPr="00FB038C" w:rsidTr="004025E7">
        <w:trPr>
          <w:cantSplit/>
        </w:trPr>
        <w:tc>
          <w:tcPr>
            <w:tcW w:w="2830" w:type="dxa"/>
            <w:shd w:val="clear" w:color="auto" w:fill="auto"/>
          </w:tcPr>
          <w:p w:rsidR="007671A2" w:rsidRPr="00FB038C" w:rsidRDefault="007671A2" w:rsidP="007671A2">
            <w:pPr>
              <w:autoSpaceDE w:val="0"/>
              <w:autoSpaceDN w:val="0"/>
              <w:adjustRightInd w:val="0"/>
              <w:spacing w:after="0" w:line="240" w:lineRule="auto"/>
              <w:contextualSpacing/>
              <w:rPr>
                <w:rFonts w:ascii="Times New Roman" w:hAnsi="Times New Roman" w:cs="Times New Roman"/>
                <w:i/>
                <w:color w:val="000000"/>
              </w:rPr>
            </w:pPr>
            <w:r w:rsidRPr="00FB038C">
              <w:rPr>
                <w:rFonts w:ascii="Times New Roman" w:hAnsi="Times New Roman" w:cs="Times New Roman"/>
                <w:i/>
                <w:color w:val="000000"/>
              </w:rPr>
              <w:t>ВВП на душу населения по ППС</w:t>
            </w:r>
            <w:r w:rsidRPr="00FB038C">
              <w:rPr>
                <w:rStyle w:val="a5"/>
                <w:rFonts w:ascii="Times New Roman" w:hAnsi="Times New Roman" w:cs="Times New Roman"/>
                <w:i/>
                <w:color w:val="000000"/>
              </w:rPr>
              <w:footnoteReference w:id="23"/>
            </w:r>
            <w:r w:rsidRPr="00FB038C">
              <w:rPr>
                <w:rFonts w:ascii="Times New Roman" w:hAnsi="Times New Roman" w:cs="Times New Roman"/>
                <w:i/>
                <w:color w:val="000000"/>
              </w:rPr>
              <w:t xml:space="preserve"> </w:t>
            </w:r>
          </w:p>
        </w:tc>
        <w:tc>
          <w:tcPr>
            <w:tcW w:w="992" w:type="dxa"/>
            <w:shd w:val="clear" w:color="auto" w:fill="auto"/>
            <w:vAlign w:val="center"/>
          </w:tcPr>
          <w:p w:rsidR="007671A2" w:rsidRPr="00FB038C" w:rsidRDefault="007671A2" w:rsidP="007671A2">
            <w:pPr>
              <w:autoSpaceDE w:val="0"/>
              <w:autoSpaceDN w:val="0"/>
              <w:adjustRightInd w:val="0"/>
              <w:spacing w:after="0" w:line="240" w:lineRule="auto"/>
              <w:contextualSpacing/>
              <w:jc w:val="center"/>
              <w:rPr>
                <w:rFonts w:ascii="Times New Roman" w:hAnsi="Times New Roman" w:cs="Times New Roman"/>
                <w:i/>
                <w:color w:val="000000"/>
              </w:rPr>
            </w:pPr>
            <w:r w:rsidRPr="00FB038C">
              <w:rPr>
                <w:rFonts w:ascii="Times New Roman" w:hAnsi="Times New Roman" w:cs="Times New Roman"/>
                <w:i/>
                <w:color w:val="000000"/>
              </w:rPr>
              <w:t>16289,6</w:t>
            </w:r>
          </w:p>
        </w:tc>
        <w:tc>
          <w:tcPr>
            <w:tcW w:w="850" w:type="dxa"/>
            <w:shd w:val="clear" w:color="auto" w:fill="auto"/>
            <w:vAlign w:val="center"/>
          </w:tcPr>
          <w:p w:rsidR="007671A2" w:rsidRPr="00FB038C" w:rsidRDefault="007671A2" w:rsidP="007671A2">
            <w:pPr>
              <w:autoSpaceDE w:val="0"/>
              <w:autoSpaceDN w:val="0"/>
              <w:adjustRightInd w:val="0"/>
              <w:spacing w:after="0" w:line="240" w:lineRule="auto"/>
              <w:contextualSpacing/>
              <w:jc w:val="center"/>
              <w:rPr>
                <w:rFonts w:ascii="Times New Roman" w:hAnsi="Times New Roman" w:cs="Times New Roman"/>
                <w:i/>
                <w:color w:val="000000"/>
              </w:rPr>
            </w:pPr>
            <w:r w:rsidRPr="00FB038C">
              <w:rPr>
                <w:rFonts w:ascii="Times New Roman" w:hAnsi="Times New Roman" w:cs="Times New Roman"/>
                <w:i/>
                <w:color w:val="000000" w:themeColor="text1"/>
              </w:rPr>
              <w:t>11351,1</w:t>
            </w:r>
          </w:p>
        </w:tc>
        <w:tc>
          <w:tcPr>
            <w:tcW w:w="1135" w:type="dxa"/>
            <w:shd w:val="clear" w:color="auto" w:fill="auto"/>
            <w:vAlign w:val="center"/>
          </w:tcPr>
          <w:p w:rsidR="007671A2" w:rsidRPr="00FB038C" w:rsidRDefault="00C9415D" w:rsidP="007671A2">
            <w:pPr>
              <w:autoSpaceDE w:val="0"/>
              <w:autoSpaceDN w:val="0"/>
              <w:adjustRightInd w:val="0"/>
              <w:spacing w:after="0" w:line="240" w:lineRule="auto"/>
              <w:contextualSpacing/>
              <w:jc w:val="center"/>
              <w:rPr>
                <w:rFonts w:ascii="Times New Roman" w:hAnsi="Times New Roman" w:cs="Times New Roman"/>
                <w:i/>
                <w:color w:val="000000"/>
              </w:rPr>
            </w:pPr>
            <w:r w:rsidRPr="00FB038C">
              <w:rPr>
                <w:rFonts w:ascii="Times New Roman" w:hAnsi="Times New Roman" w:cs="Times New Roman"/>
                <w:i/>
                <w:color w:val="000000" w:themeColor="text1"/>
              </w:rPr>
              <w:t>18027,9</w:t>
            </w:r>
          </w:p>
        </w:tc>
        <w:tc>
          <w:tcPr>
            <w:tcW w:w="992" w:type="dxa"/>
            <w:shd w:val="clear" w:color="auto" w:fill="auto"/>
            <w:vAlign w:val="center"/>
          </w:tcPr>
          <w:p w:rsidR="007671A2" w:rsidRPr="00FB038C" w:rsidRDefault="00C9415D" w:rsidP="007671A2">
            <w:pPr>
              <w:autoSpaceDE w:val="0"/>
              <w:autoSpaceDN w:val="0"/>
              <w:adjustRightInd w:val="0"/>
              <w:spacing w:after="0" w:line="240" w:lineRule="auto"/>
              <w:contextualSpacing/>
              <w:jc w:val="center"/>
              <w:rPr>
                <w:rFonts w:ascii="Times New Roman" w:hAnsi="Times New Roman" w:cs="Times New Roman"/>
                <w:i/>
                <w:color w:val="000000"/>
              </w:rPr>
            </w:pPr>
            <w:r w:rsidRPr="00FB038C">
              <w:rPr>
                <w:rFonts w:ascii="Times New Roman" w:hAnsi="Times New Roman" w:cs="Times New Roman"/>
                <w:i/>
                <w:color w:val="000000"/>
              </w:rPr>
              <w:t>16208,3</w:t>
            </w:r>
          </w:p>
        </w:tc>
        <w:tc>
          <w:tcPr>
            <w:tcW w:w="841" w:type="dxa"/>
            <w:shd w:val="clear" w:color="auto" w:fill="595959" w:themeFill="text1" w:themeFillTint="A6"/>
            <w:vAlign w:val="center"/>
          </w:tcPr>
          <w:p w:rsidR="007671A2" w:rsidRPr="00FB038C" w:rsidRDefault="007671A2" w:rsidP="007671A2">
            <w:pPr>
              <w:autoSpaceDE w:val="0"/>
              <w:autoSpaceDN w:val="0"/>
              <w:adjustRightInd w:val="0"/>
              <w:spacing w:after="0" w:line="240" w:lineRule="auto"/>
              <w:contextualSpacing/>
              <w:jc w:val="center"/>
              <w:rPr>
                <w:rFonts w:ascii="Times New Roman" w:hAnsi="Times New Roman" w:cs="Times New Roman"/>
                <w:b/>
                <w:i/>
                <w:color w:val="FFFFFF" w:themeColor="background1"/>
              </w:rPr>
            </w:pPr>
            <w:r w:rsidRPr="00FB038C">
              <w:rPr>
                <w:rFonts w:ascii="Times New Roman" w:hAnsi="Times New Roman" w:cs="Times New Roman"/>
                <w:b/>
                <w:i/>
                <w:color w:val="FFFFFF" w:themeColor="background1"/>
              </w:rPr>
              <w:t>25316,6</w:t>
            </w:r>
          </w:p>
        </w:tc>
        <w:tc>
          <w:tcPr>
            <w:tcW w:w="851" w:type="dxa"/>
            <w:shd w:val="clear" w:color="auto" w:fill="auto"/>
            <w:vAlign w:val="center"/>
          </w:tcPr>
          <w:p w:rsidR="007671A2" w:rsidRPr="00FB038C" w:rsidRDefault="007671A2" w:rsidP="007671A2">
            <w:pPr>
              <w:autoSpaceDE w:val="0"/>
              <w:autoSpaceDN w:val="0"/>
              <w:adjustRightInd w:val="0"/>
              <w:spacing w:after="0" w:line="240" w:lineRule="auto"/>
              <w:contextualSpacing/>
              <w:jc w:val="center"/>
              <w:rPr>
                <w:rFonts w:ascii="Times New Roman" w:hAnsi="Times New Roman" w:cs="Times New Roman"/>
                <w:i/>
              </w:rPr>
            </w:pPr>
            <w:r w:rsidRPr="00FB038C">
              <w:rPr>
                <w:rFonts w:ascii="Times New Roman" w:hAnsi="Times New Roman" w:cs="Times New Roman"/>
                <w:i/>
              </w:rPr>
              <w:t>22997,7</w:t>
            </w:r>
          </w:p>
        </w:tc>
        <w:tc>
          <w:tcPr>
            <w:tcW w:w="1124" w:type="dxa"/>
            <w:shd w:val="clear" w:color="auto" w:fill="auto"/>
            <w:vAlign w:val="center"/>
          </w:tcPr>
          <w:p w:rsidR="007671A2" w:rsidRPr="00FB038C" w:rsidRDefault="007671A2" w:rsidP="007671A2">
            <w:pPr>
              <w:autoSpaceDE w:val="0"/>
              <w:autoSpaceDN w:val="0"/>
              <w:adjustRightInd w:val="0"/>
              <w:spacing w:after="0" w:line="240" w:lineRule="auto"/>
              <w:contextualSpacing/>
              <w:jc w:val="center"/>
              <w:rPr>
                <w:rFonts w:ascii="Times New Roman" w:hAnsi="Times New Roman" w:cs="Times New Roman"/>
                <w:i/>
              </w:rPr>
            </w:pPr>
            <w:r w:rsidRPr="00FB038C">
              <w:rPr>
                <w:rFonts w:ascii="Times New Roman" w:hAnsi="Times New Roman" w:cs="Times New Roman"/>
                <w:i/>
              </w:rPr>
              <w:t>43564,1</w:t>
            </w:r>
          </w:p>
        </w:tc>
        <w:tc>
          <w:tcPr>
            <w:tcW w:w="860" w:type="dxa"/>
            <w:vAlign w:val="center"/>
          </w:tcPr>
          <w:p w:rsidR="007671A2" w:rsidRPr="00FB038C" w:rsidRDefault="007671A2" w:rsidP="007671A2">
            <w:pPr>
              <w:spacing w:before="100" w:beforeAutospacing="1" w:after="0" w:line="240" w:lineRule="auto"/>
              <w:jc w:val="center"/>
              <w:rPr>
                <w:rFonts w:ascii="Times New Roman" w:eastAsia="Times New Roman" w:hAnsi="Times New Roman" w:cs="Times New Roman"/>
                <w:lang w:eastAsia="ru-RU"/>
              </w:rPr>
            </w:pPr>
            <w:r w:rsidRPr="00FB038C">
              <w:rPr>
                <w:rFonts w:ascii="Times New Roman" w:eastAsia="Times New Roman" w:hAnsi="Times New Roman" w:cs="Times New Roman"/>
                <w:i/>
                <w:iCs/>
                <w:lang w:eastAsia="ru-RU"/>
              </w:rPr>
              <w:t>44725,0</w:t>
            </w:r>
          </w:p>
        </w:tc>
      </w:tr>
    </w:tbl>
    <w:p w:rsidR="002B046B" w:rsidRPr="00FB038C" w:rsidRDefault="002B046B" w:rsidP="002B046B">
      <w:pPr>
        <w:spacing w:after="0" w:line="288" w:lineRule="auto"/>
        <w:ind w:firstLine="709"/>
        <w:jc w:val="both"/>
        <w:rPr>
          <w:rFonts w:ascii="Times New Roman" w:hAnsi="Times New Roman" w:cs="Times New Roman"/>
          <w:sz w:val="24"/>
          <w:szCs w:val="24"/>
        </w:rPr>
      </w:pPr>
    </w:p>
    <w:p w:rsidR="00552F81" w:rsidRPr="00FB038C" w:rsidRDefault="002B046B" w:rsidP="002B046B">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t>Дополнительный материал для сравнительного анализа доходной стратификации в России и других странах мира дает сопоставление их визуализированных моделей. Как видно из рисунка 3,</w:t>
      </w:r>
      <w:r w:rsidR="00761B29" w:rsidRPr="00FB038C">
        <w:rPr>
          <w:rFonts w:ascii="Times New Roman" w:hAnsi="Times New Roman" w:cs="Times New Roman"/>
          <w:sz w:val="24"/>
          <w:szCs w:val="24"/>
        </w:rPr>
        <w:t xml:space="preserve"> Россия, относясь по структуре доходов массовых слоев населения к европейской модели доходной стратификации, характеризуется </w:t>
      </w:r>
      <w:r w:rsidR="004025E7" w:rsidRPr="00FB038C">
        <w:rPr>
          <w:rFonts w:ascii="Times New Roman" w:hAnsi="Times New Roman" w:cs="Times New Roman"/>
          <w:sz w:val="24"/>
          <w:szCs w:val="24"/>
        </w:rPr>
        <w:t xml:space="preserve">в то же время </w:t>
      </w:r>
      <w:r w:rsidR="00761B29" w:rsidRPr="00FB038C">
        <w:rPr>
          <w:rFonts w:ascii="Times New Roman" w:hAnsi="Times New Roman" w:cs="Times New Roman"/>
          <w:sz w:val="24"/>
          <w:szCs w:val="24"/>
        </w:rPr>
        <w:t>на фоне других стран определенной ее спецификой. Эта специфика заключается в том, что,</w:t>
      </w:r>
      <w:r w:rsidR="00761B29" w:rsidRPr="00FB038C">
        <w:rPr>
          <w:rFonts w:ascii="Times New Roman" w:hAnsi="Times New Roman" w:cs="Times New Roman"/>
          <w:i/>
          <w:sz w:val="24"/>
          <w:szCs w:val="24"/>
        </w:rPr>
        <w:t xml:space="preserve"> проходя по нижней границе европейской нормы численности применительно к остальным доходным группам, в отношении медианной группы Россия демонстрирует ярко выраженные отличия</w:t>
      </w:r>
      <w:r w:rsidR="00761B29" w:rsidRPr="00FB038C">
        <w:rPr>
          <w:rFonts w:ascii="Times New Roman" w:hAnsi="Times New Roman" w:cs="Times New Roman"/>
          <w:sz w:val="24"/>
          <w:szCs w:val="24"/>
        </w:rPr>
        <w:t xml:space="preserve">. </w:t>
      </w:r>
      <w:r w:rsidR="00761B29" w:rsidRPr="00FB038C">
        <w:rPr>
          <w:rFonts w:ascii="Times New Roman" w:hAnsi="Times New Roman" w:cs="Times New Roman"/>
          <w:i/>
          <w:sz w:val="24"/>
          <w:szCs w:val="24"/>
        </w:rPr>
        <w:t>Хотя массовость медианной группы является базовой чертой европейской модели доходной стратификации в целом, но в России эта массовость приобретает гипертрофированную форму</w:t>
      </w:r>
      <w:r w:rsidR="004025E7" w:rsidRPr="00FB038C">
        <w:rPr>
          <w:rFonts w:ascii="Times New Roman" w:hAnsi="Times New Roman" w:cs="Times New Roman"/>
          <w:i/>
          <w:sz w:val="24"/>
          <w:szCs w:val="24"/>
        </w:rPr>
        <w:t>,</w:t>
      </w:r>
      <w:r w:rsidR="00761B29" w:rsidRPr="00FB038C">
        <w:rPr>
          <w:rFonts w:ascii="Times New Roman" w:hAnsi="Times New Roman" w:cs="Times New Roman"/>
          <w:i/>
          <w:sz w:val="24"/>
          <w:szCs w:val="24"/>
        </w:rPr>
        <w:t xml:space="preserve"> </w:t>
      </w:r>
      <w:r w:rsidR="004025E7" w:rsidRPr="00FB038C">
        <w:rPr>
          <w:rFonts w:ascii="Times New Roman" w:hAnsi="Times New Roman" w:cs="Times New Roman"/>
          <w:i/>
          <w:sz w:val="24"/>
          <w:szCs w:val="24"/>
        </w:rPr>
        <w:t>что</w:t>
      </w:r>
      <w:r w:rsidR="00761B29" w:rsidRPr="00FB038C">
        <w:rPr>
          <w:rFonts w:ascii="Times New Roman" w:hAnsi="Times New Roman" w:cs="Times New Roman"/>
          <w:i/>
          <w:sz w:val="24"/>
          <w:szCs w:val="24"/>
        </w:rPr>
        <w:t xml:space="preserve"> </w:t>
      </w:r>
      <w:r w:rsidR="004025E7" w:rsidRPr="00FB038C">
        <w:rPr>
          <w:rFonts w:ascii="Times New Roman" w:hAnsi="Times New Roman" w:cs="Times New Roman"/>
          <w:i/>
          <w:sz w:val="24"/>
          <w:szCs w:val="24"/>
        </w:rPr>
        <w:t>говорит о ее тяготении к</w:t>
      </w:r>
      <w:r w:rsidR="00761B29" w:rsidRPr="00FB038C">
        <w:rPr>
          <w:rFonts w:ascii="Times New Roman" w:hAnsi="Times New Roman" w:cs="Times New Roman"/>
          <w:i/>
          <w:sz w:val="24"/>
          <w:szCs w:val="24"/>
        </w:rPr>
        <w:t xml:space="preserve"> «выравниванию по среднему»</w:t>
      </w:r>
      <w:r w:rsidR="00761B29" w:rsidRPr="00FB038C">
        <w:rPr>
          <w:rFonts w:ascii="Times New Roman" w:hAnsi="Times New Roman" w:cs="Times New Roman"/>
          <w:sz w:val="24"/>
          <w:szCs w:val="24"/>
        </w:rPr>
        <w:t>.</w:t>
      </w:r>
    </w:p>
    <w:p w:rsidR="00761B29" w:rsidRPr="00FB038C" w:rsidRDefault="00761B29" w:rsidP="00761B29">
      <w:pPr>
        <w:spacing w:after="0" w:line="288" w:lineRule="auto"/>
        <w:jc w:val="center"/>
        <w:rPr>
          <w:rFonts w:ascii="Times New Roman" w:hAnsi="Times New Roman" w:cs="Times New Roman"/>
          <w:sz w:val="24"/>
          <w:szCs w:val="24"/>
        </w:rPr>
      </w:pPr>
      <w:r w:rsidRPr="00FB038C">
        <w:rPr>
          <w:noProof/>
        </w:rPr>
        <w:lastRenderedPageBreak/>
        <w:drawing>
          <wp:inline distT="0" distB="0" distL="0" distR="0" wp14:anchorId="57A7542A" wp14:editId="4954A26E">
            <wp:extent cx="3752850" cy="3238500"/>
            <wp:effectExtent l="0" t="0" r="0" b="0"/>
            <wp:docPr id="8" name="Диаграмма 8">
              <a:extLst xmlns:a="http://schemas.openxmlformats.org/drawingml/2006/main">
                <a:ext uri="{FF2B5EF4-FFF2-40B4-BE49-F238E27FC236}">
                  <a16:creationId xmlns:a16="http://schemas.microsoft.com/office/drawing/2014/main" id="{03CE129B-2576-4A7F-8A5A-2EA0F650F1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1B29" w:rsidRPr="00FB038C" w:rsidRDefault="00761B29" w:rsidP="00761B29">
      <w:pPr>
        <w:spacing w:after="0" w:line="288" w:lineRule="auto"/>
        <w:jc w:val="center"/>
        <w:rPr>
          <w:rFonts w:ascii="Times New Roman" w:hAnsi="Times New Roman" w:cs="Times New Roman"/>
          <w:b/>
          <w:sz w:val="24"/>
          <w:szCs w:val="24"/>
        </w:rPr>
      </w:pPr>
      <w:r w:rsidRPr="00FB038C">
        <w:rPr>
          <w:rFonts w:ascii="Times New Roman" w:hAnsi="Times New Roman" w:cs="Times New Roman"/>
          <w:b/>
          <w:sz w:val="24"/>
          <w:szCs w:val="24"/>
        </w:rPr>
        <w:t xml:space="preserve">Рис. 3. Модели доходной стратификации в различных европейских странах в середине 2010-х гг., </w:t>
      </w:r>
      <w:r w:rsidRPr="00FB038C">
        <w:rPr>
          <w:rFonts w:ascii="Times New Roman" w:hAnsi="Times New Roman" w:cs="Times New Roman"/>
          <w:b/>
          <w:sz w:val="24"/>
          <w:szCs w:val="24"/>
          <w:lang w:val="en-US"/>
        </w:rPr>
        <w:t>ISSP</w:t>
      </w:r>
      <w:r w:rsidRPr="00FB038C">
        <w:rPr>
          <w:rFonts w:ascii="Times New Roman" w:hAnsi="Times New Roman" w:cs="Times New Roman"/>
          <w:b/>
          <w:sz w:val="24"/>
          <w:szCs w:val="24"/>
        </w:rPr>
        <w:t>, %</w:t>
      </w:r>
    </w:p>
    <w:p w:rsidR="00761B29" w:rsidRPr="00FB038C" w:rsidRDefault="00761B29" w:rsidP="00AC4DB6">
      <w:pPr>
        <w:spacing w:after="0" w:line="288" w:lineRule="auto"/>
        <w:ind w:firstLine="709"/>
        <w:jc w:val="right"/>
        <w:rPr>
          <w:rFonts w:ascii="Times New Roman" w:hAnsi="Times New Roman" w:cs="Times New Roman"/>
          <w:i/>
          <w:sz w:val="24"/>
          <w:szCs w:val="24"/>
        </w:rPr>
      </w:pPr>
    </w:p>
    <w:p w:rsidR="00761B29" w:rsidRPr="00FB038C" w:rsidRDefault="00761B29" w:rsidP="00761B29">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t xml:space="preserve">Однако </w:t>
      </w:r>
      <w:r w:rsidR="004025E7" w:rsidRPr="00FB038C">
        <w:rPr>
          <w:rFonts w:ascii="Times New Roman" w:hAnsi="Times New Roman" w:cs="Times New Roman"/>
          <w:sz w:val="24"/>
          <w:szCs w:val="24"/>
        </w:rPr>
        <w:t>действие этой тенденции</w:t>
      </w:r>
      <w:r w:rsidRPr="00FB038C">
        <w:rPr>
          <w:rFonts w:ascii="Times New Roman" w:hAnsi="Times New Roman" w:cs="Times New Roman"/>
          <w:sz w:val="24"/>
          <w:szCs w:val="24"/>
        </w:rPr>
        <w:t xml:space="preserve"> не всегда</w:t>
      </w:r>
      <w:r w:rsidR="004025E7" w:rsidRPr="00FB038C">
        <w:rPr>
          <w:rFonts w:ascii="Times New Roman" w:hAnsi="Times New Roman" w:cs="Times New Roman"/>
          <w:sz w:val="24"/>
          <w:szCs w:val="24"/>
        </w:rPr>
        <w:t xml:space="preserve"> проявлялось так ярко</w:t>
      </w:r>
      <w:r w:rsidRPr="00FB038C">
        <w:rPr>
          <w:rFonts w:ascii="Times New Roman" w:hAnsi="Times New Roman" w:cs="Times New Roman"/>
          <w:sz w:val="24"/>
          <w:szCs w:val="24"/>
        </w:rPr>
        <w:t>, и в 1994 г. медианная группа</w:t>
      </w:r>
      <w:r w:rsidR="004025E7" w:rsidRPr="00FB038C">
        <w:rPr>
          <w:rFonts w:ascii="Times New Roman" w:hAnsi="Times New Roman" w:cs="Times New Roman"/>
          <w:sz w:val="24"/>
          <w:szCs w:val="24"/>
        </w:rPr>
        <w:t>,</w:t>
      </w:r>
      <w:r w:rsidRPr="00FB038C">
        <w:rPr>
          <w:rFonts w:ascii="Times New Roman" w:hAnsi="Times New Roman" w:cs="Times New Roman"/>
          <w:sz w:val="24"/>
          <w:szCs w:val="24"/>
        </w:rPr>
        <w:t xml:space="preserve"> хотя и была в России самой массовой, но все же намного уступала в численности всем остальным европейским странам, кроме Швеции, </w:t>
      </w:r>
      <w:r w:rsidR="004025E7" w:rsidRPr="00FB038C">
        <w:rPr>
          <w:rFonts w:ascii="Times New Roman" w:hAnsi="Times New Roman" w:cs="Times New Roman"/>
          <w:sz w:val="24"/>
          <w:szCs w:val="24"/>
        </w:rPr>
        <w:t>где</w:t>
      </w:r>
      <w:r w:rsidRPr="00FB038C">
        <w:rPr>
          <w:rFonts w:ascii="Times New Roman" w:hAnsi="Times New Roman" w:cs="Times New Roman"/>
          <w:sz w:val="24"/>
          <w:szCs w:val="24"/>
        </w:rPr>
        <w:t xml:space="preserve"> относительно небольшая численность медианной группы компенсировалась очень высокой долей среднедоходной группы (рис. 4). Более того, если сравнить рисунки 3 и 4, то становится понятно, что ярко проявляющаяся в России в последние два десятилетия тенденция выравнивания доходов массовых слоев населения «по среднему»</w:t>
      </w:r>
      <w:r w:rsidR="00EE0643" w:rsidRPr="00FB038C">
        <w:rPr>
          <w:rFonts w:ascii="Times New Roman" w:hAnsi="Times New Roman" w:cs="Times New Roman"/>
          <w:sz w:val="24"/>
          <w:szCs w:val="24"/>
        </w:rPr>
        <w:t xml:space="preserve"> не является следствием социалистического прошлого – если</w:t>
      </w:r>
      <w:r w:rsidR="00EE0643" w:rsidRPr="00FB038C">
        <w:rPr>
          <w:rFonts w:ascii="Times New Roman" w:hAnsi="Times New Roman" w:cs="Times New Roman"/>
          <w:i/>
          <w:sz w:val="24"/>
          <w:szCs w:val="24"/>
        </w:rPr>
        <w:t xml:space="preserve"> </w:t>
      </w:r>
      <w:r w:rsidR="00EE0643" w:rsidRPr="00FB038C">
        <w:rPr>
          <w:rFonts w:ascii="Times New Roman" w:hAnsi="Times New Roman" w:cs="Times New Roman"/>
          <w:sz w:val="24"/>
          <w:szCs w:val="24"/>
        </w:rPr>
        <w:t>медианная группа выросла в нашей стране за период с 1994 г. в полтора с лишним раза, и в нее перешло более чем 16% населения, то</w:t>
      </w:r>
      <w:r w:rsidR="00EE0643" w:rsidRPr="00FB038C">
        <w:rPr>
          <w:rFonts w:ascii="Times New Roman" w:hAnsi="Times New Roman" w:cs="Times New Roman"/>
          <w:i/>
          <w:sz w:val="24"/>
          <w:szCs w:val="24"/>
        </w:rPr>
        <w:t xml:space="preserve"> </w:t>
      </w:r>
      <w:r w:rsidR="00EE0643" w:rsidRPr="00FB038C">
        <w:rPr>
          <w:rFonts w:ascii="Times New Roman" w:hAnsi="Times New Roman" w:cs="Times New Roman"/>
          <w:sz w:val="24"/>
          <w:szCs w:val="24"/>
        </w:rPr>
        <w:t>в Венгрии численность медианной группы выросла за этот период очень незначительно (с 44 до 46%), а в Болгарии она даже чуть сократилась (с 39% до 38%).</w:t>
      </w:r>
    </w:p>
    <w:p w:rsidR="00761B29" w:rsidRPr="00FB038C" w:rsidRDefault="00761B29" w:rsidP="00761B29">
      <w:pPr>
        <w:spacing w:after="0" w:line="288" w:lineRule="auto"/>
        <w:jc w:val="center"/>
        <w:rPr>
          <w:rFonts w:ascii="Times New Roman" w:hAnsi="Times New Roman" w:cs="Times New Roman"/>
          <w:sz w:val="24"/>
          <w:szCs w:val="24"/>
        </w:rPr>
      </w:pPr>
      <w:r w:rsidRPr="00FB038C">
        <w:rPr>
          <w:noProof/>
        </w:rPr>
        <w:drawing>
          <wp:inline distT="0" distB="0" distL="0" distR="0" wp14:anchorId="003AE1B6" wp14:editId="6DF1B7CA">
            <wp:extent cx="4067175" cy="3314700"/>
            <wp:effectExtent l="0" t="0" r="9525" b="0"/>
            <wp:docPr id="6" name="Диаграмма 6">
              <a:extLst xmlns:a="http://schemas.openxmlformats.org/drawingml/2006/main">
                <a:ext uri="{FF2B5EF4-FFF2-40B4-BE49-F238E27FC236}">
                  <a16:creationId xmlns:a16="http://schemas.microsoft.com/office/drawing/2014/main" id="{A39167DC-7055-4FD4-AFE1-8A66F0C63D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1B29" w:rsidRPr="00FB038C" w:rsidRDefault="00761B29" w:rsidP="00761B29">
      <w:pPr>
        <w:spacing w:after="0" w:line="288" w:lineRule="auto"/>
        <w:jc w:val="center"/>
        <w:rPr>
          <w:rFonts w:ascii="Times New Roman" w:hAnsi="Times New Roman" w:cs="Times New Roman"/>
          <w:b/>
          <w:sz w:val="24"/>
          <w:szCs w:val="24"/>
        </w:rPr>
      </w:pPr>
      <w:r w:rsidRPr="00FB038C">
        <w:rPr>
          <w:rFonts w:ascii="Times New Roman" w:hAnsi="Times New Roman" w:cs="Times New Roman"/>
          <w:b/>
          <w:sz w:val="24"/>
          <w:szCs w:val="24"/>
        </w:rPr>
        <w:lastRenderedPageBreak/>
        <w:t xml:space="preserve">Рис. </w:t>
      </w:r>
      <w:r w:rsidR="004025E7" w:rsidRPr="00FB038C">
        <w:rPr>
          <w:rFonts w:ascii="Times New Roman" w:hAnsi="Times New Roman" w:cs="Times New Roman"/>
          <w:b/>
          <w:sz w:val="24"/>
          <w:szCs w:val="24"/>
        </w:rPr>
        <w:t>4</w:t>
      </w:r>
      <w:r w:rsidRPr="00FB038C">
        <w:rPr>
          <w:rFonts w:ascii="Times New Roman" w:hAnsi="Times New Roman" w:cs="Times New Roman"/>
          <w:b/>
          <w:sz w:val="24"/>
          <w:szCs w:val="24"/>
        </w:rPr>
        <w:t xml:space="preserve">. Модели доходной стратификации массовых слоев населения в различных европейских странах в 1994 г., </w:t>
      </w:r>
      <w:r w:rsidRPr="00FB038C">
        <w:rPr>
          <w:rFonts w:ascii="Times New Roman" w:hAnsi="Times New Roman" w:cs="Times New Roman"/>
          <w:b/>
          <w:sz w:val="24"/>
          <w:szCs w:val="24"/>
          <w:lang w:val="en-US"/>
        </w:rPr>
        <w:t>ISSP</w:t>
      </w:r>
      <w:r w:rsidRPr="00FB038C">
        <w:rPr>
          <w:rFonts w:ascii="Times New Roman" w:hAnsi="Times New Roman" w:cs="Times New Roman"/>
          <w:b/>
          <w:sz w:val="24"/>
          <w:szCs w:val="24"/>
        </w:rPr>
        <w:t>, %</w:t>
      </w:r>
    </w:p>
    <w:p w:rsidR="001C3F0F" w:rsidRPr="00FB038C" w:rsidRDefault="00761B29" w:rsidP="0077646D">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t xml:space="preserve"> </w:t>
      </w:r>
    </w:p>
    <w:p w:rsidR="004D5383" w:rsidRPr="00FB038C" w:rsidRDefault="004D5383" w:rsidP="0077646D">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t>О</w:t>
      </w:r>
      <w:r w:rsidR="0077646D" w:rsidRPr="00FB038C">
        <w:rPr>
          <w:rFonts w:ascii="Times New Roman" w:hAnsi="Times New Roman" w:cs="Times New Roman"/>
          <w:sz w:val="24"/>
          <w:szCs w:val="24"/>
        </w:rPr>
        <w:t xml:space="preserve">ценивая </w:t>
      </w:r>
      <w:r w:rsidRPr="00FB038C">
        <w:rPr>
          <w:rFonts w:ascii="Times New Roman" w:hAnsi="Times New Roman" w:cs="Times New Roman"/>
          <w:sz w:val="24"/>
          <w:szCs w:val="24"/>
        </w:rPr>
        <w:t>приведенные на рисунках 3 и 4 модели</w:t>
      </w:r>
      <w:r w:rsidR="0077646D" w:rsidRPr="00FB038C">
        <w:rPr>
          <w:rFonts w:ascii="Times New Roman" w:hAnsi="Times New Roman" w:cs="Times New Roman"/>
          <w:sz w:val="24"/>
          <w:szCs w:val="24"/>
        </w:rPr>
        <w:t>, следует помнить</w:t>
      </w:r>
      <w:r w:rsidRPr="00FB038C">
        <w:rPr>
          <w:rFonts w:ascii="Times New Roman" w:hAnsi="Times New Roman" w:cs="Times New Roman"/>
          <w:sz w:val="24"/>
          <w:szCs w:val="24"/>
        </w:rPr>
        <w:t xml:space="preserve"> также о том</w:t>
      </w:r>
      <w:r w:rsidR="0077646D" w:rsidRPr="00FB038C">
        <w:rPr>
          <w:rFonts w:ascii="Times New Roman" w:hAnsi="Times New Roman" w:cs="Times New Roman"/>
          <w:sz w:val="24"/>
          <w:szCs w:val="24"/>
        </w:rPr>
        <w:t xml:space="preserve">, что верхние </w:t>
      </w:r>
      <w:r w:rsidR="0069220F" w:rsidRPr="00FB038C">
        <w:rPr>
          <w:rFonts w:ascii="Times New Roman" w:hAnsi="Times New Roman" w:cs="Times New Roman"/>
          <w:sz w:val="24"/>
          <w:szCs w:val="24"/>
        </w:rPr>
        <w:t>2-3</w:t>
      </w:r>
      <w:r w:rsidR="0077646D" w:rsidRPr="00FB038C">
        <w:rPr>
          <w:rFonts w:ascii="Times New Roman" w:hAnsi="Times New Roman" w:cs="Times New Roman"/>
          <w:sz w:val="24"/>
          <w:szCs w:val="24"/>
        </w:rPr>
        <w:t>% населения в массовые опросы во всех странах не попадают</w:t>
      </w:r>
      <w:r w:rsidRPr="00FB038C">
        <w:rPr>
          <w:rFonts w:ascii="Times New Roman" w:hAnsi="Times New Roman" w:cs="Times New Roman"/>
          <w:sz w:val="24"/>
          <w:szCs w:val="24"/>
        </w:rPr>
        <w:t>,</w:t>
      </w:r>
      <w:r w:rsidR="0077646D" w:rsidRPr="00FB038C">
        <w:rPr>
          <w:rFonts w:ascii="Times New Roman" w:hAnsi="Times New Roman" w:cs="Times New Roman"/>
          <w:sz w:val="24"/>
          <w:szCs w:val="24"/>
        </w:rPr>
        <w:t xml:space="preserve"> и </w:t>
      </w:r>
      <w:r w:rsidR="0077646D" w:rsidRPr="00FB038C">
        <w:rPr>
          <w:rFonts w:ascii="Times New Roman" w:hAnsi="Times New Roman" w:cs="Times New Roman"/>
          <w:i/>
          <w:sz w:val="24"/>
          <w:szCs w:val="24"/>
        </w:rPr>
        <w:t xml:space="preserve">включение их в модели добавило бы к </w:t>
      </w:r>
      <w:r w:rsidRPr="00FB038C">
        <w:rPr>
          <w:rFonts w:ascii="Times New Roman" w:hAnsi="Times New Roman" w:cs="Times New Roman"/>
          <w:i/>
          <w:sz w:val="24"/>
          <w:szCs w:val="24"/>
        </w:rPr>
        <w:t>последним</w:t>
      </w:r>
      <w:r w:rsidR="0077646D" w:rsidRPr="00FB038C">
        <w:rPr>
          <w:rFonts w:ascii="Times New Roman" w:hAnsi="Times New Roman" w:cs="Times New Roman"/>
          <w:i/>
          <w:sz w:val="24"/>
          <w:szCs w:val="24"/>
        </w:rPr>
        <w:t xml:space="preserve"> бесконечно длинный и очень узкий шпиль, который в России </w:t>
      </w:r>
      <w:r w:rsidRPr="00FB038C">
        <w:rPr>
          <w:rFonts w:ascii="Times New Roman" w:hAnsi="Times New Roman" w:cs="Times New Roman"/>
          <w:i/>
          <w:sz w:val="24"/>
          <w:szCs w:val="24"/>
        </w:rPr>
        <w:t xml:space="preserve">будет </w:t>
      </w:r>
      <w:r w:rsidR="0077646D" w:rsidRPr="00FB038C">
        <w:rPr>
          <w:rFonts w:ascii="Times New Roman" w:hAnsi="Times New Roman" w:cs="Times New Roman"/>
          <w:i/>
          <w:sz w:val="24"/>
          <w:szCs w:val="24"/>
        </w:rPr>
        <w:t>заметно выше, чем в других европейских странах</w:t>
      </w:r>
      <w:r w:rsidRPr="00FB038C">
        <w:rPr>
          <w:rFonts w:ascii="Times New Roman" w:hAnsi="Times New Roman" w:cs="Times New Roman"/>
          <w:sz w:val="24"/>
          <w:szCs w:val="24"/>
        </w:rPr>
        <w:t xml:space="preserve"> – ведь </w:t>
      </w:r>
      <w:r w:rsidR="0077646D" w:rsidRPr="00FB038C">
        <w:rPr>
          <w:rFonts w:ascii="Times New Roman" w:hAnsi="Times New Roman" w:cs="Times New Roman"/>
          <w:sz w:val="24"/>
          <w:szCs w:val="24"/>
        </w:rPr>
        <w:t>«верхушка» общества в н</w:t>
      </w:r>
      <w:r w:rsidRPr="00FB038C">
        <w:rPr>
          <w:rFonts w:ascii="Times New Roman" w:hAnsi="Times New Roman" w:cs="Times New Roman"/>
          <w:sz w:val="24"/>
          <w:szCs w:val="24"/>
        </w:rPr>
        <w:t>аш</w:t>
      </w:r>
      <w:r w:rsidR="0077646D" w:rsidRPr="00FB038C">
        <w:rPr>
          <w:rFonts w:ascii="Times New Roman" w:hAnsi="Times New Roman" w:cs="Times New Roman"/>
          <w:sz w:val="24"/>
          <w:szCs w:val="24"/>
        </w:rPr>
        <w:t>ей</w:t>
      </w:r>
      <w:r w:rsidRPr="00FB038C">
        <w:rPr>
          <w:rFonts w:ascii="Times New Roman" w:hAnsi="Times New Roman" w:cs="Times New Roman"/>
          <w:sz w:val="24"/>
          <w:szCs w:val="24"/>
        </w:rPr>
        <w:t xml:space="preserve"> стране</w:t>
      </w:r>
      <w:r w:rsidR="0077646D" w:rsidRPr="00FB038C">
        <w:rPr>
          <w:rFonts w:ascii="Times New Roman" w:hAnsi="Times New Roman" w:cs="Times New Roman"/>
          <w:sz w:val="24"/>
          <w:szCs w:val="24"/>
        </w:rPr>
        <w:t xml:space="preserve"> имеет доходы по крайней мере не ниже, чем в Германии или Швеции, а медиана доходов в н</w:t>
      </w:r>
      <w:r w:rsidRPr="00FB038C">
        <w:rPr>
          <w:rFonts w:ascii="Times New Roman" w:hAnsi="Times New Roman" w:cs="Times New Roman"/>
          <w:sz w:val="24"/>
          <w:szCs w:val="24"/>
        </w:rPr>
        <w:t xml:space="preserve">ей </w:t>
      </w:r>
      <w:r w:rsidR="0077646D" w:rsidRPr="00FB038C">
        <w:rPr>
          <w:rFonts w:ascii="Times New Roman" w:hAnsi="Times New Roman" w:cs="Times New Roman"/>
          <w:sz w:val="24"/>
          <w:szCs w:val="24"/>
        </w:rPr>
        <w:t xml:space="preserve">при этом в разы ниже, чем в этих странах. </w:t>
      </w:r>
      <w:r w:rsidRPr="00FB038C">
        <w:rPr>
          <w:rFonts w:ascii="Times New Roman" w:hAnsi="Times New Roman" w:cs="Times New Roman"/>
          <w:sz w:val="24"/>
          <w:szCs w:val="24"/>
        </w:rPr>
        <w:t>Тем самым по отношению к общей высоте</w:t>
      </w:r>
      <w:r w:rsidR="0069220F" w:rsidRPr="00FB038C">
        <w:rPr>
          <w:rFonts w:ascii="Times New Roman" w:hAnsi="Times New Roman" w:cs="Times New Roman"/>
          <w:sz w:val="24"/>
          <w:szCs w:val="24"/>
        </w:rPr>
        <w:t xml:space="preserve"> визуали</w:t>
      </w:r>
      <w:r w:rsidR="001C3F0F" w:rsidRPr="00FB038C">
        <w:rPr>
          <w:rFonts w:ascii="Times New Roman" w:hAnsi="Times New Roman" w:cs="Times New Roman"/>
          <w:sz w:val="24"/>
          <w:szCs w:val="24"/>
        </w:rPr>
        <w:t>з</w:t>
      </w:r>
      <w:r w:rsidR="0069220F" w:rsidRPr="00FB038C">
        <w:rPr>
          <w:rFonts w:ascii="Times New Roman" w:hAnsi="Times New Roman" w:cs="Times New Roman"/>
          <w:sz w:val="24"/>
          <w:szCs w:val="24"/>
        </w:rPr>
        <w:t xml:space="preserve">ированных </w:t>
      </w:r>
      <w:r w:rsidRPr="00FB038C">
        <w:rPr>
          <w:rFonts w:ascii="Times New Roman" w:hAnsi="Times New Roman" w:cs="Times New Roman"/>
          <w:sz w:val="24"/>
          <w:szCs w:val="24"/>
        </w:rPr>
        <w:t>модел</w:t>
      </w:r>
      <w:r w:rsidR="0069220F" w:rsidRPr="00FB038C">
        <w:rPr>
          <w:rFonts w:ascii="Times New Roman" w:hAnsi="Times New Roman" w:cs="Times New Roman"/>
          <w:sz w:val="24"/>
          <w:szCs w:val="24"/>
        </w:rPr>
        <w:t>ей доходной стратификации общества</w:t>
      </w:r>
      <w:r w:rsidRPr="00FB038C">
        <w:rPr>
          <w:rFonts w:ascii="Times New Roman" w:hAnsi="Times New Roman" w:cs="Times New Roman"/>
          <w:sz w:val="24"/>
          <w:szCs w:val="24"/>
        </w:rPr>
        <w:t xml:space="preserve"> </w:t>
      </w:r>
      <w:r w:rsidRPr="00FB038C">
        <w:rPr>
          <w:rFonts w:ascii="Times New Roman" w:hAnsi="Times New Roman" w:cs="Times New Roman"/>
          <w:i/>
          <w:sz w:val="24"/>
          <w:szCs w:val="24"/>
        </w:rPr>
        <w:t>все массовые слои оказывают</w:t>
      </w:r>
      <w:r w:rsidR="00D77D36" w:rsidRPr="00FB038C">
        <w:rPr>
          <w:rFonts w:ascii="Times New Roman" w:hAnsi="Times New Roman" w:cs="Times New Roman"/>
          <w:i/>
          <w:sz w:val="24"/>
          <w:szCs w:val="24"/>
        </w:rPr>
        <w:t xml:space="preserve">ся </w:t>
      </w:r>
      <w:r w:rsidRPr="00FB038C">
        <w:rPr>
          <w:rFonts w:ascii="Times New Roman" w:hAnsi="Times New Roman" w:cs="Times New Roman"/>
          <w:i/>
          <w:sz w:val="24"/>
          <w:szCs w:val="24"/>
        </w:rPr>
        <w:t xml:space="preserve">в России сконцентрированы настолько низко и так «сплющены», что дифференциация среди разных их </w:t>
      </w:r>
      <w:r w:rsidR="0069220F" w:rsidRPr="00FB038C">
        <w:rPr>
          <w:rFonts w:ascii="Times New Roman" w:hAnsi="Times New Roman" w:cs="Times New Roman"/>
          <w:i/>
          <w:sz w:val="24"/>
          <w:szCs w:val="24"/>
        </w:rPr>
        <w:t xml:space="preserve">подгрупп </w:t>
      </w:r>
      <w:r w:rsidRPr="00FB038C">
        <w:rPr>
          <w:rFonts w:ascii="Times New Roman" w:hAnsi="Times New Roman" w:cs="Times New Roman"/>
          <w:i/>
          <w:sz w:val="24"/>
          <w:szCs w:val="24"/>
        </w:rPr>
        <w:t>практически не имеет значения в сравнении с тем, как далеко отсто</w:t>
      </w:r>
      <w:r w:rsidR="0069220F" w:rsidRPr="00FB038C">
        <w:rPr>
          <w:rFonts w:ascii="Times New Roman" w:hAnsi="Times New Roman" w:cs="Times New Roman"/>
          <w:i/>
          <w:sz w:val="24"/>
          <w:szCs w:val="24"/>
        </w:rPr>
        <w:t>и</w:t>
      </w:r>
      <w:r w:rsidRPr="00FB038C">
        <w:rPr>
          <w:rFonts w:ascii="Times New Roman" w:hAnsi="Times New Roman" w:cs="Times New Roman"/>
          <w:i/>
          <w:sz w:val="24"/>
          <w:szCs w:val="24"/>
        </w:rPr>
        <w:t xml:space="preserve">т от них </w:t>
      </w:r>
      <w:r w:rsidR="0069220F" w:rsidRPr="00FB038C">
        <w:rPr>
          <w:rFonts w:ascii="Times New Roman" w:hAnsi="Times New Roman" w:cs="Times New Roman"/>
          <w:i/>
          <w:sz w:val="24"/>
          <w:szCs w:val="24"/>
        </w:rPr>
        <w:t>«верхушка общества»</w:t>
      </w:r>
      <w:r w:rsidRPr="00FB038C">
        <w:rPr>
          <w:rFonts w:ascii="Times New Roman" w:hAnsi="Times New Roman" w:cs="Times New Roman"/>
          <w:sz w:val="24"/>
          <w:szCs w:val="24"/>
        </w:rPr>
        <w:t xml:space="preserve">. </w:t>
      </w:r>
      <w:r w:rsidR="00F54317" w:rsidRPr="00FB038C">
        <w:rPr>
          <w:rFonts w:ascii="Times New Roman" w:hAnsi="Times New Roman" w:cs="Times New Roman"/>
          <w:sz w:val="24"/>
          <w:szCs w:val="24"/>
        </w:rPr>
        <w:t>Важно подчеркнуть при этом, что</w:t>
      </w:r>
      <w:r w:rsidR="00F54317" w:rsidRPr="00FB038C">
        <w:rPr>
          <w:rFonts w:ascii="Times New Roman" w:hAnsi="Times New Roman" w:cs="Times New Roman"/>
          <w:i/>
          <w:sz w:val="24"/>
          <w:szCs w:val="24"/>
        </w:rPr>
        <w:t xml:space="preserve"> сравнительно низкий уровень доходов населения России в сравнении с населением Германии или Швеции обусловлен не только тем, что ВВП на душу населения в России ниже, но и тем, что в нашей стране относительно меньшая часть самого ВВП попадает в виде доходов к массовым слоям населения</w:t>
      </w:r>
      <w:r w:rsidR="00F54317" w:rsidRPr="00FB038C">
        <w:rPr>
          <w:rFonts w:ascii="Times New Roman" w:hAnsi="Times New Roman" w:cs="Times New Roman"/>
          <w:sz w:val="24"/>
          <w:szCs w:val="24"/>
        </w:rPr>
        <w:t xml:space="preserve">. Так, как показывают расчеты на базе </w:t>
      </w:r>
      <w:r w:rsidR="00F54317" w:rsidRPr="00FB038C">
        <w:rPr>
          <w:rFonts w:ascii="Times New Roman" w:hAnsi="Times New Roman" w:cs="Times New Roman"/>
          <w:sz w:val="24"/>
          <w:szCs w:val="24"/>
          <w:lang w:val="en-US"/>
        </w:rPr>
        <w:t>ISSP</w:t>
      </w:r>
      <w:r w:rsidR="00F54317" w:rsidRPr="00FB038C">
        <w:rPr>
          <w:rFonts w:ascii="Times New Roman" w:hAnsi="Times New Roman" w:cs="Times New Roman"/>
          <w:sz w:val="24"/>
          <w:szCs w:val="24"/>
        </w:rPr>
        <w:t>-2012, если в России медианный уровень годового дохода составлял в 2012 г. в массовых слоях населения 25,7% от ВВП на душу населения по ППС, то в Германии он был почти в полтора раза выше (34,8%)</w:t>
      </w:r>
      <w:r w:rsidR="00F54317" w:rsidRPr="00FB038C">
        <w:rPr>
          <w:rFonts w:ascii="Times New Roman" w:hAnsi="Times New Roman" w:cs="Times New Roman"/>
          <w:color w:val="000000" w:themeColor="text1"/>
          <w:sz w:val="24"/>
          <w:szCs w:val="24"/>
        </w:rPr>
        <w:t>.</w:t>
      </w:r>
      <w:r w:rsidR="004025E7" w:rsidRPr="00FB038C">
        <w:rPr>
          <w:rFonts w:ascii="Times New Roman" w:hAnsi="Times New Roman" w:cs="Times New Roman"/>
          <w:color w:val="000000" w:themeColor="text1"/>
          <w:sz w:val="24"/>
          <w:szCs w:val="24"/>
        </w:rPr>
        <w:t xml:space="preserve"> О том, что далеко не всегда уровень доходов граждан прямо зависит от ВВП на душу населения говорит и то, что первый из этих показателей в Швеции был в 2012 г. почти в полтора раза выше, чем в Германии, при близости для них второго показателя (табл. 3). </w:t>
      </w:r>
    </w:p>
    <w:p w:rsidR="00AA7BDD" w:rsidRPr="00FB038C" w:rsidRDefault="00AA7BDD" w:rsidP="00AA7BDD">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t xml:space="preserve">Рассмотрим теперь ситуацию с </w:t>
      </w:r>
      <w:r w:rsidR="00F54317" w:rsidRPr="00FB038C">
        <w:rPr>
          <w:rFonts w:ascii="Times New Roman" w:hAnsi="Times New Roman" w:cs="Times New Roman"/>
          <w:sz w:val="24"/>
          <w:szCs w:val="24"/>
        </w:rPr>
        <w:t>соотношением</w:t>
      </w:r>
      <w:r w:rsidRPr="00FB038C">
        <w:rPr>
          <w:rFonts w:ascii="Times New Roman" w:hAnsi="Times New Roman" w:cs="Times New Roman"/>
          <w:sz w:val="24"/>
          <w:szCs w:val="24"/>
        </w:rPr>
        <w:t xml:space="preserve"> модел</w:t>
      </w:r>
      <w:r w:rsidR="00F54317" w:rsidRPr="00FB038C">
        <w:rPr>
          <w:rFonts w:ascii="Times New Roman" w:hAnsi="Times New Roman" w:cs="Times New Roman"/>
          <w:sz w:val="24"/>
          <w:szCs w:val="24"/>
        </w:rPr>
        <w:t>и</w:t>
      </w:r>
      <w:r w:rsidRPr="00FB038C">
        <w:rPr>
          <w:rFonts w:ascii="Times New Roman" w:hAnsi="Times New Roman" w:cs="Times New Roman"/>
          <w:sz w:val="24"/>
          <w:szCs w:val="24"/>
        </w:rPr>
        <w:t xml:space="preserve"> </w:t>
      </w:r>
      <w:r w:rsidR="00F54317" w:rsidRPr="00FB038C">
        <w:rPr>
          <w:rFonts w:ascii="Times New Roman" w:hAnsi="Times New Roman" w:cs="Times New Roman"/>
          <w:sz w:val="24"/>
          <w:szCs w:val="24"/>
        </w:rPr>
        <w:t>доход</w:t>
      </w:r>
      <w:r w:rsidRPr="00FB038C">
        <w:rPr>
          <w:rFonts w:ascii="Times New Roman" w:hAnsi="Times New Roman" w:cs="Times New Roman"/>
          <w:sz w:val="24"/>
          <w:szCs w:val="24"/>
        </w:rPr>
        <w:t xml:space="preserve">ной стратификации </w:t>
      </w:r>
      <w:r w:rsidR="00F54317" w:rsidRPr="00FB038C">
        <w:rPr>
          <w:rFonts w:ascii="Times New Roman" w:hAnsi="Times New Roman" w:cs="Times New Roman"/>
          <w:sz w:val="24"/>
          <w:szCs w:val="24"/>
        </w:rPr>
        <w:t xml:space="preserve">в России и </w:t>
      </w:r>
      <w:r w:rsidRPr="00FB038C">
        <w:rPr>
          <w:rFonts w:ascii="Times New Roman" w:hAnsi="Times New Roman" w:cs="Times New Roman"/>
          <w:sz w:val="24"/>
          <w:szCs w:val="24"/>
        </w:rPr>
        <w:t>в неевропейск</w:t>
      </w:r>
      <w:r w:rsidR="001C3F0F" w:rsidRPr="00FB038C">
        <w:rPr>
          <w:rFonts w:ascii="Times New Roman" w:hAnsi="Times New Roman" w:cs="Times New Roman"/>
          <w:sz w:val="24"/>
          <w:szCs w:val="24"/>
        </w:rPr>
        <w:t>их развивающихся странах</w:t>
      </w:r>
      <w:r w:rsidR="00F54317" w:rsidRPr="00FB038C">
        <w:rPr>
          <w:rFonts w:ascii="Times New Roman" w:hAnsi="Times New Roman" w:cs="Times New Roman"/>
          <w:sz w:val="24"/>
          <w:szCs w:val="24"/>
        </w:rPr>
        <w:t>.</w:t>
      </w:r>
      <w:r w:rsidR="00DD32C9" w:rsidRPr="00FB038C">
        <w:rPr>
          <w:rFonts w:ascii="Times New Roman" w:hAnsi="Times New Roman" w:cs="Times New Roman"/>
          <w:sz w:val="24"/>
          <w:szCs w:val="24"/>
        </w:rPr>
        <w:t xml:space="preserve"> </w:t>
      </w:r>
      <w:r w:rsidR="001C3F0F" w:rsidRPr="00FB038C">
        <w:rPr>
          <w:rFonts w:ascii="Times New Roman" w:hAnsi="Times New Roman" w:cs="Times New Roman"/>
          <w:sz w:val="24"/>
          <w:szCs w:val="24"/>
        </w:rPr>
        <w:t xml:space="preserve">Как видно на рисунке 5, модель доходной стратификации массовых слоев населения в России в 1994 г. тяготела к моделям, характерным для этих стран. Однако и в этот, очень сложный для </w:t>
      </w:r>
      <w:r w:rsidR="004025E7" w:rsidRPr="00FB038C">
        <w:rPr>
          <w:rFonts w:ascii="Times New Roman" w:hAnsi="Times New Roman" w:cs="Times New Roman"/>
          <w:sz w:val="24"/>
          <w:szCs w:val="24"/>
        </w:rPr>
        <w:t xml:space="preserve">нашей </w:t>
      </w:r>
      <w:r w:rsidR="001C3F0F" w:rsidRPr="00FB038C">
        <w:rPr>
          <w:rFonts w:ascii="Times New Roman" w:hAnsi="Times New Roman" w:cs="Times New Roman"/>
          <w:sz w:val="24"/>
          <w:szCs w:val="24"/>
        </w:rPr>
        <w:t>страны период попыток «подстраивания» ее под неолиберальную модель развития</w:t>
      </w:r>
      <w:r w:rsidR="004025E7" w:rsidRPr="00FB038C">
        <w:rPr>
          <w:rFonts w:ascii="Times New Roman" w:hAnsi="Times New Roman" w:cs="Times New Roman"/>
          <w:sz w:val="24"/>
          <w:szCs w:val="24"/>
        </w:rPr>
        <w:t>,</w:t>
      </w:r>
      <w:r w:rsidR="001C3F0F" w:rsidRPr="00FB038C">
        <w:rPr>
          <w:rFonts w:ascii="Times New Roman" w:hAnsi="Times New Roman" w:cs="Times New Roman"/>
          <w:sz w:val="24"/>
          <w:szCs w:val="24"/>
        </w:rPr>
        <w:t xml:space="preserve"> Россия занимала </w:t>
      </w:r>
      <w:r w:rsidR="004025E7" w:rsidRPr="00FB038C">
        <w:rPr>
          <w:rFonts w:ascii="Times New Roman" w:hAnsi="Times New Roman" w:cs="Times New Roman"/>
          <w:sz w:val="24"/>
          <w:szCs w:val="24"/>
        </w:rPr>
        <w:t xml:space="preserve">все же </w:t>
      </w:r>
      <w:r w:rsidR="001C3F0F" w:rsidRPr="00FB038C">
        <w:rPr>
          <w:rFonts w:ascii="Times New Roman" w:hAnsi="Times New Roman" w:cs="Times New Roman"/>
          <w:sz w:val="24"/>
          <w:szCs w:val="24"/>
        </w:rPr>
        <w:t xml:space="preserve">промежуточное положение между неевропейскими развивающимися странами и странами европейского ареала – доля </w:t>
      </w:r>
      <w:r w:rsidR="004025E7" w:rsidRPr="00FB038C">
        <w:rPr>
          <w:rFonts w:ascii="Times New Roman" w:hAnsi="Times New Roman" w:cs="Times New Roman"/>
          <w:sz w:val="24"/>
          <w:szCs w:val="24"/>
        </w:rPr>
        <w:t xml:space="preserve">медианной группы </w:t>
      </w:r>
      <w:r w:rsidR="001C3F0F" w:rsidRPr="00FB038C">
        <w:rPr>
          <w:rFonts w:ascii="Times New Roman" w:hAnsi="Times New Roman" w:cs="Times New Roman"/>
          <w:sz w:val="24"/>
          <w:szCs w:val="24"/>
        </w:rPr>
        <w:t xml:space="preserve">была в ней намного </w:t>
      </w:r>
      <w:r w:rsidR="004025E7" w:rsidRPr="00FB038C">
        <w:rPr>
          <w:rFonts w:ascii="Times New Roman" w:hAnsi="Times New Roman" w:cs="Times New Roman"/>
          <w:sz w:val="24"/>
          <w:szCs w:val="24"/>
        </w:rPr>
        <w:t>бол</w:t>
      </w:r>
      <w:r w:rsidR="001C3F0F" w:rsidRPr="00FB038C">
        <w:rPr>
          <w:rFonts w:ascii="Times New Roman" w:hAnsi="Times New Roman" w:cs="Times New Roman"/>
          <w:sz w:val="24"/>
          <w:szCs w:val="24"/>
        </w:rPr>
        <w:t>ьше, чем в них,</w:t>
      </w:r>
      <w:r w:rsidR="004025E7" w:rsidRPr="00FB038C">
        <w:rPr>
          <w:rFonts w:ascii="Times New Roman" w:hAnsi="Times New Roman" w:cs="Times New Roman"/>
          <w:sz w:val="24"/>
          <w:szCs w:val="24"/>
        </w:rPr>
        <w:t xml:space="preserve"> высокодоходных слоев </w:t>
      </w:r>
      <w:r w:rsidR="001C3F0F" w:rsidRPr="00FB038C">
        <w:rPr>
          <w:rFonts w:ascii="Times New Roman" w:hAnsi="Times New Roman" w:cs="Times New Roman"/>
          <w:sz w:val="24"/>
          <w:szCs w:val="24"/>
        </w:rPr>
        <w:t xml:space="preserve">– </w:t>
      </w:r>
      <w:r w:rsidR="004025E7" w:rsidRPr="00FB038C">
        <w:rPr>
          <w:rFonts w:ascii="Times New Roman" w:hAnsi="Times New Roman" w:cs="Times New Roman"/>
          <w:sz w:val="24"/>
          <w:szCs w:val="24"/>
        </w:rPr>
        <w:t>мен</w:t>
      </w:r>
      <w:r w:rsidR="001C3F0F" w:rsidRPr="00FB038C">
        <w:rPr>
          <w:rFonts w:ascii="Times New Roman" w:hAnsi="Times New Roman" w:cs="Times New Roman"/>
          <w:sz w:val="24"/>
          <w:szCs w:val="24"/>
        </w:rPr>
        <w:t xml:space="preserve">ьше, а число представителей очень глубокой бедности (с доходами менее 0,25 медианы) было в сравнении с ними </w:t>
      </w:r>
      <w:r w:rsidR="004025E7" w:rsidRPr="00FB038C">
        <w:rPr>
          <w:rFonts w:ascii="Times New Roman" w:hAnsi="Times New Roman" w:cs="Times New Roman"/>
          <w:sz w:val="24"/>
          <w:szCs w:val="24"/>
        </w:rPr>
        <w:t xml:space="preserve">очень </w:t>
      </w:r>
      <w:r w:rsidR="001C3F0F" w:rsidRPr="00FB038C">
        <w:rPr>
          <w:rFonts w:ascii="Times New Roman" w:hAnsi="Times New Roman" w:cs="Times New Roman"/>
          <w:sz w:val="24"/>
          <w:szCs w:val="24"/>
        </w:rPr>
        <w:t xml:space="preserve">невелико. </w:t>
      </w:r>
      <w:r w:rsidR="004025E7" w:rsidRPr="00FB038C">
        <w:rPr>
          <w:rFonts w:ascii="Times New Roman" w:hAnsi="Times New Roman" w:cs="Times New Roman"/>
          <w:sz w:val="24"/>
          <w:szCs w:val="24"/>
        </w:rPr>
        <w:t>Кроме</w:t>
      </w:r>
      <w:r w:rsidR="001C3F0F" w:rsidRPr="00FB038C">
        <w:rPr>
          <w:rFonts w:ascii="Times New Roman" w:hAnsi="Times New Roman" w:cs="Times New Roman"/>
          <w:sz w:val="24"/>
          <w:szCs w:val="24"/>
        </w:rPr>
        <w:t xml:space="preserve"> того</w:t>
      </w:r>
      <w:r w:rsidR="004025E7" w:rsidRPr="00FB038C">
        <w:rPr>
          <w:rFonts w:ascii="Times New Roman" w:hAnsi="Times New Roman" w:cs="Times New Roman"/>
          <w:sz w:val="24"/>
          <w:szCs w:val="24"/>
        </w:rPr>
        <w:t xml:space="preserve">, </w:t>
      </w:r>
      <w:r w:rsidR="001C3F0F" w:rsidRPr="00FB038C">
        <w:rPr>
          <w:rFonts w:ascii="Times New Roman" w:hAnsi="Times New Roman" w:cs="Times New Roman"/>
          <w:sz w:val="24"/>
          <w:szCs w:val="24"/>
        </w:rPr>
        <w:t xml:space="preserve">к 2015 г. Россия полностью ушла от характерной для этих стран модели </w:t>
      </w:r>
      <w:r w:rsidR="00F4784B" w:rsidRPr="00FB038C">
        <w:rPr>
          <w:rFonts w:ascii="Times New Roman" w:hAnsi="Times New Roman" w:cs="Times New Roman"/>
          <w:sz w:val="24"/>
          <w:szCs w:val="24"/>
        </w:rPr>
        <w:t xml:space="preserve">доходной стратификации массовых слоев населения. В то же время в Мексике, например, сложившиеся пропорции различных доходных групп в модели доходной стратификации </w:t>
      </w:r>
      <w:r w:rsidR="004025E7" w:rsidRPr="00FB038C">
        <w:rPr>
          <w:rFonts w:ascii="Times New Roman" w:hAnsi="Times New Roman" w:cs="Times New Roman"/>
          <w:sz w:val="24"/>
          <w:szCs w:val="24"/>
        </w:rPr>
        <w:t>за</w:t>
      </w:r>
      <w:r w:rsidR="00F4784B" w:rsidRPr="00FB038C">
        <w:rPr>
          <w:rFonts w:ascii="Times New Roman" w:hAnsi="Times New Roman" w:cs="Times New Roman"/>
          <w:sz w:val="24"/>
          <w:szCs w:val="24"/>
        </w:rPr>
        <w:t xml:space="preserve"> 10 лет практически не изменились (рис. 5), несмотря на то, что показатель ВВП на душу населения в </w:t>
      </w:r>
      <w:r w:rsidR="004025E7" w:rsidRPr="00FB038C">
        <w:rPr>
          <w:rFonts w:ascii="Times New Roman" w:hAnsi="Times New Roman" w:cs="Times New Roman"/>
          <w:sz w:val="24"/>
          <w:szCs w:val="24"/>
        </w:rPr>
        <w:t>ней</w:t>
      </w:r>
      <w:r w:rsidR="00F4784B" w:rsidRPr="00FB038C">
        <w:rPr>
          <w:rFonts w:ascii="Times New Roman" w:hAnsi="Times New Roman" w:cs="Times New Roman"/>
          <w:sz w:val="24"/>
          <w:szCs w:val="24"/>
        </w:rPr>
        <w:t xml:space="preserve"> за </w:t>
      </w:r>
      <w:r w:rsidR="004025E7" w:rsidRPr="00FB038C">
        <w:rPr>
          <w:rFonts w:ascii="Times New Roman" w:hAnsi="Times New Roman" w:cs="Times New Roman"/>
          <w:sz w:val="24"/>
          <w:szCs w:val="24"/>
        </w:rPr>
        <w:t>это время</w:t>
      </w:r>
      <w:r w:rsidR="00F4784B" w:rsidRPr="00FB038C">
        <w:rPr>
          <w:rFonts w:ascii="Times New Roman" w:hAnsi="Times New Roman" w:cs="Times New Roman"/>
          <w:sz w:val="24"/>
          <w:szCs w:val="24"/>
        </w:rPr>
        <w:t xml:space="preserve"> вырос с учетом ППС по данным Всемирного банка более чем в полтора раза – с 10348,62 долларов США до 16289,57 долларов США</w:t>
      </w:r>
      <w:r w:rsidR="00F4784B" w:rsidRPr="00FB038C">
        <w:rPr>
          <w:rStyle w:val="a5"/>
          <w:rFonts w:cs="Times New Roman"/>
          <w:sz w:val="24"/>
          <w:szCs w:val="24"/>
        </w:rPr>
        <w:footnoteReference w:id="24"/>
      </w:r>
      <w:r w:rsidR="00F4784B" w:rsidRPr="00FB038C">
        <w:rPr>
          <w:rFonts w:ascii="Times New Roman" w:hAnsi="Times New Roman" w:cs="Times New Roman"/>
          <w:sz w:val="24"/>
          <w:szCs w:val="24"/>
        </w:rPr>
        <w:t xml:space="preserve">, и стал сопоставим с этим показателем в 1994 г. для Германии и Швеции, имевшим тогда принципиально иную модель доходной стратификации массовых слоев общества (рис. 4). </w:t>
      </w:r>
    </w:p>
    <w:p w:rsidR="00AA7BDD" w:rsidRPr="00FB038C" w:rsidRDefault="00AD41BC" w:rsidP="00D74AFD">
      <w:pPr>
        <w:spacing w:after="0" w:line="288" w:lineRule="auto"/>
        <w:jc w:val="center"/>
        <w:rPr>
          <w:rFonts w:ascii="Times New Roman" w:hAnsi="Times New Roman" w:cs="Times New Roman"/>
          <w:sz w:val="24"/>
          <w:szCs w:val="24"/>
        </w:rPr>
      </w:pPr>
      <w:r>
        <w:rPr>
          <w:noProof/>
        </w:rPr>
        <w:lastRenderedPageBreak/>
        <w:drawing>
          <wp:inline distT="0" distB="0" distL="0" distR="0" wp14:anchorId="2D735761" wp14:editId="44FD913F">
            <wp:extent cx="4362450" cy="3771900"/>
            <wp:effectExtent l="0" t="0" r="0" b="0"/>
            <wp:docPr id="7" name="Диаграмма 7">
              <a:extLst xmlns:a="http://schemas.openxmlformats.org/drawingml/2006/main">
                <a:ext uri="{FF2B5EF4-FFF2-40B4-BE49-F238E27FC236}">
                  <a16:creationId xmlns:a16="http://schemas.microsoft.com/office/drawing/2014/main" id="{C7A4DF0B-5E85-4BB4-8FB1-3C7FF9C364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7BDD" w:rsidRPr="00FB038C" w:rsidRDefault="00AA7BDD" w:rsidP="00AA7BDD">
      <w:pPr>
        <w:spacing w:after="0" w:line="288" w:lineRule="auto"/>
        <w:jc w:val="center"/>
        <w:rPr>
          <w:rFonts w:ascii="Times New Roman" w:hAnsi="Times New Roman" w:cs="Times New Roman"/>
          <w:b/>
          <w:sz w:val="24"/>
          <w:szCs w:val="24"/>
        </w:rPr>
      </w:pPr>
      <w:r w:rsidRPr="00FB038C">
        <w:rPr>
          <w:rFonts w:ascii="Times New Roman" w:hAnsi="Times New Roman" w:cs="Times New Roman"/>
          <w:b/>
          <w:sz w:val="24"/>
          <w:szCs w:val="24"/>
        </w:rPr>
        <w:t xml:space="preserve">Рис. </w:t>
      </w:r>
      <w:r w:rsidR="00D74AFD" w:rsidRPr="00FB038C">
        <w:rPr>
          <w:rFonts w:ascii="Times New Roman" w:hAnsi="Times New Roman" w:cs="Times New Roman"/>
          <w:b/>
          <w:sz w:val="24"/>
          <w:szCs w:val="24"/>
        </w:rPr>
        <w:t>5</w:t>
      </w:r>
      <w:r w:rsidRPr="00FB038C">
        <w:rPr>
          <w:rFonts w:ascii="Times New Roman" w:hAnsi="Times New Roman" w:cs="Times New Roman"/>
          <w:b/>
          <w:sz w:val="24"/>
          <w:szCs w:val="24"/>
        </w:rPr>
        <w:t xml:space="preserve">. </w:t>
      </w:r>
      <w:r w:rsidR="00D74AFD" w:rsidRPr="00FB038C">
        <w:rPr>
          <w:rFonts w:ascii="Times New Roman" w:hAnsi="Times New Roman" w:cs="Times New Roman"/>
          <w:b/>
          <w:sz w:val="24"/>
          <w:szCs w:val="24"/>
        </w:rPr>
        <w:t>М</w:t>
      </w:r>
      <w:r w:rsidRPr="00FB038C">
        <w:rPr>
          <w:rFonts w:ascii="Times New Roman" w:hAnsi="Times New Roman" w:cs="Times New Roman"/>
          <w:b/>
          <w:sz w:val="24"/>
          <w:szCs w:val="24"/>
        </w:rPr>
        <w:t xml:space="preserve">одели доходной стратификации в </w:t>
      </w:r>
      <w:r w:rsidR="00481A00" w:rsidRPr="00FB038C">
        <w:rPr>
          <w:rFonts w:ascii="Times New Roman" w:hAnsi="Times New Roman" w:cs="Times New Roman"/>
          <w:b/>
          <w:sz w:val="24"/>
          <w:szCs w:val="24"/>
        </w:rPr>
        <w:t xml:space="preserve">России, </w:t>
      </w:r>
      <w:r w:rsidRPr="00FB038C">
        <w:rPr>
          <w:rFonts w:ascii="Times New Roman" w:hAnsi="Times New Roman" w:cs="Times New Roman"/>
          <w:b/>
          <w:sz w:val="24"/>
          <w:szCs w:val="24"/>
        </w:rPr>
        <w:t>Мексике</w:t>
      </w:r>
      <w:r w:rsidR="00481A00" w:rsidRPr="00FB038C">
        <w:rPr>
          <w:rFonts w:ascii="Times New Roman" w:hAnsi="Times New Roman" w:cs="Times New Roman"/>
          <w:b/>
          <w:sz w:val="24"/>
          <w:szCs w:val="24"/>
        </w:rPr>
        <w:t>, Китае и В</w:t>
      </w:r>
      <w:r w:rsidR="001C3F0F" w:rsidRPr="00FB038C">
        <w:rPr>
          <w:rFonts w:ascii="Times New Roman" w:hAnsi="Times New Roman" w:cs="Times New Roman"/>
          <w:b/>
          <w:sz w:val="24"/>
          <w:szCs w:val="24"/>
        </w:rPr>
        <w:t>е</w:t>
      </w:r>
      <w:r w:rsidR="00481A00" w:rsidRPr="00FB038C">
        <w:rPr>
          <w:rFonts w:ascii="Times New Roman" w:hAnsi="Times New Roman" w:cs="Times New Roman"/>
          <w:b/>
          <w:sz w:val="24"/>
          <w:szCs w:val="24"/>
        </w:rPr>
        <w:t>несуэле</w:t>
      </w:r>
      <w:r w:rsidRPr="00FB038C">
        <w:rPr>
          <w:rFonts w:ascii="Times New Roman" w:hAnsi="Times New Roman" w:cs="Times New Roman"/>
          <w:b/>
          <w:sz w:val="24"/>
          <w:szCs w:val="24"/>
        </w:rPr>
        <w:t xml:space="preserve">, </w:t>
      </w:r>
      <w:r w:rsidRPr="00FB038C">
        <w:rPr>
          <w:rFonts w:ascii="Times New Roman" w:hAnsi="Times New Roman" w:cs="Times New Roman"/>
          <w:b/>
          <w:sz w:val="24"/>
          <w:szCs w:val="24"/>
          <w:lang w:val="en-US"/>
        </w:rPr>
        <w:t>ISSP</w:t>
      </w:r>
      <w:r w:rsidRPr="00FB038C">
        <w:rPr>
          <w:rFonts w:ascii="Times New Roman" w:hAnsi="Times New Roman" w:cs="Times New Roman"/>
          <w:b/>
          <w:sz w:val="24"/>
          <w:szCs w:val="24"/>
        </w:rPr>
        <w:t>, %</w:t>
      </w:r>
    </w:p>
    <w:p w:rsidR="00AA7BDD" w:rsidRPr="00FB038C" w:rsidRDefault="00AA7BDD" w:rsidP="00AA7BDD">
      <w:pPr>
        <w:spacing w:after="0" w:line="288" w:lineRule="auto"/>
        <w:ind w:firstLine="709"/>
        <w:jc w:val="both"/>
        <w:rPr>
          <w:rFonts w:ascii="Times New Roman" w:hAnsi="Times New Roman" w:cs="Times New Roman"/>
          <w:sz w:val="24"/>
          <w:szCs w:val="24"/>
        </w:rPr>
      </w:pPr>
    </w:p>
    <w:p w:rsidR="00E12A23" w:rsidRPr="00FB038C" w:rsidRDefault="00175CF7" w:rsidP="002249FE">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t>О</w:t>
      </w:r>
      <w:r w:rsidR="00E12A23" w:rsidRPr="00FB038C">
        <w:rPr>
          <w:rFonts w:ascii="Times New Roman" w:hAnsi="Times New Roman" w:cs="Times New Roman"/>
          <w:sz w:val="24"/>
          <w:szCs w:val="24"/>
        </w:rPr>
        <w:t>бщность моделей доходной стратификации массовы</w:t>
      </w:r>
      <w:bookmarkStart w:id="4" w:name="_GoBack"/>
      <w:bookmarkEnd w:id="4"/>
      <w:r w:rsidR="00E12A23" w:rsidRPr="00FB038C">
        <w:rPr>
          <w:rFonts w:ascii="Times New Roman" w:hAnsi="Times New Roman" w:cs="Times New Roman"/>
          <w:sz w:val="24"/>
          <w:szCs w:val="24"/>
        </w:rPr>
        <w:t>х слоев населения в европейских странах</w:t>
      </w:r>
      <w:r w:rsidRPr="00FB038C">
        <w:rPr>
          <w:rFonts w:ascii="Times New Roman" w:hAnsi="Times New Roman" w:cs="Times New Roman"/>
          <w:sz w:val="24"/>
          <w:szCs w:val="24"/>
        </w:rPr>
        <w:t>,</w:t>
      </w:r>
      <w:r w:rsidR="00E12A23" w:rsidRPr="00FB038C">
        <w:rPr>
          <w:rFonts w:ascii="Times New Roman" w:hAnsi="Times New Roman" w:cs="Times New Roman"/>
          <w:sz w:val="24"/>
          <w:szCs w:val="24"/>
        </w:rPr>
        <w:t xml:space="preserve"> их все большая унификация</w:t>
      </w:r>
      <w:r w:rsidR="00F4784B" w:rsidRPr="00FB038C">
        <w:rPr>
          <w:rFonts w:ascii="Times New Roman" w:hAnsi="Times New Roman" w:cs="Times New Roman"/>
          <w:sz w:val="24"/>
          <w:szCs w:val="24"/>
        </w:rPr>
        <w:t xml:space="preserve"> при разнице в уровнях их экономического развития</w:t>
      </w:r>
      <w:r w:rsidR="00E12A23" w:rsidRPr="00FB038C">
        <w:rPr>
          <w:rFonts w:ascii="Times New Roman" w:hAnsi="Times New Roman" w:cs="Times New Roman"/>
          <w:sz w:val="24"/>
          <w:szCs w:val="24"/>
        </w:rPr>
        <w:t xml:space="preserve">, </w:t>
      </w:r>
      <w:r w:rsidRPr="00FB038C">
        <w:rPr>
          <w:rFonts w:ascii="Times New Roman" w:hAnsi="Times New Roman" w:cs="Times New Roman"/>
          <w:sz w:val="24"/>
          <w:szCs w:val="24"/>
        </w:rPr>
        <w:t xml:space="preserve">отличие их от ситуации в странах неевропейского ареала, а также </w:t>
      </w:r>
      <w:r w:rsidR="00905C5F" w:rsidRPr="00FB038C">
        <w:rPr>
          <w:rFonts w:ascii="Times New Roman" w:hAnsi="Times New Roman" w:cs="Times New Roman"/>
          <w:sz w:val="24"/>
          <w:szCs w:val="24"/>
        </w:rPr>
        <w:t>эволюция этой модели в России</w:t>
      </w:r>
      <w:r w:rsidR="00E12A23" w:rsidRPr="00FB038C">
        <w:rPr>
          <w:rFonts w:ascii="Times New Roman" w:hAnsi="Times New Roman" w:cs="Times New Roman"/>
          <w:sz w:val="24"/>
          <w:szCs w:val="24"/>
        </w:rPr>
        <w:t xml:space="preserve"> </w:t>
      </w:r>
      <w:r w:rsidRPr="00FB038C">
        <w:rPr>
          <w:rFonts w:ascii="Times New Roman" w:hAnsi="Times New Roman" w:cs="Times New Roman"/>
          <w:sz w:val="24"/>
          <w:szCs w:val="24"/>
        </w:rPr>
        <w:t xml:space="preserve">и Мексике </w:t>
      </w:r>
      <w:r w:rsidR="00E12A23" w:rsidRPr="00FB038C">
        <w:rPr>
          <w:rFonts w:ascii="Times New Roman" w:hAnsi="Times New Roman" w:cs="Times New Roman"/>
          <w:sz w:val="24"/>
          <w:szCs w:val="24"/>
        </w:rPr>
        <w:t>свидетельству</w:t>
      </w:r>
      <w:r w:rsidRPr="00FB038C">
        <w:rPr>
          <w:rFonts w:ascii="Times New Roman" w:hAnsi="Times New Roman" w:cs="Times New Roman"/>
          <w:sz w:val="24"/>
          <w:szCs w:val="24"/>
        </w:rPr>
        <w:t>ю</w:t>
      </w:r>
      <w:r w:rsidR="00E12A23" w:rsidRPr="00FB038C">
        <w:rPr>
          <w:rFonts w:ascii="Times New Roman" w:hAnsi="Times New Roman" w:cs="Times New Roman"/>
          <w:sz w:val="24"/>
          <w:szCs w:val="24"/>
        </w:rPr>
        <w:t xml:space="preserve">т о том, что </w:t>
      </w:r>
      <w:r w:rsidR="00F4784B" w:rsidRPr="00FB038C">
        <w:rPr>
          <w:rFonts w:ascii="Times New Roman" w:hAnsi="Times New Roman" w:cs="Times New Roman"/>
          <w:i/>
          <w:sz w:val="24"/>
          <w:szCs w:val="24"/>
        </w:rPr>
        <w:t>модель</w:t>
      </w:r>
      <w:r w:rsidR="00E12A23" w:rsidRPr="00FB038C">
        <w:rPr>
          <w:rFonts w:ascii="Times New Roman" w:hAnsi="Times New Roman" w:cs="Times New Roman"/>
          <w:i/>
          <w:sz w:val="24"/>
          <w:szCs w:val="24"/>
        </w:rPr>
        <w:t xml:space="preserve"> </w:t>
      </w:r>
      <w:r w:rsidR="00F4784B" w:rsidRPr="00FB038C">
        <w:rPr>
          <w:rFonts w:ascii="Times New Roman" w:hAnsi="Times New Roman" w:cs="Times New Roman"/>
          <w:i/>
          <w:sz w:val="24"/>
          <w:szCs w:val="24"/>
        </w:rPr>
        <w:t>доходной стратификации массовых слоев населения</w:t>
      </w:r>
      <w:r w:rsidR="00E12A23" w:rsidRPr="00FB038C">
        <w:rPr>
          <w:rFonts w:ascii="Times New Roman" w:hAnsi="Times New Roman" w:cs="Times New Roman"/>
          <w:i/>
          <w:sz w:val="24"/>
          <w:szCs w:val="24"/>
        </w:rPr>
        <w:t xml:space="preserve"> </w:t>
      </w:r>
      <w:r w:rsidR="00F4784B" w:rsidRPr="00FB038C">
        <w:rPr>
          <w:rFonts w:ascii="Times New Roman" w:hAnsi="Times New Roman" w:cs="Times New Roman"/>
          <w:i/>
          <w:sz w:val="24"/>
          <w:szCs w:val="24"/>
        </w:rPr>
        <w:t>обуславливается</w:t>
      </w:r>
      <w:r w:rsidR="00E12A23" w:rsidRPr="00FB038C">
        <w:rPr>
          <w:rFonts w:ascii="Times New Roman" w:hAnsi="Times New Roman" w:cs="Times New Roman"/>
          <w:i/>
          <w:sz w:val="24"/>
          <w:szCs w:val="24"/>
        </w:rPr>
        <w:t xml:space="preserve"> не </w:t>
      </w:r>
      <w:r w:rsidRPr="00FB038C">
        <w:rPr>
          <w:rFonts w:ascii="Times New Roman" w:hAnsi="Times New Roman" w:cs="Times New Roman"/>
          <w:i/>
          <w:sz w:val="24"/>
          <w:szCs w:val="24"/>
        </w:rPr>
        <w:t>с</w:t>
      </w:r>
      <w:r w:rsidR="00E12A23" w:rsidRPr="00FB038C">
        <w:rPr>
          <w:rFonts w:ascii="Times New Roman" w:hAnsi="Times New Roman" w:cs="Times New Roman"/>
          <w:i/>
          <w:sz w:val="24"/>
          <w:szCs w:val="24"/>
        </w:rPr>
        <w:t xml:space="preserve">только уровнем экономического развития или его динамикой, </w:t>
      </w:r>
      <w:r w:rsidRPr="00FB038C">
        <w:rPr>
          <w:rFonts w:ascii="Times New Roman" w:hAnsi="Times New Roman" w:cs="Times New Roman"/>
          <w:i/>
          <w:sz w:val="24"/>
          <w:szCs w:val="24"/>
        </w:rPr>
        <w:t>сколько</w:t>
      </w:r>
      <w:r w:rsidR="00E12A23" w:rsidRPr="00FB038C">
        <w:rPr>
          <w:rFonts w:ascii="Times New Roman" w:hAnsi="Times New Roman" w:cs="Times New Roman"/>
          <w:i/>
          <w:sz w:val="24"/>
          <w:szCs w:val="24"/>
        </w:rPr>
        <w:t>, во-первых, историческим прошлым страны, влияющим на легитимность определенной глубины и распределения неравенства в глазах населе</w:t>
      </w:r>
      <w:r w:rsidRPr="00FB038C">
        <w:rPr>
          <w:rFonts w:ascii="Times New Roman" w:hAnsi="Times New Roman" w:cs="Times New Roman"/>
          <w:i/>
          <w:sz w:val="24"/>
          <w:szCs w:val="24"/>
        </w:rPr>
        <w:t xml:space="preserve">ния, а во-вторых, </w:t>
      </w:r>
      <w:r w:rsidR="00E12A23" w:rsidRPr="00FB038C">
        <w:rPr>
          <w:rFonts w:ascii="Times New Roman" w:hAnsi="Times New Roman" w:cs="Times New Roman"/>
          <w:i/>
          <w:sz w:val="24"/>
          <w:szCs w:val="24"/>
        </w:rPr>
        <w:t>политическим курсом ее руководства, который методами социальной политики может влиять на распределение доходного неравенства в обществе</w:t>
      </w:r>
      <w:r w:rsidR="00E12A23" w:rsidRPr="00FB038C">
        <w:rPr>
          <w:rFonts w:ascii="Times New Roman" w:hAnsi="Times New Roman" w:cs="Times New Roman"/>
          <w:sz w:val="24"/>
          <w:szCs w:val="24"/>
        </w:rPr>
        <w:t xml:space="preserve">. </w:t>
      </w:r>
      <w:r w:rsidR="00905C5F" w:rsidRPr="00FB038C">
        <w:rPr>
          <w:rFonts w:ascii="Times New Roman" w:hAnsi="Times New Roman" w:cs="Times New Roman"/>
          <w:sz w:val="24"/>
          <w:szCs w:val="24"/>
        </w:rPr>
        <w:t xml:space="preserve">Об этом же говорит и тот факт, что </w:t>
      </w:r>
      <w:r w:rsidR="00F4784B" w:rsidRPr="00FB038C">
        <w:rPr>
          <w:rFonts w:ascii="Times New Roman" w:hAnsi="Times New Roman" w:cs="Times New Roman"/>
          <w:sz w:val="24"/>
          <w:szCs w:val="24"/>
        </w:rPr>
        <w:t>в</w:t>
      </w:r>
      <w:r w:rsidR="00E12A23" w:rsidRPr="00FB038C">
        <w:rPr>
          <w:rFonts w:ascii="Times New Roman" w:hAnsi="Times New Roman" w:cs="Times New Roman"/>
          <w:sz w:val="24"/>
          <w:szCs w:val="24"/>
        </w:rPr>
        <w:t xml:space="preserve"> Венесуэл</w:t>
      </w:r>
      <w:r w:rsidR="00905C5F" w:rsidRPr="00FB038C">
        <w:rPr>
          <w:rFonts w:ascii="Times New Roman" w:hAnsi="Times New Roman" w:cs="Times New Roman"/>
          <w:sz w:val="24"/>
          <w:szCs w:val="24"/>
        </w:rPr>
        <w:t>е</w:t>
      </w:r>
      <w:r w:rsidR="00E12A23" w:rsidRPr="00FB038C">
        <w:rPr>
          <w:rFonts w:ascii="Times New Roman" w:hAnsi="Times New Roman" w:cs="Times New Roman"/>
          <w:sz w:val="24"/>
          <w:szCs w:val="24"/>
        </w:rPr>
        <w:t xml:space="preserve"> и Кита</w:t>
      </w:r>
      <w:r w:rsidR="00905C5F" w:rsidRPr="00FB038C">
        <w:rPr>
          <w:rFonts w:ascii="Times New Roman" w:hAnsi="Times New Roman" w:cs="Times New Roman"/>
          <w:sz w:val="24"/>
          <w:szCs w:val="24"/>
        </w:rPr>
        <w:t>е</w:t>
      </w:r>
      <w:r w:rsidR="00E12A23" w:rsidRPr="00FB038C">
        <w:rPr>
          <w:rFonts w:ascii="Times New Roman" w:hAnsi="Times New Roman" w:cs="Times New Roman"/>
          <w:sz w:val="24"/>
          <w:szCs w:val="24"/>
        </w:rPr>
        <w:t xml:space="preserve">, </w:t>
      </w:r>
      <w:r w:rsidR="00905C5F" w:rsidRPr="00FB038C">
        <w:rPr>
          <w:rFonts w:ascii="Times New Roman" w:hAnsi="Times New Roman" w:cs="Times New Roman"/>
          <w:sz w:val="24"/>
          <w:szCs w:val="24"/>
        </w:rPr>
        <w:t>проводившими в</w:t>
      </w:r>
      <w:r w:rsidR="00E12A23" w:rsidRPr="00FB038C">
        <w:rPr>
          <w:rFonts w:ascii="Times New Roman" w:hAnsi="Times New Roman" w:cs="Times New Roman"/>
          <w:sz w:val="24"/>
          <w:szCs w:val="24"/>
        </w:rPr>
        <w:t xml:space="preserve"> 2012 г. </w:t>
      </w:r>
      <w:r w:rsidR="00905C5F" w:rsidRPr="00FB038C">
        <w:rPr>
          <w:rFonts w:ascii="Times New Roman" w:hAnsi="Times New Roman" w:cs="Times New Roman"/>
          <w:sz w:val="24"/>
          <w:szCs w:val="24"/>
        </w:rPr>
        <w:t xml:space="preserve">левоориентированный курс, </w:t>
      </w:r>
      <w:r w:rsidR="00E12A23" w:rsidRPr="00FB038C">
        <w:rPr>
          <w:rFonts w:ascii="Times New Roman" w:hAnsi="Times New Roman" w:cs="Times New Roman"/>
          <w:sz w:val="24"/>
          <w:szCs w:val="24"/>
        </w:rPr>
        <w:t>и медианная, и среднедоходная группы были более многочисленны, чем в Мексике</w:t>
      </w:r>
      <w:r w:rsidR="00905C5F" w:rsidRPr="00FB038C">
        <w:rPr>
          <w:rFonts w:ascii="Times New Roman" w:hAnsi="Times New Roman" w:cs="Times New Roman"/>
          <w:sz w:val="24"/>
          <w:szCs w:val="24"/>
        </w:rPr>
        <w:t>, хотя ВВП на душу населения был в Китае гораздо ниже</w:t>
      </w:r>
      <w:r w:rsidR="00E12A23" w:rsidRPr="00FB038C">
        <w:rPr>
          <w:rFonts w:ascii="Times New Roman" w:hAnsi="Times New Roman" w:cs="Times New Roman"/>
          <w:sz w:val="24"/>
          <w:szCs w:val="24"/>
        </w:rPr>
        <w:t>. Однако их модели доходной стратификации принципиально отличались от европейской оче</w:t>
      </w:r>
      <w:r w:rsidR="00905C5F" w:rsidRPr="00FB038C">
        <w:rPr>
          <w:rFonts w:ascii="Times New Roman" w:hAnsi="Times New Roman" w:cs="Times New Roman"/>
          <w:sz w:val="24"/>
          <w:szCs w:val="24"/>
        </w:rPr>
        <w:t>нь низкой доле</w:t>
      </w:r>
      <w:r w:rsidRPr="00FB038C">
        <w:rPr>
          <w:rFonts w:ascii="Times New Roman" w:hAnsi="Times New Roman" w:cs="Times New Roman"/>
          <w:sz w:val="24"/>
          <w:szCs w:val="24"/>
        </w:rPr>
        <w:t>й</w:t>
      </w:r>
      <w:r w:rsidR="00905C5F" w:rsidRPr="00FB038C">
        <w:rPr>
          <w:rFonts w:ascii="Times New Roman" w:hAnsi="Times New Roman" w:cs="Times New Roman"/>
          <w:sz w:val="24"/>
          <w:szCs w:val="24"/>
        </w:rPr>
        <w:t xml:space="preserve"> медианной группы</w:t>
      </w:r>
      <w:r w:rsidR="00E12A23" w:rsidRPr="00FB038C">
        <w:rPr>
          <w:rFonts w:ascii="Times New Roman" w:hAnsi="Times New Roman" w:cs="Times New Roman"/>
          <w:sz w:val="24"/>
          <w:szCs w:val="24"/>
        </w:rPr>
        <w:t xml:space="preserve"> </w:t>
      </w:r>
      <w:r w:rsidR="00905C5F" w:rsidRPr="00FB038C">
        <w:rPr>
          <w:rFonts w:ascii="Times New Roman" w:hAnsi="Times New Roman" w:cs="Times New Roman"/>
          <w:sz w:val="24"/>
          <w:szCs w:val="24"/>
        </w:rPr>
        <w:t>(</w:t>
      </w:r>
      <w:r w:rsidR="00E12A23" w:rsidRPr="00FB038C">
        <w:rPr>
          <w:rFonts w:ascii="Times New Roman" w:hAnsi="Times New Roman" w:cs="Times New Roman"/>
          <w:sz w:val="24"/>
          <w:szCs w:val="24"/>
        </w:rPr>
        <w:t>достигавшей 2012 г., когда нефтяные цены еще не начали падать, даже в Венесуэле всего 26% населения)</w:t>
      </w:r>
      <w:r w:rsidRPr="00FB038C">
        <w:rPr>
          <w:rFonts w:ascii="Times New Roman" w:hAnsi="Times New Roman" w:cs="Times New Roman"/>
          <w:sz w:val="24"/>
          <w:szCs w:val="24"/>
        </w:rPr>
        <w:t>,</w:t>
      </w:r>
      <w:r w:rsidR="00E12A23" w:rsidRPr="00FB038C">
        <w:rPr>
          <w:rFonts w:ascii="Times New Roman" w:hAnsi="Times New Roman" w:cs="Times New Roman"/>
          <w:sz w:val="24"/>
          <w:szCs w:val="24"/>
        </w:rPr>
        <w:t xml:space="preserve"> </w:t>
      </w:r>
      <w:r w:rsidRPr="00FB038C">
        <w:rPr>
          <w:rFonts w:ascii="Times New Roman" w:hAnsi="Times New Roman" w:cs="Times New Roman"/>
          <w:sz w:val="24"/>
          <w:szCs w:val="24"/>
        </w:rPr>
        <w:t xml:space="preserve">с одной стороны, и </w:t>
      </w:r>
      <w:r w:rsidR="00E12A23" w:rsidRPr="00FB038C">
        <w:rPr>
          <w:rFonts w:ascii="Times New Roman" w:hAnsi="Times New Roman" w:cs="Times New Roman"/>
          <w:sz w:val="24"/>
          <w:szCs w:val="24"/>
        </w:rPr>
        <w:t>высокой численност</w:t>
      </w:r>
      <w:r w:rsidRPr="00FB038C">
        <w:rPr>
          <w:rFonts w:ascii="Times New Roman" w:hAnsi="Times New Roman" w:cs="Times New Roman"/>
          <w:sz w:val="24"/>
          <w:szCs w:val="24"/>
        </w:rPr>
        <w:t>ью</w:t>
      </w:r>
      <w:r w:rsidR="00E12A23" w:rsidRPr="00FB038C">
        <w:rPr>
          <w:rFonts w:ascii="Times New Roman" w:hAnsi="Times New Roman" w:cs="Times New Roman"/>
          <w:sz w:val="24"/>
          <w:szCs w:val="24"/>
        </w:rPr>
        <w:t xml:space="preserve"> высокодоходных слоев</w:t>
      </w:r>
      <w:r w:rsidRPr="00FB038C">
        <w:rPr>
          <w:rFonts w:ascii="Times New Roman" w:hAnsi="Times New Roman" w:cs="Times New Roman"/>
          <w:sz w:val="24"/>
          <w:szCs w:val="24"/>
        </w:rPr>
        <w:t xml:space="preserve"> и </w:t>
      </w:r>
      <w:r w:rsidR="00905C5F" w:rsidRPr="00FB038C">
        <w:rPr>
          <w:rFonts w:ascii="Times New Roman" w:hAnsi="Times New Roman" w:cs="Times New Roman"/>
          <w:sz w:val="24"/>
          <w:szCs w:val="24"/>
        </w:rPr>
        <w:t>представителей глубокой бедности</w:t>
      </w:r>
      <w:r w:rsidRPr="00FB038C">
        <w:rPr>
          <w:rFonts w:ascii="Times New Roman" w:hAnsi="Times New Roman" w:cs="Times New Roman"/>
          <w:sz w:val="24"/>
          <w:szCs w:val="24"/>
        </w:rPr>
        <w:t xml:space="preserve"> – с другой</w:t>
      </w:r>
      <w:r w:rsidR="00E12A23" w:rsidRPr="00FB038C">
        <w:rPr>
          <w:rFonts w:ascii="Times New Roman" w:hAnsi="Times New Roman" w:cs="Times New Roman"/>
          <w:sz w:val="24"/>
          <w:szCs w:val="24"/>
        </w:rPr>
        <w:t xml:space="preserve">. </w:t>
      </w:r>
    </w:p>
    <w:p w:rsidR="002249FE" w:rsidRPr="00FB038C" w:rsidRDefault="0048380E" w:rsidP="00E12A23">
      <w:pPr>
        <w:spacing w:before="120" w:after="120" w:line="288" w:lineRule="auto"/>
        <w:ind w:firstLine="709"/>
        <w:jc w:val="both"/>
        <w:rPr>
          <w:rFonts w:ascii="Times New Roman" w:hAnsi="Times New Roman" w:cs="Times New Roman"/>
          <w:b/>
          <w:sz w:val="24"/>
          <w:szCs w:val="24"/>
        </w:rPr>
      </w:pPr>
      <w:r w:rsidRPr="00FB038C">
        <w:rPr>
          <w:rFonts w:ascii="Times New Roman" w:hAnsi="Times New Roman" w:cs="Times New Roman"/>
          <w:b/>
          <w:sz w:val="24"/>
          <w:szCs w:val="24"/>
        </w:rPr>
        <w:t>Выводы</w:t>
      </w:r>
      <w:r w:rsidR="002249FE" w:rsidRPr="00FB038C">
        <w:rPr>
          <w:rFonts w:ascii="Times New Roman" w:hAnsi="Times New Roman" w:cs="Times New Roman"/>
          <w:b/>
          <w:sz w:val="24"/>
          <w:szCs w:val="24"/>
        </w:rPr>
        <w:t>.</w:t>
      </w:r>
    </w:p>
    <w:p w:rsidR="00A43677" w:rsidRPr="00FB038C" w:rsidRDefault="00C26706" w:rsidP="002249FE">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t>А</w:t>
      </w:r>
      <w:r w:rsidR="002249FE" w:rsidRPr="00FB038C">
        <w:rPr>
          <w:rFonts w:ascii="Times New Roman" w:hAnsi="Times New Roman" w:cs="Times New Roman"/>
          <w:sz w:val="24"/>
          <w:szCs w:val="24"/>
        </w:rPr>
        <w:t xml:space="preserve">нализ </w:t>
      </w:r>
      <w:r w:rsidRPr="00FB038C">
        <w:rPr>
          <w:rFonts w:ascii="Times New Roman" w:hAnsi="Times New Roman" w:cs="Times New Roman"/>
          <w:sz w:val="24"/>
          <w:szCs w:val="24"/>
        </w:rPr>
        <w:t xml:space="preserve">динамики модели </w:t>
      </w:r>
      <w:r w:rsidR="002249FE" w:rsidRPr="00FB038C">
        <w:rPr>
          <w:rFonts w:ascii="Times New Roman" w:hAnsi="Times New Roman" w:cs="Times New Roman"/>
          <w:sz w:val="24"/>
          <w:szCs w:val="24"/>
        </w:rPr>
        <w:t xml:space="preserve">доходной стратификации </w:t>
      </w:r>
      <w:r w:rsidR="0048380E" w:rsidRPr="00FB038C">
        <w:rPr>
          <w:rFonts w:ascii="Times New Roman" w:hAnsi="Times New Roman" w:cs="Times New Roman"/>
          <w:sz w:val="24"/>
          <w:szCs w:val="24"/>
        </w:rPr>
        <w:t xml:space="preserve">в России свидетельствует о нескольких ее характерных особенностях. </w:t>
      </w:r>
      <w:r w:rsidR="0048380E" w:rsidRPr="00FB038C">
        <w:rPr>
          <w:rFonts w:ascii="Times New Roman" w:hAnsi="Times New Roman" w:cs="Times New Roman"/>
          <w:sz w:val="24"/>
          <w:szCs w:val="24"/>
          <w:u w:val="single"/>
        </w:rPr>
        <w:t>Во-первых</w:t>
      </w:r>
      <w:r w:rsidR="0048380E" w:rsidRPr="00FB038C">
        <w:rPr>
          <w:rFonts w:ascii="Times New Roman" w:hAnsi="Times New Roman" w:cs="Times New Roman"/>
          <w:sz w:val="24"/>
          <w:szCs w:val="24"/>
        </w:rPr>
        <w:t xml:space="preserve">, как видно из приведенных в статье данных, </w:t>
      </w:r>
      <w:r w:rsidR="00093F56" w:rsidRPr="00FB038C">
        <w:rPr>
          <w:rFonts w:ascii="Times New Roman" w:hAnsi="Times New Roman" w:cs="Times New Roman"/>
          <w:sz w:val="24"/>
          <w:szCs w:val="24"/>
        </w:rPr>
        <w:t>последние десятилетия существования Советского Союза характеризовались нарастанием уравнительн</w:t>
      </w:r>
      <w:r w:rsidRPr="00FB038C">
        <w:rPr>
          <w:rFonts w:ascii="Times New Roman" w:hAnsi="Times New Roman" w:cs="Times New Roman"/>
          <w:sz w:val="24"/>
          <w:szCs w:val="24"/>
        </w:rPr>
        <w:t>ых тенденций</w:t>
      </w:r>
      <w:r w:rsidR="00093F56" w:rsidRPr="00FB038C">
        <w:rPr>
          <w:rFonts w:ascii="Times New Roman" w:hAnsi="Times New Roman" w:cs="Times New Roman"/>
          <w:sz w:val="24"/>
          <w:szCs w:val="24"/>
        </w:rPr>
        <w:t xml:space="preserve">, сформировавшим </w:t>
      </w:r>
      <w:r w:rsidR="00905C5F" w:rsidRPr="00FB038C">
        <w:rPr>
          <w:rFonts w:ascii="Times New Roman" w:hAnsi="Times New Roman" w:cs="Times New Roman"/>
          <w:sz w:val="24"/>
          <w:szCs w:val="24"/>
        </w:rPr>
        <w:t xml:space="preserve">в обществе </w:t>
      </w:r>
      <w:r w:rsidR="00093F56" w:rsidRPr="00FB038C">
        <w:rPr>
          <w:rFonts w:ascii="Times New Roman" w:hAnsi="Times New Roman" w:cs="Times New Roman"/>
          <w:sz w:val="24"/>
          <w:szCs w:val="24"/>
        </w:rPr>
        <w:t>запрос на «борьбу с уравниловкой». Однако попытка реформирования России по неолиберальн</w:t>
      </w:r>
      <w:r w:rsidRPr="00FB038C">
        <w:rPr>
          <w:rFonts w:ascii="Times New Roman" w:hAnsi="Times New Roman" w:cs="Times New Roman"/>
          <w:sz w:val="24"/>
          <w:szCs w:val="24"/>
        </w:rPr>
        <w:t>ым рецептам</w:t>
      </w:r>
      <w:r w:rsidR="00093F56" w:rsidRPr="00FB038C">
        <w:rPr>
          <w:rFonts w:ascii="Times New Roman" w:hAnsi="Times New Roman" w:cs="Times New Roman"/>
          <w:sz w:val="24"/>
          <w:szCs w:val="24"/>
        </w:rPr>
        <w:t xml:space="preserve"> в начале 1990-х годов привела к избыточному росту </w:t>
      </w:r>
      <w:r w:rsidR="00D640D8" w:rsidRPr="00FB038C">
        <w:rPr>
          <w:rFonts w:ascii="Times New Roman" w:hAnsi="Times New Roman" w:cs="Times New Roman"/>
          <w:sz w:val="24"/>
          <w:szCs w:val="24"/>
        </w:rPr>
        <w:t xml:space="preserve">доходного </w:t>
      </w:r>
      <w:r w:rsidR="00093F56" w:rsidRPr="00FB038C">
        <w:rPr>
          <w:rFonts w:ascii="Times New Roman" w:hAnsi="Times New Roman" w:cs="Times New Roman"/>
          <w:sz w:val="24"/>
          <w:szCs w:val="24"/>
        </w:rPr>
        <w:t xml:space="preserve">неравенства, поставившему под вопрос саму возможность формирования институтов, способствующих успешному экономическому росту в рыночных условиях. </w:t>
      </w:r>
      <w:r w:rsidR="00D640D8" w:rsidRPr="00FB038C">
        <w:rPr>
          <w:rFonts w:ascii="Times New Roman" w:hAnsi="Times New Roman" w:cs="Times New Roman"/>
          <w:sz w:val="24"/>
          <w:szCs w:val="24"/>
        </w:rPr>
        <w:t>В</w:t>
      </w:r>
      <w:r w:rsidR="00093F56" w:rsidRPr="00FB038C">
        <w:rPr>
          <w:rFonts w:ascii="Times New Roman" w:hAnsi="Times New Roman" w:cs="Times New Roman"/>
          <w:sz w:val="24"/>
          <w:szCs w:val="24"/>
        </w:rPr>
        <w:t xml:space="preserve"> период 2008-2015 г. в </w:t>
      </w:r>
      <w:r w:rsidR="00175CF7" w:rsidRPr="00FB038C">
        <w:rPr>
          <w:rFonts w:ascii="Times New Roman" w:hAnsi="Times New Roman" w:cs="Times New Roman"/>
          <w:sz w:val="24"/>
          <w:szCs w:val="24"/>
        </w:rPr>
        <w:t xml:space="preserve">российском </w:t>
      </w:r>
      <w:r w:rsidR="00905C5F" w:rsidRPr="00FB038C">
        <w:rPr>
          <w:rFonts w:ascii="Times New Roman" w:hAnsi="Times New Roman" w:cs="Times New Roman"/>
          <w:sz w:val="24"/>
          <w:szCs w:val="24"/>
        </w:rPr>
        <w:t>обществе в целом</w:t>
      </w:r>
      <w:r w:rsidR="00093F56" w:rsidRPr="00FB038C">
        <w:rPr>
          <w:rFonts w:ascii="Times New Roman" w:hAnsi="Times New Roman" w:cs="Times New Roman"/>
          <w:sz w:val="24"/>
          <w:szCs w:val="24"/>
        </w:rPr>
        <w:t xml:space="preserve"> произошло незначительное сокращение доходных неравенств, достигших своих пиковых значений к 2007 г., </w:t>
      </w:r>
      <w:r w:rsidRPr="00FB038C">
        <w:rPr>
          <w:rFonts w:ascii="Times New Roman" w:hAnsi="Times New Roman" w:cs="Times New Roman"/>
          <w:sz w:val="24"/>
          <w:szCs w:val="24"/>
        </w:rPr>
        <w:t>однако их</w:t>
      </w:r>
      <w:r w:rsidR="00093F56" w:rsidRPr="00FB038C">
        <w:rPr>
          <w:rFonts w:ascii="Times New Roman" w:hAnsi="Times New Roman" w:cs="Times New Roman"/>
          <w:sz w:val="24"/>
          <w:szCs w:val="24"/>
        </w:rPr>
        <w:t xml:space="preserve"> глубина по-прежнему </w:t>
      </w:r>
      <w:r w:rsidRPr="00FB038C">
        <w:rPr>
          <w:rFonts w:ascii="Times New Roman" w:hAnsi="Times New Roman" w:cs="Times New Roman"/>
          <w:sz w:val="24"/>
          <w:szCs w:val="24"/>
        </w:rPr>
        <w:t xml:space="preserve">остается </w:t>
      </w:r>
      <w:r w:rsidR="00093F56" w:rsidRPr="00FB038C">
        <w:rPr>
          <w:rFonts w:ascii="Times New Roman" w:hAnsi="Times New Roman" w:cs="Times New Roman"/>
          <w:sz w:val="24"/>
          <w:szCs w:val="24"/>
        </w:rPr>
        <w:t>чрезмерн</w:t>
      </w:r>
      <w:r w:rsidRPr="00FB038C">
        <w:rPr>
          <w:rFonts w:ascii="Times New Roman" w:hAnsi="Times New Roman" w:cs="Times New Roman"/>
          <w:sz w:val="24"/>
          <w:szCs w:val="24"/>
        </w:rPr>
        <w:t>ой</w:t>
      </w:r>
      <w:r w:rsidR="00093F56" w:rsidRPr="00FB038C">
        <w:rPr>
          <w:rFonts w:ascii="Times New Roman" w:hAnsi="Times New Roman" w:cs="Times New Roman"/>
          <w:sz w:val="24"/>
          <w:szCs w:val="24"/>
        </w:rPr>
        <w:t xml:space="preserve">. </w:t>
      </w:r>
    </w:p>
    <w:p w:rsidR="00A43677" w:rsidRPr="00FB038C" w:rsidRDefault="00093F56" w:rsidP="002249FE">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u w:val="single"/>
        </w:rPr>
        <w:lastRenderedPageBreak/>
        <w:t>Во-вторых</w:t>
      </w:r>
      <w:r w:rsidRPr="00FB038C">
        <w:rPr>
          <w:rFonts w:ascii="Times New Roman" w:hAnsi="Times New Roman" w:cs="Times New Roman"/>
          <w:sz w:val="24"/>
          <w:szCs w:val="24"/>
        </w:rPr>
        <w:t xml:space="preserve">, если говорить не об обществе в целом, а о массовых слоях населения, то период усиления </w:t>
      </w:r>
      <w:r w:rsidR="00D640D8" w:rsidRPr="00FB038C">
        <w:rPr>
          <w:rFonts w:ascii="Times New Roman" w:hAnsi="Times New Roman" w:cs="Times New Roman"/>
          <w:sz w:val="24"/>
          <w:szCs w:val="24"/>
        </w:rPr>
        <w:t xml:space="preserve">их </w:t>
      </w:r>
      <w:r w:rsidRPr="00FB038C">
        <w:rPr>
          <w:rFonts w:ascii="Times New Roman" w:hAnsi="Times New Roman" w:cs="Times New Roman"/>
          <w:sz w:val="24"/>
          <w:szCs w:val="24"/>
        </w:rPr>
        <w:t xml:space="preserve">поляризации по доходам закончился гораздо раньше, </w:t>
      </w:r>
      <w:r w:rsidR="00C26706" w:rsidRPr="00FB038C">
        <w:rPr>
          <w:rFonts w:ascii="Times New Roman" w:hAnsi="Times New Roman" w:cs="Times New Roman"/>
          <w:sz w:val="24"/>
          <w:szCs w:val="24"/>
        </w:rPr>
        <w:t xml:space="preserve">чем </w:t>
      </w:r>
      <w:r w:rsidR="00175CF7" w:rsidRPr="00FB038C">
        <w:rPr>
          <w:rFonts w:ascii="Times New Roman" w:hAnsi="Times New Roman" w:cs="Times New Roman"/>
          <w:sz w:val="24"/>
          <w:szCs w:val="24"/>
        </w:rPr>
        <w:t xml:space="preserve">в </w:t>
      </w:r>
      <w:r w:rsidR="00C26706" w:rsidRPr="00FB038C">
        <w:rPr>
          <w:rFonts w:ascii="Times New Roman" w:hAnsi="Times New Roman" w:cs="Times New Roman"/>
          <w:sz w:val="24"/>
          <w:szCs w:val="24"/>
        </w:rPr>
        <w:t>2007 г.</w:t>
      </w:r>
      <w:r w:rsidR="00905C5F" w:rsidRPr="00FB038C">
        <w:rPr>
          <w:rFonts w:ascii="Times New Roman" w:hAnsi="Times New Roman" w:cs="Times New Roman"/>
          <w:sz w:val="24"/>
          <w:szCs w:val="24"/>
        </w:rPr>
        <w:t xml:space="preserve"> Хотя в начале 1990-х годов дифференциация доходов в этих слоях действительно очень быстро углубилась</w:t>
      </w:r>
      <w:r w:rsidR="00C26706" w:rsidRPr="00FB038C">
        <w:rPr>
          <w:rFonts w:ascii="Times New Roman" w:hAnsi="Times New Roman" w:cs="Times New Roman"/>
          <w:sz w:val="24"/>
          <w:szCs w:val="24"/>
        </w:rPr>
        <w:t xml:space="preserve">, </w:t>
      </w:r>
      <w:r w:rsidR="00905C5F" w:rsidRPr="00FB038C">
        <w:rPr>
          <w:rFonts w:ascii="Times New Roman" w:hAnsi="Times New Roman" w:cs="Times New Roman"/>
          <w:sz w:val="24"/>
          <w:szCs w:val="24"/>
        </w:rPr>
        <w:t>но</w:t>
      </w:r>
      <w:r w:rsidRPr="00FB038C">
        <w:rPr>
          <w:rFonts w:ascii="Times New Roman" w:hAnsi="Times New Roman" w:cs="Times New Roman"/>
          <w:sz w:val="24"/>
          <w:szCs w:val="24"/>
        </w:rPr>
        <w:t xml:space="preserve"> </w:t>
      </w:r>
      <w:r w:rsidR="009D2CF9" w:rsidRPr="00FB038C">
        <w:rPr>
          <w:rFonts w:ascii="Times New Roman" w:hAnsi="Times New Roman" w:cs="Times New Roman"/>
          <w:sz w:val="24"/>
          <w:szCs w:val="24"/>
        </w:rPr>
        <w:t>уже к началу 200</w:t>
      </w:r>
      <w:r w:rsidRPr="00FB038C">
        <w:rPr>
          <w:rFonts w:ascii="Times New Roman" w:hAnsi="Times New Roman" w:cs="Times New Roman"/>
          <w:sz w:val="24"/>
          <w:szCs w:val="24"/>
        </w:rPr>
        <w:t xml:space="preserve">0-х </w:t>
      </w:r>
      <w:r w:rsidR="009D2CF9" w:rsidRPr="00FB038C">
        <w:rPr>
          <w:rFonts w:ascii="Times New Roman" w:hAnsi="Times New Roman" w:cs="Times New Roman"/>
          <w:sz w:val="24"/>
          <w:szCs w:val="24"/>
        </w:rPr>
        <w:t xml:space="preserve">годов тенденция «выравнивания по среднему» в </w:t>
      </w:r>
      <w:r w:rsidR="00905C5F" w:rsidRPr="00FB038C">
        <w:rPr>
          <w:rFonts w:ascii="Times New Roman" w:hAnsi="Times New Roman" w:cs="Times New Roman"/>
          <w:sz w:val="24"/>
          <w:szCs w:val="24"/>
        </w:rPr>
        <w:t>них</w:t>
      </w:r>
      <w:r w:rsidR="00C26706" w:rsidRPr="00FB038C">
        <w:rPr>
          <w:rFonts w:ascii="Times New Roman" w:hAnsi="Times New Roman" w:cs="Times New Roman"/>
          <w:sz w:val="24"/>
          <w:szCs w:val="24"/>
        </w:rPr>
        <w:t xml:space="preserve"> полностью восстановилась, а затем ее действие лишь</w:t>
      </w:r>
      <w:r w:rsidR="009D2CF9" w:rsidRPr="00FB038C">
        <w:rPr>
          <w:rFonts w:ascii="Times New Roman" w:hAnsi="Times New Roman" w:cs="Times New Roman"/>
          <w:sz w:val="24"/>
          <w:szCs w:val="24"/>
        </w:rPr>
        <w:t xml:space="preserve"> усили</w:t>
      </w:r>
      <w:r w:rsidR="00C26706" w:rsidRPr="00FB038C">
        <w:rPr>
          <w:rFonts w:ascii="Times New Roman" w:hAnsi="Times New Roman" w:cs="Times New Roman"/>
          <w:sz w:val="24"/>
          <w:szCs w:val="24"/>
        </w:rPr>
        <w:t>вало</w:t>
      </w:r>
      <w:r w:rsidR="009D2CF9" w:rsidRPr="00FB038C">
        <w:rPr>
          <w:rFonts w:ascii="Times New Roman" w:hAnsi="Times New Roman" w:cs="Times New Roman"/>
          <w:sz w:val="24"/>
          <w:szCs w:val="24"/>
        </w:rPr>
        <w:t xml:space="preserve">сь. </w:t>
      </w:r>
      <w:r w:rsidR="00C26706" w:rsidRPr="00FB038C">
        <w:rPr>
          <w:rFonts w:ascii="Times New Roman" w:hAnsi="Times New Roman" w:cs="Times New Roman"/>
          <w:sz w:val="24"/>
          <w:szCs w:val="24"/>
        </w:rPr>
        <w:t xml:space="preserve">Наиболее наглядное </w:t>
      </w:r>
      <w:r w:rsidR="009D2CF9" w:rsidRPr="00FB038C">
        <w:rPr>
          <w:rFonts w:ascii="Times New Roman" w:hAnsi="Times New Roman" w:cs="Times New Roman"/>
          <w:sz w:val="24"/>
          <w:szCs w:val="24"/>
        </w:rPr>
        <w:t>проявл</w:t>
      </w:r>
      <w:r w:rsidR="00C26706" w:rsidRPr="00FB038C">
        <w:rPr>
          <w:rFonts w:ascii="Times New Roman" w:hAnsi="Times New Roman" w:cs="Times New Roman"/>
          <w:sz w:val="24"/>
          <w:szCs w:val="24"/>
        </w:rPr>
        <w:t xml:space="preserve">ение </w:t>
      </w:r>
      <w:r w:rsidR="00175CF7" w:rsidRPr="00FB038C">
        <w:rPr>
          <w:rFonts w:ascii="Times New Roman" w:hAnsi="Times New Roman" w:cs="Times New Roman"/>
          <w:sz w:val="24"/>
          <w:szCs w:val="24"/>
        </w:rPr>
        <w:t xml:space="preserve">этой тенденции </w:t>
      </w:r>
      <w:r w:rsidR="00C26706" w:rsidRPr="00FB038C">
        <w:rPr>
          <w:rFonts w:ascii="Times New Roman" w:hAnsi="Times New Roman" w:cs="Times New Roman"/>
          <w:sz w:val="24"/>
          <w:szCs w:val="24"/>
        </w:rPr>
        <w:t xml:space="preserve">– </w:t>
      </w:r>
      <w:r w:rsidR="009D2CF9" w:rsidRPr="00FB038C">
        <w:rPr>
          <w:rFonts w:ascii="Times New Roman" w:hAnsi="Times New Roman" w:cs="Times New Roman"/>
          <w:sz w:val="24"/>
          <w:szCs w:val="24"/>
        </w:rPr>
        <w:t>существенно</w:t>
      </w:r>
      <w:r w:rsidR="00C26706" w:rsidRPr="00FB038C">
        <w:rPr>
          <w:rFonts w:ascii="Times New Roman" w:hAnsi="Times New Roman" w:cs="Times New Roman"/>
          <w:sz w:val="24"/>
          <w:szCs w:val="24"/>
        </w:rPr>
        <w:t>е сокращение за период с середины 1990-х до середины 2010-х годов</w:t>
      </w:r>
      <w:r w:rsidR="009D2CF9" w:rsidRPr="00FB038C">
        <w:rPr>
          <w:rFonts w:ascii="Times New Roman" w:hAnsi="Times New Roman" w:cs="Times New Roman"/>
          <w:sz w:val="24"/>
          <w:szCs w:val="24"/>
        </w:rPr>
        <w:t xml:space="preserve"> численности как низкодоходных (с доходами не более 0,75 медианы</w:t>
      </w:r>
      <w:r w:rsidR="00C26706" w:rsidRPr="00FB038C">
        <w:rPr>
          <w:rFonts w:ascii="Times New Roman" w:hAnsi="Times New Roman" w:cs="Times New Roman"/>
          <w:sz w:val="24"/>
          <w:szCs w:val="24"/>
        </w:rPr>
        <w:t xml:space="preserve"> – в полтора раза</w:t>
      </w:r>
      <w:r w:rsidR="009D2CF9" w:rsidRPr="00FB038C">
        <w:rPr>
          <w:rFonts w:ascii="Times New Roman" w:hAnsi="Times New Roman" w:cs="Times New Roman"/>
          <w:sz w:val="24"/>
          <w:szCs w:val="24"/>
        </w:rPr>
        <w:t>), так и высокодоходных (с доходами выше 4 медиан</w:t>
      </w:r>
      <w:r w:rsidR="00C26706" w:rsidRPr="00FB038C">
        <w:rPr>
          <w:rFonts w:ascii="Times New Roman" w:hAnsi="Times New Roman" w:cs="Times New Roman"/>
          <w:sz w:val="24"/>
          <w:szCs w:val="24"/>
        </w:rPr>
        <w:t xml:space="preserve"> – более чем в полтора раза</w:t>
      </w:r>
      <w:r w:rsidR="009D2CF9" w:rsidRPr="00FB038C">
        <w:rPr>
          <w:rFonts w:ascii="Times New Roman" w:hAnsi="Times New Roman" w:cs="Times New Roman"/>
          <w:sz w:val="24"/>
          <w:szCs w:val="24"/>
        </w:rPr>
        <w:t>) слоев</w:t>
      </w:r>
      <w:r w:rsidR="00FB038C">
        <w:rPr>
          <w:rFonts w:ascii="Times New Roman" w:hAnsi="Times New Roman" w:cs="Times New Roman"/>
          <w:sz w:val="24"/>
          <w:szCs w:val="24"/>
        </w:rPr>
        <w:t>,</w:t>
      </w:r>
      <w:r w:rsidR="009D2CF9" w:rsidRPr="00FB038C">
        <w:rPr>
          <w:rFonts w:ascii="Times New Roman" w:hAnsi="Times New Roman" w:cs="Times New Roman"/>
          <w:sz w:val="24"/>
          <w:szCs w:val="24"/>
        </w:rPr>
        <w:t xml:space="preserve"> </w:t>
      </w:r>
      <w:r w:rsidR="00FB038C" w:rsidRPr="00FB038C">
        <w:rPr>
          <w:rFonts w:ascii="Times New Roman" w:hAnsi="Times New Roman" w:cs="Times New Roman"/>
          <w:sz w:val="24"/>
          <w:szCs w:val="24"/>
        </w:rPr>
        <w:t>с одновременным очень значительным ростом</w:t>
      </w:r>
      <w:r w:rsidR="009D2CF9" w:rsidRPr="00FB038C">
        <w:rPr>
          <w:rFonts w:ascii="Times New Roman" w:hAnsi="Times New Roman" w:cs="Times New Roman"/>
          <w:sz w:val="24"/>
          <w:szCs w:val="24"/>
        </w:rPr>
        <w:t xml:space="preserve"> медианной группы</w:t>
      </w:r>
      <w:r w:rsidR="001C6A78" w:rsidRPr="00FB038C">
        <w:rPr>
          <w:rFonts w:ascii="Times New Roman" w:hAnsi="Times New Roman" w:cs="Times New Roman"/>
          <w:sz w:val="24"/>
          <w:szCs w:val="24"/>
        </w:rPr>
        <w:t xml:space="preserve"> (также более чем в полтора раза</w:t>
      </w:r>
      <w:r w:rsidR="00905C5F" w:rsidRPr="00FB038C">
        <w:rPr>
          <w:rFonts w:ascii="Times New Roman" w:hAnsi="Times New Roman" w:cs="Times New Roman"/>
          <w:sz w:val="24"/>
          <w:szCs w:val="24"/>
        </w:rPr>
        <w:t>)</w:t>
      </w:r>
      <w:r w:rsidR="009D2CF9" w:rsidRPr="00FB038C">
        <w:rPr>
          <w:rFonts w:ascii="Times New Roman" w:hAnsi="Times New Roman" w:cs="Times New Roman"/>
          <w:sz w:val="24"/>
          <w:szCs w:val="24"/>
        </w:rPr>
        <w:t xml:space="preserve">. </w:t>
      </w:r>
    </w:p>
    <w:p w:rsidR="0048380E" w:rsidRPr="00FB038C" w:rsidRDefault="009D2CF9" w:rsidP="002249FE">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u w:val="single"/>
        </w:rPr>
        <w:t>В-третьих</w:t>
      </w:r>
      <w:r w:rsidRPr="00FB038C">
        <w:rPr>
          <w:rFonts w:ascii="Times New Roman" w:hAnsi="Times New Roman" w:cs="Times New Roman"/>
          <w:sz w:val="24"/>
          <w:szCs w:val="24"/>
        </w:rPr>
        <w:t xml:space="preserve">, уже </w:t>
      </w:r>
      <w:r w:rsidR="00175CF7" w:rsidRPr="00FB038C">
        <w:rPr>
          <w:rFonts w:ascii="Times New Roman" w:hAnsi="Times New Roman" w:cs="Times New Roman"/>
          <w:sz w:val="24"/>
          <w:szCs w:val="24"/>
        </w:rPr>
        <w:t xml:space="preserve">не менее </w:t>
      </w:r>
      <w:r w:rsidR="00A43677" w:rsidRPr="00FB038C">
        <w:rPr>
          <w:rFonts w:ascii="Times New Roman" w:hAnsi="Times New Roman" w:cs="Times New Roman"/>
          <w:sz w:val="24"/>
          <w:szCs w:val="24"/>
        </w:rPr>
        <w:t>полутора</w:t>
      </w:r>
      <w:r w:rsidRPr="00FB038C">
        <w:rPr>
          <w:rFonts w:ascii="Times New Roman" w:hAnsi="Times New Roman" w:cs="Times New Roman"/>
          <w:sz w:val="24"/>
          <w:szCs w:val="24"/>
        </w:rPr>
        <w:t xml:space="preserve"> десятилетий идет интенсивный процесс внутреннего расслоения верхнего </w:t>
      </w:r>
      <w:r w:rsidR="00D640D8" w:rsidRPr="00FB038C">
        <w:rPr>
          <w:rFonts w:ascii="Times New Roman" w:hAnsi="Times New Roman" w:cs="Times New Roman"/>
          <w:sz w:val="24"/>
          <w:szCs w:val="24"/>
        </w:rPr>
        <w:t>доходного квинтиля</w:t>
      </w:r>
      <w:r w:rsidRPr="00FB038C">
        <w:rPr>
          <w:rFonts w:ascii="Times New Roman" w:hAnsi="Times New Roman" w:cs="Times New Roman"/>
          <w:sz w:val="24"/>
          <w:szCs w:val="24"/>
        </w:rPr>
        <w:t>, скрывающий за собой все большее усиление отрыва верхних 2-3% населения от остальных его представителей</w:t>
      </w:r>
      <w:r w:rsidR="00D640D8" w:rsidRPr="00FB038C">
        <w:rPr>
          <w:rFonts w:ascii="Times New Roman" w:hAnsi="Times New Roman" w:cs="Times New Roman"/>
          <w:sz w:val="24"/>
          <w:szCs w:val="24"/>
        </w:rPr>
        <w:t xml:space="preserve"> и сокращение численности высокодоходного населения в составе массовых слоев. И хотя сокращение эти</w:t>
      </w:r>
      <w:r w:rsidR="00A43677" w:rsidRPr="00FB038C">
        <w:rPr>
          <w:rFonts w:ascii="Times New Roman" w:hAnsi="Times New Roman" w:cs="Times New Roman"/>
          <w:sz w:val="24"/>
          <w:szCs w:val="24"/>
        </w:rPr>
        <w:t xml:space="preserve">х групп в ходе рыночных реформ </w:t>
      </w:r>
      <w:r w:rsidR="00D640D8" w:rsidRPr="00FB038C">
        <w:rPr>
          <w:rFonts w:ascii="Times New Roman" w:hAnsi="Times New Roman" w:cs="Times New Roman"/>
          <w:sz w:val="24"/>
          <w:szCs w:val="24"/>
        </w:rPr>
        <w:t xml:space="preserve">является для постсоциалистических стран общей закономерностью, </w:t>
      </w:r>
      <w:r w:rsidR="00A43677" w:rsidRPr="00FB038C">
        <w:rPr>
          <w:rFonts w:ascii="Times New Roman" w:hAnsi="Times New Roman" w:cs="Times New Roman"/>
          <w:sz w:val="24"/>
          <w:szCs w:val="24"/>
        </w:rPr>
        <w:t xml:space="preserve">но в других странах </w:t>
      </w:r>
      <w:r w:rsidR="00905C5F" w:rsidRPr="00FB038C">
        <w:rPr>
          <w:rFonts w:ascii="Times New Roman" w:hAnsi="Times New Roman" w:cs="Times New Roman"/>
          <w:sz w:val="24"/>
          <w:szCs w:val="24"/>
        </w:rPr>
        <w:t xml:space="preserve">этого типа </w:t>
      </w:r>
      <w:r w:rsidR="00A43677" w:rsidRPr="00FB038C">
        <w:rPr>
          <w:rFonts w:ascii="Times New Roman" w:hAnsi="Times New Roman" w:cs="Times New Roman"/>
          <w:sz w:val="24"/>
          <w:szCs w:val="24"/>
        </w:rPr>
        <w:t>оно идет не столь интенсивно, как в России, а</w:t>
      </w:r>
      <w:r w:rsidR="00D640D8" w:rsidRPr="00FB038C">
        <w:rPr>
          <w:rFonts w:ascii="Times New Roman" w:hAnsi="Times New Roman" w:cs="Times New Roman"/>
          <w:sz w:val="24"/>
          <w:szCs w:val="24"/>
        </w:rPr>
        <w:t xml:space="preserve"> в развитых </w:t>
      </w:r>
      <w:r w:rsidR="00A43677" w:rsidRPr="00FB038C">
        <w:rPr>
          <w:rFonts w:ascii="Times New Roman" w:hAnsi="Times New Roman" w:cs="Times New Roman"/>
          <w:sz w:val="24"/>
          <w:szCs w:val="24"/>
        </w:rPr>
        <w:t xml:space="preserve">европейских </w:t>
      </w:r>
      <w:r w:rsidR="00D640D8" w:rsidRPr="00FB038C">
        <w:rPr>
          <w:rFonts w:ascii="Times New Roman" w:hAnsi="Times New Roman" w:cs="Times New Roman"/>
          <w:sz w:val="24"/>
          <w:szCs w:val="24"/>
        </w:rPr>
        <w:t xml:space="preserve">странах численность </w:t>
      </w:r>
      <w:r w:rsidR="00175CF7" w:rsidRPr="00FB038C">
        <w:rPr>
          <w:rFonts w:ascii="Times New Roman" w:hAnsi="Times New Roman" w:cs="Times New Roman"/>
          <w:sz w:val="24"/>
          <w:szCs w:val="24"/>
        </w:rPr>
        <w:t>массовых высокодоходных</w:t>
      </w:r>
      <w:r w:rsidR="00D640D8" w:rsidRPr="00FB038C">
        <w:rPr>
          <w:rFonts w:ascii="Times New Roman" w:hAnsi="Times New Roman" w:cs="Times New Roman"/>
          <w:sz w:val="24"/>
          <w:szCs w:val="24"/>
        </w:rPr>
        <w:t xml:space="preserve"> групп в последние десятилетия </w:t>
      </w:r>
      <w:r w:rsidR="00A43677" w:rsidRPr="00FB038C">
        <w:rPr>
          <w:rFonts w:ascii="Times New Roman" w:hAnsi="Times New Roman" w:cs="Times New Roman"/>
          <w:sz w:val="24"/>
          <w:szCs w:val="24"/>
        </w:rPr>
        <w:t>остается стабильной</w:t>
      </w:r>
      <w:r w:rsidR="00D640D8" w:rsidRPr="00FB038C">
        <w:rPr>
          <w:rFonts w:ascii="Times New Roman" w:hAnsi="Times New Roman" w:cs="Times New Roman"/>
          <w:sz w:val="24"/>
          <w:szCs w:val="24"/>
        </w:rPr>
        <w:t xml:space="preserve"> или даже растет. В этой связи, оценивая дальнейшие перспективы развития нашей страны, уместно вспомнить о том, что недовольство верхних </w:t>
      </w:r>
      <w:r w:rsidR="00A43677" w:rsidRPr="00FB038C">
        <w:rPr>
          <w:rFonts w:ascii="Times New Roman" w:hAnsi="Times New Roman" w:cs="Times New Roman"/>
          <w:sz w:val="24"/>
          <w:szCs w:val="24"/>
        </w:rPr>
        <w:t xml:space="preserve">массовых слоев населения </w:t>
      </w:r>
      <w:r w:rsidR="00D640D8" w:rsidRPr="00FB038C">
        <w:rPr>
          <w:rFonts w:ascii="Times New Roman" w:hAnsi="Times New Roman" w:cs="Times New Roman"/>
          <w:sz w:val="24"/>
          <w:szCs w:val="24"/>
        </w:rPr>
        <w:t xml:space="preserve">нарастающей уравнительностью обеспечило в конце 1980-х годов </w:t>
      </w:r>
      <w:r w:rsidR="00A43677" w:rsidRPr="00FB038C">
        <w:rPr>
          <w:rFonts w:ascii="Times New Roman" w:hAnsi="Times New Roman" w:cs="Times New Roman"/>
          <w:sz w:val="24"/>
          <w:szCs w:val="24"/>
        </w:rPr>
        <w:t xml:space="preserve">с их стороны </w:t>
      </w:r>
      <w:r w:rsidR="00D640D8" w:rsidRPr="00FB038C">
        <w:rPr>
          <w:rFonts w:ascii="Times New Roman" w:hAnsi="Times New Roman" w:cs="Times New Roman"/>
          <w:sz w:val="24"/>
          <w:szCs w:val="24"/>
        </w:rPr>
        <w:t xml:space="preserve">поддержку идее смены общественного строя. </w:t>
      </w:r>
    </w:p>
    <w:p w:rsidR="002249FE" w:rsidRPr="00FB038C" w:rsidRDefault="009D2CF9" w:rsidP="002249FE">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t xml:space="preserve">Кросс-страновой анализ динамики модели доходной стратификации в России на фоне ситуации с аналогичными моделями в ряде других стран европейского и неевропейского ареалов </w:t>
      </w:r>
      <w:r w:rsidR="007313B6" w:rsidRPr="00FB038C">
        <w:rPr>
          <w:rFonts w:ascii="Times New Roman" w:hAnsi="Times New Roman" w:cs="Times New Roman"/>
          <w:sz w:val="24"/>
          <w:szCs w:val="24"/>
        </w:rPr>
        <w:t xml:space="preserve">также </w:t>
      </w:r>
      <w:r w:rsidRPr="00FB038C">
        <w:rPr>
          <w:rFonts w:ascii="Times New Roman" w:hAnsi="Times New Roman" w:cs="Times New Roman"/>
          <w:sz w:val="24"/>
          <w:szCs w:val="24"/>
        </w:rPr>
        <w:t xml:space="preserve">подтвердил </w:t>
      </w:r>
      <w:r w:rsidR="00D640D8" w:rsidRPr="00FB038C">
        <w:rPr>
          <w:rFonts w:ascii="Times New Roman" w:hAnsi="Times New Roman" w:cs="Times New Roman"/>
          <w:sz w:val="24"/>
          <w:szCs w:val="24"/>
        </w:rPr>
        <w:t>наличие</w:t>
      </w:r>
      <w:r w:rsidRPr="00FB038C">
        <w:rPr>
          <w:rFonts w:ascii="Times New Roman" w:hAnsi="Times New Roman" w:cs="Times New Roman"/>
          <w:sz w:val="24"/>
          <w:szCs w:val="24"/>
        </w:rPr>
        <w:t xml:space="preserve"> тенденции к уравнительности в доходах </w:t>
      </w:r>
      <w:r w:rsidR="00A43677" w:rsidRPr="00FB038C">
        <w:rPr>
          <w:rFonts w:ascii="Times New Roman" w:hAnsi="Times New Roman" w:cs="Times New Roman"/>
          <w:sz w:val="24"/>
          <w:szCs w:val="24"/>
        </w:rPr>
        <w:t>массовых слоев</w:t>
      </w:r>
      <w:r w:rsidRPr="00FB038C">
        <w:rPr>
          <w:rFonts w:ascii="Times New Roman" w:hAnsi="Times New Roman" w:cs="Times New Roman"/>
          <w:sz w:val="24"/>
          <w:szCs w:val="24"/>
        </w:rPr>
        <w:t xml:space="preserve"> населения как наиболее характерной особенности </w:t>
      </w:r>
      <w:r w:rsidR="00871A59" w:rsidRPr="00FB038C">
        <w:rPr>
          <w:rFonts w:ascii="Times New Roman" w:hAnsi="Times New Roman" w:cs="Times New Roman"/>
          <w:sz w:val="24"/>
          <w:szCs w:val="24"/>
        </w:rPr>
        <w:t>нашей страны</w:t>
      </w:r>
      <w:r w:rsidRPr="00FB038C">
        <w:rPr>
          <w:rFonts w:ascii="Times New Roman" w:hAnsi="Times New Roman" w:cs="Times New Roman"/>
          <w:sz w:val="24"/>
          <w:szCs w:val="24"/>
        </w:rPr>
        <w:t>.</w:t>
      </w:r>
      <w:r w:rsidR="001D0818" w:rsidRPr="00FB038C">
        <w:rPr>
          <w:rFonts w:ascii="Times New Roman" w:hAnsi="Times New Roman" w:cs="Times New Roman"/>
          <w:sz w:val="24"/>
          <w:szCs w:val="24"/>
        </w:rPr>
        <w:t xml:space="preserve"> Он показал, что </w:t>
      </w:r>
      <w:r w:rsidR="002249FE" w:rsidRPr="00FB038C">
        <w:rPr>
          <w:rFonts w:ascii="Times New Roman" w:hAnsi="Times New Roman" w:cs="Times New Roman"/>
          <w:sz w:val="24"/>
          <w:szCs w:val="24"/>
        </w:rPr>
        <w:t>в первой половине 1990-х годов, когда Россия ориентиров</w:t>
      </w:r>
      <w:r w:rsidR="001D0818" w:rsidRPr="00FB038C">
        <w:rPr>
          <w:rFonts w:ascii="Times New Roman" w:hAnsi="Times New Roman" w:cs="Times New Roman"/>
          <w:sz w:val="24"/>
          <w:szCs w:val="24"/>
        </w:rPr>
        <w:t xml:space="preserve">алась в проводимых ею реформах </w:t>
      </w:r>
      <w:r w:rsidR="002249FE" w:rsidRPr="00FB038C">
        <w:rPr>
          <w:rFonts w:ascii="Times New Roman" w:hAnsi="Times New Roman" w:cs="Times New Roman"/>
          <w:sz w:val="24"/>
          <w:szCs w:val="24"/>
        </w:rPr>
        <w:t xml:space="preserve">на неолиберальную модель развития, нехарактерную для континентальной Европы, доля </w:t>
      </w:r>
      <w:r w:rsidR="00871A59" w:rsidRPr="00FB038C">
        <w:rPr>
          <w:rFonts w:ascii="Times New Roman" w:hAnsi="Times New Roman" w:cs="Times New Roman"/>
          <w:sz w:val="24"/>
          <w:szCs w:val="24"/>
        </w:rPr>
        <w:t>средних</w:t>
      </w:r>
      <w:r w:rsidR="002249FE" w:rsidRPr="00FB038C">
        <w:rPr>
          <w:rFonts w:ascii="Times New Roman" w:hAnsi="Times New Roman" w:cs="Times New Roman"/>
          <w:sz w:val="24"/>
          <w:szCs w:val="24"/>
        </w:rPr>
        <w:t xml:space="preserve"> слоев была в </w:t>
      </w:r>
      <w:r w:rsidR="00871A59" w:rsidRPr="00FB038C">
        <w:rPr>
          <w:rFonts w:ascii="Times New Roman" w:hAnsi="Times New Roman" w:cs="Times New Roman"/>
          <w:sz w:val="24"/>
          <w:szCs w:val="24"/>
        </w:rPr>
        <w:t>ней</w:t>
      </w:r>
      <w:r w:rsidR="002249FE" w:rsidRPr="00FB038C">
        <w:rPr>
          <w:rFonts w:ascii="Times New Roman" w:hAnsi="Times New Roman" w:cs="Times New Roman"/>
          <w:sz w:val="24"/>
          <w:szCs w:val="24"/>
        </w:rPr>
        <w:t xml:space="preserve"> заметно </w:t>
      </w:r>
      <w:r w:rsidR="00871A59" w:rsidRPr="00FB038C">
        <w:rPr>
          <w:rFonts w:ascii="Times New Roman" w:hAnsi="Times New Roman" w:cs="Times New Roman"/>
          <w:sz w:val="24"/>
          <w:szCs w:val="24"/>
        </w:rPr>
        <w:t>меньше</w:t>
      </w:r>
      <w:r w:rsidR="002249FE" w:rsidRPr="00FB038C">
        <w:rPr>
          <w:rFonts w:ascii="Times New Roman" w:hAnsi="Times New Roman" w:cs="Times New Roman"/>
          <w:sz w:val="24"/>
          <w:szCs w:val="24"/>
        </w:rPr>
        <w:t>, чем в других постсоциалистических</w:t>
      </w:r>
      <w:r w:rsidR="00A43677" w:rsidRPr="00FB038C">
        <w:rPr>
          <w:rFonts w:ascii="Times New Roman" w:hAnsi="Times New Roman" w:cs="Times New Roman"/>
          <w:sz w:val="24"/>
          <w:szCs w:val="24"/>
        </w:rPr>
        <w:t xml:space="preserve"> и, тем более, развитых европейских</w:t>
      </w:r>
      <w:r w:rsidR="002249FE" w:rsidRPr="00FB038C">
        <w:rPr>
          <w:rFonts w:ascii="Times New Roman" w:hAnsi="Times New Roman" w:cs="Times New Roman"/>
          <w:sz w:val="24"/>
          <w:szCs w:val="24"/>
        </w:rPr>
        <w:t xml:space="preserve"> странах, </w:t>
      </w:r>
      <w:r w:rsidR="00871A59" w:rsidRPr="00FB038C">
        <w:rPr>
          <w:rFonts w:ascii="Times New Roman" w:hAnsi="Times New Roman" w:cs="Times New Roman"/>
          <w:sz w:val="24"/>
          <w:szCs w:val="24"/>
        </w:rPr>
        <w:t xml:space="preserve">а низко- и высокодоходных </w:t>
      </w:r>
      <w:r w:rsidR="00FC7491" w:rsidRPr="00FB038C">
        <w:rPr>
          <w:rFonts w:ascii="Times New Roman" w:hAnsi="Times New Roman" w:cs="Times New Roman"/>
          <w:sz w:val="24"/>
          <w:szCs w:val="24"/>
        </w:rPr>
        <w:t xml:space="preserve">– </w:t>
      </w:r>
      <w:r w:rsidR="00D640D8" w:rsidRPr="00FB038C">
        <w:rPr>
          <w:rFonts w:ascii="Times New Roman" w:hAnsi="Times New Roman" w:cs="Times New Roman"/>
          <w:sz w:val="24"/>
          <w:szCs w:val="24"/>
        </w:rPr>
        <w:t xml:space="preserve">наоборот, </w:t>
      </w:r>
      <w:r w:rsidR="00871A59" w:rsidRPr="00FB038C">
        <w:rPr>
          <w:rFonts w:ascii="Times New Roman" w:hAnsi="Times New Roman" w:cs="Times New Roman"/>
          <w:sz w:val="24"/>
          <w:szCs w:val="24"/>
        </w:rPr>
        <w:t>выше</w:t>
      </w:r>
      <w:r w:rsidR="007313B6" w:rsidRPr="00FB038C">
        <w:rPr>
          <w:rFonts w:ascii="Times New Roman" w:hAnsi="Times New Roman" w:cs="Times New Roman"/>
          <w:sz w:val="24"/>
          <w:szCs w:val="24"/>
        </w:rPr>
        <w:t xml:space="preserve">. </w:t>
      </w:r>
      <w:r w:rsidR="001D0818" w:rsidRPr="00FB038C">
        <w:rPr>
          <w:rFonts w:ascii="Times New Roman" w:hAnsi="Times New Roman" w:cs="Times New Roman"/>
          <w:sz w:val="24"/>
          <w:szCs w:val="24"/>
        </w:rPr>
        <w:t>Тем самым от скандинавской модели</w:t>
      </w:r>
      <w:r w:rsidR="00D640D8" w:rsidRPr="00FB038C">
        <w:rPr>
          <w:rFonts w:ascii="Times New Roman" w:hAnsi="Times New Roman" w:cs="Times New Roman"/>
          <w:sz w:val="24"/>
          <w:szCs w:val="24"/>
        </w:rPr>
        <w:t xml:space="preserve"> доходной стратификации, характерной для советс</w:t>
      </w:r>
      <w:r w:rsidR="00FB038C">
        <w:rPr>
          <w:rFonts w:ascii="Times New Roman" w:hAnsi="Times New Roman" w:cs="Times New Roman"/>
          <w:sz w:val="24"/>
          <w:szCs w:val="24"/>
        </w:rPr>
        <w:t>к</w:t>
      </w:r>
      <w:r w:rsidR="00D640D8" w:rsidRPr="00FB038C">
        <w:rPr>
          <w:rFonts w:ascii="Times New Roman" w:hAnsi="Times New Roman" w:cs="Times New Roman"/>
          <w:sz w:val="24"/>
          <w:szCs w:val="24"/>
        </w:rPr>
        <w:t>ого периода,</w:t>
      </w:r>
      <w:r w:rsidR="001D0818" w:rsidRPr="00FB038C">
        <w:rPr>
          <w:rFonts w:ascii="Times New Roman" w:hAnsi="Times New Roman" w:cs="Times New Roman"/>
          <w:sz w:val="24"/>
          <w:szCs w:val="24"/>
        </w:rPr>
        <w:t xml:space="preserve"> Россия перешла </w:t>
      </w:r>
      <w:r w:rsidR="00D640D8" w:rsidRPr="00FB038C">
        <w:rPr>
          <w:rFonts w:ascii="Times New Roman" w:hAnsi="Times New Roman" w:cs="Times New Roman"/>
          <w:sz w:val="24"/>
          <w:szCs w:val="24"/>
        </w:rPr>
        <w:t xml:space="preserve">в начале 1990-х годов </w:t>
      </w:r>
      <w:r w:rsidR="001D0818" w:rsidRPr="00FB038C">
        <w:rPr>
          <w:rFonts w:ascii="Times New Roman" w:hAnsi="Times New Roman" w:cs="Times New Roman"/>
          <w:sz w:val="24"/>
          <w:szCs w:val="24"/>
        </w:rPr>
        <w:t xml:space="preserve">к другому их полюсу, характерному для </w:t>
      </w:r>
      <w:r w:rsidR="007313B6" w:rsidRPr="00FB038C">
        <w:rPr>
          <w:rFonts w:ascii="Times New Roman" w:hAnsi="Times New Roman" w:cs="Times New Roman"/>
          <w:sz w:val="24"/>
          <w:szCs w:val="24"/>
        </w:rPr>
        <w:t xml:space="preserve">развивающихся стран </w:t>
      </w:r>
      <w:r w:rsidR="001D0818" w:rsidRPr="00FB038C">
        <w:rPr>
          <w:rFonts w:ascii="Times New Roman" w:hAnsi="Times New Roman" w:cs="Times New Roman"/>
          <w:sz w:val="24"/>
          <w:szCs w:val="24"/>
        </w:rPr>
        <w:t>с неолиберальной ориентацией</w:t>
      </w:r>
      <w:r w:rsidR="00FC7491" w:rsidRPr="00FB038C">
        <w:rPr>
          <w:rFonts w:ascii="Times New Roman" w:hAnsi="Times New Roman" w:cs="Times New Roman"/>
          <w:sz w:val="24"/>
          <w:szCs w:val="24"/>
        </w:rPr>
        <w:t>.</w:t>
      </w:r>
      <w:r w:rsidR="001D0818" w:rsidRPr="00FB038C">
        <w:rPr>
          <w:rFonts w:ascii="Times New Roman" w:hAnsi="Times New Roman" w:cs="Times New Roman"/>
          <w:sz w:val="24"/>
          <w:szCs w:val="24"/>
        </w:rPr>
        <w:t xml:space="preserve"> </w:t>
      </w:r>
      <w:r w:rsidR="00871A59" w:rsidRPr="00FB038C">
        <w:rPr>
          <w:rFonts w:ascii="Times New Roman" w:hAnsi="Times New Roman" w:cs="Times New Roman"/>
          <w:sz w:val="24"/>
          <w:szCs w:val="24"/>
        </w:rPr>
        <w:t xml:space="preserve">Однако </w:t>
      </w:r>
      <w:r w:rsidR="007313B6" w:rsidRPr="00FB038C">
        <w:rPr>
          <w:rFonts w:ascii="Times New Roman" w:hAnsi="Times New Roman" w:cs="Times New Roman"/>
          <w:sz w:val="24"/>
          <w:szCs w:val="24"/>
        </w:rPr>
        <w:t>и тогда ситуация с доходной стратификацией в российском обществе заметно отличалась от ситуации в развивающихся странах неевропейского ареала. О</w:t>
      </w:r>
      <w:r w:rsidR="002249FE" w:rsidRPr="00FB038C">
        <w:rPr>
          <w:rFonts w:ascii="Times New Roman" w:hAnsi="Times New Roman" w:cs="Times New Roman"/>
          <w:sz w:val="24"/>
          <w:szCs w:val="24"/>
        </w:rPr>
        <w:t xml:space="preserve">тказ от попыток реализации неолиберального вектора развития </w:t>
      </w:r>
      <w:r w:rsidR="00FC7491" w:rsidRPr="00FB038C">
        <w:rPr>
          <w:rFonts w:ascii="Times New Roman" w:hAnsi="Times New Roman" w:cs="Times New Roman"/>
          <w:sz w:val="24"/>
          <w:szCs w:val="24"/>
        </w:rPr>
        <w:t>привел к</w:t>
      </w:r>
      <w:r w:rsidR="002249FE" w:rsidRPr="00FB038C">
        <w:rPr>
          <w:rFonts w:ascii="Times New Roman" w:hAnsi="Times New Roman" w:cs="Times New Roman"/>
          <w:sz w:val="24"/>
          <w:szCs w:val="24"/>
        </w:rPr>
        <w:t xml:space="preserve"> быстр</w:t>
      </w:r>
      <w:r w:rsidR="00FC7491" w:rsidRPr="00FB038C">
        <w:rPr>
          <w:rFonts w:ascii="Times New Roman" w:hAnsi="Times New Roman" w:cs="Times New Roman"/>
          <w:sz w:val="24"/>
          <w:szCs w:val="24"/>
        </w:rPr>
        <w:t>о</w:t>
      </w:r>
      <w:r w:rsidR="002249FE" w:rsidRPr="00FB038C">
        <w:rPr>
          <w:rFonts w:ascii="Times New Roman" w:hAnsi="Times New Roman" w:cs="Times New Roman"/>
          <w:sz w:val="24"/>
          <w:szCs w:val="24"/>
        </w:rPr>
        <w:t>м</w:t>
      </w:r>
      <w:r w:rsidR="00FC7491" w:rsidRPr="00FB038C">
        <w:rPr>
          <w:rFonts w:ascii="Times New Roman" w:hAnsi="Times New Roman" w:cs="Times New Roman"/>
          <w:sz w:val="24"/>
          <w:szCs w:val="24"/>
        </w:rPr>
        <w:t>у сближению</w:t>
      </w:r>
      <w:r w:rsidR="002249FE" w:rsidRPr="00FB038C">
        <w:rPr>
          <w:rFonts w:ascii="Times New Roman" w:hAnsi="Times New Roman" w:cs="Times New Roman"/>
          <w:sz w:val="24"/>
          <w:szCs w:val="24"/>
        </w:rPr>
        <w:t xml:space="preserve"> модели доходной стратификации </w:t>
      </w:r>
      <w:r w:rsidR="00871A59" w:rsidRPr="00FB038C">
        <w:rPr>
          <w:rFonts w:ascii="Times New Roman" w:hAnsi="Times New Roman" w:cs="Times New Roman"/>
          <w:sz w:val="24"/>
          <w:szCs w:val="24"/>
        </w:rPr>
        <w:t xml:space="preserve">массовых слоев </w:t>
      </w:r>
      <w:r w:rsidR="00A43677" w:rsidRPr="00FB038C">
        <w:rPr>
          <w:rFonts w:ascii="Times New Roman" w:hAnsi="Times New Roman" w:cs="Times New Roman"/>
          <w:sz w:val="24"/>
          <w:szCs w:val="24"/>
        </w:rPr>
        <w:t>российского общества</w:t>
      </w:r>
      <w:r w:rsidR="00871A59" w:rsidRPr="00FB038C">
        <w:rPr>
          <w:rFonts w:ascii="Times New Roman" w:hAnsi="Times New Roman" w:cs="Times New Roman"/>
          <w:sz w:val="24"/>
          <w:szCs w:val="24"/>
        </w:rPr>
        <w:t xml:space="preserve"> </w:t>
      </w:r>
      <w:r w:rsidR="002249FE" w:rsidRPr="00FB038C">
        <w:rPr>
          <w:rFonts w:ascii="Times New Roman" w:hAnsi="Times New Roman" w:cs="Times New Roman"/>
          <w:sz w:val="24"/>
          <w:szCs w:val="24"/>
        </w:rPr>
        <w:t>с типичной для европейск</w:t>
      </w:r>
      <w:r w:rsidR="007313B6" w:rsidRPr="00FB038C">
        <w:rPr>
          <w:rFonts w:ascii="Times New Roman" w:hAnsi="Times New Roman" w:cs="Times New Roman"/>
          <w:sz w:val="24"/>
          <w:szCs w:val="24"/>
        </w:rPr>
        <w:t>их стран</w:t>
      </w:r>
      <w:r w:rsidR="002249FE" w:rsidRPr="00FB038C">
        <w:rPr>
          <w:rFonts w:ascii="Times New Roman" w:hAnsi="Times New Roman" w:cs="Times New Roman"/>
          <w:sz w:val="24"/>
          <w:szCs w:val="24"/>
        </w:rPr>
        <w:t>.</w:t>
      </w:r>
      <w:r w:rsidR="00871A59" w:rsidRPr="00FB038C">
        <w:rPr>
          <w:rFonts w:ascii="Times New Roman" w:hAnsi="Times New Roman" w:cs="Times New Roman"/>
          <w:sz w:val="24"/>
          <w:szCs w:val="24"/>
        </w:rPr>
        <w:t xml:space="preserve"> </w:t>
      </w:r>
      <w:r w:rsidR="00D640D8" w:rsidRPr="00FB038C">
        <w:rPr>
          <w:rFonts w:ascii="Times New Roman" w:hAnsi="Times New Roman" w:cs="Times New Roman"/>
          <w:sz w:val="24"/>
          <w:szCs w:val="24"/>
        </w:rPr>
        <w:t>При этом</w:t>
      </w:r>
      <w:r w:rsidR="003E7252" w:rsidRPr="00FB038C">
        <w:rPr>
          <w:rFonts w:ascii="Times New Roman" w:hAnsi="Times New Roman" w:cs="Times New Roman"/>
          <w:sz w:val="24"/>
          <w:szCs w:val="24"/>
        </w:rPr>
        <w:t xml:space="preserve"> в России </w:t>
      </w:r>
      <w:r w:rsidR="00D640D8" w:rsidRPr="00FB038C">
        <w:rPr>
          <w:rFonts w:ascii="Times New Roman" w:hAnsi="Times New Roman" w:cs="Times New Roman"/>
          <w:sz w:val="24"/>
          <w:szCs w:val="24"/>
        </w:rPr>
        <w:t xml:space="preserve">такая характерная особенность европейской модели доходной стратификации как безусловное доминирование медианной группы </w:t>
      </w:r>
      <w:r w:rsidR="003E7252" w:rsidRPr="00FB038C">
        <w:rPr>
          <w:rFonts w:ascii="Times New Roman" w:hAnsi="Times New Roman" w:cs="Times New Roman"/>
          <w:sz w:val="24"/>
          <w:szCs w:val="24"/>
        </w:rPr>
        <w:t>приобрела</w:t>
      </w:r>
      <w:r w:rsidR="00454F04" w:rsidRPr="00FB038C">
        <w:rPr>
          <w:rFonts w:ascii="Times New Roman" w:hAnsi="Times New Roman" w:cs="Times New Roman"/>
          <w:sz w:val="24"/>
          <w:szCs w:val="24"/>
        </w:rPr>
        <w:t xml:space="preserve"> гипертрофированны</w:t>
      </w:r>
      <w:r w:rsidR="00906DB5" w:rsidRPr="00FB038C">
        <w:rPr>
          <w:rFonts w:ascii="Times New Roman" w:hAnsi="Times New Roman" w:cs="Times New Roman"/>
          <w:sz w:val="24"/>
          <w:szCs w:val="24"/>
        </w:rPr>
        <w:t xml:space="preserve">е </w:t>
      </w:r>
      <w:r w:rsidR="00454F04" w:rsidRPr="00FB038C">
        <w:rPr>
          <w:rFonts w:ascii="Times New Roman" w:hAnsi="Times New Roman" w:cs="Times New Roman"/>
          <w:sz w:val="24"/>
          <w:szCs w:val="24"/>
        </w:rPr>
        <w:t>масштаб</w:t>
      </w:r>
      <w:r w:rsidR="00906DB5" w:rsidRPr="00FB038C">
        <w:rPr>
          <w:rFonts w:ascii="Times New Roman" w:hAnsi="Times New Roman" w:cs="Times New Roman"/>
          <w:sz w:val="24"/>
          <w:szCs w:val="24"/>
        </w:rPr>
        <w:t>ы</w:t>
      </w:r>
      <w:r w:rsidR="00A43677" w:rsidRPr="00FB038C">
        <w:rPr>
          <w:rFonts w:ascii="Times New Roman" w:hAnsi="Times New Roman" w:cs="Times New Roman"/>
          <w:sz w:val="24"/>
          <w:szCs w:val="24"/>
        </w:rPr>
        <w:t>. Д</w:t>
      </w:r>
      <w:r w:rsidR="00D640D8" w:rsidRPr="00FB038C">
        <w:rPr>
          <w:rFonts w:ascii="Times New Roman" w:hAnsi="Times New Roman" w:cs="Times New Roman"/>
          <w:sz w:val="24"/>
          <w:szCs w:val="24"/>
        </w:rPr>
        <w:t xml:space="preserve">остигнув к 2000-м годам типичной для стран Европы численности (около 40%), медианная группа затем проскочила </w:t>
      </w:r>
      <w:r w:rsidR="007313B6" w:rsidRPr="00FB038C">
        <w:rPr>
          <w:rFonts w:ascii="Times New Roman" w:hAnsi="Times New Roman" w:cs="Times New Roman"/>
          <w:sz w:val="24"/>
          <w:szCs w:val="24"/>
        </w:rPr>
        <w:t xml:space="preserve">в нашей стране </w:t>
      </w:r>
      <w:r w:rsidR="00D640D8" w:rsidRPr="00FB038C">
        <w:rPr>
          <w:rFonts w:ascii="Times New Roman" w:hAnsi="Times New Roman" w:cs="Times New Roman"/>
          <w:sz w:val="24"/>
          <w:szCs w:val="24"/>
        </w:rPr>
        <w:t xml:space="preserve">эту «точку равновесия». В итоге сейчас </w:t>
      </w:r>
      <w:r w:rsidR="00454F04" w:rsidRPr="00FB038C">
        <w:rPr>
          <w:rFonts w:ascii="Times New Roman" w:hAnsi="Times New Roman" w:cs="Times New Roman"/>
          <w:sz w:val="24"/>
          <w:szCs w:val="24"/>
        </w:rPr>
        <w:t xml:space="preserve">примерно половина </w:t>
      </w:r>
      <w:r w:rsidR="00D640D8" w:rsidRPr="00FB038C">
        <w:rPr>
          <w:rFonts w:ascii="Times New Roman" w:hAnsi="Times New Roman" w:cs="Times New Roman"/>
          <w:sz w:val="24"/>
          <w:szCs w:val="24"/>
        </w:rPr>
        <w:t>россиян</w:t>
      </w:r>
      <w:r w:rsidR="00454F04" w:rsidRPr="00FB038C">
        <w:rPr>
          <w:rFonts w:ascii="Times New Roman" w:hAnsi="Times New Roman" w:cs="Times New Roman"/>
          <w:sz w:val="24"/>
          <w:szCs w:val="24"/>
        </w:rPr>
        <w:t xml:space="preserve"> живет по единому потребительскому стандарту, воспринимаемому как абсолютная норма («жить как все»)</w:t>
      </w:r>
      <w:r w:rsidR="00D640D8" w:rsidRPr="00FB038C">
        <w:rPr>
          <w:rFonts w:ascii="Times New Roman" w:hAnsi="Times New Roman" w:cs="Times New Roman"/>
          <w:sz w:val="24"/>
          <w:szCs w:val="24"/>
        </w:rPr>
        <w:t xml:space="preserve">, а любые отклонения от него </w:t>
      </w:r>
      <w:r w:rsidR="00A43677" w:rsidRPr="00FB038C">
        <w:rPr>
          <w:rFonts w:ascii="Times New Roman" w:hAnsi="Times New Roman" w:cs="Times New Roman"/>
          <w:sz w:val="24"/>
          <w:szCs w:val="24"/>
        </w:rPr>
        <w:t xml:space="preserve">«вниз» </w:t>
      </w:r>
      <w:r w:rsidR="00D640D8" w:rsidRPr="00FB038C">
        <w:rPr>
          <w:rFonts w:ascii="Times New Roman" w:hAnsi="Times New Roman" w:cs="Times New Roman"/>
          <w:sz w:val="24"/>
          <w:szCs w:val="24"/>
        </w:rPr>
        <w:t>воспринимаются</w:t>
      </w:r>
      <w:r w:rsidR="00A43677" w:rsidRPr="00FB038C">
        <w:rPr>
          <w:rFonts w:ascii="Times New Roman" w:hAnsi="Times New Roman" w:cs="Times New Roman"/>
          <w:sz w:val="24"/>
          <w:szCs w:val="24"/>
        </w:rPr>
        <w:t xml:space="preserve"> населением</w:t>
      </w:r>
      <w:r w:rsidR="00D640D8" w:rsidRPr="00FB038C">
        <w:rPr>
          <w:rFonts w:ascii="Times New Roman" w:hAnsi="Times New Roman" w:cs="Times New Roman"/>
          <w:sz w:val="24"/>
          <w:szCs w:val="24"/>
        </w:rPr>
        <w:t xml:space="preserve"> очень болезненно</w:t>
      </w:r>
      <w:r w:rsidR="002249FE" w:rsidRPr="00FB038C">
        <w:rPr>
          <w:rFonts w:ascii="Times New Roman" w:hAnsi="Times New Roman" w:cs="Times New Roman"/>
          <w:sz w:val="24"/>
          <w:szCs w:val="24"/>
        </w:rPr>
        <w:t xml:space="preserve">. </w:t>
      </w:r>
    </w:p>
    <w:p w:rsidR="00B52370" w:rsidRPr="00FB038C" w:rsidRDefault="00630347" w:rsidP="00B52370">
      <w:pPr>
        <w:spacing w:after="0" w:line="288" w:lineRule="auto"/>
        <w:ind w:firstLine="709"/>
        <w:jc w:val="both"/>
        <w:rPr>
          <w:rFonts w:ascii="Times New Roman" w:hAnsi="Times New Roman" w:cs="Times New Roman"/>
          <w:sz w:val="24"/>
          <w:szCs w:val="24"/>
        </w:rPr>
      </w:pPr>
      <w:r w:rsidRPr="00FB038C">
        <w:rPr>
          <w:rFonts w:ascii="Times New Roman" w:hAnsi="Times New Roman" w:cs="Times New Roman"/>
          <w:sz w:val="24"/>
          <w:szCs w:val="24"/>
        </w:rPr>
        <w:t xml:space="preserve">В целом, подытоживая анализ </w:t>
      </w:r>
      <w:r w:rsidR="002249FE" w:rsidRPr="00FB038C">
        <w:rPr>
          <w:rFonts w:ascii="Times New Roman" w:hAnsi="Times New Roman" w:cs="Times New Roman"/>
          <w:sz w:val="24"/>
          <w:szCs w:val="24"/>
        </w:rPr>
        <w:t>особенност</w:t>
      </w:r>
      <w:r w:rsidRPr="00FB038C">
        <w:rPr>
          <w:rFonts w:ascii="Times New Roman" w:hAnsi="Times New Roman" w:cs="Times New Roman"/>
          <w:sz w:val="24"/>
          <w:szCs w:val="24"/>
        </w:rPr>
        <w:t>ей</w:t>
      </w:r>
      <w:r w:rsidR="002249FE" w:rsidRPr="00FB038C">
        <w:rPr>
          <w:rFonts w:ascii="Times New Roman" w:hAnsi="Times New Roman" w:cs="Times New Roman"/>
          <w:sz w:val="24"/>
          <w:szCs w:val="24"/>
        </w:rPr>
        <w:t xml:space="preserve"> эволюции модели доходной стратификации Росси</w:t>
      </w:r>
      <w:r w:rsidRPr="00FB038C">
        <w:rPr>
          <w:rFonts w:ascii="Times New Roman" w:hAnsi="Times New Roman" w:cs="Times New Roman"/>
          <w:sz w:val="24"/>
          <w:szCs w:val="24"/>
        </w:rPr>
        <w:t>и на фоне других стран</w:t>
      </w:r>
      <w:r w:rsidR="00A43677" w:rsidRPr="00FB038C">
        <w:rPr>
          <w:rFonts w:ascii="Times New Roman" w:hAnsi="Times New Roman" w:cs="Times New Roman"/>
          <w:sz w:val="24"/>
          <w:szCs w:val="24"/>
        </w:rPr>
        <w:t xml:space="preserve"> в последние 20 лет</w:t>
      </w:r>
      <w:r w:rsidRPr="00FB038C">
        <w:rPr>
          <w:rFonts w:ascii="Times New Roman" w:hAnsi="Times New Roman" w:cs="Times New Roman"/>
          <w:sz w:val="24"/>
          <w:szCs w:val="24"/>
        </w:rPr>
        <w:t xml:space="preserve">, можно утверждать, что наша страна </w:t>
      </w:r>
      <w:r w:rsidR="002249FE" w:rsidRPr="00FB038C">
        <w:rPr>
          <w:rFonts w:ascii="Times New Roman" w:hAnsi="Times New Roman" w:cs="Times New Roman"/>
          <w:sz w:val="24"/>
          <w:szCs w:val="24"/>
        </w:rPr>
        <w:t xml:space="preserve">по типу ее доходной стратификации </w:t>
      </w:r>
      <w:r w:rsidR="00175CF7" w:rsidRPr="00FB038C">
        <w:rPr>
          <w:rFonts w:ascii="Times New Roman" w:hAnsi="Times New Roman" w:cs="Times New Roman"/>
          <w:sz w:val="24"/>
          <w:szCs w:val="24"/>
        </w:rPr>
        <w:t xml:space="preserve">массовых слоев </w:t>
      </w:r>
      <w:r w:rsidR="006C7084" w:rsidRPr="00FB038C">
        <w:rPr>
          <w:rFonts w:ascii="Times New Roman" w:hAnsi="Times New Roman" w:cs="Times New Roman"/>
          <w:sz w:val="24"/>
          <w:szCs w:val="24"/>
        </w:rPr>
        <w:t xml:space="preserve">относится к </w:t>
      </w:r>
      <w:r w:rsidR="002249FE" w:rsidRPr="00FB038C">
        <w:rPr>
          <w:rFonts w:ascii="Times New Roman" w:hAnsi="Times New Roman" w:cs="Times New Roman"/>
          <w:sz w:val="24"/>
          <w:szCs w:val="24"/>
        </w:rPr>
        <w:t>европейск</w:t>
      </w:r>
      <w:r w:rsidR="006C7084" w:rsidRPr="00FB038C">
        <w:rPr>
          <w:rFonts w:ascii="Times New Roman" w:hAnsi="Times New Roman" w:cs="Times New Roman"/>
          <w:sz w:val="24"/>
          <w:szCs w:val="24"/>
        </w:rPr>
        <w:t>им</w:t>
      </w:r>
      <w:r w:rsidR="002249FE" w:rsidRPr="00FB038C">
        <w:rPr>
          <w:rFonts w:ascii="Times New Roman" w:hAnsi="Times New Roman" w:cs="Times New Roman"/>
          <w:sz w:val="24"/>
          <w:szCs w:val="24"/>
        </w:rPr>
        <w:t xml:space="preserve"> стран</w:t>
      </w:r>
      <w:r w:rsidR="006C7084" w:rsidRPr="00FB038C">
        <w:rPr>
          <w:rFonts w:ascii="Times New Roman" w:hAnsi="Times New Roman" w:cs="Times New Roman"/>
          <w:sz w:val="24"/>
          <w:szCs w:val="24"/>
        </w:rPr>
        <w:t>ам</w:t>
      </w:r>
      <w:r w:rsidR="002249FE" w:rsidRPr="00FB038C">
        <w:rPr>
          <w:rFonts w:ascii="Times New Roman" w:hAnsi="Times New Roman" w:cs="Times New Roman"/>
          <w:sz w:val="24"/>
          <w:szCs w:val="24"/>
        </w:rPr>
        <w:t xml:space="preserve">, однако </w:t>
      </w:r>
      <w:r w:rsidR="006C7084" w:rsidRPr="00FB038C">
        <w:rPr>
          <w:rFonts w:ascii="Times New Roman" w:hAnsi="Times New Roman" w:cs="Times New Roman"/>
          <w:sz w:val="24"/>
          <w:szCs w:val="24"/>
        </w:rPr>
        <w:t>имеет по отношению к ним две характерные особенности. Это, во-первых,</w:t>
      </w:r>
      <w:r w:rsidR="002249FE" w:rsidRPr="00FB038C">
        <w:rPr>
          <w:rFonts w:ascii="Times New Roman" w:hAnsi="Times New Roman" w:cs="Times New Roman"/>
          <w:sz w:val="24"/>
          <w:szCs w:val="24"/>
        </w:rPr>
        <w:t xml:space="preserve"> ярко выраженная тенденция к концентрации населения в составе медианной группы</w:t>
      </w:r>
      <w:r w:rsidR="00FC7491" w:rsidRPr="00FB038C">
        <w:rPr>
          <w:rFonts w:ascii="Times New Roman" w:hAnsi="Times New Roman" w:cs="Times New Roman"/>
          <w:sz w:val="24"/>
          <w:szCs w:val="24"/>
        </w:rPr>
        <w:t xml:space="preserve"> в силу традиционно присуще</w:t>
      </w:r>
      <w:r w:rsidR="007313B6" w:rsidRPr="00FB038C">
        <w:rPr>
          <w:rFonts w:ascii="Times New Roman" w:hAnsi="Times New Roman" w:cs="Times New Roman"/>
          <w:sz w:val="24"/>
          <w:szCs w:val="24"/>
        </w:rPr>
        <w:t>му</w:t>
      </w:r>
      <w:r w:rsidR="00FC7491" w:rsidRPr="00FB038C">
        <w:rPr>
          <w:rFonts w:ascii="Times New Roman" w:hAnsi="Times New Roman" w:cs="Times New Roman"/>
          <w:sz w:val="24"/>
          <w:szCs w:val="24"/>
        </w:rPr>
        <w:t xml:space="preserve"> </w:t>
      </w:r>
      <w:r w:rsidR="00A43677" w:rsidRPr="00FB038C">
        <w:rPr>
          <w:rFonts w:ascii="Times New Roman" w:hAnsi="Times New Roman" w:cs="Times New Roman"/>
          <w:sz w:val="24"/>
          <w:szCs w:val="24"/>
        </w:rPr>
        <w:t>российскому</w:t>
      </w:r>
      <w:r w:rsidR="00FC7491" w:rsidRPr="00FB038C">
        <w:rPr>
          <w:rFonts w:ascii="Times New Roman" w:hAnsi="Times New Roman" w:cs="Times New Roman"/>
          <w:sz w:val="24"/>
          <w:szCs w:val="24"/>
        </w:rPr>
        <w:t xml:space="preserve"> обществу </w:t>
      </w:r>
      <w:r w:rsidR="00A43677" w:rsidRPr="00FB038C">
        <w:rPr>
          <w:rFonts w:ascii="Times New Roman" w:hAnsi="Times New Roman" w:cs="Times New Roman"/>
          <w:sz w:val="24"/>
          <w:szCs w:val="24"/>
        </w:rPr>
        <w:t>выравнивани</w:t>
      </w:r>
      <w:r w:rsidR="007313B6" w:rsidRPr="00FB038C">
        <w:rPr>
          <w:rFonts w:ascii="Times New Roman" w:hAnsi="Times New Roman" w:cs="Times New Roman"/>
          <w:sz w:val="24"/>
          <w:szCs w:val="24"/>
        </w:rPr>
        <w:t>ю</w:t>
      </w:r>
      <w:r w:rsidR="00A43677" w:rsidRPr="00FB038C">
        <w:rPr>
          <w:rFonts w:ascii="Times New Roman" w:hAnsi="Times New Roman" w:cs="Times New Roman"/>
          <w:sz w:val="24"/>
          <w:szCs w:val="24"/>
        </w:rPr>
        <w:t xml:space="preserve"> доходов</w:t>
      </w:r>
      <w:r w:rsidR="00FC7491" w:rsidRPr="00FB038C">
        <w:rPr>
          <w:rFonts w:ascii="Times New Roman" w:hAnsi="Times New Roman" w:cs="Times New Roman"/>
          <w:sz w:val="24"/>
          <w:szCs w:val="24"/>
        </w:rPr>
        <w:t xml:space="preserve"> массовы</w:t>
      </w:r>
      <w:r w:rsidR="00A43677" w:rsidRPr="00FB038C">
        <w:rPr>
          <w:rFonts w:ascii="Times New Roman" w:hAnsi="Times New Roman" w:cs="Times New Roman"/>
          <w:sz w:val="24"/>
          <w:szCs w:val="24"/>
        </w:rPr>
        <w:t>х слоев</w:t>
      </w:r>
      <w:r w:rsidR="00FC7491" w:rsidRPr="00FB038C">
        <w:rPr>
          <w:rFonts w:ascii="Times New Roman" w:hAnsi="Times New Roman" w:cs="Times New Roman"/>
          <w:sz w:val="24"/>
          <w:szCs w:val="24"/>
        </w:rPr>
        <w:t xml:space="preserve"> населения</w:t>
      </w:r>
      <w:r w:rsidR="00A43677" w:rsidRPr="00FB038C">
        <w:rPr>
          <w:rFonts w:ascii="Times New Roman" w:hAnsi="Times New Roman" w:cs="Times New Roman"/>
          <w:sz w:val="24"/>
          <w:szCs w:val="24"/>
        </w:rPr>
        <w:t xml:space="preserve"> «по среднему»</w:t>
      </w:r>
      <w:r w:rsidR="002249FE" w:rsidRPr="00FB038C">
        <w:rPr>
          <w:rFonts w:ascii="Times New Roman" w:hAnsi="Times New Roman" w:cs="Times New Roman"/>
          <w:sz w:val="24"/>
          <w:szCs w:val="24"/>
        </w:rPr>
        <w:t>.</w:t>
      </w:r>
      <w:r w:rsidR="006C7084" w:rsidRPr="00FB038C">
        <w:rPr>
          <w:rFonts w:ascii="Times New Roman" w:hAnsi="Times New Roman" w:cs="Times New Roman"/>
          <w:sz w:val="24"/>
          <w:szCs w:val="24"/>
        </w:rPr>
        <w:t xml:space="preserve"> </w:t>
      </w:r>
      <w:r w:rsidR="004B45E6" w:rsidRPr="00FB038C">
        <w:rPr>
          <w:rFonts w:ascii="Times New Roman" w:hAnsi="Times New Roman" w:cs="Times New Roman"/>
          <w:sz w:val="24"/>
          <w:szCs w:val="24"/>
        </w:rPr>
        <w:t>А во-вторых, это очень большой и всевозрастаю</w:t>
      </w:r>
      <w:r w:rsidR="004B45E6" w:rsidRPr="00FB038C">
        <w:rPr>
          <w:rFonts w:ascii="Times New Roman" w:hAnsi="Times New Roman" w:cs="Times New Roman"/>
          <w:sz w:val="24"/>
          <w:szCs w:val="24"/>
        </w:rPr>
        <w:lastRenderedPageBreak/>
        <w:t xml:space="preserve">щий отрыв </w:t>
      </w:r>
      <w:r w:rsidR="00FC7491" w:rsidRPr="00FB038C">
        <w:rPr>
          <w:rFonts w:ascii="Times New Roman" w:hAnsi="Times New Roman" w:cs="Times New Roman"/>
          <w:sz w:val="24"/>
          <w:szCs w:val="24"/>
        </w:rPr>
        <w:t>«верхушки»</w:t>
      </w:r>
      <w:r w:rsidR="00A43677" w:rsidRPr="00FB038C">
        <w:rPr>
          <w:rFonts w:ascii="Times New Roman" w:hAnsi="Times New Roman" w:cs="Times New Roman"/>
          <w:sz w:val="24"/>
          <w:szCs w:val="24"/>
        </w:rPr>
        <w:t xml:space="preserve"> общества </w:t>
      </w:r>
      <w:r w:rsidR="00B52370" w:rsidRPr="00FB038C">
        <w:rPr>
          <w:rFonts w:ascii="Times New Roman" w:hAnsi="Times New Roman" w:cs="Times New Roman"/>
          <w:sz w:val="24"/>
          <w:szCs w:val="24"/>
        </w:rPr>
        <w:t xml:space="preserve">от остальных россиян, означающий постепенное «истончение» прослойки, соединяющей ее с </w:t>
      </w:r>
      <w:r w:rsidR="00175CF7" w:rsidRPr="00FB038C">
        <w:rPr>
          <w:rFonts w:ascii="Times New Roman" w:hAnsi="Times New Roman" w:cs="Times New Roman"/>
          <w:sz w:val="24"/>
          <w:szCs w:val="24"/>
        </w:rPr>
        <w:t>подавляющим большинством</w:t>
      </w:r>
      <w:r w:rsidR="00B52370" w:rsidRPr="00FB038C">
        <w:rPr>
          <w:rFonts w:ascii="Times New Roman" w:hAnsi="Times New Roman" w:cs="Times New Roman"/>
          <w:sz w:val="24"/>
          <w:szCs w:val="24"/>
        </w:rPr>
        <w:t xml:space="preserve"> населения</w:t>
      </w:r>
      <w:r w:rsidR="00191287" w:rsidRPr="00FB038C">
        <w:rPr>
          <w:rFonts w:ascii="Times New Roman" w:hAnsi="Times New Roman" w:cs="Times New Roman"/>
          <w:sz w:val="24"/>
          <w:szCs w:val="24"/>
        </w:rPr>
        <w:t xml:space="preserve">. </w:t>
      </w:r>
      <w:r w:rsidR="00B52370" w:rsidRPr="00FB038C">
        <w:rPr>
          <w:rFonts w:ascii="Times New Roman" w:hAnsi="Times New Roman" w:cs="Times New Roman"/>
          <w:sz w:val="24"/>
          <w:szCs w:val="24"/>
        </w:rPr>
        <w:t>Обе эти тенденции с годами усиливаются</w:t>
      </w:r>
      <w:r w:rsidR="007313B6" w:rsidRPr="00FB038C">
        <w:rPr>
          <w:rFonts w:ascii="Times New Roman" w:hAnsi="Times New Roman" w:cs="Times New Roman"/>
          <w:sz w:val="24"/>
          <w:szCs w:val="24"/>
        </w:rPr>
        <w:t xml:space="preserve"> и</w:t>
      </w:r>
      <w:r w:rsidR="00175CF7" w:rsidRPr="00FB038C">
        <w:rPr>
          <w:rFonts w:ascii="Times New Roman" w:hAnsi="Times New Roman" w:cs="Times New Roman"/>
          <w:sz w:val="24"/>
          <w:szCs w:val="24"/>
        </w:rPr>
        <w:t>,</w:t>
      </w:r>
      <w:r w:rsidR="00B52370" w:rsidRPr="00FB038C">
        <w:rPr>
          <w:rFonts w:ascii="Times New Roman" w:hAnsi="Times New Roman" w:cs="Times New Roman"/>
          <w:sz w:val="24"/>
          <w:szCs w:val="24"/>
        </w:rPr>
        <w:t xml:space="preserve"> при кажущемся сокращении глубины внутристрановых доходных неравенств, фиксируемом статистикой, в реальности в России происходит их углубление.</w:t>
      </w:r>
    </w:p>
    <w:p w:rsidR="002249FE" w:rsidRPr="00FB038C" w:rsidRDefault="002249FE" w:rsidP="002249FE">
      <w:pPr>
        <w:spacing w:after="0" w:line="288" w:lineRule="auto"/>
        <w:ind w:firstLine="709"/>
        <w:jc w:val="both"/>
        <w:rPr>
          <w:rFonts w:ascii="Times New Roman" w:hAnsi="Times New Roman" w:cs="Times New Roman"/>
          <w:sz w:val="24"/>
          <w:szCs w:val="24"/>
        </w:rPr>
      </w:pPr>
    </w:p>
    <w:p w:rsidR="00874898" w:rsidRPr="00FB038C" w:rsidRDefault="00C26706" w:rsidP="000F17B5">
      <w:pPr>
        <w:spacing w:after="0" w:line="288" w:lineRule="auto"/>
        <w:jc w:val="both"/>
        <w:rPr>
          <w:rFonts w:ascii="Times New Roman" w:hAnsi="Times New Roman" w:cs="Times New Roman"/>
          <w:b/>
          <w:sz w:val="24"/>
          <w:szCs w:val="24"/>
          <w:shd w:val="clear" w:color="auto" w:fill="FFFFFF"/>
        </w:rPr>
      </w:pPr>
      <w:r w:rsidRPr="00FB038C">
        <w:rPr>
          <w:rFonts w:ascii="Times New Roman" w:hAnsi="Times New Roman" w:cs="Times New Roman"/>
          <w:b/>
          <w:sz w:val="24"/>
          <w:szCs w:val="24"/>
          <w:shd w:val="clear" w:color="auto" w:fill="FFFFFF"/>
        </w:rPr>
        <w:t>Список л</w:t>
      </w:r>
      <w:r w:rsidR="004F2996" w:rsidRPr="00FB038C">
        <w:rPr>
          <w:rFonts w:ascii="Times New Roman" w:hAnsi="Times New Roman" w:cs="Times New Roman"/>
          <w:b/>
          <w:sz w:val="24"/>
          <w:szCs w:val="24"/>
          <w:shd w:val="clear" w:color="auto" w:fill="FFFFFF"/>
        </w:rPr>
        <w:t>итератур</w:t>
      </w:r>
      <w:r w:rsidRPr="00FB038C">
        <w:rPr>
          <w:rFonts w:ascii="Times New Roman" w:hAnsi="Times New Roman" w:cs="Times New Roman"/>
          <w:b/>
          <w:sz w:val="24"/>
          <w:szCs w:val="24"/>
          <w:shd w:val="clear" w:color="auto" w:fill="FFFFFF"/>
        </w:rPr>
        <w:t>ы</w:t>
      </w:r>
      <w:r w:rsidR="004F2996" w:rsidRPr="00FB038C">
        <w:rPr>
          <w:rFonts w:ascii="Times New Roman" w:hAnsi="Times New Roman" w:cs="Times New Roman"/>
          <w:b/>
          <w:sz w:val="24"/>
          <w:szCs w:val="24"/>
          <w:shd w:val="clear" w:color="auto" w:fill="FFFFFF"/>
        </w:rPr>
        <w:t>:</w:t>
      </w:r>
    </w:p>
    <w:p w:rsidR="00E2655D" w:rsidRPr="00FB038C" w:rsidRDefault="00E2655D" w:rsidP="000F17B5">
      <w:pPr>
        <w:pStyle w:val="a7"/>
        <w:numPr>
          <w:ilvl w:val="0"/>
          <w:numId w:val="4"/>
        </w:numPr>
        <w:tabs>
          <w:tab w:val="left" w:pos="284"/>
          <w:tab w:val="left" w:pos="426"/>
        </w:tabs>
        <w:spacing w:after="0" w:line="288" w:lineRule="auto"/>
        <w:ind w:left="0" w:firstLine="0"/>
        <w:jc w:val="both"/>
        <w:rPr>
          <w:rFonts w:ascii="Times New Roman" w:hAnsi="Times New Roman" w:cs="Times New Roman"/>
          <w:sz w:val="24"/>
          <w:szCs w:val="24"/>
        </w:rPr>
      </w:pPr>
      <w:r w:rsidRPr="00FB038C">
        <w:rPr>
          <w:rFonts w:ascii="Times New Roman" w:hAnsi="Times New Roman" w:cs="Times New Roman"/>
          <w:i/>
          <w:color w:val="000000" w:themeColor="text1"/>
          <w:sz w:val="24"/>
          <w:szCs w:val="24"/>
        </w:rPr>
        <w:t>Аникин В.А, Тихонова Н.Е</w:t>
      </w:r>
      <w:r w:rsidRPr="00FB038C">
        <w:rPr>
          <w:rFonts w:ascii="Times New Roman" w:hAnsi="Times New Roman" w:cs="Times New Roman"/>
          <w:color w:val="000000" w:themeColor="text1"/>
          <w:sz w:val="24"/>
          <w:szCs w:val="24"/>
        </w:rPr>
        <w:t>. Бедность в России на фоне других стран // Мир России: Социология, этнология. 2014. № 4. С.</w:t>
      </w:r>
      <w:r w:rsidR="00842630" w:rsidRPr="00FB038C">
        <w:rPr>
          <w:rFonts w:ascii="Times New Roman" w:hAnsi="Times New Roman" w:cs="Times New Roman"/>
          <w:color w:val="000000" w:themeColor="text1"/>
          <w:sz w:val="24"/>
          <w:szCs w:val="24"/>
          <w:lang w:val="en-US"/>
        </w:rPr>
        <w:t xml:space="preserve"> </w:t>
      </w:r>
      <w:r w:rsidRPr="00FB038C">
        <w:rPr>
          <w:rFonts w:ascii="Times New Roman" w:hAnsi="Times New Roman" w:cs="Times New Roman"/>
          <w:color w:val="000000" w:themeColor="text1"/>
          <w:sz w:val="24"/>
          <w:szCs w:val="24"/>
        </w:rPr>
        <w:t>59-95.</w:t>
      </w:r>
    </w:p>
    <w:p w:rsidR="00706ED2" w:rsidRPr="00FB038C" w:rsidRDefault="00706ED2" w:rsidP="000F17B5">
      <w:pPr>
        <w:pStyle w:val="a7"/>
        <w:numPr>
          <w:ilvl w:val="0"/>
          <w:numId w:val="4"/>
        </w:numPr>
        <w:tabs>
          <w:tab w:val="left" w:pos="284"/>
          <w:tab w:val="left" w:pos="426"/>
        </w:tabs>
        <w:spacing w:after="0" w:line="288" w:lineRule="auto"/>
        <w:ind w:left="0" w:firstLine="0"/>
        <w:jc w:val="both"/>
        <w:rPr>
          <w:rFonts w:ascii="Times New Roman" w:hAnsi="Times New Roman" w:cs="Times New Roman"/>
          <w:sz w:val="24"/>
          <w:szCs w:val="24"/>
        </w:rPr>
      </w:pPr>
      <w:hyperlink r:id="rId15" w:tooltip="подробнее" w:history="1">
        <w:r w:rsidRPr="00FB038C">
          <w:rPr>
            <w:rStyle w:val="ab"/>
            <w:rFonts w:ascii="Times New Roman" w:hAnsi="Times New Roman" w:cs="Times New Roman"/>
            <w:sz w:val="24"/>
            <w:szCs w:val="24"/>
          </w:rPr>
          <w:t>Козырева П. М., Смирнов А. И.</w:t>
        </w:r>
        <w:r w:rsidRPr="00FB038C">
          <w:rPr>
            <w:rStyle w:val="a6"/>
            <w:rFonts w:ascii="Times New Roman" w:hAnsi="Times New Roman" w:cs="Times New Roman"/>
            <w:color w:val="auto"/>
            <w:sz w:val="24"/>
            <w:szCs w:val="24"/>
            <w:u w:val="none"/>
          </w:rPr>
          <w:t>  Социальная безопасность среднедоходных групп в России // Вестник Института социологии. 2016. № 19, C. 94-120</w:t>
        </w:r>
      </w:hyperlink>
      <w:r w:rsidRPr="00FB038C">
        <w:rPr>
          <w:rFonts w:ascii="Times New Roman" w:hAnsi="Times New Roman" w:cs="Times New Roman"/>
          <w:sz w:val="24"/>
          <w:szCs w:val="24"/>
          <w:lang w:val="en-US"/>
        </w:rPr>
        <w:t>.</w:t>
      </w:r>
    </w:p>
    <w:p w:rsidR="0011377B" w:rsidRPr="00FB038C" w:rsidRDefault="0011377B" w:rsidP="000F17B5">
      <w:pPr>
        <w:pStyle w:val="a7"/>
        <w:numPr>
          <w:ilvl w:val="0"/>
          <w:numId w:val="4"/>
        </w:numPr>
        <w:tabs>
          <w:tab w:val="left" w:pos="284"/>
          <w:tab w:val="left" w:pos="426"/>
        </w:tabs>
        <w:spacing w:after="0" w:line="288" w:lineRule="auto"/>
        <w:ind w:left="0" w:firstLine="0"/>
        <w:jc w:val="both"/>
        <w:rPr>
          <w:rFonts w:ascii="Times New Roman" w:hAnsi="Times New Roman" w:cs="Times New Roman"/>
          <w:sz w:val="24"/>
          <w:szCs w:val="24"/>
        </w:rPr>
      </w:pPr>
      <w:r w:rsidRPr="00FB038C">
        <w:rPr>
          <w:rFonts w:ascii="Times New Roman" w:hAnsi="Times New Roman" w:cs="Times New Roman"/>
          <w:sz w:val="24"/>
          <w:szCs w:val="24"/>
        </w:rPr>
        <w:t>Население России в 2016 году: доходы, расходы и социальное самочувствие. Мониторинг НИУ ВШЭ. Октябрь 2016. – М.: НИУ ВШЭ, 2016. С. 31-38</w:t>
      </w:r>
      <w:r w:rsidR="002A6ED3" w:rsidRPr="00FB038C">
        <w:rPr>
          <w:rFonts w:ascii="Times New Roman" w:hAnsi="Times New Roman" w:cs="Times New Roman"/>
          <w:sz w:val="24"/>
          <w:szCs w:val="24"/>
        </w:rPr>
        <w:t>.</w:t>
      </w:r>
    </w:p>
    <w:p w:rsidR="00CD0957" w:rsidRPr="00FB038C" w:rsidRDefault="00CD0957" w:rsidP="000F17B5">
      <w:pPr>
        <w:pStyle w:val="a7"/>
        <w:numPr>
          <w:ilvl w:val="0"/>
          <w:numId w:val="4"/>
        </w:numPr>
        <w:tabs>
          <w:tab w:val="left" w:pos="284"/>
          <w:tab w:val="left" w:pos="426"/>
        </w:tabs>
        <w:spacing w:after="0" w:line="288" w:lineRule="auto"/>
        <w:ind w:left="0" w:firstLine="0"/>
        <w:jc w:val="both"/>
        <w:rPr>
          <w:rFonts w:ascii="Times New Roman" w:hAnsi="Times New Roman" w:cs="Times New Roman"/>
          <w:sz w:val="24"/>
          <w:szCs w:val="24"/>
        </w:rPr>
      </w:pPr>
      <w:r w:rsidRPr="00FB038C">
        <w:rPr>
          <w:rStyle w:val="ab"/>
          <w:rFonts w:ascii="Times New Roman" w:hAnsi="Times New Roman" w:cs="Times New Roman"/>
          <w:color w:val="000000" w:themeColor="text1"/>
          <w:sz w:val="24"/>
          <w:szCs w:val="24"/>
          <w:shd w:val="clear" w:color="auto" w:fill="FFFFFF"/>
        </w:rPr>
        <w:t>Тихонова Н. Е.</w:t>
      </w:r>
      <w:r w:rsidRPr="00FB038C">
        <w:rPr>
          <w:rFonts w:ascii="Times New Roman" w:hAnsi="Times New Roman" w:cs="Times New Roman"/>
          <w:color w:val="000000" w:themeColor="text1"/>
          <w:sz w:val="24"/>
          <w:szCs w:val="24"/>
          <w:shd w:val="clear" w:color="auto" w:fill="FFFFFF"/>
        </w:rPr>
        <w:t xml:space="preserve">  </w:t>
      </w:r>
      <w:r w:rsidRPr="00FB038C">
        <w:rPr>
          <w:rFonts w:ascii="Times New Roman" w:hAnsi="Times New Roman" w:cs="Times New Roman"/>
          <w:sz w:val="24"/>
          <w:szCs w:val="24"/>
        </w:rPr>
        <w:t>Стратификация по доходам в России на фоне других стран</w:t>
      </w:r>
      <w:r w:rsidRPr="00FB038C">
        <w:rPr>
          <w:rFonts w:ascii="Times New Roman" w:hAnsi="Times New Roman" w:cs="Times New Roman"/>
          <w:color w:val="000000" w:themeColor="text1"/>
          <w:sz w:val="24"/>
          <w:szCs w:val="24"/>
          <w:shd w:val="clear" w:color="auto" w:fill="FFFFFF"/>
        </w:rPr>
        <w:t xml:space="preserve"> // Общественные науки и современность. 2017. № 3. С. 23-35.</w:t>
      </w:r>
    </w:p>
    <w:p w:rsidR="002A7AF2" w:rsidRPr="00FB038C" w:rsidRDefault="002A7AF2" w:rsidP="000F17B5">
      <w:pPr>
        <w:pStyle w:val="a7"/>
        <w:numPr>
          <w:ilvl w:val="0"/>
          <w:numId w:val="4"/>
        </w:numPr>
        <w:tabs>
          <w:tab w:val="left" w:pos="284"/>
          <w:tab w:val="left" w:pos="426"/>
        </w:tabs>
        <w:spacing w:after="0" w:line="288" w:lineRule="auto"/>
        <w:ind w:left="0" w:firstLine="0"/>
        <w:jc w:val="both"/>
        <w:rPr>
          <w:rFonts w:ascii="Times New Roman" w:hAnsi="Times New Roman" w:cs="Times New Roman"/>
          <w:sz w:val="24"/>
          <w:szCs w:val="24"/>
        </w:rPr>
      </w:pPr>
      <w:r w:rsidRPr="00FB038C">
        <w:rPr>
          <w:rFonts w:ascii="Times New Roman" w:hAnsi="Times New Roman" w:cs="Times New Roman"/>
          <w:sz w:val="24"/>
          <w:szCs w:val="24"/>
        </w:rPr>
        <w:t>Уровень и образ жизни населения России в 1989-2009 годах / под рук. Е.Г.</w:t>
      </w:r>
      <w:r w:rsidR="00240A35">
        <w:rPr>
          <w:rFonts w:ascii="Times New Roman" w:hAnsi="Times New Roman" w:cs="Times New Roman"/>
          <w:sz w:val="24"/>
          <w:szCs w:val="24"/>
        </w:rPr>
        <w:t xml:space="preserve"> </w:t>
      </w:r>
      <w:r w:rsidRPr="00FB038C">
        <w:rPr>
          <w:rFonts w:ascii="Times New Roman" w:hAnsi="Times New Roman" w:cs="Times New Roman"/>
          <w:sz w:val="24"/>
          <w:szCs w:val="24"/>
        </w:rPr>
        <w:t>Ясина. – М.: Изд. Дом Высшей школы экономики. 2011</w:t>
      </w:r>
      <w:r w:rsidR="00563A51" w:rsidRPr="00FB038C">
        <w:rPr>
          <w:rFonts w:ascii="Times New Roman" w:hAnsi="Times New Roman" w:cs="Times New Roman"/>
          <w:sz w:val="24"/>
          <w:szCs w:val="24"/>
        </w:rPr>
        <w:t xml:space="preserve"> – 86 </w:t>
      </w:r>
      <w:r w:rsidR="00563A51" w:rsidRPr="00FB038C">
        <w:rPr>
          <w:rFonts w:ascii="Times New Roman" w:hAnsi="Times New Roman" w:cs="Times New Roman"/>
          <w:sz w:val="24"/>
          <w:szCs w:val="24"/>
          <w:lang w:val="en-US"/>
        </w:rPr>
        <w:t>c</w:t>
      </w:r>
      <w:r w:rsidRPr="00FB038C">
        <w:rPr>
          <w:rFonts w:ascii="Times New Roman" w:hAnsi="Times New Roman" w:cs="Times New Roman"/>
          <w:sz w:val="24"/>
          <w:szCs w:val="24"/>
        </w:rPr>
        <w:t>.</w:t>
      </w:r>
    </w:p>
    <w:p w:rsidR="006A1CC2" w:rsidRPr="00FB038C" w:rsidRDefault="006A1CC2" w:rsidP="000F17B5">
      <w:pPr>
        <w:pStyle w:val="a7"/>
        <w:numPr>
          <w:ilvl w:val="0"/>
          <w:numId w:val="4"/>
        </w:numPr>
        <w:tabs>
          <w:tab w:val="left" w:pos="284"/>
          <w:tab w:val="left" w:pos="426"/>
        </w:tabs>
        <w:spacing w:after="0" w:line="288" w:lineRule="auto"/>
        <w:ind w:left="0" w:firstLine="0"/>
        <w:jc w:val="both"/>
        <w:rPr>
          <w:rFonts w:ascii="Times New Roman" w:hAnsi="Times New Roman" w:cs="Times New Roman"/>
          <w:sz w:val="24"/>
          <w:szCs w:val="24"/>
          <w:lang w:val="en-US"/>
        </w:rPr>
      </w:pPr>
      <w:r w:rsidRPr="00FB038C">
        <w:rPr>
          <w:rStyle w:val="nowrap"/>
          <w:rFonts w:ascii="Times New Roman" w:hAnsi="Times New Roman" w:cs="Times New Roman"/>
          <w:i/>
          <w:sz w:val="24"/>
          <w:szCs w:val="24"/>
          <w:lang w:val="en-US"/>
        </w:rPr>
        <w:t>Anikin V., Lezhnina Y., Mareeva S., Slobodenyuk E.</w:t>
      </w:r>
      <w:r w:rsidRPr="00FB038C">
        <w:rPr>
          <w:rFonts w:ascii="Times New Roman" w:hAnsi="Times New Roman" w:cs="Times New Roman"/>
          <w:i/>
          <w:sz w:val="24"/>
          <w:szCs w:val="24"/>
          <w:lang w:val="en-US"/>
        </w:rPr>
        <w:t>, Tikhonova N</w:t>
      </w:r>
      <w:r w:rsidRPr="00FB038C">
        <w:rPr>
          <w:rFonts w:ascii="Times New Roman" w:hAnsi="Times New Roman" w:cs="Times New Roman"/>
          <w:sz w:val="24"/>
          <w:szCs w:val="24"/>
          <w:lang w:val="en-US"/>
        </w:rPr>
        <w:t xml:space="preserve">. </w:t>
      </w:r>
      <w:hyperlink r:id="rId16" w:tgtFrame="_blank" w:history="1">
        <w:r w:rsidRPr="00FB038C">
          <w:rPr>
            <w:rStyle w:val="a6"/>
            <w:rFonts w:ascii="Times New Roman" w:hAnsi="Times New Roman" w:cs="Times New Roman"/>
            <w:iCs/>
            <w:color w:val="auto"/>
            <w:sz w:val="24"/>
            <w:szCs w:val="24"/>
            <w:u w:val="none"/>
            <w:lang w:val="en-US"/>
          </w:rPr>
          <w:t>Income Stratification: Key Approaches and Their Application to Russia</w:t>
        </w:r>
      </w:hyperlink>
      <w:r w:rsidRPr="00FB038C">
        <w:rPr>
          <w:rStyle w:val="a6"/>
          <w:rFonts w:ascii="Times New Roman" w:hAnsi="Times New Roman" w:cs="Times New Roman"/>
          <w:iCs/>
          <w:color w:val="auto"/>
          <w:sz w:val="24"/>
          <w:szCs w:val="24"/>
          <w:u w:val="none"/>
          <w:lang w:val="en-US"/>
        </w:rPr>
        <w:t xml:space="preserve">. </w:t>
      </w:r>
      <w:r w:rsidRPr="00FB038C">
        <w:rPr>
          <w:rFonts w:ascii="Times New Roman" w:hAnsi="Times New Roman" w:cs="Times New Roman"/>
          <w:sz w:val="24"/>
          <w:szCs w:val="24"/>
          <w:lang w:val="en-US"/>
        </w:rPr>
        <w:t>NRU HSE. Series WP BRP / PSP "Public and Social Policy". 2016. No. WP BRP 02/PSP/2016</w:t>
      </w:r>
      <w:r w:rsidR="00563A51" w:rsidRPr="00FB038C">
        <w:rPr>
          <w:rFonts w:ascii="Times New Roman" w:hAnsi="Times New Roman" w:cs="Times New Roman"/>
          <w:sz w:val="24"/>
          <w:szCs w:val="24"/>
          <w:lang w:val="en-US"/>
        </w:rPr>
        <w:t xml:space="preserve"> – 36 p</w:t>
      </w:r>
      <w:r w:rsidRPr="00FB038C">
        <w:rPr>
          <w:rFonts w:ascii="Times New Roman" w:hAnsi="Times New Roman" w:cs="Times New Roman"/>
          <w:sz w:val="24"/>
          <w:szCs w:val="24"/>
          <w:lang w:val="en-US"/>
        </w:rPr>
        <w:t>.</w:t>
      </w:r>
    </w:p>
    <w:p w:rsidR="00563A51" w:rsidRPr="00FB038C" w:rsidRDefault="00563A51" w:rsidP="000F17B5">
      <w:pPr>
        <w:pStyle w:val="Default"/>
        <w:numPr>
          <w:ilvl w:val="0"/>
          <w:numId w:val="4"/>
        </w:numPr>
        <w:tabs>
          <w:tab w:val="left" w:pos="284"/>
        </w:tabs>
        <w:spacing w:line="288" w:lineRule="auto"/>
        <w:ind w:left="0" w:firstLine="0"/>
        <w:jc w:val="both"/>
        <w:rPr>
          <w:lang w:val="en-US"/>
        </w:rPr>
      </w:pPr>
      <w:r w:rsidRPr="00FB038C">
        <w:rPr>
          <w:i/>
          <w:lang w:val="en-US"/>
        </w:rPr>
        <w:t>Atkinson A.</w:t>
      </w:r>
      <w:r w:rsidR="00A654C1" w:rsidRPr="00FB038C">
        <w:rPr>
          <w:i/>
          <w:lang w:val="en-US"/>
        </w:rPr>
        <w:t>,</w:t>
      </w:r>
      <w:r w:rsidRPr="00FB038C">
        <w:rPr>
          <w:i/>
          <w:lang w:val="en-US"/>
        </w:rPr>
        <w:t xml:space="preserve"> Brandolini A</w:t>
      </w:r>
      <w:r w:rsidRPr="00FB038C">
        <w:rPr>
          <w:lang w:val="en-US"/>
        </w:rPr>
        <w:t xml:space="preserve">. On the identification of the middle class. In Gornick, J. &amp; Jäntti, M. (Eds.), </w:t>
      </w:r>
      <w:r w:rsidRPr="00FB038C">
        <w:rPr>
          <w:iCs/>
          <w:lang w:val="en-US"/>
        </w:rPr>
        <w:t>Income inequality: economic disparities and the middle class in affluent countries</w:t>
      </w:r>
      <w:r w:rsidRPr="00FB038C">
        <w:rPr>
          <w:lang w:val="en-US"/>
        </w:rPr>
        <w:t>. Stanford, California: Stanford University Press</w:t>
      </w:r>
      <w:r w:rsidR="00933ED0" w:rsidRPr="00FB038C">
        <w:rPr>
          <w:lang w:val="en-US"/>
        </w:rPr>
        <w:t xml:space="preserve">. </w:t>
      </w:r>
      <w:r w:rsidR="00A654C1" w:rsidRPr="00FB038C">
        <w:rPr>
          <w:lang w:val="en-US"/>
        </w:rPr>
        <w:t xml:space="preserve">2013. </w:t>
      </w:r>
      <w:r w:rsidR="00933ED0" w:rsidRPr="00FB038C">
        <w:rPr>
          <w:lang w:val="en-US"/>
        </w:rPr>
        <w:t>P</w:t>
      </w:r>
      <w:r w:rsidRPr="00FB038C">
        <w:rPr>
          <w:lang w:val="en-US"/>
        </w:rPr>
        <w:t xml:space="preserve">. 77-100. </w:t>
      </w:r>
    </w:p>
    <w:p w:rsidR="00842630" w:rsidRPr="00FB038C" w:rsidRDefault="00A654C1" w:rsidP="00AD6244">
      <w:pPr>
        <w:pStyle w:val="Default"/>
        <w:numPr>
          <w:ilvl w:val="0"/>
          <w:numId w:val="4"/>
        </w:numPr>
        <w:tabs>
          <w:tab w:val="left" w:pos="284"/>
        </w:tabs>
        <w:spacing w:line="288" w:lineRule="auto"/>
        <w:ind w:left="0" w:firstLine="0"/>
        <w:jc w:val="both"/>
        <w:rPr>
          <w:lang w:val="en-US"/>
        </w:rPr>
      </w:pPr>
      <w:r w:rsidRPr="00FB038C">
        <w:rPr>
          <w:i/>
          <w:lang w:val="en-US"/>
        </w:rPr>
        <w:t>Chauvel L.</w:t>
      </w:r>
      <w:r w:rsidRPr="00FB038C">
        <w:rPr>
          <w:lang w:val="en-US"/>
        </w:rPr>
        <w:t xml:space="preserve"> </w:t>
      </w:r>
      <w:r w:rsidR="00842630" w:rsidRPr="00FB038C">
        <w:rPr>
          <w:lang w:val="en-US"/>
        </w:rPr>
        <w:t xml:space="preserve">Welfare Regimes, Cohorts and the Middle Classes. In J. Gornick &amp; M. Jäntti (Eds.), </w:t>
      </w:r>
      <w:r w:rsidR="00842630" w:rsidRPr="00FB038C">
        <w:rPr>
          <w:iCs/>
          <w:lang w:val="en-US"/>
        </w:rPr>
        <w:t>Income inequality: economic disparities and the middle class in affluent countries</w:t>
      </w:r>
      <w:r w:rsidR="00842630" w:rsidRPr="00FB038C">
        <w:rPr>
          <w:lang w:val="en-US"/>
        </w:rPr>
        <w:t>. Stanford, California: Stanford University Press</w:t>
      </w:r>
      <w:r w:rsidR="00933ED0" w:rsidRPr="00FB038C">
        <w:rPr>
          <w:lang w:val="en-US"/>
        </w:rPr>
        <w:t xml:space="preserve">. </w:t>
      </w:r>
      <w:r w:rsidRPr="00FB038C">
        <w:rPr>
          <w:lang w:val="en-US"/>
        </w:rPr>
        <w:t xml:space="preserve">2013. </w:t>
      </w:r>
      <w:r w:rsidR="00933ED0" w:rsidRPr="00FB038C">
        <w:rPr>
          <w:lang w:val="en-US"/>
        </w:rPr>
        <w:t>P</w:t>
      </w:r>
      <w:r w:rsidR="00842630" w:rsidRPr="00FB038C">
        <w:rPr>
          <w:lang w:val="en-US"/>
        </w:rPr>
        <w:t xml:space="preserve">. 115-141. </w:t>
      </w:r>
    </w:p>
    <w:p w:rsidR="00AD6244" w:rsidRPr="00FB038C" w:rsidRDefault="00AD6244" w:rsidP="00AD6244">
      <w:pPr>
        <w:pStyle w:val="a7"/>
        <w:numPr>
          <w:ilvl w:val="0"/>
          <w:numId w:val="4"/>
        </w:numPr>
        <w:tabs>
          <w:tab w:val="left" w:pos="284"/>
        </w:tabs>
        <w:autoSpaceDE w:val="0"/>
        <w:autoSpaceDN w:val="0"/>
        <w:adjustRightInd w:val="0"/>
        <w:spacing w:after="0" w:line="288" w:lineRule="auto"/>
        <w:ind w:left="0" w:firstLine="0"/>
        <w:rPr>
          <w:rFonts w:ascii="Times New Roman" w:hAnsi="Times New Roman" w:cs="Times New Roman"/>
          <w:color w:val="000000"/>
          <w:sz w:val="24"/>
          <w:szCs w:val="24"/>
          <w:lang w:val="en-US"/>
        </w:rPr>
      </w:pPr>
      <w:r w:rsidRPr="00FB038C">
        <w:rPr>
          <w:rFonts w:ascii="Times New Roman" w:hAnsi="Times New Roman" w:cs="Times New Roman"/>
          <w:i/>
          <w:color w:val="000000"/>
          <w:sz w:val="24"/>
          <w:szCs w:val="24"/>
          <w:lang w:val="en-US"/>
        </w:rPr>
        <w:t>Court D., Narasimhan L</w:t>
      </w:r>
      <w:r w:rsidRPr="00FB038C">
        <w:rPr>
          <w:rFonts w:ascii="Times New Roman" w:hAnsi="Times New Roman" w:cs="Times New Roman"/>
          <w:color w:val="000000"/>
          <w:sz w:val="24"/>
          <w:szCs w:val="24"/>
          <w:lang w:val="en-US"/>
        </w:rPr>
        <w:t xml:space="preserve">. Capturing the World’s Emerging Middle Class. </w:t>
      </w:r>
      <w:r w:rsidRPr="00FB038C">
        <w:rPr>
          <w:rFonts w:ascii="Times New Roman" w:hAnsi="Times New Roman" w:cs="Times New Roman"/>
          <w:iCs/>
          <w:color w:val="000000"/>
          <w:sz w:val="24"/>
          <w:szCs w:val="24"/>
          <w:lang w:val="en-US"/>
        </w:rPr>
        <w:t>McKinsey Quarterly. 2015.</w:t>
      </w:r>
      <w:r w:rsidRPr="00FB038C">
        <w:rPr>
          <w:rFonts w:ascii="Times New Roman" w:hAnsi="Times New Roman" w:cs="Times New Roman"/>
          <w:color w:val="000000"/>
          <w:sz w:val="24"/>
          <w:szCs w:val="24"/>
          <w:lang w:val="en-US"/>
        </w:rPr>
        <w:t xml:space="preserve"> July. (http://www.mckinsey.com/insights/consumer_and_retail /capturing_the_worlds_emerging_mi ddle_class). </w:t>
      </w:r>
    </w:p>
    <w:p w:rsidR="00AD6244" w:rsidRPr="00FB038C" w:rsidRDefault="00AD6244" w:rsidP="00AD6244">
      <w:pPr>
        <w:pStyle w:val="a7"/>
        <w:numPr>
          <w:ilvl w:val="0"/>
          <w:numId w:val="4"/>
        </w:numPr>
        <w:tabs>
          <w:tab w:val="left" w:pos="284"/>
        </w:tabs>
        <w:autoSpaceDE w:val="0"/>
        <w:autoSpaceDN w:val="0"/>
        <w:adjustRightInd w:val="0"/>
        <w:spacing w:after="0" w:line="288" w:lineRule="auto"/>
        <w:ind w:left="0" w:firstLine="0"/>
        <w:rPr>
          <w:rFonts w:ascii="Times New Roman" w:hAnsi="Times New Roman" w:cs="Times New Roman"/>
          <w:color w:val="000000"/>
          <w:sz w:val="24"/>
          <w:szCs w:val="24"/>
          <w:lang w:val="en-US"/>
        </w:rPr>
      </w:pPr>
      <w:r w:rsidRPr="00FB038C">
        <w:rPr>
          <w:rFonts w:ascii="Times New Roman" w:hAnsi="Times New Roman" w:cs="Times New Roman"/>
          <w:i/>
          <w:color w:val="000000"/>
          <w:sz w:val="24"/>
          <w:szCs w:val="24"/>
          <w:lang w:val="en-US"/>
        </w:rPr>
        <w:t>Grabka M., Frick J.</w:t>
      </w:r>
      <w:r w:rsidRPr="00FB038C">
        <w:rPr>
          <w:rFonts w:ascii="Times New Roman" w:hAnsi="Times New Roman" w:cs="Times New Roman"/>
          <w:color w:val="000000"/>
          <w:sz w:val="24"/>
          <w:szCs w:val="24"/>
          <w:lang w:val="en-US"/>
        </w:rPr>
        <w:t xml:space="preserve"> The Shrinking German Middle Class – Signs of Long-Term Polarization in Disposable Income? </w:t>
      </w:r>
      <w:r w:rsidRPr="00FB038C">
        <w:rPr>
          <w:rFonts w:ascii="Times New Roman" w:hAnsi="Times New Roman" w:cs="Times New Roman"/>
          <w:iCs/>
          <w:color w:val="000000"/>
          <w:sz w:val="24"/>
          <w:szCs w:val="24"/>
          <w:lang w:val="en-US"/>
        </w:rPr>
        <w:t>DIW Berlin Weekly Report. 2008.</w:t>
      </w:r>
      <w:r w:rsidRPr="00FB038C">
        <w:rPr>
          <w:rFonts w:ascii="Times New Roman" w:hAnsi="Times New Roman" w:cs="Times New Roman"/>
          <w:i/>
          <w:iCs/>
          <w:color w:val="000000"/>
          <w:sz w:val="24"/>
          <w:szCs w:val="24"/>
          <w:lang w:val="en-US"/>
        </w:rPr>
        <w:t xml:space="preserve"> </w:t>
      </w:r>
      <w:r w:rsidRPr="00FB038C">
        <w:rPr>
          <w:rFonts w:ascii="Times New Roman" w:hAnsi="Times New Roman" w:cs="Times New Roman"/>
          <w:color w:val="000000"/>
          <w:sz w:val="24"/>
          <w:szCs w:val="24"/>
          <w:lang w:val="en-US"/>
        </w:rPr>
        <w:t xml:space="preserve">Vol. 4 (4). P. 21-27. </w:t>
      </w:r>
    </w:p>
    <w:p w:rsidR="00AD6244" w:rsidRPr="00FB038C" w:rsidRDefault="00AD6244" w:rsidP="00AD6244">
      <w:pPr>
        <w:pStyle w:val="a7"/>
        <w:numPr>
          <w:ilvl w:val="0"/>
          <w:numId w:val="4"/>
        </w:numPr>
        <w:tabs>
          <w:tab w:val="left" w:pos="284"/>
          <w:tab w:val="left" w:pos="426"/>
        </w:tabs>
        <w:spacing w:after="0" w:line="288" w:lineRule="auto"/>
        <w:ind w:left="0" w:firstLine="0"/>
        <w:jc w:val="both"/>
        <w:rPr>
          <w:rFonts w:ascii="Times New Roman" w:hAnsi="Times New Roman" w:cs="Times New Roman"/>
          <w:sz w:val="24"/>
          <w:szCs w:val="24"/>
          <w:lang w:val="en-US"/>
        </w:rPr>
      </w:pPr>
      <w:r w:rsidRPr="00FB038C">
        <w:rPr>
          <w:rFonts w:ascii="Times New Roman" w:hAnsi="Times New Roman" w:cs="Times New Roman"/>
          <w:i/>
          <w:sz w:val="24"/>
          <w:szCs w:val="24"/>
          <w:lang w:val="en-US"/>
        </w:rPr>
        <w:t>Firebaugh G.</w:t>
      </w:r>
      <w:r w:rsidRPr="00FB038C">
        <w:rPr>
          <w:rFonts w:ascii="Times New Roman" w:hAnsi="Times New Roman" w:cs="Times New Roman"/>
          <w:sz w:val="24"/>
          <w:szCs w:val="24"/>
          <w:lang w:val="en-US"/>
        </w:rPr>
        <w:t xml:space="preserve"> The New Geography of Global Income Inequality. Cambridge and London: Harvard University Press. 2003 – 252 p.</w:t>
      </w:r>
    </w:p>
    <w:p w:rsidR="00AD6244" w:rsidRPr="00FB038C" w:rsidRDefault="00AD6244" w:rsidP="00AD6244">
      <w:pPr>
        <w:pStyle w:val="a7"/>
        <w:numPr>
          <w:ilvl w:val="0"/>
          <w:numId w:val="4"/>
        </w:numPr>
        <w:tabs>
          <w:tab w:val="left" w:pos="284"/>
          <w:tab w:val="left" w:pos="426"/>
        </w:tabs>
        <w:spacing w:after="0" w:line="288" w:lineRule="auto"/>
        <w:ind w:left="0" w:firstLine="0"/>
        <w:jc w:val="both"/>
        <w:rPr>
          <w:rFonts w:ascii="Times New Roman" w:hAnsi="Times New Roman" w:cs="Times New Roman"/>
          <w:sz w:val="24"/>
          <w:szCs w:val="24"/>
          <w:shd w:val="clear" w:color="auto" w:fill="FFFFFF"/>
          <w:lang w:val="en-US"/>
        </w:rPr>
      </w:pPr>
      <w:r w:rsidRPr="00FB038C">
        <w:rPr>
          <w:rFonts w:ascii="Times New Roman" w:hAnsi="Times New Roman" w:cs="Times New Roman"/>
          <w:i/>
          <w:sz w:val="24"/>
          <w:szCs w:val="24"/>
          <w:lang w:val="en-US"/>
        </w:rPr>
        <w:t>Piketty T.</w:t>
      </w:r>
      <w:r w:rsidRPr="00FB038C">
        <w:rPr>
          <w:rFonts w:ascii="Times New Roman" w:hAnsi="Times New Roman" w:cs="Times New Roman"/>
          <w:sz w:val="24"/>
          <w:szCs w:val="24"/>
          <w:lang w:val="en-US"/>
        </w:rPr>
        <w:t xml:space="preserve"> Capital in the Twenty-First Century. Cambridge: Harvard University Press. 2014 – 302 p.  </w:t>
      </w:r>
    </w:p>
    <w:p w:rsidR="00AD6244" w:rsidRPr="00FB038C" w:rsidRDefault="00AD6244" w:rsidP="00AD6244">
      <w:pPr>
        <w:pStyle w:val="Default"/>
        <w:numPr>
          <w:ilvl w:val="0"/>
          <w:numId w:val="4"/>
        </w:numPr>
        <w:tabs>
          <w:tab w:val="left" w:pos="284"/>
          <w:tab w:val="left" w:pos="426"/>
        </w:tabs>
        <w:spacing w:line="288" w:lineRule="auto"/>
        <w:ind w:left="0" w:firstLine="0"/>
        <w:jc w:val="both"/>
        <w:rPr>
          <w:lang w:val="en-US"/>
        </w:rPr>
      </w:pPr>
      <w:r w:rsidRPr="00FB038C">
        <w:rPr>
          <w:i/>
          <w:lang w:val="en-US"/>
        </w:rPr>
        <w:t>Pressman S.</w:t>
      </w:r>
      <w:r w:rsidRPr="00FB038C">
        <w:rPr>
          <w:lang w:val="en-US"/>
        </w:rPr>
        <w:t xml:space="preserve"> The decline of the middle class: an international perspective / </w:t>
      </w:r>
      <w:r w:rsidRPr="00FB038C">
        <w:rPr>
          <w:iCs/>
          <w:lang w:val="en-US"/>
        </w:rPr>
        <w:t>Journal of Economic Issues</w:t>
      </w:r>
      <w:r w:rsidRPr="00FB038C">
        <w:rPr>
          <w:lang w:val="en-US"/>
        </w:rPr>
        <w:t>, vol. 41(1). 2007. P. 181-200.</w:t>
      </w:r>
    </w:p>
    <w:p w:rsidR="00AD6244" w:rsidRPr="00FB038C" w:rsidRDefault="00AD6244" w:rsidP="00AD6244">
      <w:pPr>
        <w:pStyle w:val="Default"/>
        <w:numPr>
          <w:ilvl w:val="0"/>
          <w:numId w:val="4"/>
        </w:numPr>
        <w:tabs>
          <w:tab w:val="left" w:pos="284"/>
          <w:tab w:val="left" w:pos="426"/>
        </w:tabs>
        <w:spacing w:line="288" w:lineRule="auto"/>
        <w:ind w:left="0" w:firstLine="0"/>
        <w:jc w:val="both"/>
        <w:rPr>
          <w:lang w:val="en-US"/>
        </w:rPr>
      </w:pPr>
      <w:r w:rsidRPr="00FB038C">
        <w:rPr>
          <w:i/>
          <w:lang w:val="en-US"/>
        </w:rPr>
        <w:t xml:space="preserve">Pressman S., Scott, R. </w:t>
      </w:r>
      <w:r w:rsidRPr="00FB038C">
        <w:rPr>
          <w:lang w:val="en-US"/>
        </w:rPr>
        <w:t>Who are the debt poor? / Journal of Economic Issues. 2009. Vol. 43 (2). P. 423-432.</w:t>
      </w:r>
    </w:p>
    <w:p w:rsidR="00AD6244" w:rsidRPr="00FB038C" w:rsidRDefault="00AD6244" w:rsidP="00AD6244">
      <w:pPr>
        <w:pStyle w:val="a7"/>
        <w:numPr>
          <w:ilvl w:val="0"/>
          <w:numId w:val="4"/>
        </w:numPr>
        <w:tabs>
          <w:tab w:val="left" w:pos="284"/>
          <w:tab w:val="left" w:pos="426"/>
        </w:tabs>
        <w:autoSpaceDE w:val="0"/>
        <w:autoSpaceDN w:val="0"/>
        <w:adjustRightInd w:val="0"/>
        <w:spacing w:after="0" w:line="288" w:lineRule="auto"/>
        <w:ind w:left="0" w:firstLine="0"/>
        <w:rPr>
          <w:rFonts w:ascii="Times New Roman" w:hAnsi="Times New Roman" w:cs="Times New Roman"/>
          <w:color w:val="000000"/>
          <w:sz w:val="24"/>
          <w:szCs w:val="24"/>
          <w:lang w:val="en-US"/>
        </w:rPr>
      </w:pPr>
      <w:r w:rsidRPr="00FB038C">
        <w:rPr>
          <w:rFonts w:ascii="Times New Roman" w:hAnsi="Times New Roman" w:cs="Times New Roman"/>
          <w:i/>
          <w:color w:val="000000"/>
          <w:sz w:val="24"/>
          <w:szCs w:val="24"/>
          <w:lang w:val="en-US"/>
        </w:rPr>
        <w:t>Rose S.</w:t>
      </w:r>
      <w:r w:rsidRPr="00FB038C">
        <w:rPr>
          <w:rFonts w:ascii="Times New Roman" w:hAnsi="Times New Roman" w:cs="Times New Roman"/>
          <w:color w:val="000000"/>
          <w:sz w:val="24"/>
          <w:szCs w:val="24"/>
          <w:lang w:val="en-US"/>
        </w:rPr>
        <w:t xml:space="preserve"> </w:t>
      </w:r>
      <w:r w:rsidRPr="00FB038C">
        <w:rPr>
          <w:rFonts w:ascii="Times New Roman" w:hAnsi="Times New Roman" w:cs="Times New Roman"/>
          <w:iCs/>
          <w:color w:val="000000"/>
          <w:sz w:val="24"/>
          <w:szCs w:val="24"/>
          <w:lang w:val="en-US"/>
        </w:rPr>
        <w:t>The Growing Size and Incomes of the Upper Middle Class</w:t>
      </w:r>
      <w:r w:rsidRPr="00FB038C">
        <w:rPr>
          <w:rFonts w:ascii="Times New Roman" w:hAnsi="Times New Roman" w:cs="Times New Roman"/>
          <w:color w:val="000000"/>
          <w:sz w:val="24"/>
          <w:szCs w:val="24"/>
          <w:lang w:val="en-US"/>
        </w:rPr>
        <w:t xml:space="preserve">. Urban institute. Research report. 2016. June 2016 (http://www.urban.org/sites/default/files/alfresco/publica tion-pdfs/2000819-The-Growing-Size-and-Incomes-of-the-Upper-Middle-Class.pdf) </w:t>
      </w:r>
    </w:p>
    <w:p w:rsidR="00AD6244" w:rsidRPr="00FB038C" w:rsidRDefault="00AD6244" w:rsidP="00AD6244">
      <w:pPr>
        <w:pStyle w:val="a7"/>
        <w:numPr>
          <w:ilvl w:val="0"/>
          <w:numId w:val="4"/>
        </w:numPr>
        <w:tabs>
          <w:tab w:val="left" w:pos="284"/>
          <w:tab w:val="left" w:pos="426"/>
        </w:tabs>
        <w:autoSpaceDE w:val="0"/>
        <w:autoSpaceDN w:val="0"/>
        <w:adjustRightInd w:val="0"/>
        <w:spacing w:after="0" w:line="288" w:lineRule="auto"/>
        <w:ind w:left="0" w:firstLine="0"/>
        <w:rPr>
          <w:rFonts w:ascii="Times New Roman" w:hAnsi="Times New Roman" w:cs="Times New Roman"/>
          <w:color w:val="000000"/>
          <w:sz w:val="24"/>
          <w:szCs w:val="24"/>
          <w:lang w:val="en-US"/>
        </w:rPr>
      </w:pPr>
      <w:r w:rsidRPr="00FB038C">
        <w:rPr>
          <w:rFonts w:ascii="Times New Roman" w:hAnsi="Times New Roman" w:cs="Times New Roman"/>
          <w:i/>
          <w:color w:val="000000"/>
          <w:sz w:val="24"/>
          <w:szCs w:val="24"/>
          <w:lang w:val="en-US"/>
        </w:rPr>
        <w:t>Vakis R., Jamele R, Lucchetti L.</w:t>
      </w:r>
      <w:r w:rsidRPr="00FB038C">
        <w:rPr>
          <w:rFonts w:ascii="Times New Roman" w:hAnsi="Times New Roman" w:cs="Times New Roman"/>
          <w:color w:val="000000"/>
          <w:sz w:val="24"/>
          <w:szCs w:val="24"/>
          <w:lang w:val="en-US"/>
        </w:rPr>
        <w:t xml:space="preserve"> </w:t>
      </w:r>
      <w:r w:rsidRPr="00FB038C">
        <w:rPr>
          <w:rFonts w:ascii="Times New Roman" w:hAnsi="Times New Roman" w:cs="Times New Roman"/>
          <w:iCs/>
          <w:color w:val="000000"/>
          <w:sz w:val="24"/>
          <w:szCs w:val="24"/>
          <w:lang w:val="en-US"/>
        </w:rPr>
        <w:t xml:space="preserve">Overview: Left Behind: Chronic Poverty in Latin America and the Caribbean. </w:t>
      </w:r>
      <w:r w:rsidRPr="00FB038C">
        <w:rPr>
          <w:rFonts w:ascii="Times New Roman" w:hAnsi="Times New Roman" w:cs="Times New Roman"/>
          <w:color w:val="000000"/>
          <w:sz w:val="24"/>
          <w:szCs w:val="24"/>
          <w:lang w:val="en-US"/>
        </w:rPr>
        <w:t>Washington, DC: World Bank. License: Creative Commons Attribution CC BY. 3.0. 2015.</w:t>
      </w:r>
    </w:p>
    <w:p w:rsidR="00AD6244" w:rsidRPr="00FB038C" w:rsidRDefault="00AD6244" w:rsidP="00AD6244">
      <w:pPr>
        <w:pStyle w:val="a7"/>
        <w:numPr>
          <w:ilvl w:val="0"/>
          <w:numId w:val="4"/>
        </w:numPr>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B038C">
        <w:rPr>
          <w:rFonts w:ascii="Times New Roman" w:hAnsi="Times New Roman" w:cs="Times New Roman"/>
          <w:sz w:val="24"/>
          <w:szCs w:val="24"/>
          <w:shd w:val="clear" w:color="auto" w:fill="FFFFFF"/>
          <w:lang w:val="en-US"/>
        </w:rPr>
        <w:t>World Bank. Equity and Development: World Development Report 2006. – N.Y.: The World Bank and Oxford University Press. 2006 – 340 p.</w:t>
      </w:r>
    </w:p>
    <w:p w:rsidR="00F638CE" w:rsidRPr="00FB038C" w:rsidRDefault="00F638CE" w:rsidP="00AD6244">
      <w:pPr>
        <w:pStyle w:val="a7"/>
        <w:spacing w:after="0" w:line="288" w:lineRule="auto"/>
        <w:ind w:left="0"/>
        <w:jc w:val="both"/>
        <w:rPr>
          <w:rFonts w:ascii="Times New Roman" w:hAnsi="Times New Roman" w:cs="Times New Roman"/>
          <w:sz w:val="24"/>
          <w:szCs w:val="24"/>
        </w:rPr>
      </w:pPr>
    </w:p>
    <w:p w:rsidR="00563A51" w:rsidRPr="00FB038C" w:rsidRDefault="00563A51" w:rsidP="000F17B5">
      <w:pPr>
        <w:spacing w:after="0" w:line="288" w:lineRule="auto"/>
        <w:jc w:val="both"/>
        <w:rPr>
          <w:rFonts w:ascii="Times New Roman" w:hAnsi="Times New Roman" w:cs="Times New Roman"/>
          <w:b/>
          <w:sz w:val="24"/>
          <w:szCs w:val="24"/>
          <w:shd w:val="clear" w:color="auto" w:fill="FFFFFF"/>
          <w:lang w:val="en-US"/>
        </w:rPr>
      </w:pPr>
      <w:r w:rsidRPr="00FB038C">
        <w:rPr>
          <w:rFonts w:ascii="Times New Roman" w:hAnsi="Times New Roman" w:cs="Times New Roman"/>
          <w:b/>
          <w:sz w:val="24"/>
          <w:szCs w:val="24"/>
          <w:shd w:val="clear" w:color="auto" w:fill="FFFFFF"/>
          <w:lang w:val="en-US"/>
        </w:rPr>
        <w:lastRenderedPageBreak/>
        <w:t>References:</w:t>
      </w:r>
    </w:p>
    <w:p w:rsidR="00563A51" w:rsidRPr="00FB038C" w:rsidRDefault="00563A51" w:rsidP="008C04DC">
      <w:pPr>
        <w:pStyle w:val="a7"/>
        <w:numPr>
          <w:ilvl w:val="0"/>
          <w:numId w:val="6"/>
        </w:numPr>
        <w:tabs>
          <w:tab w:val="left" w:pos="284"/>
          <w:tab w:val="left" w:pos="426"/>
        </w:tabs>
        <w:spacing w:after="0" w:line="288" w:lineRule="auto"/>
        <w:ind w:left="0" w:firstLine="0"/>
        <w:jc w:val="both"/>
        <w:rPr>
          <w:rFonts w:ascii="Times New Roman" w:hAnsi="Times New Roman" w:cs="Times New Roman"/>
          <w:sz w:val="24"/>
          <w:szCs w:val="24"/>
          <w:lang w:val="en-US"/>
        </w:rPr>
      </w:pPr>
      <w:r w:rsidRPr="00FB038C">
        <w:rPr>
          <w:rFonts w:ascii="Times New Roman" w:hAnsi="Times New Roman" w:cs="Times New Roman"/>
          <w:i/>
          <w:color w:val="000000" w:themeColor="text1"/>
          <w:sz w:val="24"/>
          <w:szCs w:val="24"/>
          <w:lang w:val="en-US"/>
        </w:rPr>
        <w:t>Anikin V.A, Tikhonova N.E.</w:t>
      </w:r>
      <w:r w:rsidRPr="00FB038C">
        <w:rPr>
          <w:rFonts w:ascii="Times New Roman" w:hAnsi="Times New Roman" w:cs="Times New Roman"/>
          <w:color w:val="000000" w:themeColor="text1"/>
          <w:sz w:val="24"/>
          <w:szCs w:val="24"/>
          <w:lang w:val="en-US"/>
        </w:rPr>
        <w:t xml:space="preserve"> Bednost' v Rossii na fone drugikh stran // Mir Rossii: Sotsiologiya, etnologiya. 2014. № 4. S.59-95.</w:t>
      </w:r>
    </w:p>
    <w:p w:rsidR="00706ED2" w:rsidRPr="00FB038C" w:rsidRDefault="00706ED2" w:rsidP="00706ED2">
      <w:pPr>
        <w:pStyle w:val="a7"/>
        <w:numPr>
          <w:ilvl w:val="0"/>
          <w:numId w:val="6"/>
        </w:numPr>
        <w:tabs>
          <w:tab w:val="left" w:pos="284"/>
          <w:tab w:val="left" w:pos="426"/>
        </w:tabs>
        <w:spacing w:after="0" w:line="288" w:lineRule="auto"/>
        <w:ind w:left="0" w:firstLine="0"/>
        <w:jc w:val="both"/>
        <w:rPr>
          <w:rFonts w:ascii="Times New Roman" w:hAnsi="Times New Roman" w:cs="Times New Roman"/>
          <w:sz w:val="24"/>
          <w:szCs w:val="24"/>
          <w:lang w:val="en-US"/>
        </w:rPr>
      </w:pPr>
      <w:r w:rsidRPr="00FB038C">
        <w:rPr>
          <w:rFonts w:ascii="Times New Roman" w:hAnsi="Times New Roman" w:cs="Times New Roman"/>
          <w:i/>
          <w:color w:val="000000" w:themeColor="text1"/>
          <w:sz w:val="24"/>
          <w:szCs w:val="24"/>
          <w:lang w:val="en-US"/>
        </w:rPr>
        <w:t xml:space="preserve">Kozyreva P. M., Smirnov A. I.  </w:t>
      </w:r>
      <w:r w:rsidRPr="00FB038C">
        <w:rPr>
          <w:rFonts w:ascii="Times New Roman" w:hAnsi="Times New Roman" w:cs="Times New Roman"/>
          <w:color w:val="000000" w:themeColor="text1"/>
          <w:sz w:val="24"/>
          <w:szCs w:val="24"/>
          <w:lang w:val="en-US"/>
        </w:rPr>
        <w:t>Sotsial'naya bezopasnost' srednedokhodnykh grupp v Rossii // Vestnik Instituta sotsiologii. 2016. № 19, C. 94-120.</w:t>
      </w:r>
    </w:p>
    <w:p w:rsidR="00563A51" w:rsidRPr="00FB038C" w:rsidRDefault="00563A51" w:rsidP="008C04DC">
      <w:pPr>
        <w:pStyle w:val="a7"/>
        <w:numPr>
          <w:ilvl w:val="0"/>
          <w:numId w:val="6"/>
        </w:numPr>
        <w:tabs>
          <w:tab w:val="left" w:pos="284"/>
          <w:tab w:val="left" w:pos="426"/>
        </w:tabs>
        <w:spacing w:after="0" w:line="288" w:lineRule="auto"/>
        <w:ind w:left="0" w:firstLine="0"/>
        <w:jc w:val="both"/>
        <w:rPr>
          <w:rFonts w:ascii="Times New Roman" w:hAnsi="Times New Roman" w:cs="Times New Roman"/>
          <w:sz w:val="24"/>
          <w:szCs w:val="24"/>
          <w:lang w:val="en-US"/>
        </w:rPr>
      </w:pPr>
      <w:r w:rsidRPr="00FB038C">
        <w:rPr>
          <w:rFonts w:ascii="Times New Roman" w:hAnsi="Times New Roman" w:cs="Times New Roman"/>
          <w:sz w:val="24"/>
          <w:szCs w:val="24"/>
          <w:lang w:val="en-US"/>
        </w:rPr>
        <w:t>Naselenie Rossii v 2016 godu: dokhody, raskhody i sotsial'noe samochuvstvie. Monitoring NIU VShE. Oktyabr' 2016. – M.: NIU VShE, 2016. S. 31-38.</w:t>
      </w:r>
    </w:p>
    <w:p w:rsidR="00563A51" w:rsidRPr="00FB038C" w:rsidRDefault="00563A51" w:rsidP="008C04DC">
      <w:pPr>
        <w:pStyle w:val="a7"/>
        <w:numPr>
          <w:ilvl w:val="0"/>
          <w:numId w:val="6"/>
        </w:numPr>
        <w:tabs>
          <w:tab w:val="left" w:pos="284"/>
          <w:tab w:val="left" w:pos="426"/>
        </w:tabs>
        <w:spacing w:after="0" w:line="288" w:lineRule="auto"/>
        <w:ind w:left="0" w:firstLine="0"/>
        <w:jc w:val="both"/>
        <w:rPr>
          <w:rFonts w:ascii="Times New Roman" w:hAnsi="Times New Roman" w:cs="Times New Roman"/>
          <w:sz w:val="24"/>
          <w:szCs w:val="24"/>
        </w:rPr>
      </w:pPr>
      <w:r w:rsidRPr="00FB038C">
        <w:rPr>
          <w:rStyle w:val="ab"/>
          <w:rFonts w:ascii="Times New Roman" w:hAnsi="Times New Roman" w:cs="Times New Roman"/>
          <w:color w:val="000000" w:themeColor="text1"/>
          <w:sz w:val="24"/>
          <w:szCs w:val="24"/>
          <w:shd w:val="clear" w:color="auto" w:fill="FFFFFF"/>
          <w:lang w:val="en-US"/>
        </w:rPr>
        <w:t>Tikhonova N. E.</w:t>
      </w:r>
      <w:r w:rsidRPr="00FB038C">
        <w:rPr>
          <w:rStyle w:val="ab"/>
          <w:rFonts w:ascii="Times New Roman" w:hAnsi="Times New Roman" w:cs="Times New Roman"/>
          <w:i w:val="0"/>
          <w:color w:val="000000" w:themeColor="text1"/>
          <w:sz w:val="24"/>
          <w:szCs w:val="24"/>
          <w:shd w:val="clear" w:color="auto" w:fill="FFFFFF"/>
          <w:lang w:val="en-US"/>
        </w:rPr>
        <w:t xml:space="preserve">  Stratifikatsiya po dokhodam v Rossii na fone drugikh stran // Obshchestvennye nauki i sovremennost'. </w:t>
      </w:r>
      <w:r w:rsidRPr="00FB038C">
        <w:rPr>
          <w:rStyle w:val="ab"/>
          <w:rFonts w:ascii="Times New Roman" w:hAnsi="Times New Roman" w:cs="Times New Roman"/>
          <w:i w:val="0"/>
          <w:color w:val="000000" w:themeColor="text1"/>
          <w:sz w:val="24"/>
          <w:szCs w:val="24"/>
          <w:shd w:val="clear" w:color="auto" w:fill="FFFFFF"/>
        </w:rPr>
        <w:t>2017. № 3. S. 23-35</w:t>
      </w:r>
      <w:r w:rsidRPr="00FB038C">
        <w:rPr>
          <w:rFonts w:ascii="Times New Roman" w:hAnsi="Times New Roman" w:cs="Times New Roman"/>
          <w:color w:val="000000" w:themeColor="text1"/>
          <w:sz w:val="24"/>
          <w:szCs w:val="24"/>
          <w:shd w:val="clear" w:color="auto" w:fill="FFFFFF"/>
        </w:rPr>
        <w:t>.</w:t>
      </w:r>
    </w:p>
    <w:p w:rsidR="00563A51" w:rsidRPr="00FB038C" w:rsidRDefault="00563A51" w:rsidP="008C04DC">
      <w:pPr>
        <w:pStyle w:val="a7"/>
        <w:numPr>
          <w:ilvl w:val="0"/>
          <w:numId w:val="6"/>
        </w:numPr>
        <w:tabs>
          <w:tab w:val="left" w:pos="284"/>
          <w:tab w:val="left" w:pos="426"/>
        </w:tabs>
        <w:spacing w:after="0" w:line="288" w:lineRule="auto"/>
        <w:ind w:left="0" w:firstLine="0"/>
        <w:jc w:val="both"/>
        <w:rPr>
          <w:rFonts w:ascii="Times New Roman" w:hAnsi="Times New Roman" w:cs="Times New Roman"/>
          <w:sz w:val="24"/>
          <w:szCs w:val="24"/>
        </w:rPr>
      </w:pPr>
      <w:r w:rsidRPr="00FB038C">
        <w:rPr>
          <w:rFonts w:ascii="Times New Roman" w:hAnsi="Times New Roman" w:cs="Times New Roman"/>
          <w:sz w:val="24"/>
          <w:szCs w:val="24"/>
          <w:lang w:val="en-US"/>
        </w:rPr>
        <w:t xml:space="preserve">Uroven' i obraz zhizni naseleniya Rossii v 1989-2009 godakh / pod ruk. </w:t>
      </w:r>
      <w:r w:rsidRPr="00FB038C">
        <w:rPr>
          <w:rFonts w:ascii="Times New Roman" w:hAnsi="Times New Roman" w:cs="Times New Roman"/>
          <w:sz w:val="24"/>
          <w:szCs w:val="24"/>
        </w:rPr>
        <w:t>E.G.Yasina. – M.: Izd. Dom Vysshei shkoly ekonomiki. 2011.</w:t>
      </w:r>
    </w:p>
    <w:p w:rsidR="002A1686" w:rsidRPr="00FB038C" w:rsidRDefault="002A1686" w:rsidP="008C04DC">
      <w:pPr>
        <w:pStyle w:val="a7"/>
        <w:numPr>
          <w:ilvl w:val="0"/>
          <w:numId w:val="6"/>
        </w:numPr>
        <w:tabs>
          <w:tab w:val="left" w:pos="284"/>
          <w:tab w:val="left" w:pos="426"/>
        </w:tabs>
        <w:spacing w:after="0" w:line="288" w:lineRule="auto"/>
        <w:ind w:left="0" w:firstLine="0"/>
        <w:jc w:val="both"/>
        <w:rPr>
          <w:rFonts w:ascii="Times New Roman" w:hAnsi="Times New Roman" w:cs="Times New Roman"/>
          <w:sz w:val="24"/>
          <w:szCs w:val="24"/>
          <w:lang w:val="en-US"/>
        </w:rPr>
      </w:pPr>
      <w:r w:rsidRPr="00FB038C">
        <w:rPr>
          <w:rStyle w:val="nowrap"/>
          <w:rFonts w:ascii="Times New Roman" w:hAnsi="Times New Roman" w:cs="Times New Roman"/>
          <w:i/>
          <w:sz w:val="24"/>
          <w:szCs w:val="24"/>
          <w:lang w:val="en-US"/>
        </w:rPr>
        <w:t>Anikin V., Lezhnina Y., Mareeva S., Slobodenyuk E.</w:t>
      </w:r>
      <w:r w:rsidRPr="00FB038C">
        <w:rPr>
          <w:rFonts w:ascii="Times New Roman" w:hAnsi="Times New Roman" w:cs="Times New Roman"/>
          <w:i/>
          <w:sz w:val="24"/>
          <w:szCs w:val="24"/>
          <w:lang w:val="en-US"/>
        </w:rPr>
        <w:t>, Tikhonova N</w:t>
      </w:r>
      <w:r w:rsidRPr="00FB038C">
        <w:rPr>
          <w:rFonts w:ascii="Times New Roman" w:hAnsi="Times New Roman" w:cs="Times New Roman"/>
          <w:sz w:val="24"/>
          <w:szCs w:val="24"/>
          <w:lang w:val="en-US"/>
        </w:rPr>
        <w:t xml:space="preserve">. </w:t>
      </w:r>
      <w:hyperlink r:id="rId17" w:tgtFrame="_blank" w:history="1">
        <w:r w:rsidRPr="00FB038C">
          <w:rPr>
            <w:rStyle w:val="a6"/>
            <w:rFonts w:ascii="Times New Roman" w:hAnsi="Times New Roman" w:cs="Times New Roman"/>
            <w:iCs/>
            <w:color w:val="auto"/>
            <w:sz w:val="24"/>
            <w:szCs w:val="24"/>
            <w:u w:val="none"/>
            <w:lang w:val="en-US"/>
          </w:rPr>
          <w:t>Income Stratification: Key Approaches and Their Application to Russia</w:t>
        </w:r>
      </w:hyperlink>
      <w:r w:rsidRPr="00FB038C">
        <w:rPr>
          <w:rStyle w:val="a6"/>
          <w:rFonts w:ascii="Times New Roman" w:hAnsi="Times New Roman" w:cs="Times New Roman"/>
          <w:iCs/>
          <w:color w:val="auto"/>
          <w:sz w:val="24"/>
          <w:szCs w:val="24"/>
          <w:u w:val="none"/>
          <w:lang w:val="en-US"/>
        </w:rPr>
        <w:t xml:space="preserve">. </w:t>
      </w:r>
      <w:r w:rsidRPr="00FB038C">
        <w:rPr>
          <w:rFonts w:ascii="Times New Roman" w:hAnsi="Times New Roman" w:cs="Times New Roman"/>
          <w:sz w:val="24"/>
          <w:szCs w:val="24"/>
          <w:lang w:val="en-US"/>
        </w:rPr>
        <w:t>NRU HSE. Series WP BRP / PSP "Public and Social Policy". 2016. No. WP BRP 02/PSP/2016 – 36 p.</w:t>
      </w:r>
    </w:p>
    <w:p w:rsidR="002A1686" w:rsidRPr="00FB038C" w:rsidRDefault="002A1686" w:rsidP="008C04DC">
      <w:pPr>
        <w:pStyle w:val="Default"/>
        <w:numPr>
          <w:ilvl w:val="0"/>
          <w:numId w:val="6"/>
        </w:numPr>
        <w:tabs>
          <w:tab w:val="left" w:pos="284"/>
        </w:tabs>
        <w:spacing w:line="288" w:lineRule="auto"/>
        <w:ind w:left="0" w:firstLine="0"/>
        <w:jc w:val="both"/>
        <w:rPr>
          <w:lang w:val="en-US"/>
        </w:rPr>
      </w:pPr>
      <w:r w:rsidRPr="00FB038C">
        <w:rPr>
          <w:i/>
          <w:lang w:val="en-US"/>
        </w:rPr>
        <w:t>Atkinson A., Brandolini A</w:t>
      </w:r>
      <w:r w:rsidRPr="00FB038C">
        <w:rPr>
          <w:lang w:val="en-US"/>
        </w:rPr>
        <w:t xml:space="preserve">. On the identification of the middle class. In Gornick, J. &amp; Jäntti, M. (Eds.), </w:t>
      </w:r>
      <w:r w:rsidRPr="00FB038C">
        <w:rPr>
          <w:iCs/>
          <w:lang w:val="en-US"/>
        </w:rPr>
        <w:t>Income inequality: economic disparities and the middle class in affluent countries</w:t>
      </w:r>
      <w:r w:rsidRPr="00FB038C">
        <w:rPr>
          <w:lang w:val="en-US"/>
        </w:rPr>
        <w:t xml:space="preserve">. Stanford, California: Stanford University Press. 2013. P. 77-100. </w:t>
      </w:r>
    </w:p>
    <w:p w:rsidR="002A1686" w:rsidRPr="00FB038C" w:rsidRDefault="002A1686" w:rsidP="008C04DC">
      <w:pPr>
        <w:pStyle w:val="Default"/>
        <w:numPr>
          <w:ilvl w:val="0"/>
          <w:numId w:val="6"/>
        </w:numPr>
        <w:tabs>
          <w:tab w:val="left" w:pos="284"/>
        </w:tabs>
        <w:spacing w:line="288" w:lineRule="auto"/>
        <w:ind w:left="0" w:firstLine="0"/>
        <w:jc w:val="both"/>
        <w:rPr>
          <w:lang w:val="en-US"/>
        </w:rPr>
      </w:pPr>
      <w:r w:rsidRPr="00FB038C">
        <w:rPr>
          <w:i/>
          <w:lang w:val="en-US"/>
        </w:rPr>
        <w:t>Chauvel L.</w:t>
      </w:r>
      <w:r w:rsidRPr="00FB038C">
        <w:rPr>
          <w:lang w:val="en-US"/>
        </w:rPr>
        <w:t xml:space="preserve"> Welfare Regimes, Cohorts and the Middle Classes. In J. Gornick &amp; M. Jäntti (Eds.), </w:t>
      </w:r>
      <w:r w:rsidRPr="00FB038C">
        <w:rPr>
          <w:iCs/>
          <w:lang w:val="en-US"/>
        </w:rPr>
        <w:t>Income inequality: economic disparities and the middle class in affluent countries</w:t>
      </w:r>
      <w:r w:rsidRPr="00FB038C">
        <w:rPr>
          <w:lang w:val="en-US"/>
        </w:rPr>
        <w:t xml:space="preserve">. Stanford, California: Stanford University Press. 2013. P. 115-141. </w:t>
      </w:r>
    </w:p>
    <w:p w:rsidR="00407D84" w:rsidRPr="00FB038C" w:rsidRDefault="00407D84" w:rsidP="008C04DC">
      <w:pPr>
        <w:pStyle w:val="a7"/>
        <w:numPr>
          <w:ilvl w:val="0"/>
          <w:numId w:val="6"/>
        </w:numPr>
        <w:tabs>
          <w:tab w:val="left" w:pos="284"/>
        </w:tabs>
        <w:autoSpaceDE w:val="0"/>
        <w:autoSpaceDN w:val="0"/>
        <w:adjustRightInd w:val="0"/>
        <w:spacing w:after="0" w:line="288" w:lineRule="auto"/>
        <w:ind w:left="0" w:firstLine="0"/>
        <w:rPr>
          <w:rFonts w:ascii="Times New Roman" w:hAnsi="Times New Roman" w:cs="Times New Roman"/>
          <w:color w:val="000000"/>
          <w:sz w:val="24"/>
          <w:szCs w:val="24"/>
          <w:lang w:val="en-US"/>
        </w:rPr>
      </w:pPr>
      <w:r w:rsidRPr="00FB038C">
        <w:rPr>
          <w:rFonts w:ascii="Times New Roman" w:hAnsi="Times New Roman" w:cs="Times New Roman"/>
          <w:i/>
          <w:color w:val="000000"/>
          <w:sz w:val="24"/>
          <w:szCs w:val="24"/>
          <w:lang w:val="en-US"/>
        </w:rPr>
        <w:t>Court D., Narasimhan L</w:t>
      </w:r>
      <w:r w:rsidRPr="00FB038C">
        <w:rPr>
          <w:rFonts w:ascii="Times New Roman" w:hAnsi="Times New Roman" w:cs="Times New Roman"/>
          <w:color w:val="000000"/>
          <w:sz w:val="24"/>
          <w:szCs w:val="24"/>
          <w:lang w:val="en-US"/>
        </w:rPr>
        <w:t xml:space="preserve">. Capturing the World’s Emerging Middle Class. </w:t>
      </w:r>
      <w:r w:rsidRPr="00FB038C">
        <w:rPr>
          <w:rFonts w:ascii="Times New Roman" w:hAnsi="Times New Roman" w:cs="Times New Roman"/>
          <w:iCs/>
          <w:color w:val="000000"/>
          <w:sz w:val="24"/>
          <w:szCs w:val="24"/>
          <w:lang w:val="en-US"/>
        </w:rPr>
        <w:t>McKinsey Quarterly. 2015.</w:t>
      </w:r>
      <w:r w:rsidR="008C04DC" w:rsidRPr="00FB038C">
        <w:rPr>
          <w:rFonts w:ascii="Times New Roman" w:hAnsi="Times New Roman" w:cs="Times New Roman"/>
          <w:color w:val="000000"/>
          <w:sz w:val="24"/>
          <w:szCs w:val="24"/>
          <w:lang w:val="en-US"/>
        </w:rPr>
        <w:t xml:space="preserve"> July. (</w:t>
      </w:r>
      <w:r w:rsidRPr="00FB038C">
        <w:rPr>
          <w:rFonts w:ascii="Times New Roman" w:hAnsi="Times New Roman" w:cs="Times New Roman"/>
          <w:color w:val="000000"/>
          <w:sz w:val="24"/>
          <w:szCs w:val="24"/>
          <w:lang w:val="en-US"/>
        </w:rPr>
        <w:t xml:space="preserve">http://www.mckinsey.com/insights/consumer_and_retail /capturing_the_worlds_emerging_mi ddle_class). </w:t>
      </w:r>
    </w:p>
    <w:p w:rsidR="00407D84" w:rsidRPr="00FB038C" w:rsidRDefault="00407D84" w:rsidP="008C04DC">
      <w:pPr>
        <w:pStyle w:val="a7"/>
        <w:numPr>
          <w:ilvl w:val="0"/>
          <w:numId w:val="6"/>
        </w:numPr>
        <w:tabs>
          <w:tab w:val="left" w:pos="284"/>
        </w:tabs>
        <w:autoSpaceDE w:val="0"/>
        <w:autoSpaceDN w:val="0"/>
        <w:adjustRightInd w:val="0"/>
        <w:spacing w:after="0" w:line="288" w:lineRule="auto"/>
        <w:ind w:left="0" w:firstLine="0"/>
        <w:rPr>
          <w:rFonts w:ascii="Times New Roman" w:hAnsi="Times New Roman" w:cs="Times New Roman"/>
          <w:color w:val="000000"/>
          <w:sz w:val="24"/>
          <w:szCs w:val="24"/>
          <w:lang w:val="en-US"/>
        </w:rPr>
      </w:pPr>
      <w:r w:rsidRPr="00FB038C">
        <w:rPr>
          <w:rFonts w:ascii="Times New Roman" w:hAnsi="Times New Roman" w:cs="Times New Roman"/>
          <w:i/>
          <w:color w:val="000000"/>
          <w:sz w:val="24"/>
          <w:szCs w:val="24"/>
          <w:lang w:val="en-US"/>
        </w:rPr>
        <w:t>Grabka M.</w:t>
      </w:r>
      <w:r w:rsidR="008C04DC" w:rsidRPr="00FB038C">
        <w:rPr>
          <w:rFonts w:ascii="Times New Roman" w:hAnsi="Times New Roman" w:cs="Times New Roman"/>
          <w:i/>
          <w:color w:val="000000"/>
          <w:sz w:val="24"/>
          <w:szCs w:val="24"/>
          <w:lang w:val="en-US"/>
        </w:rPr>
        <w:t>,</w:t>
      </w:r>
      <w:r w:rsidRPr="00FB038C">
        <w:rPr>
          <w:rFonts w:ascii="Times New Roman" w:hAnsi="Times New Roman" w:cs="Times New Roman"/>
          <w:i/>
          <w:color w:val="000000"/>
          <w:sz w:val="24"/>
          <w:szCs w:val="24"/>
          <w:lang w:val="en-US"/>
        </w:rPr>
        <w:t xml:space="preserve"> Frick J.</w:t>
      </w:r>
      <w:r w:rsidRPr="00FB038C">
        <w:rPr>
          <w:rFonts w:ascii="Times New Roman" w:hAnsi="Times New Roman" w:cs="Times New Roman"/>
          <w:color w:val="000000"/>
          <w:sz w:val="24"/>
          <w:szCs w:val="24"/>
          <w:lang w:val="en-US"/>
        </w:rPr>
        <w:t xml:space="preserve"> The Shrinking German Middle Class – Signs of Long-Term Polarization in Disposable Income? </w:t>
      </w:r>
      <w:r w:rsidR="008C04DC" w:rsidRPr="00FB038C">
        <w:rPr>
          <w:rFonts w:ascii="Times New Roman" w:hAnsi="Times New Roman" w:cs="Times New Roman"/>
          <w:iCs/>
          <w:color w:val="000000"/>
          <w:sz w:val="24"/>
          <w:szCs w:val="24"/>
          <w:lang w:val="en-US"/>
        </w:rPr>
        <w:t>DIW Berlin Weekly Report. 2008.</w:t>
      </w:r>
      <w:r w:rsidRPr="00FB038C">
        <w:rPr>
          <w:rFonts w:ascii="Times New Roman" w:hAnsi="Times New Roman" w:cs="Times New Roman"/>
          <w:i/>
          <w:iCs/>
          <w:color w:val="000000"/>
          <w:sz w:val="24"/>
          <w:szCs w:val="24"/>
          <w:lang w:val="en-US"/>
        </w:rPr>
        <w:t xml:space="preserve"> </w:t>
      </w:r>
      <w:r w:rsidR="008C04DC" w:rsidRPr="00FB038C">
        <w:rPr>
          <w:rFonts w:ascii="Times New Roman" w:hAnsi="Times New Roman" w:cs="Times New Roman"/>
          <w:color w:val="000000"/>
          <w:sz w:val="24"/>
          <w:szCs w:val="24"/>
          <w:lang w:val="en-US"/>
        </w:rPr>
        <w:t>V</w:t>
      </w:r>
      <w:r w:rsidRPr="00FB038C">
        <w:rPr>
          <w:rFonts w:ascii="Times New Roman" w:hAnsi="Times New Roman" w:cs="Times New Roman"/>
          <w:color w:val="000000"/>
          <w:sz w:val="24"/>
          <w:szCs w:val="24"/>
          <w:lang w:val="en-US"/>
        </w:rPr>
        <w:t>ol. 4</w:t>
      </w:r>
      <w:r w:rsidR="008C04DC" w:rsidRPr="00FB038C">
        <w:rPr>
          <w:rFonts w:ascii="Times New Roman" w:hAnsi="Times New Roman" w:cs="Times New Roman"/>
          <w:color w:val="000000"/>
          <w:sz w:val="24"/>
          <w:szCs w:val="24"/>
          <w:lang w:val="en-US"/>
        </w:rPr>
        <w:t xml:space="preserve"> </w:t>
      </w:r>
      <w:r w:rsidRPr="00FB038C">
        <w:rPr>
          <w:rFonts w:ascii="Times New Roman" w:hAnsi="Times New Roman" w:cs="Times New Roman"/>
          <w:color w:val="000000"/>
          <w:sz w:val="24"/>
          <w:szCs w:val="24"/>
          <w:lang w:val="en-US"/>
        </w:rPr>
        <w:t>(4)</w:t>
      </w:r>
      <w:r w:rsidR="008C04DC" w:rsidRPr="00FB038C">
        <w:rPr>
          <w:rFonts w:ascii="Times New Roman" w:hAnsi="Times New Roman" w:cs="Times New Roman"/>
          <w:color w:val="000000"/>
          <w:sz w:val="24"/>
          <w:szCs w:val="24"/>
          <w:lang w:val="en-US"/>
        </w:rPr>
        <w:t>. P</w:t>
      </w:r>
      <w:r w:rsidRPr="00FB038C">
        <w:rPr>
          <w:rFonts w:ascii="Times New Roman" w:hAnsi="Times New Roman" w:cs="Times New Roman"/>
          <w:color w:val="000000"/>
          <w:sz w:val="24"/>
          <w:szCs w:val="24"/>
          <w:lang w:val="en-US"/>
        </w:rPr>
        <w:t xml:space="preserve">. 21-27. </w:t>
      </w:r>
    </w:p>
    <w:p w:rsidR="002A1686" w:rsidRPr="00FB038C" w:rsidRDefault="002A1686" w:rsidP="008C04DC">
      <w:pPr>
        <w:pStyle w:val="a7"/>
        <w:numPr>
          <w:ilvl w:val="0"/>
          <w:numId w:val="6"/>
        </w:numPr>
        <w:tabs>
          <w:tab w:val="left" w:pos="284"/>
          <w:tab w:val="left" w:pos="426"/>
        </w:tabs>
        <w:spacing w:after="0" w:line="288" w:lineRule="auto"/>
        <w:ind w:left="0" w:firstLine="0"/>
        <w:jc w:val="both"/>
        <w:rPr>
          <w:rFonts w:ascii="Times New Roman" w:hAnsi="Times New Roman" w:cs="Times New Roman"/>
          <w:sz w:val="24"/>
          <w:szCs w:val="24"/>
          <w:lang w:val="en-US"/>
        </w:rPr>
      </w:pPr>
      <w:r w:rsidRPr="00FB038C">
        <w:rPr>
          <w:rFonts w:ascii="Times New Roman" w:hAnsi="Times New Roman" w:cs="Times New Roman"/>
          <w:i/>
          <w:sz w:val="24"/>
          <w:szCs w:val="24"/>
          <w:lang w:val="en-US"/>
        </w:rPr>
        <w:t>Firebaugh G.</w:t>
      </w:r>
      <w:r w:rsidRPr="00FB038C">
        <w:rPr>
          <w:rFonts w:ascii="Times New Roman" w:hAnsi="Times New Roman" w:cs="Times New Roman"/>
          <w:sz w:val="24"/>
          <w:szCs w:val="24"/>
          <w:lang w:val="en-US"/>
        </w:rPr>
        <w:t xml:space="preserve"> The New Geography of Global Income Inequality. Cambridge and London: Harvard University Press. 2003 – 252 p.</w:t>
      </w:r>
    </w:p>
    <w:p w:rsidR="002A1686" w:rsidRPr="00FB038C" w:rsidRDefault="002A1686" w:rsidP="008C04DC">
      <w:pPr>
        <w:pStyle w:val="a7"/>
        <w:numPr>
          <w:ilvl w:val="0"/>
          <w:numId w:val="6"/>
        </w:numPr>
        <w:tabs>
          <w:tab w:val="left" w:pos="284"/>
          <w:tab w:val="left" w:pos="426"/>
        </w:tabs>
        <w:spacing w:after="0" w:line="288" w:lineRule="auto"/>
        <w:ind w:left="0" w:firstLine="0"/>
        <w:jc w:val="both"/>
        <w:rPr>
          <w:rFonts w:ascii="Times New Roman" w:hAnsi="Times New Roman" w:cs="Times New Roman"/>
          <w:sz w:val="24"/>
          <w:szCs w:val="24"/>
          <w:shd w:val="clear" w:color="auto" w:fill="FFFFFF"/>
          <w:lang w:val="en-US"/>
        </w:rPr>
      </w:pPr>
      <w:r w:rsidRPr="00FB038C">
        <w:rPr>
          <w:rFonts w:ascii="Times New Roman" w:hAnsi="Times New Roman" w:cs="Times New Roman"/>
          <w:i/>
          <w:sz w:val="24"/>
          <w:szCs w:val="24"/>
          <w:lang w:val="en-US"/>
        </w:rPr>
        <w:t>Piketty T.</w:t>
      </w:r>
      <w:r w:rsidRPr="00FB038C">
        <w:rPr>
          <w:rFonts w:ascii="Times New Roman" w:hAnsi="Times New Roman" w:cs="Times New Roman"/>
          <w:sz w:val="24"/>
          <w:szCs w:val="24"/>
          <w:lang w:val="en-US"/>
        </w:rPr>
        <w:t xml:space="preserve"> Capital in the Twenty-First Century. Cambridge: Harvard University Press. 2014 – 302 p.  </w:t>
      </w:r>
    </w:p>
    <w:p w:rsidR="002A1686" w:rsidRPr="00FB038C" w:rsidRDefault="002A1686" w:rsidP="008C04DC">
      <w:pPr>
        <w:pStyle w:val="Default"/>
        <w:numPr>
          <w:ilvl w:val="0"/>
          <w:numId w:val="6"/>
        </w:numPr>
        <w:tabs>
          <w:tab w:val="left" w:pos="284"/>
          <w:tab w:val="left" w:pos="426"/>
        </w:tabs>
        <w:spacing w:line="288" w:lineRule="auto"/>
        <w:ind w:left="0" w:firstLine="0"/>
        <w:jc w:val="both"/>
        <w:rPr>
          <w:lang w:val="en-US"/>
        </w:rPr>
      </w:pPr>
      <w:r w:rsidRPr="00FB038C">
        <w:rPr>
          <w:i/>
          <w:lang w:val="en-US"/>
        </w:rPr>
        <w:t>Pressman S.</w:t>
      </w:r>
      <w:r w:rsidRPr="00FB038C">
        <w:rPr>
          <w:lang w:val="en-US"/>
        </w:rPr>
        <w:t xml:space="preserve"> The decline of the middle class: an international perspective / </w:t>
      </w:r>
      <w:r w:rsidRPr="00FB038C">
        <w:rPr>
          <w:iCs/>
          <w:lang w:val="en-US"/>
        </w:rPr>
        <w:t>Journal of Economic Issues</w:t>
      </w:r>
      <w:r w:rsidRPr="00FB038C">
        <w:rPr>
          <w:lang w:val="en-US"/>
        </w:rPr>
        <w:t>, vol. 41(1). 2007. P. 181-200.</w:t>
      </w:r>
    </w:p>
    <w:p w:rsidR="002A1686" w:rsidRPr="00FB038C" w:rsidRDefault="002A1686" w:rsidP="008C04DC">
      <w:pPr>
        <w:pStyle w:val="Default"/>
        <w:numPr>
          <w:ilvl w:val="0"/>
          <w:numId w:val="6"/>
        </w:numPr>
        <w:tabs>
          <w:tab w:val="left" w:pos="284"/>
          <w:tab w:val="left" w:pos="426"/>
        </w:tabs>
        <w:spacing w:line="288" w:lineRule="auto"/>
        <w:ind w:left="0" w:firstLine="0"/>
        <w:jc w:val="both"/>
        <w:rPr>
          <w:lang w:val="en-US"/>
        </w:rPr>
      </w:pPr>
      <w:r w:rsidRPr="00FB038C">
        <w:rPr>
          <w:i/>
          <w:lang w:val="en-US"/>
        </w:rPr>
        <w:t xml:space="preserve">Pressman S., Scott, R. </w:t>
      </w:r>
      <w:r w:rsidRPr="00FB038C">
        <w:rPr>
          <w:lang w:val="en-US"/>
        </w:rPr>
        <w:t>Who are the debt poor? / Journal of Economic Issues. 2009. Vol. 43 (2). P. 423-432.</w:t>
      </w:r>
    </w:p>
    <w:p w:rsidR="008C04DC" w:rsidRPr="00FB038C" w:rsidRDefault="008C04DC" w:rsidP="008C04DC">
      <w:pPr>
        <w:pStyle w:val="a7"/>
        <w:numPr>
          <w:ilvl w:val="0"/>
          <w:numId w:val="6"/>
        </w:numPr>
        <w:tabs>
          <w:tab w:val="left" w:pos="284"/>
          <w:tab w:val="left" w:pos="426"/>
        </w:tabs>
        <w:autoSpaceDE w:val="0"/>
        <w:autoSpaceDN w:val="0"/>
        <w:adjustRightInd w:val="0"/>
        <w:spacing w:after="0" w:line="288" w:lineRule="auto"/>
        <w:ind w:left="0" w:firstLine="0"/>
        <w:rPr>
          <w:rFonts w:ascii="Times New Roman" w:hAnsi="Times New Roman" w:cs="Times New Roman"/>
          <w:color w:val="000000"/>
          <w:sz w:val="24"/>
          <w:szCs w:val="24"/>
          <w:lang w:val="en-US"/>
        </w:rPr>
      </w:pPr>
      <w:r w:rsidRPr="00FB038C">
        <w:rPr>
          <w:rFonts w:ascii="Times New Roman" w:hAnsi="Times New Roman" w:cs="Times New Roman"/>
          <w:i/>
          <w:color w:val="000000"/>
          <w:sz w:val="24"/>
          <w:szCs w:val="24"/>
          <w:lang w:val="en-US"/>
        </w:rPr>
        <w:t>Rose S.</w:t>
      </w:r>
      <w:r w:rsidRPr="00FB038C">
        <w:rPr>
          <w:rFonts w:ascii="Times New Roman" w:hAnsi="Times New Roman" w:cs="Times New Roman"/>
          <w:color w:val="000000"/>
          <w:sz w:val="24"/>
          <w:szCs w:val="24"/>
          <w:lang w:val="en-US"/>
        </w:rPr>
        <w:t xml:space="preserve"> </w:t>
      </w:r>
      <w:r w:rsidRPr="00FB038C">
        <w:rPr>
          <w:rFonts w:ascii="Times New Roman" w:hAnsi="Times New Roman" w:cs="Times New Roman"/>
          <w:iCs/>
          <w:color w:val="000000"/>
          <w:sz w:val="24"/>
          <w:szCs w:val="24"/>
          <w:lang w:val="en-US"/>
        </w:rPr>
        <w:t>The Growing Size and Incomes of the Upper Middle Class</w:t>
      </w:r>
      <w:r w:rsidRPr="00FB038C">
        <w:rPr>
          <w:rFonts w:ascii="Times New Roman" w:hAnsi="Times New Roman" w:cs="Times New Roman"/>
          <w:color w:val="000000"/>
          <w:sz w:val="24"/>
          <w:szCs w:val="24"/>
          <w:lang w:val="en-US"/>
        </w:rPr>
        <w:t xml:space="preserve">. Urban institute. Research report. 2016. June 2016 (http://www.urban.org/sites/default/files/alfresco/publica tion-pdfs/2000819-The-Growing-Size-and-Incomes-of-the-Upper-Middle-Class.pdf) </w:t>
      </w:r>
    </w:p>
    <w:p w:rsidR="00407D84" w:rsidRPr="00FB038C" w:rsidRDefault="00407D84" w:rsidP="008C04DC">
      <w:pPr>
        <w:pStyle w:val="a7"/>
        <w:numPr>
          <w:ilvl w:val="0"/>
          <w:numId w:val="6"/>
        </w:numPr>
        <w:tabs>
          <w:tab w:val="left" w:pos="284"/>
          <w:tab w:val="left" w:pos="426"/>
        </w:tabs>
        <w:autoSpaceDE w:val="0"/>
        <w:autoSpaceDN w:val="0"/>
        <w:adjustRightInd w:val="0"/>
        <w:spacing w:after="0" w:line="288" w:lineRule="auto"/>
        <w:ind w:left="0" w:firstLine="0"/>
        <w:rPr>
          <w:rFonts w:ascii="Times New Roman" w:hAnsi="Times New Roman" w:cs="Times New Roman"/>
          <w:color w:val="000000"/>
          <w:sz w:val="24"/>
          <w:szCs w:val="24"/>
          <w:lang w:val="en-US"/>
        </w:rPr>
      </w:pPr>
      <w:r w:rsidRPr="00FB038C">
        <w:rPr>
          <w:rFonts w:ascii="Times New Roman" w:hAnsi="Times New Roman" w:cs="Times New Roman"/>
          <w:i/>
          <w:color w:val="000000"/>
          <w:sz w:val="24"/>
          <w:szCs w:val="24"/>
          <w:lang w:val="en-US"/>
        </w:rPr>
        <w:t>Vakis R., Jamele R, Lucchetti L.</w:t>
      </w:r>
      <w:r w:rsidRPr="00FB038C">
        <w:rPr>
          <w:rFonts w:ascii="Times New Roman" w:hAnsi="Times New Roman" w:cs="Times New Roman"/>
          <w:color w:val="000000"/>
          <w:sz w:val="24"/>
          <w:szCs w:val="24"/>
          <w:lang w:val="en-US"/>
        </w:rPr>
        <w:t xml:space="preserve"> </w:t>
      </w:r>
      <w:r w:rsidRPr="00FB038C">
        <w:rPr>
          <w:rFonts w:ascii="Times New Roman" w:hAnsi="Times New Roman" w:cs="Times New Roman"/>
          <w:iCs/>
          <w:color w:val="000000"/>
          <w:sz w:val="24"/>
          <w:szCs w:val="24"/>
          <w:lang w:val="en-US"/>
        </w:rPr>
        <w:t xml:space="preserve">Overview: Left Behind: Chronic Poverty in Latin America and the Caribbean. </w:t>
      </w:r>
      <w:r w:rsidRPr="00FB038C">
        <w:rPr>
          <w:rFonts w:ascii="Times New Roman" w:hAnsi="Times New Roman" w:cs="Times New Roman"/>
          <w:color w:val="000000"/>
          <w:sz w:val="24"/>
          <w:szCs w:val="24"/>
          <w:lang w:val="en-US"/>
        </w:rPr>
        <w:t>Washington, DC: World Bank. License: Creative Commons Attribution CC BY. 3.0. 2015.</w:t>
      </w:r>
    </w:p>
    <w:p w:rsidR="003D06B8" w:rsidRPr="00FB038C" w:rsidRDefault="002A1686" w:rsidP="007A4440">
      <w:pPr>
        <w:pStyle w:val="a7"/>
        <w:numPr>
          <w:ilvl w:val="0"/>
          <w:numId w:val="6"/>
        </w:numPr>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B038C">
        <w:rPr>
          <w:rFonts w:ascii="Times New Roman" w:hAnsi="Times New Roman" w:cs="Times New Roman"/>
          <w:sz w:val="24"/>
          <w:szCs w:val="24"/>
          <w:shd w:val="clear" w:color="auto" w:fill="FFFFFF"/>
          <w:lang w:val="en-US"/>
        </w:rPr>
        <w:t>World Bank. Equity and Development: World Development Report 2006. – N.Y.: The World Bank and Oxford University Press. 2006 – 340 p.</w:t>
      </w:r>
    </w:p>
    <w:p w:rsidR="003D06B8" w:rsidRDefault="003D06B8" w:rsidP="002A1686">
      <w:pPr>
        <w:pStyle w:val="a7"/>
        <w:tabs>
          <w:tab w:val="left" w:pos="284"/>
          <w:tab w:val="left" w:pos="426"/>
        </w:tabs>
        <w:spacing w:after="0" w:line="288" w:lineRule="auto"/>
        <w:ind w:left="0"/>
        <w:jc w:val="both"/>
        <w:rPr>
          <w:rFonts w:ascii="Times New Roman" w:hAnsi="Times New Roman" w:cs="Times New Roman"/>
          <w:sz w:val="24"/>
          <w:szCs w:val="24"/>
          <w:shd w:val="clear" w:color="auto" w:fill="FFFFFF"/>
          <w:lang w:val="en-US"/>
        </w:rPr>
      </w:pPr>
    </w:p>
    <w:sectPr w:rsidR="003D06B8" w:rsidSect="00D15A46">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9D0" w:rsidRDefault="00F079D0" w:rsidP="003C1224">
      <w:pPr>
        <w:spacing w:after="0" w:line="240" w:lineRule="auto"/>
      </w:pPr>
      <w:r>
        <w:separator/>
      </w:r>
    </w:p>
  </w:endnote>
  <w:endnote w:type="continuationSeparator" w:id="0">
    <w:p w:rsidR="00F079D0" w:rsidRDefault="00F079D0" w:rsidP="003C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502853"/>
      <w:docPartObj>
        <w:docPartGallery w:val="Page Numbers (Bottom of Page)"/>
        <w:docPartUnique/>
      </w:docPartObj>
    </w:sdtPr>
    <w:sdtContent>
      <w:p w:rsidR="00FF450B" w:rsidRDefault="00FF450B">
        <w:pPr>
          <w:pStyle w:val="ae"/>
          <w:jc w:val="right"/>
        </w:pPr>
        <w:r>
          <w:fldChar w:fldCharType="begin"/>
        </w:r>
        <w:r>
          <w:instrText>PAGE   \* MERGEFORMAT</w:instrText>
        </w:r>
        <w:r>
          <w:fldChar w:fldCharType="separate"/>
        </w:r>
        <w:r w:rsidR="00AD41BC">
          <w:rPr>
            <w:noProof/>
          </w:rPr>
          <w:t>12</w:t>
        </w:r>
        <w:r>
          <w:fldChar w:fldCharType="end"/>
        </w:r>
      </w:p>
    </w:sdtContent>
  </w:sdt>
  <w:p w:rsidR="00FF450B" w:rsidRDefault="00FF450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9D0" w:rsidRDefault="00F079D0" w:rsidP="003C1224">
      <w:pPr>
        <w:spacing w:after="0" w:line="240" w:lineRule="auto"/>
      </w:pPr>
      <w:r>
        <w:separator/>
      </w:r>
    </w:p>
  </w:footnote>
  <w:footnote w:type="continuationSeparator" w:id="0">
    <w:p w:rsidR="00F079D0" w:rsidRDefault="00F079D0" w:rsidP="003C1224">
      <w:pPr>
        <w:spacing w:after="0" w:line="240" w:lineRule="auto"/>
      </w:pPr>
      <w:r>
        <w:continuationSeparator/>
      </w:r>
    </w:p>
  </w:footnote>
  <w:footnote w:id="1">
    <w:p w:rsidR="00FF450B" w:rsidRPr="00FB038C" w:rsidRDefault="00FF450B" w:rsidP="005F18E3">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rPr>
        <w:t xml:space="preserve"> Статья подготовлена в рамках работы над </w:t>
      </w:r>
      <w:r w:rsidRPr="00FB038C">
        <w:rPr>
          <w:rFonts w:eastAsia="Times New Roman" w:cs="Times New Roman"/>
          <w:color w:val="000000" w:themeColor="text1"/>
        </w:rPr>
        <w:t>поддержанным Российским фондом фундаментальных исследований</w:t>
      </w:r>
      <w:r w:rsidRPr="00FB038C">
        <w:rPr>
          <w:rFonts w:cs="Times New Roman"/>
          <w:color w:val="000000" w:themeColor="text1"/>
        </w:rPr>
        <w:t xml:space="preserve"> проектом «</w:t>
      </w:r>
      <w:r w:rsidRPr="00FB038C">
        <w:rPr>
          <w:rFonts w:eastAsia="Times New Roman" w:cs="Times New Roman"/>
          <w:color w:val="000000" w:themeColor="text1"/>
        </w:rPr>
        <w:t>Динамика модели доходной стратификации российского общества в социологическом измерении (1992-2017 гг.)» (№ 17-03-00290).</w:t>
      </w:r>
    </w:p>
  </w:footnote>
  <w:footnote w:id="2">
    <w:p w:rsidR="00FF450B" w:rsidRPr="00FB038C" w:rsidRDefault="00FF450B" w:rsidP="005F18E3">
      <w:pPr>
        <w:pStyle w:val="1"/>
        <w:spacing w:before="0" w:beforeAutospacing="0" w:after="0" w:afterAutospacing="0"/>
        <w:jc w:val="both"/>
        <w:rPr>
          <w:b w:val="0"/>
          <w:color w:val="000000" w:themeColor="text1"/>
          <w:sz w:val="20"/>
          <w:szCs w:val="20"/>
        </w:rPr>
      </w:pPr>
      <w:r w:rsidRPr="00FB038C">
        <w:rPr>
          <w:rStyle w:val="a5"/>
          <w:b w:val="0"/>
          <w:color w:val="000000" w:themeColor="text1"/>
          <w:sz w:val="20"/>
          <w:szCs w:val="20"/>
        </w:rPr>
        <w:footnoteRef/>
      </w:r>
      <w:r w:rsidRPr="00FB038C">
        <w:rPr>
          <w:b w:val="0"/>
          <w:color w:val="000000" w:themeColor="text1"/>
          <w:sz w:val="20"/>
          <w:szCs w:val="20"/>
        </w:rPr>
        <w:t xml:space="preserve"> О сокращении неравенства за счет «подтягивания» к среднему стандарту беднейших стран мира говорится и в вышедшем в 2016 г. Докладе Всемирного банка «Poverty and Shared Prosperity. </w:t>
      </w:r>
      <w:r w:rsidRPr="00FB038C">
        <w:rPr>
          <w:b w:val="0"/>
          <w:color w:val="000000" w:themeColor="text1"/>
          <w:sz w:val="20"/>
          <w:szCs w:val="20"/>
          <w:lang w:val="en-US"/>
        </w:rPr>
        <w:t>Taking</w:t>
      </w:r>
      <w:r w:rsidRPr="00FB038C">
        <w:rPr>
          <w:b w:val="0"/>
          <w:color w:val="000000" w:themeColor="text1"/>
          <w:sz w:val="20"/>
          <w:szCs w:val="20"/>
        </w:rPr>
        <w:t xml:space="preserve"> </w:t>
      </w:r>
      <w:r w:rsidRPr="00FB038C">
        <w:rPr>
          <w:b w:val="0"/>
          <w:color w:val="000000" w:themeColor="text1"/>
          <w:sz w:val="20"/>
          <w:szCs w:val="20"/>
          <w:lang w:val="en-US"/>
        </w:rPr>
        <w:t>on</w:t>
      </w:r>
      <w:r w:rsidRPr="00FB038C">
        <w:rPr>
          <w:b w:val="0"/>
          <w:color w:val="000000" w:themeColor="text1"/>
          <w:sz w:val="20"/>
          <w:szCs w:val="20"/>
        </w:rPr>
        <w:t xml:space="preserve"> </w:t>
      </w:r>
      <w:r w:rsidRPr="00FB038C">
        <w:rPr>
          <w:b w:val="0"/>
          <w:color w:val="000000" w:themeColor="text1"/>
          <w:sz w:val="20"/>
          <w:szCs w:val="20"/>
          <w:lang w:val="en-US"/>
        </w:rPr>
        <w:t>Inequality</w:t>
      </w:r>
      <w:r w:rsidRPr="00FB038C">
        <w:rPr>
          <w:b w:val="0"/>
          <w:color w:val="000000" w:themeColor="text1"/>
          <w:sz w:val="20"/>
          <w:szCs w:val="20"/>
        </w:rPr>
        <w:t>» [</w:t>
      </w:r>
      <w:r w:rsidRPr="00FB038C">
        <w:rPr>
          <w:b w:val="0"/>
          <w:sz w:val="20"/>
          <w:szCs w:val="20"/>
          <w:lang w:val="en-US"/>
        </w:rPr>
        <w:t>URL</w:t>
      </w:r>
      <w:r w:rsidRPr="00FB038C">
        <w:rPr>
          <w:b w:val="0"/>
          <w:sz w:val="20"/>
          <w:szCs w:val="20"/>
        </w:rPr>
        <w:t xml:space="preserve">: </w:t>
      </w:r>
      <w:hyperlink r:id="rId1" w:history="1">
        <w:r w:rsidRPr="00FB038C">
          <w:rPr>
            <w:rStyle w:val="a6"/>
            <w:b w:val="0"/>
            <w:color w:val="auto"/>
            <w:sz w:val="20"/>
            <w:szCs w:val="20"/>
            <w:u w:val="none"/>
            <w:lang w:val="en-US"/>
          </w:rPr>
          <w:t>http</w:t>
        </w:r>
        <w:r w:rsidRPr="00FB038C">
          <w:rPr>
            <w:rStyle w:val="a6"/>
            <w:b w:val="0"/>
            <w:color w:val="auto"/>
            <w:sz w:val="20"/>
            <w:szCs w:val="20"/>
            <w:u w:val="none"/>
          </w:rPr>
          <w:t>://</w:t>
        </w:r>
        <w:r w:rsidRPr="00FB038C">
          <w:rPr>
            <w:rStyle w:val="a6"/>
            <w:b w:val="0"/>
            <w:color w:val="auto"/>
            <w:sz w:val="20"/>
            <w:szCs w:val="20"/>
            <w:u w:val="none"/>
            <w:lang w:val="en-US"/>
          </w:rPr>
          <w:t>www</w:t>
        </w:r>
        <w:r w:rsidRPr="00FB038C">
          <w:rPr>
            <w:rStyle w:val="a6"/>
            <w:b w:val="0"/>
            <w:color w:val="auto"/>
            <w:sz w:val="20"/>
            <w:szCs w:val="20"/>
            <w:u w:val="none"/>
          </w:rPr>
          <w:t>.</w:t>
        </w:r>
        <w:r w:rsidRPr="00FB038C">
          <w:rPr>
            <w:rStyle w:val="a6"/>
            <w:b w:val="0"/>
            <w:color w:val="auto"/>
            <w:sz w:val="20"/>
            <w:szCs w:val="20"/>
            <w:u w:val="none"/>
            <w:lang w:val="en-US"/>
          </w:rPr>
          <w:t>worldbank</w:t>
        </w:r>
        <w:r w:rsidRPr="00FB038C">
          <w:rPr>
            <w:rStyle w:val="a6"/>
            <w:b w:val="0"/>
            <w:color w:val="auto"/>
            <w:sz w:val="20"/>
            <w:szCs w:val="20"/>
            <w:u w:val="none"/>
          </w:rPr>
          <w:t>.</w:t>
        </w:r>
        <w:r w:rsidRPr="00FB038C">
          <w:rPr>
            <w:rStyle w:val="a6"/>
            <w:b w:val="0"/>
            <w:color w:val="auto"/>
            <w:sz w:val="20"/>
            <w:szCs w:val="20"/>
            <w:u w:val="none"/>
            <w:lang w:val="en-US"/>
          </w:rPr>
          <w:t>org</w:t>
        </w:r>
        <w:r w:rsidRPr="00FB038C">
          <w:rPr>
            <w:rStyle w:val="a6"/>
            <w:b w:val="0"/>
            <w:color w:val="auto"/>
            <w:sz w:val="20"/>
            <w:szCs w:val="20"/>
            <w:u w:val="none"/>
          </w:rPr>
          <w:t>/</w:t>
        </w:r>
        <w:r w:rsidRPr="00FB038C">
          <w:rPr>
            <w:rStyle w:val="a6"/>
            <w:b w:val="0"/>
            <w:color w:val="auto"/>
            <w:sz w:val="20"/>
            <w:szCs w:val="20"/>
            <w:u w:val="none"/>
            <w:lang w:val="en-US"/>
          </w:rPr>
          <w:t>en</w:t>
        </w:r>
        <w:r w:rsidRPr="00FB038C">
          <w:rPr>
            <w:rStyle w:val="a6"/>
            <w:b w:val="0"/>
            <w:color w:val="auto"/>
            <w:sz w:val="20"/>
            <w:szCs w:val="20"/>
            <w:u w:val="none"/>
          </w:rPr>
          <w:t>/</w:t>
        </w:r>
        <w:r w:rsidRPr="00FB038C">
          <w:rPr>
            <w:rStyle w:val="a6"/>
            <w:b w:val="0"/>
            <w:color w:val="auto"/>
            <w:sz w:val="20"/>
            <w:szCs w:val="20"/>
            <w:u w:val="none"/>
            <w:lang w:val="en-US"/>
          </w:rPr>
          <w:t>publication</w:t>
        </w:r>
        <w:r w:rsidRPr="00FB038C">
          <w:rPr>
            <w:rStyle w:val="a6"/>
            <w:b w:val="0"/>
            <w:color w:val="auto"/>
            <w:sz w:val="20"/>
            <w:szCs w:val="20"/>
            <w:u w:val="none"/>
          </w:rPr>
          <w:t>/</w:t>
        </w:r>
        <w:r w:rsidRPr="00FB038C">
          <w:rPr>
            <w:rStyle w:val="a6"/>
            <w:b w:val="0"/>
            <w:color w:val="auto"/>
            <w:sz w:val="20"/>
            <w:szCs w:val="20"/>
            <w:u w:val="none"/>
            <w:lang w:val="en-US"/>
          </w:rPr>
          <w:t>poverty</w:t>
        </w:r>
        <w:r w:rsidRPr="00FB038C">
          <w:rPr>
            <w:rStyle w:val="a6"/>
            <w:b w:val="0"/>
            <w:color w:val="auto"/>
            <w:sz w:val="20"/>
            <w:szCs w:val="20"/>
            <w:u w:val="none"/>
          </w:rPr>
          <w:t>-</w:t>
        </w:r>
        <w:r w:rsidRPr="00FB038C">
          <w:rPr>
            <w:rStyle w:val="a6"/>
            <w:b w:val="0"/>
            <w:color w:val="auto"/>
            <w:sz w:val="20"/>
            <w:szCs w:val="20"/>
            <w:u w:val="none"/>
            <w:lang w:val="en-US"/>
          </w:rPr>
          <w:t>and</w:t>
        </w:r>
        <w:r w:rsidRPr="00FB038C">
          <w:rPr>
            <w:rStyle w:val="a6"/>
            <w:b w:val="0"/>
            <w:color w:val="auto"/>
            <w:sz w:val="20"/>
            <w:szCs w:val="20"/>
            <w:u w:val="none"/>
          </w:rPr>
          <w:t>-</w:t>
        </w:r>
        <w:r w:rsidRPr="00FB038C">
          <w:rPr>
            <w:rStyle w:val="a6"/>
            <w:b w:val="0"/>
            <w:color w:val="auto"/>
            <w:sz w:val="20"/>
            <w:szCs w:val="20"/>
            <w:u w:val="none"/>
            <w:lang w:val="en-US"/>
          </w:rPr>
          <w:t>shared</w:t>
        </w:r>
        <w:r w:rsidRPr="00FB038C">
          <w:rPr>
            <w:rStyle w:val="a6"/>
            <w:b w:val="0"/>
            <w:color w:val="auto"/>
            <w:sz w:val="20"/>
            <w:szCs w:val="20"/>
            <w:u w:val="none"/>
          </w:rPr>
          <w:t>-</w:t>
        </w:r>
        <w:r w:rsidRPr="00FB038C">
          <w:rPr>
            <w:rStyle w:val="a6"/>
            <w:b w:val="0"/>
            <w:color w:val="auto"/>
            <w:sz w:val="20"/>
            <w:szCs w:val="20"/>
            <w:u w:val="none"/>
            <w:lang w:val="en-US"/>
          </w:rPr>
          <w:t>prosperity</w:t>
        </w:r>
      </w:hyperlink>
      <w:r w:rsidRPr="00FB038C">
        <w:rPr>
          <w:b w:val="0"/>
          <w:sz w:val="20"/>
          <w:szCs w:val="20"/>
        </w:rPr>
        <w:t xml:space="preserve">; пресс-релиз на русском языке: </w:t>
      </w:r>
      <w:hyperlink r:id="rId2" w:tgtFrame="_blank" w:history="1">
        <w:r w:rsidRPr="00FB038C">
          <w:rPr>
            <w:rStyle w:val="a6"/>
            <w:b w:val="0"/>
            <w:color w:val="auto"/>
            <w:sz w:val="20"/>
            <w:szCs w:val="20"/>
            <w:u w:val="none"/>
            <w:shd w:val="clear" w:color="auto" w:fill="FFFFFF"/>
            <w:lang w:val="en-US"/>
          </w:rPr>
          <w:t>http</w:t>
        </w:r>
        <w:r w:rsidRPr="00FB038C">
          <w:rPr>
            <w:rStyle w:val="a6"/>
            <w:b w:val="0"/>
            <w:color w:val="auto"/>
            <w:sz w:val="20"/>
            <w:szCs w:val="20"/>
            <w:u w:val="none"/>
            <w:shd w:val="clear" w:color="auto" w:fill="FFFFFF"/>
          </w:rPr>
          <w:t>://</w:t>
        </w:r>
        <w:r w:rsidRPr="00FB038C">
          <w:rPr>
            <w:rStyle w:val="a6"/>
            <w:b w:val="0"/>
            <w:color w:val="auto"/>
            <w:sz w:val="20"/>
            <w:szCs w:val="20"/>
            <w:u w:val="none"/>
            <w:shd w:val="clear" w:color="auto" w:fill="FFFFFF"/>
            <w:lang w:val="en-US"/>
          </w:rPr>
          <w:t>www</w:t>
        </w:r>
        <w:r w:rsidRPr="00FB038C">
          <w:rPr>
            <w:rStyle w:val="a6"/>
            <w:b w:val="0"/>
            <w:color w:val="auto"/>
            <w:sz w:val="20"/>
            <w:szCs w:val="20"/>
            <w:u w:val="none"/>
            <w:shd w:val="clear" w:color="auto" w:fill="FFFFFF"/>
          </w:rPr>
          <w:t>.</w:t>
        </w:r>
        <w:r w:rsidRPr="00FB038C">
          <w:rPr>
            <w:rStyle w:val="a6"/>
            <w:b w:val="0"/>
            <w:color w:val="auto"/>
            <w:sz w:val="20"/>
            <w:szCs w:val="20"/>
            <w:u w:val="none"/>
            <w:shd w:val="clear" w:color="auto" w:fill="FFFFFF"/>
            <w:lang w:val="en-US"/>
          </w:rPr>
          <w:t>vsemirnyjbank</w:t>
        </w:r>
        <w:r w:rsidRPr="00FB038C">
          <w:rPr>
            <w:rStyle w:val="a6"/>
            <w:b w:val="0"/>
            <w:color w:val="auto"/>
            <w:sz w:val="20"/>
            <w:szCs w:val="20"/>
            <w:u w:val="none"/>
            <w:shd w:val="clear" w:color="auto" w:fill="FFFFFF"/>
          </w:rPr>
          <w:t>.</w:t>
        </w:r>
        <w:r w:rsidRPr="00FB038C">
          <w:rPr>
            <w:rStyle w:val="a6"/>
            <w:b w:val="0"/>
            <w:color w:val="auto"/>
            <w:sz w:val="20"/>
            <w:szCs w:val="20"/>
            <w:u w:val="none"/>
            <w:shd w:val="clear" w:color="auto" w:fill="FFFFFF"/>
            <w:lang w:val="en-US"/>
          </w:rPr>
          <w:t>org</w:t>
        </w:r>
        <w:r w:rsidRPr="00FB038C">
          <w:rPr>
            <w:rStyle w:val="a6"/>
            <w:b w:val="0"/>
            <w:color w:val="auto"/>
            <w:sz w:val="20"/>
            <w:szCs w:val="20"/>
            <w:u w:val="none"/>
            <w:shd w:val="clear" w:color="auto" w:fill="FFFFFF"/>
          </w:rPr>
          <w:t>/</w:t>
        </w:r>
        <w:r w:rsidRPr="00FB038C">
          <w:rPr>
            <w:rStyle w:val="a6"/>
            <w:b w:val="0"/>
            <w:color w:val="auto"/>
            <w:sz w:val="20"/>
            <w:szCs w:val="20"/>
            <w:u w:val="none"/>
            <w:shd w:val="clear" w:color="auto" w:fill="FFFFFF"/>
            <w:lang w:val="en-US"/>
          </w:rPr>
          <w:t>ru</w:t>
        </w:r>
        <w:r w:rsidRPr="00FB038C">
          <w:rPr>
            <w:rStyle w:val="a6"/>
            <w:b w:val="0"/>
            <w:color w:val="auto"/>
            <w:sz w:val="20"/>
            <w:szCs w:val="20"/>
            <w:u w:val="none"/>
            <w:shd w:val="clear" w:color="auto" w:fill="FFFFFF"/>
          </w:rPr>
          <w:t>/</w:t>
        </w:r>
        <w:r w:rsidRPr="00FB038C">
          <w:rPr>
            <w:rStyle w:val="a6"/>
            <w:b w:val="0"/>
            <w:color w:val="auto"/>
            <w:sz w:val="20"/>
            <w:szCs w:val="20"/>
            <w:u w:val="none"/>
            <w:shd w:val="clear" w:color="auto" w:fill="FFFFFF"/>
            <w:lang w:val="en-US"/>
          </w:rPr>
          <w:t>news</w:t>
        </w:r>
        <w:r w:rsidRPr="00FB038C">
          <w:rPr>
            <w:rStyle w:val="a6"/>
            <w:b w:val="0"/>
            <w:color w:val="auto"/>
            <w:sz w:val="20"/>
            <w:szCs w:val="20"/>
            <w:u w:val="none"/>
            <w:shd w:val="clear" w:color="auto" w:fill="FFFFFF"/>
          </w:rPr>
          <w:t>/</w:t>
        </w:r>
        <w:r w:rsidRPr="00FB038C">
          <w:rPr>
            <w:rStyle w:val="a6"/>
            <w:b w:val="0"/>
            <w:color w:val="auto"/>
            <w:sz w:val="20"/>
            <w:szCs w:val="20"/>
            <w:u w:val="none"/>
            <w:shd w:val="clear" w:color="auto" w:fill="FFFFFF"/>
            <w:lang w:val="en-US"/>
          </w:rPr>
          <w:t>press</w:t>
        </w:r>
        <w:r w:rsidRPr="00FB038C">
          <w:rPr>
            <w:rStyle w:val="a6"/>
            <w:b w:val="0"/>
            <w:color w:val="auto"/>
            <w:sz w:val="20"/>
            <w:szCs w:val="20"/>
            <w:u w:val="none"/>
            <w:shd w:val="clear" w:color="auto" w:fill="FFFFFF"/>
          </w:rPr>
          <w:t>-</w:t>
        </w:r>
        <w:r w:rsidRPr="00FB038C">
          <w:rPr>
            <w:rStyle w:val="a6"/>
            <w:b w:val="0"/>
            <w:color w:val="auto"/>
            <w:sz w:val="20"/>
            <w:szCs w:val="20"/>
            <w:u w:val="none"/>
            <w:shd w:val="clear" w:color="auto" w:fill="FFFFFF"/>
            <w:lang w:val="en-US"/>
          </w:rPr>
          <w:t>release</w:t>
        </w:r>
        <w:r w:rsidRPr="00FB038C">
          <w:rPr>
            <w:rStyle w:val="a6"/>
            <w:b w:val="0"/>
            <w:color w:val="auto"/>
            <w:sz w:val="20"/>
            <w:szCs w:val="20"/>
            <w:u w:val="none"/>
            <w:shd w:val="clear" w:color="auto" w:fill="FFFFFF"/>
          </w:rPr>
          <w:t>/2016/10/02/</w:t>
        </w:r>
        <w:r w:rsidRPr="00FB038C">
          <w:rPr>
            <w:rStyle w:val="a6"/>
            <w:b w:val="0"/>
            <w:color w:val="auto"/>
            <w:sz w:val="20"/>
            <w:szCs w:val="20"/>
            <w:u w:val="none"/>
            <w:shd w:val="clear" w:color="auto" w:fill="FFFFFF"/>
            <w:lang w:val="en-US"/>
          </w:rPr>
          <w:t>tackling</w:t>
        </w:r>
        <w:r w:rsidRPr="00FB038C">
          <w:rPr>
            <w:rStyle w:val="a6"/>
            <w:b w:val="0"/>
            <w:color w:val="auto"/>
            <w:sz w:val="20"/>
            <w:szCs w:val="20"/>
            <w:u w:val="none"/>
            <w:shd w:val="clear" w:color="auto" w:fill="FFFFFF"/>
          </w:rPr>
          <w:t>-</w:t>
        </w:r>
        <w:r w:rsidRPr="00FB038C">
          <w:rPr>
            <w:rStyle w:val="a6"/>
            <w:b w:val="0"/>
            <w:color w:val="auto"/>
            <w:sz w:val="20"/>
            <w:szCs w:val="20"/>
            <w:u w:val="none"/>
            <w:shd w:val="clear" w:color="auto" w:fill="FFFFFF"/>
            <w:lang w:val="en-US"/>
          </w:rPr>
          <w:t>inequality</w:t>
        </w:r>
        <w:r w:rsidRPr="00FB038C">
          <w:rPr>
            <w:rStyle w:val="a6"/>
            <w:b w:val="0"/>
            <w:color w:val="auto"/>
            <w:sz w:val="20"/>
            <w:szCs w:val="20"/>
            <w:u w:val="none"/>
            <w:shd w:val="clear" w:color="auto" w:fill="FFFFFF"/>
          </w:rPr>
          <w:t>-</w:t>
        </w:r>
        <w:r w:rsidRPr="00FB038C">
          <w:rPr>
            <w:rStyle w:val="a6"/>
            <w:b w:val="0"/>
            <w:color w:val="auto"/>
            <w:sz w:val="20"/>
            <w:szCs w:val="20"/>
            <w:u w:val="none"/>
            <w:shd w:val="clear" w:color="auto" w:fill="FFFFFF"/>
            <w:lang w:val="en-US"/>
          </w:rPr>
          <w:t>vital</w:t>
        </w:r>
        <w:r w:rsidRPr="00FB038C">
          <w:rPr>
            <w:rStyle w:val="a6"/>
            <w:b w:val="0"/>
            <w:color w:val="auto"/>
            <w:sz w:val="20"/>
            <w:szCs w:val="20"/>
            <w:u w:val="none"/>
            <w:shd w:val="clear" w:color="auto" w:fill="FFFFFF"/>
          </w:rPr>
          <w:t>-</w:t>
        </w:r>
        <w:r w:rsidRPr="00FB038C">
          <w:rPr>
            <w:rStyle w:val="a6"/>
            <w:b w:val="0"/>
            <w:color w:val="auto"/>
            <w:sz w:val="20"/>
            <w:szCs w:val="20"/>
            <w:u w:val="none"/>
            <w:shd w:val="clear" w:color="auto" w:fill="FFFFFF"/>
            <w:lang w:val="en-US"/>
          </w:rPr>
          <w:t>to</w:t>
        </w:r>
        <w:r w:rsidRPr="00FB038C">
          <w:rPr>
            <w:rStyle w:val="a6"/>
            <w:b w:val="0"/>
            <w:color w:val="auto"/>
            <w:sz w:val="20"/>
            <w:szCs w:val="20"/>
            <w:u w:val="none"/>
            <w:shd w:val="clear" w:color="auto" w:fill="FFFFFF"/>
          </w:rPr>
          <w:t>-</w:t>
        </w:r>
        <w:r w:rsidRPr="00FB038C">
          <w:rPr>
            <w:rStyle w:val="a6"/>
            <w:b w:val="0"/>
            <w:color w:val="auto"/>
            <w:sz w:val="20"/>
            <w:szCs w:val="20"/>
            <w:u w:val="none"/>
            <w:shd w:val="clear" w:color="auto" w:fill="FFFFFF"/>
            <w:lang w:val="en-US"/>
          </w:rPr>
          <w:t>end</w:t>
        </w:r>
        <w:r w:rsidRPr="00FB038C">
          <w:rPr>
            <w:rStyle w:val="a6"/>
            <w:b w:val="0"/>
            <w:color w:val="auto"/>
            <w:sz w:val="20"/>
            <w:szCs w:val="20"/>
            <w:u w:val="none"/>
            <w:shd w:val="clear" w:color="auto" w:fill="FFFFFF"/>
          </w:rPr>
          <w:t>-</w:t>
        </w:r>
        <w:r w:rsidRPr="00FB038C">
          <w:rPr>
            <w:rStyle w:val="a6"/>
            <w:b w:val="0"/>
            <w:color w:val="auto"/>
            <w:sz w:val="20"/>
            <w:szCs w:val="20"/>
            <w:u w:val="none"/>
            <w:shd w:val="clear" w:color="auto" w:fill="FFFFFF"/>
            <w:lang w:val="en-US"/>
          </w:rPr>
          <w:t>extreme</w:t>
        </w:r>
        <w:r w:rsidRPr="00FB038C">
          <w:rPr>
            <w:rStyle w:val="a6"/>
            <w:b w:val="0"/>
            <w:color w:val="auto"/>
            <w:sz w:val="20"/>
            <w:szCs w:val="20"/>
            <w:u w:val="none"/>
            <w:shd w:val="clear" w:color="auto" w:fill="FFFFFF"/>
          </w:rPr>
          <w:t>-</w:t>
        </w:r>
        <w:r w:rsidRPr="00FB038C">
          <w:rPr>
            <w:rStyle w:val="a6"/>
            <w:b w:val="0"/>
            <w:color w:val="auto"/>
            <w:sz w:val="20"/>
            <w:szCs w:val="20"/>
            <w:u w:val="none"/>
            <w:shd w:val="clear" w:color="auto" w:fill="FFFFFF"/>
            <w:lang w:val="en-US"/>
          </w:rPr>
          <w:t>poverty</w:t>
        </w:r>
        <w:r w:rsidRPr="00FB038C">
          <w:rPr>
            <w:rStyle w:val="a6"/>
            <w:b w:val="0"/>
            <w:color w:val="auto"/>
            <w:sz w:val="20"/>
            <w:szCs w:val="20"/>
            <w:u w:val="none"/>
            <w:shd w:val="clear" w:color="auto" w:fill="FFFFFF"/>
          </w:rPr>
          <w:t>-</w:t>
        </w:r>
        <w:r w:rsidRPr="00FB038C">
          <w:rPr>
            <w:rStyle w:val="a6"/>
            <w:b w:val="0"/>
            <w:color w:val="auto"/>
            <w:sz w:val="20"/>
            <w:szCs w:val="20"/>
            <w:u w:val="none"/>
            <w:shd w:val="clear" w:color="auto" w:fill="FFFFFF"/>
            <w:lang w:val="en-US"/>
          </w:rPr>
          <w:t>by</w:t>
        </w:r>
        <w:r w:rsidRPr="00FB038C">
          <w:rPr>
            <w:rStyle w:val="a6"/>
            <w:b w:val="0"/>
            <w:color w:val="auto"/>
            <w:sz w:val="20"/>
            <w:szCs w:val="20"/>
            <w:u w:val="none"/>
            <w:shd w:val="clear" w:color="auto" w:fill="FFFFFF"/>
          </w:rPr>
          <w:t>-2030</w:t>
        </w:r>
      </w:hyperlink>
      <w:r w:rsidRPr="00FB038C">
        <w:rPr>
          <w:b w:val="0"/>
          <w:color w:val="000000" w:themeColor="text1"/>
          <w:sz w:val="20"/>
          <w:szCs w:val="20"/>
        </w:rPr>
        <w:t>] (проверено 24.07.2017).</w:t>
      </w:r>
    </w:p>
  </w:footnote>
  <w:footnote w:id="3">
    <w:p w:rsidR="00FF450B" w:rsidRPr="00FB038C" w:rsidRDefault="00FF450B" w:rsidP="005F18E3">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rPr>
        <w:t xml:space="preserve"> Российский мониторинг экономического положения и здоровья населения НИУ-ВШЭ (РМЭЗ)». </w:t>
      </w:r>
      <w:r w:rsidRPr="00FB038C">
        <w:rPr>
          <w:rFonts w:cs="Times New Roman"/>
          <w:color w:val="000000" w:themeColor="text1"/>
          <w:lang w:val="en-US"/>
        </w:rPr>
        <w:t>URL</w:t>
      </w:r>
      <w:r w:rsidRPr="00FB038C">
        <w:rPr>
          <w:rFonts w:cs="Times New Roman"/>
          <w:color w:val="000000" w:themeColor="text1"/>
        </w:rPr>
        <w:t xml:space="preserve">: </w:t>
      </w:r>
      <w:hyperlink r:id="rId3" w:history="1">
        <w:r w:rsidRPr="00FB038C">
          <w:rPr>
            <w:rStyle w:val="a6"/>
            <w:rFonts w:cs="Times New Roman"/>
            <w:color w:val="000000" w:themeColor="text1"/>
            <w:u w:val="none"/>
          </w:rPr>
          <w:t>http://www.cpc.unc.edu/projects/rlms</w:t>
        </w:r>
      </w:hyperlink>
      <w:r w:rsidRPr="00FB038C">
        <w:rPr>
          <w:rFonts w:cs="Times New Roman"/>
          <w:color w:val="000000" w:themeColor="text1"/>
        </w:rPr>
        <w:t xml:space="preserve"> и </w:t>
      </w:r>
      <w:hyperlink r:id="rId4" w:history="1">
        <w:r w:rsidRPr="00FB038C">
          <w:rPr>
            <w:rStyle w:val="a6"/>
            <w:rFonts w:cs="Times New Roman"/>
            <w:color w:val="000000" w:themeColor="text1"/>
            <w:u w:val="none"/>
          </w:rPr>
          <w:t>http://www.hse.ru/rlms</w:t>
        </w:r>
      </w:hyperlink>
      <w:r w:rsidRPr="00FB038C">
        <w:rPr>
          <w:rStyle w:val="a6"/>
          <w:rFonts w:cs="Times New Roman"/>
          <w:color w:val="000000" w:themeColor="text1"/>
          <w:u w:val="none"/>
        </w:rPr>
        <w:t xml:space="preserve"> </w:t>
      </w:r>
      <w:r w:rsidRPr="00FB038C">
        <w:rPr>
          <w:rFonts w:cs="Times New Roman"/>
          <w:color w:val="000000" w:themeColor="text1"/>
        </w:rPr>
        <w:t>(проверено 24.07.2017).</w:t>
      </w:r>
    </w:p>
  </w:footnote>
  <w:footnote w:id="4">
    <w:p w:rsidR="00FF450B" w:rsidRPr="00FB038C" w:rsidRDefault="00FF450B" w:rsidP="005F18E3">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rPr>
        <w:t xml:space="preserve"> Речь идет о базе данных Мониторинга ИС РАН «</w:t>
      </w:r>
      <w:r w:rsidRPr="00FB038C">
        <w:rPr>
          <w:rStyle w:val="a8"/>
          <w:rFonts w:cs="Times New Roman"/>
          <w:b w:val="0"/>
          <w:color w:val="000000" w:themeColor="text1"/>
        </w:rPr>
        <w:t>Динамика социальной трансформации современной России в социально-экономическом, политическом, социокультурном и этнорелигиозном контекстах»</w:t>
      </w:r>
      <w:r w:rsidRPr="00FB038C">
        <w:rPr>
          <w:rFonts w:cs="Times New Roman"/>
          <w:color w:val="000000" w:themeColor="text1"/>
        </w:rPr>
        <w:t>.  Опросы с выборкой в 4000 человек, проводимые в рамках этого исследования дважды в год, репрезентируют население страны по территориально-экономическим районам согласно районированию ФСГС РФ, а внутри них – по типам поселений, полу, возрасту и профессиональному статусу.</w:t>
      </w:r>
    </w:p>
  </w:footnote>
  <w:footnote w:id="5">
    <w:p w:rsidR="00FF450B" w:rsidRPr="00FB038C" w:rsidRDefault="00FF450B" w:rsidP="005F18E3">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rPr>
        <w:t xml:space="preserve"> См. подробнее </w:t>
      </w:r>
      <w:r w:rsidRPr="00FB038C">
        <w:rPr>
          <w:rFonts w:cs="Times New Roman"/>
          <w:color w:val="000000" w:themeColor="text1"/>
          <w:lang w:val="en-US"/>
        </w:rPr>
        <w:t>URL</w:t>
      </w:r>
      <w:r w:rsidRPr="00FB038C">
        <w:rPr>
          <w:rFonts w:cs="Times New Roman"/>
          <w:color w:val="000000" w:themeColor="text1"/>
        </w:rPr>
        <w:t xml:space="preserve">: </w:t>
      </w:r>
      <w:hyperlink r:id="rId5" w:history="1">
        <w:r w:rsidRPr="00FB038C">
          <w:rPr>
            <w:rStyle w:val="a6"/>
            <w:rFonts w:cs="Times New Roman"/>
            <w:color w:val="000000" w:themeColor="text1"/>
            <w:u w:val="none"/>
          </w:rPr>
          <w:t>http://www.issp.org</w:t>
        </w:r>
      </w:hyperlink>
      <w:r w:rsidRPr="00FB038C">
        <w:rPr>
          <w:rFonts w:cs="Times New Roman"/>
          <w:color w:val="000000" w:themeColor="text1"/>
        </w:rPr>
        <w:t xml:space="preserve"> </w:t>
      </w:r>
      <w:r w:rsidRPr="00FB038C">
        <w:rPr>
          <w:rFonts w:cs="Times New Roman"/>
        </w:rPr>
        <w:t xml:space="preserve">и </w:t>
      </w:r>
      <w:hyperlink r:id="rId6" w:history="1">
        <w:r w:rsidRPr="00FB038C">
          <w:rPr>
            <w:rStyle w:val="a6"/>
            <w:rFonts w:cs="Times New Roman"/>
            <w:color w:val="auto"/>
            <w:u w:val="none"/>
          </w:rPr>
          <w:t>http://www.gesis.org/en/issp/home</w:t>
        </w:r>
      </w:hyperlink>
      <w:r w:rsidRPr="00FB038C">
        <w:rPr>
          <w:rFonts w:cs="Times New Roman"/>
          <w:color w:val="000000" w:themeColor="text1"/>
        </w:rPr>
        <w:t xml:space="preserve"> (проверено 24.07.2017). </w:t>
      </w:r>
    </w:p>
  </w:footnote>
  <w:footnote w:id="6">
    <w:p w:rsidR="00FF450B" w:rsidRPr="00FB038C" w:rsidRDefault="00FF450B" w:rsidP="005F18E3">
      <w:pPr>
        <w:pStyle w:val="2"/>
        <w:shd w:val="clear" w:color="auto" w:fill="FFFFFF"/>
        <w:spacing w:before="0" w:line="240" w:lineRule="auto"/>
        <w:jc w:val="both"/>
        <w:rPr>
          <w:rFonts w:ascii="Times New Roman" w:hAnsi="Times New Roman" w:cs="Times New Roman"/>
          <w:color w:val="000000" w:themeColor="text1"/>
          <w:sz w:val="20"/>
          <w:szCs w:val="20"/>
        </w:rPr>
      </w:pPr>
      <w:r w:rsidRPr="00FB038C">
        <w:rPr>
          <w:rStyle w:val="a5"/>
          <w:rFonts w:ascii="Times New Roman" w:hAnsi="Times New Roman" w:cs="Times New Roman"/>
          <w:color w:val="000000" w:themeColor="text1"/>
          <w:sz w:val="20"/>
          <w:szCs w:val="20"/>
        </w:rPr>
        <w:footnoteRef/>
      </w:r>
      <w:r w:rsidRPr="00FB038C">
        <w:rPr>
          <w:rFonts w:ascii="Times New Roman" w:hAnsi="Times New Roman" w:cs="Times New Roman"/>
          <w:color w:val="000000" w:themeColor="text1"/>
          <w:sz w:val="20"/>
          <w:szCs w:val="20"/>
        </w:rPr>
        <w:t xml:space="preserve"> ФСГС РФ.</w:t>
      </w:r>
      <w:r w:rsidRPr="00FB038C">
        <w:rPr>
          <w:rStyle w:val="apple-converted-space"/>
          <w:rFonts w:ascii="Times New Roman" w:hAnsi="Times New Roman" w:cs="Times New Roman"/>
          <w:bCs/>
          <w:color w:val="000000" w:themeColor="text1"/>
          <w:sz w:val="20"/>
          <w:szCs w:val="20"/>
        </w:rPr>
        <w:t> </w:t>
      </w:r>
      <w:hyperlink r:id="rId7" w:history="1">
        <w:r w:rsidRPr="00FB038C">
          <w:rPr>
            <w:rStyle w:val="a6"/>
            <w:rFonts w:ascii="Times New Roman" w:hAnsi="Times New Roman" w:cs="Times New Roman"/>
            <w:bCs/>
            <w:color w:val="000000" w:themeColor="text1"/>
            <w:sz w:val="20"/>
            <w:szCs w:val="20"/>
            <w:u w:val="none"/>
          </w:rPr>
          <w:t>Официальная статистика</w:t>
        </w:r>
      </w:hyperlink>
      <w:r w:rsidRPr="00FB038C">
        <w:rPr>
          <w:rFonts w:ascii="Times New Roman" w:hAnsi="Times New Roman" w:cs="Times New Roman"/>
          <w:bCs/>
          <w:color w:val="000000" w:themeColor="text1"/>
          <w:sz w:val="20"/>
          <w:szCs w:val="20"/>
        </w:rPr>
        <w:t>.</w:t>
      </w:r>
      <w:r w:rsidRPr="00FB038C">
        <w:rPr>
          <w:rStyle w:val="apple-converted-space"/>
          <w:rFonts w:ascii="Times New Roman" w:hAnsi="Times New Roman" w:cs="Times New Roman"/>
          <w:bCs/>
          <w:color w:val="000000" w:themeColor="text1"/>
          <w:sz w:val="20"/>
          <w:szCs w:val="20"/>
        </w:rPr>
        <w:t> </w:t>
      </w:r>
      <w:hyperlink r:id="rId8" w:history="1">
        <w:r w:rsidRPr="00FB038C">
          <w:rPr>
            <w:rStyle w:val="a6"/>
            <w:rFonts w:ascii="Times New Roman" w:hAnsi="Times New Roman" w:cs="Times New Roman"/>
            <w:bCs/>
            <w:color w:val="000000" w:themeColor="text1"/>
            <w:sz w:val="20"/>
            <w:szCs w:val="20"/>
            <w:u w:val="none"/>
          </w:rPr>
          <w:t>Население</w:t>
        </w:r>
      </w:hyperlink>
      <w:r w:rsidRPr="00FB038C">
        <w:rPr>
          <w:rFonts w:ascii="Times New Roman" w:hAnsi="Times New Roman" w:cs="Times New Roman"/>
          <w:bCs/>
          <w:color w:val="000000" w:themeColor="text1"/>
          <w:sz w:val="20"/>
          <w:szCs w:val="20"/>
        </w:rPr>
        <w:t>.</w:t>
      </w:r>
      <w:r w:rsidRPr="00FB038C">
        <w:rPr>
          <w:rStyle w:val="apple-converted-space"/>
          <w:rFonts w:ascii="Times New Roman" w:hAnsi="Times New Roman" w:cs="Times New Roman"/>
          <w:bCs/>
          <w:color w:val="000000" w:themeColor="text1"/>
          <w:sz w:val="20"/>
          <w:szCs w:val="20"/>
        </w:rPr>
        <w:t> </w:t>
      </w:r>
      <w:r w:rsidRPr="00FB038C">
        <w:rPr>
          <w:rFonts w:ascii="Times New Roman" w:hAnsi="Times New Roman" w:cs="Times New Roman"/>
          <w:bCs/>
          <w:color w:val="000000" w:themeColor="text1"/>
          <w:sz w:val="20"/>
          <w:szCs w:val="20"/>
        </w:rPr>
        <w:t xml:space="preserve">Неравенство и бедность. Неравенство в распределении денежных доходов населения. Распределение и дифференциация денежных доходов </w:t>
      </w:r>
      <w:hyperlink r:id="rId9" w:history="1">
        <w:r w:rsidRPr="00FB038C">
          <w:rPr>
            <w:rStyle w:val="a6"/>
            <w:rFonts w:ascii="Times New Roman" w:hAnsi="Times New Roman" w:cs="Times New Roman"/>
            <w:bCs/>
            <w:color w:val="000000" w:themeColor="text1"/>
            <w:sz w:val="20"/>
            <w:szCs w:val="20"/>
            <w:u w:val="none"/>
          </w:rPr>
          <w:t>и характеристики дифференциации</w:t>
        </w:r>
      </w:hyperlink>
      <w:r w:rsidRPr="00FB038C">
        <w:rPr>
          <w:rStyle w:val="a6"/>
          <w:rFonts w:ascii="Times New Roman" w:hAnsi="Times New Roman" w:cs="Times New Roman"/>
          <w:bCs/>
          <w:color w:val="000000" w:themeColor="text1"/>
          <w:sz w:val="20"/>
          <w:szCs w:val="20"/>
        </w:rPr>
        <w:t xml:space="preserve"> </w:t>
      </w:r>
      <w:r w:rsidRPr="00FB038C">
        <w:rPr>
          <w:rFonts w:ascii="Times New Roman" w:hAnsi="Times New Roman" w:cs="Times New Roman"/>
          <w:bCs/>
          <w:color w:val="000000" w:themeColor="text1"/>
          <w:sz w:val="20"/>
          <w:szCs w:val="20"/>
        </w:rPr>
        <w:t>денежных доходов населения.</w:t>
      </w:r>
      <w:r w:rsidRPr="00FB038C">
        <w:rPr>
          <w:rFonts w:ascii="Times New Roman" w:hAnsi="Times New Roman" w:cs="Times New Roman"/>
          <w:color w:val="000000" w:themeColor="text1"/>
          <w:sz w:val="20"/>
          <w:szCs w:val="20"/>
        </w:rPr>
        <w:t xml:space="preserve"> </w:t>
      </w:r>
      <w:r w:rsidRPr="00FB038C">
        <w:rPr>
          <w:rFonts w:ascii="Times New Roman" w:hAnsi="Times New Roman" w:cs="Times New Roman"/>
          <w:color w:val="000000" w:themeColor="text1"/>
          <w:sz w:val="20"/>
          <w:szCs w:val="20"/>
          <w:shd w:val="clear" w:color="auto" w:fill="FFFFFF"/>
          <w:lang w:val="en-US"/>
        </w:rPr>
        <w:t>URL</w:t>
      </w:r>
      <w:r w:rsidRPr="00FB038C">
        <w:rPr>
          <w:rFonts w:ascii="Times New Roman" w:hAnsi="Times New Roman" w:cs="Times New Roman"/>
          <w:color w:val="000000" w:themeColor="text1"/>
          <w:sz w:val="20"/>
          <w:szCs w:val="20"/>
          <w:shd w:val="clear" w:color="auto" w:fill="FFFFFF"/>
        </w:rPr>
        <w:t xml:space="preserve">: </w:t>
      </w:r>
      <w:r w:rsidRPr="00FB038C">
        <w:rPr>
          <w:rFonts w:ascii="Times New Roman" w:hAnsi="Times New Roman" w:cs="Times New Roman"/>
          <w:color w:val="000000" w:themeColor="text1"/>
          <w:sz w:val="20"/>
          <w:szCs w:val="20"/>
          <w:lang w:val="en-US"/>
        </w:rPr>
        <w:t>http</w:t>
      </w:r>
      <w:r w:rsidRPr="00FB038C">
        <w:rPr>
          <w:rFonts w:ascii="Times New Roman" w:hAnsi="Times New Roman" w:cs="Times New Roman"/>
          <w:color w:val="000000" w:themeColor="text1"/>
          <w:sz w:val="20"/>
          <w:szCs w:val="20"/>
        </w:rPr>
        <w:t>://</w:t>
      </w:r>
      <w:r w:rsidRPr="00FB038C">
        <w:rPr>
          <w:rFonts w:ascii="Times New Roman" w:hAnsi="Times New Roman" w:cs="Times New Roman"/>
          <w:color w:val="000000" w:themeColor="text1"/>
          <w:sz w:val="20"/>
          <w:szCs w:val="20"/>
          <w:lang w:val="en-US"/>
        </w:rPr>
        <w:t>www</w:t>
      </w:r>
      <w:r w:rsidRPr="00FB038C">
        <w:rPr>
          <w:rFonts w:ascii="Times New Roman" w:hAnsi="Times New Roman" w:cs="Times New Roman"/>
          <w:color w:val="000000" w:themeColor="text1"/>
          <w:sz w:val="20"/>
          <w:szCs w:val="20"/>
        </w:rPr>
        <w:t>.</w:t>
      </w:r>
      <w:r w:rsidRPr="00FB038C">
        <w:rPr>
          <w:rFonts w:ascii="Times New Roman" w:hAnsi="Times New Roman" w:cs="Times New Roman"/>
          <w:color w:val="000000" w:themeColor="text1"/>
          <w:sz w:val="20"/>
          <w:szCs w:val="20"/>
          <w:lang w:val="en-US"/>
        </w:rPr>
        <w:t>gks</w:t>
      </w:r>
      <w:r w:rsidRPr="00FB038C">
        <w:rPr>
          <w:rFonts w:ascii="Times New Roman" w:hAnsi="Times New Roman" w:cs="Times New Roman"/>
          <w:color w:val="000000" w:themeColor="text1"/>
          <w:sz w:val="20"/>
          <w:szCs w:val="20"/>
        </w:rPr>
        <w:t>.</w:t>
      </w:r>
      <w:r w:rsidRPr="00FB038C">
        <w:rPr>
          <w:rFonts w:ascii="Times New Roman" w:hAnsi="Times New Roman" w:cs="Times New Roman"/>
          <w:color w:val="000000" w:themeColor="text1"/>
          <w:sz w:val="20"/>
          <w:szCs w:val="20"/>
          <w:lang w:val="en-US"/>
        </w:rPr>
        <w:t>ru</w:t>
      </w:r>
      <w:r w:rsidRPr="00FB038C">
        <w:rPr>
          <w:rFonts w:ascii="Times New Roman" w:hAnsi="Times New Roman" w:cs="Times New Roman"/>
          <w:color w:val="000000" w:themeColor="text1"/>
          <w:sz w:val="20"/>
          <w:szCs w:val="20"/>
        </w:rPr>
        <w:t>/</w:t>
      </w:r>
      <w:r w:rsidRPr="00FB038C">
        <w:rPr>
          <w:rFonts w:ascii="Times New Roman" w:hAnsi="Times New Roman" w:cs="Times New Roman"/>
          <w:color w:val="000000" w:themeColor="text1"/>
          <w:sz w:val="20"/>
          <w:szCs w:val="20"/>
          <w:lang w:val="en-US"/>
        </w:rPr>
        <w:t>wps</w:t>
      </w:r>
      <w:r w:rsidRPr="00FB038C">
        <w:rPr>
          <w:rFonts w:ascii="Times New Roman" w:hAnsi="Times New Roman" w:cs="Times New Roman"/>
          <w:color w:val="000000" w:themeColor="text1"/>
          <w:sz w:val="20"/>
          <w:szCs w:val="20"/>
        </w:rPr>
        <w:t>/</w:t>
      </w:r>
      <w:r w:rsidRPr="00FB038C">
        <w:rPr>
          <w:rFonts w:ascii="Times New Roman" w:hAnsi="Times New Roman" w:cs="Times New Roman"/>
          <w:color w:val="000000" w:themeColor="text1"/>
          <w:sz w:val="20"/>
          <w:szCs w:val="20"/>
          <w:lang w:val="en-US"/>
        </w:rPr>
        <w:t>wcm</w:t>
      </w:r>
      <w:r w:rsidRPr="00FB038C">
        <w:rPr>
          <w:rFonts w:ascii="Times New Roman" w:hAnsi="Times New Roman" w:cs="Times New Roman"/>
          <w:color w:val="000000" w:themeColor="text1"/>
          <w:sz w:val="20"/>
          <w:szCs w:val="20"/>
        </w:rPr>
        <w:t>/</w:t>
      </w:r>
      <w:r w:rsidRPr="00FB038C">
        <w:rPr>
          <w:rFonts w:ascii="Times New Roman" w:hAnsi="Times New Roman" w:cs="Times New Roman"/>
          <w:color w:val="000000" w:themeColor="text1"/>
          <w:sz w:val="20"/>
          <w:szCs w:val="20"/>
          <w:lang w:val="en-US"/>
        </w:rPr>
        <w:t>connect</w:t>
      </w:r>
      <w:r w:rsidRPr="00FB038C">
        <w:rPr>
          <w:rFonts w:ascii="Times New Roman" w:hAnsi="Times New Roman" w:cs="Times New Roman"/>
          <w:color w:val="000000" w:themeColor="text1"/>
          <w:sz w:val="20"/>
          <w:szCs w:val="20"/>
        </w:rPr>
        <w:t>/</w:t>
      </w:r>
      <w:r w:rsidRPr="00FB038C">
        <w:rPr>
          <w:rFonts w:ascii="Times New Roman" w:hAnsi="Times New Roman" w:cs="Times New Roman"/>
          <w:color w:val="000000" w:themeColor="text1"/>
          <w:sz w:val="20"/>
          <w:szCs w:val="20"/>
          <w:lang w:val="en-US"/>
        </w:rPr>
        <w:t>rosstat</w:t>
      </w:r>
      <w:r w:rsidRPr="00FB038C">
        <w:rPr>
          <w:rFonts w:ascii="Times New Roman" w:hAnsi="Times New Roman" w:cs="Times New Roman"/>
          <w:color w:val="000000" w:themeColor="text1"/>
          <w:sz w:val="20"/>
          <w:szCs w:val="20"/>
        </w:rPr>
        <w:t>_</w:t>
      </w:r>
      <w:r w:rsidRPr="00FB038C">
        <w:rPr>
          <w:rFonts w:ascii="Times New Roman" w:hAnsi="Times New Roman" w:cs="Times New Roman"/>
          <w:color w:val="000000" w:themeColor="text1"/>
          <w:sz w:val="20"/>
          <w:szCs w:val="20"/>
          <w:lang w:val="en-US"/>
        </w:rPr>
        <w:t>main</w:t>
      </w:r>
      <w:r w:rsidRPr="00FB038C">
        <w:rPr>
          <w:rFonts w:ascii="Times New Roman" w:hAnsi="Times New Roman" w:cs="Times New Roman"/>
          <w:color w:val="000000" w:themeColor="text1"/>
          <w:sz w:val="20"/>
          <w:szCs w:val="20"/>
        </w:rPr>
        <w:t>/</w:t>
      </w:r>
      <w:r w:rsidRPr="00FB038C">
        <w:rPr>
          <w:rFonts w:ascii="Times New Roman" w:hAnsi="Times New Roman" w:cs="Times New Roman"/>
          <w:color w:val="000000" w:themeColor="text1"/>
          <w:sz w:val="20"/>
          <w:szCs w:val="20"/>
          <w:lang w:val="en-US"/>
        </w:rPr>
        <w:t>rosstat</w:t>
      </w:r>
      <w:r w:rsidRPr="00FB038C">
        <w:rPr>
          <w:rFonts w:ascii="Times New Roman" w:hAnsi="Times New Roman" w:cs="Times New Roman"/>
          <w:color w:val="000000" w:themeColor="text1"/>
          <w:sz w:val="20"/>
          <w:szCs w:val="20"/>
        </w:rPr>
        <w:t>/</w:t>
      </w:r>
      <w:r w:rsidRPr="00FB038C">
        <w:rPr>
          <w:rFonts w:ascii="Times New Roman" w:hAnsi="Times New Roman" w:cs="Times New Roman"/>
          <w:color w:val="000000" w:themeColor="text1"/>
          <w:sz w:val="20"/>
          <w:szCs w:val="20"/>
          <w:lang w:val="en-US"/>
        </w:rPr>
        <w:t>ru</w:t>
      </w:r>
      <w:r w:rsidRPr="00FB038C">
        <w:rPr>
          <w:rFonts w:ascii="Times New Roman" w:hAnsi="Times New Roman" w:cs="Times New Roman"/>
          <w:color w:val="000000" w:themeColor="text1"/>
          <w:sz w:val="20"/>
          <w:szCs w:val="20"/>
        </w:rPr>
        <w:t>/</w:t>
      </w:r>
      <w:r w:rsidRPr="00FB038C">
        <w:rPr>
          <w:rFonts w:ascii="Times New Roman" w:hAnsi="Times New Roman" w:cs="Times New Roman"/>
          <w:color w:val="000000" w:themeColor="text1"/>
          <w:sz w:val="20"/>
          <w:szCs w:val="20"/>
          <w:lang w:val="en-US"/>
        </w:rPr>
        <w:t>statistics</w:t>
      </w:r>
      <w:r w:rsidRPr="00FB038C">
        <w:rPr>
          <w:rFonts w:ascii="Times New Roman" w:hAnsi="Times New Roman" w:cs="Times New Roman"/>
          <w:color w:val="000000" w:themeColor="text1"/>
          <w:sz w:val="20"/>
          <w:szCs w:val="20"/>
        </w:rPr>
        <w:t>/</w:t>
      </w:r>
      <w:r w:rsidRPr="00FB038C">
        <w:rPr>
          <w:rFonts w:ascii="Times New Roman" w:hAnsi="Times New Roman" w:cs="Times New Roman"/>
          <w:color w:val="000000" w:themeColor="text1"/>
          <w:sz w:val="20"/>
          <w:szCs w:val="20"/>
          <w:lang w:val="en-US"/>
        </w:rPr>
        <w:t>population</w:t>
      </w:r>
      <w:r w:rsidRPr="00FB038C">
        <w:rPr>
          <w:rFonts w:ascii="Times New Roman" w:hAnsi="Times New Roman" w:cs="Times New Roman"/>
          <w:color w:val="000000" w:themeColor="text1"/>
          <w:sz w:val="20"/>
          <w:szCs w:val="20"/>
        </w:rPr>
        <w:t>/</w:t>
      </w:r>
      <w:r w:rsidRPr="00FB038C">
        <w:rPr>
          <w:rFonts w:ascii="Times New Roman" w:hAnsi="Times New Roman" w:cs="Times New Roman"/>
          <w:color w:val="000000" w:themeColor="text1"/>
          <w:sz w:val="20"/>
          <w:szCs w:val="20"/>
          <w:lang w:val="en-US"/>
        </w:rPr>
        <w:t>poverty</w:t>
      </w:r>
      <w:r w:rsidRPr="00FB038C">
        <w:rPr>
          <w:rFonts w:ascii="Times New Roman" w:hAnsi="Times New Roman" w:cs="Times New Roman"/>
          <w:color w:val="000000" w:themeColor="text1"/>
          <w:sz w:val="20"/>
          <w:szCs w:val="20"/>
        </w:rPr>
        <w:t>/# (проверено 24.07.2017).</w:t>
      </w:r>
    </w:p>
  </w:footnote>
  <w:footnote w:id="7">
    <w:p w:rsidR="00FF450B" w:rsidRPr="00FB038C" w:rsidRDefault="00FF450B" w:rsidP="005F18E3">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rPr>
        <w:t xml:space="preserve"> ФСГС РФ.</w:t>
      </w:r>
      <w:r w:rsidRPr="00FB038C">
        <w:rPr>
          <w:rStyle w:val="apple-converted-space"/>
          <w:rFonts w:cs="Times New Roman"/>
          <w:bCs/>
          <w:color w:val="000000" w:themeColor="text1"/>
        </w:rPr>
        <w:t> </w:t>
      </w:r>
      <w:hyperlink r:id="rId10" w:history="1">
        <w:r w:rsidRPr="00FB038C">
          <w:rPr>
            <w:rStyle w:val="a6"/>
            <w:rFonts w:cs="Times New Roman"/>
            <w:bCs/>
            <w:color w:val="000000" w:themeColor="text1"/>
            <w:u w:val="none"/>
          </w:rPr>
          <w:t>Официальная статистика</w:t>
        </w:r>
      </w:hyperlink>
      <w:r w:rsidRPr="00FB038C">
        <w:rPr>
          <w:rFonts w:cs="Times New Roman"/>
          <w:bCs/>
          <w:color w:val="000000" w:themeColor="text1"/>
        </w:rPr>
        <w:t>.</w:t>
      </w:r>
      <w:r w:rsidRPr="00FB038C">
        <w:rPr>
          <w:rStyle w:val="apple-converted-space"/>
          <w:rFonts w:cs="Times New Roman"/>
          <w:bCs/>
          <w:color w:val="000000" w:themeColor="text1"/>
        </w:rPr>
        <w:t> </w:t>
      </w:r>
      <w:hyperlink r:id="rId11" w:history="1">
        <w:r w:rsidRPr="00FB038C">
          <w:rPr>
            <w:rStyle w:val="a6"/>
            <w:rFonts w:cs="Times New Roman"/>
            <w:bCs/>
            <w:color w:val="000000" w:themeColor="text1"/>
            <w:u w:val="none"/>
          </w:rPr>
          <w:t>Население</w:t>
        </w:r>
      </w:hyperlink>
      <w:r w:rsidRPr="00FB038C">
        <w:rPr>
          <w:rFonts w:cs="Times New Roman"/>
          <w:bCs/>
          <w:color w:val="000000" w:themeColor="text1"/>
        </w:rPr>
        <w:t>.</w:t>
      </w:r>
      <w:r w:rsidRPr="00FB038C">
        <w:rPr>
          <w:rStyle w:val="apple-converted-space"/>
          <w:rFonts w:cs="Times New Roman"/>
          <w:bCs/>
          <w:color w:val="000000" w:themeColor="text1"/>
        </w:rPr>
        <w:t> </w:t>
      </w:r>
      <w:r w:rsidRPr="00FB038C">
        <w:rPr>
          <w:rFonts w:cs="Times New Roman"/>
          <w:bCs/>
          <w:color w:val="000000" w:themeColor="text1"/>
        </w:rPr>
        <w:t xml:space="preserve">Неравенство и бедность. Неравенство в распределении денежных доходов населения. Распределение и дифференциация денежных доходов </w:t>
      </w:r>
      <w:hyperlink r:id="rId12" w:history="1">
        <w:r w:rsidRPr="00FB038C">
          <w:rPr>
            <w:rStyle w:val="a6"/>
            <w:rFonts w:cs="Times New Roman"/>
            <w:bCs/>
            <w:color w:val="000000" w:themeColor="text1"/>
            <w:u w:val="none"/>
          </w:rPr>
          <w:t>и характеристики дифференциации</w:t>
        </w:r>
      </w:hyperlink>
      <w:r w:rsidRPr="00FB038C">
        <w:rPr>
          <w:rStyle w:val="a6"/>
          <w:rFonts w:cs="Times New Roman"/>
          <w:bCs/>
          <w:color w:val="000000" w:themeColor="text1"/>
        </w:rPr>
        <w:t xml:space="preserve"> </w:t>
      </w:r>
      <w:r w:rsidRPr="00FB038C">
        <w:rPr>
          <w:rFonts w:cs="Times New Roman"/>
          <w:bCs/>
          <w:color w:val="000000" w:themeColor="text1"/>
        </w:rPr>
        <w:t>денежных доходов населения.</w:t>
      </w:r>
      <w:r w:rsidRPr="00FB038C">
        <w:rPr>
          <w:rFonts w:cs="Times New Roman"/>
          <w:color w:val="000000" w:themeColor="text1"/>
        </w:rPr>
        <w:t xml:space="preserve"> </w:t>
      </w:r>
      <w:r w:rsidRPr="00FB038C">
        <w:rPr>
          <w:rFonts w:cs="Times New Roman"/>
          <w:color w:val="000000" w:themeColor="text1"/>
          <w:shd w:val="clear" w:color="auto" w:fill="FFFFFF"/>
          <w:lang w:val="en-US"/>
        </w:rPr>
        <w:t>URL</w:t>
      </w:r>
      <w:r w:rsidRPr="00FB038C">
        <w:rPr>
          <w:rFonts w:cs="Times New Roman"/>
          <w:color w:val="000000" w:themeColor="text1"/>
          <w:shd w:val="clear" w:color="auto" w:fill="FFFFFF"/>
        </w:rPr>
        <w:t xml:space="preserve">: </w:t>
      </w:r>
      <w:r w:rsidRPr="00FB038C">
        <w:rPr>
          <w:rFonts w:cs="Times New Roman"/>
          <w:color w:val="000000" w:themeColor="text1"/>
          <w:lang w:val="en-US"/>
        </w:rPr>
        <w:t>http</w:t>
      </w:r>
      <w:r w:rsidRPr="00FB038C">
        <w:rPr>
          <w:rFonts w:cs="Times New Roman"/>
          <w:color w:val="000000" w:themeColor="text1"/>
        </w:rPr>
        <w:t>://</w:t>
      </w:r>
      <w:r w:rsidRPr="00FB038C">
        <w:rPr>
          <w:rFonts w:cs="Times New Roman"/>
          <w:color w:val="000000" w:themeColor="text1"/>
          <w:lang w:val="en-US"/>
        </w:rPr>
        <w:t>www</w:t>
      </w:r>
      <w:r w:rsidRPr="00FB038C">
        <w:rPr>
          <w:rFonts w:cs="Times New Roman"/>
          <w:color w:val="000000" w:themeColor="text1"/>
        </w:rPr>
        <w:t>.</w:t>
      </w:r>
      <w:r w:rsidRPr="00FB038C">
        <w:rPr>
          <w:rFonts w:cs="Times New Roman"/>
          <w:color w:val="000000" w:themeColor="text1"/>
          <w:lang w:val="en-US"/>
        </w:rPr>
        <w:t>gks</w:t>
      </w:r>
      <w:r w:rsidRPr="00FB038C">
        <w:rPr>
          <w:rFonts w:cs="Times New Roman"/>
          <w:color w:val="000000" w:themeColor="text1"/>
        </w:rPr>
        <w:t>.</w:t>
      </w:r>
      <w:r w:rsidRPr="00FB038C">
        <w:rPr>
          <w:rFonts w:cs="Times New Roman"/>
          <w:color w:val="000000" w:themeColor="text1"/>
          <w:lang w:val="en-US"/>
        </w:rPr>
        <w:t>ru</w:t>
      </w:r>
      <w:r w:rsidRPr="00FB038C">
        <w:rPr>
          <w:rFonts w:cs="Times New Roman"/>
          <w:color w:val="000000" w:themeColor="text1"/>
        </w:rPr>
        <w:t>/</w:t>
      </w:r>
      <w:r w:rsidRPr="00FB038C">
        <w:rPr>
          <w:rFonts w:cs="Times New Roman"/>
          <w:color w:val="000000" w:themeColor="text1"/>
          <w:lang w:val="en-US"/>
        </w:rPr>
        <w:t>wps</w:t>
      </w:r>
      <w:r w:rsidRPr="00FB038C">
        <w:rPr>
          <w:rFonts w:cs="Times New Roman"/>
          <w:color w:val="000000" w:themeColor="text1"/>
        </w:rPr>
        <w:t>/</w:t>
      </w:r>
      <w:r w:rsidRPr="00FB038C">
        <w:rPr>
          <w:rFonts w:cs="Times New Roman"/>
          <w:color w:val="000000" w:themeColor="text1"/>
          <w:lang w:val="en-US"/>
        </w:rPr>
        <w:t>wcm</w:t>
      </w:r>
      <w:r w:rsidRPr="00FB038C">
        <w:rPr>
          <w:rFonts w:cs="Times New Roman"/>
          <w:color w:val="000000" w:themeColor="text1"/>
        </w:rPr>
        <w:t>/</w:t>
      </w:r>
      <w:r w:rsidRPr="00FB038C">
        <w:rPr>
          <w:rFonts w:cs="Times New Roman"/>
          <w:color w:val="000000" w:themeColor="text1"/>
          <w:lang w:val="en-US"/>
        </w:rPr>
        <w:t>connect</w:t>
      </w:r>
      <w:r w:rsidRPr="00FB038C">
        <w:rPr>
          <w:rFonts w:cs="Times New Roman"/>
          <w:color w:val="000000" w:themeColor="text1"/>
        </w:rPr>
        <w:t>/</w:t>
      </w:r>
      <w:r w:rsidRPr="00FB038C">
        <w:rPr>
          <w:rFonts w:cs="Times New Roman"/>
          <w:color w:val="000000" w:themeColor="text1"/>
          <w:lang w:val="en-US"/>
        </w:rPr>
        <w:t>rosstat</w:t>
      </w:r>
      <w:r w:rsidRPr="00FB038C">
        <w:rPr>
          <w:rFonts w:cs="Times New Roman"/>
          <w:color w:val="000000" w:themeColor="text1"/>
        </w:rPr>
        <w:t>_</w:t>
      </w:r>
      <w:r w:rsidRPr="00FB038C">
        <w:rPr>
          <w:rFonts w:cs="Times New Roman"/>
          <w:color w:val="000000" w:themeColor="text1"/>
          <w:lang w:val="en-US"/>
        </w:rPr>
        <w:t>main</w:t>
      </w:r>
      <w:r w:rsidRPr="00FB038C">
        <w:rPr>
          <w:rFonts w:cs="Times New Roman"/>
          <w:color w:val="000000" w:themeColor="text1"/>
        </w:rPr>
        <w:t>/</w:t>
      </w:r>
      <w:r w:rsidRPr="00FB038C">
        <w:rPr>
          <w:rFonts w:cs="Times New Roman"/>
          <w:color w:val="000000" w:themeColor="text1"/>
          <w:lang w:val="en-US"/>
        </w:rPr>
        <w:t>rosstat</w:t>
      </w:r>
      <w:r w:rsidRPr="00FB038C">
        <w:rPr>
          <w:rFonts w:cs="Times New Roman"/>
          <w:color w:val="000000" w:themeColor="text1"/>
        </w:rPr>
        <w:t>/</w:t>
      </w:r>
      <w:r w:rsidRPr="00FB038C">
        <w:rPr>
          <w:rFonts w:cs="Times New Roman"/>
          <w:color w:val="000000" w:themeColor="text1"/>
          <w:lang w:val="en-US"/>
        </w:rPr>
        <w:t>ru</w:t>
      </w:r>
      <w:r w:rsidRPr="00FB038C">
        <w:rPr>
          <w:rFonts w:cs="Times New Roman"/>
          <w:color w:val="000000" w:themeColor="text1"/>
        </w:rPr>
        <w:t>/</w:t>
      </w:r>
      <w:r w:rsidRPr="00FB038C">
        <w:rPr>
          <w:rFonts w:cs="Times New Roman"/>
          <w:color w:val="000000" w:themeColor="text1"/>
          <w:lang w:val="en-US"/>
        </w:rPr>
        <w:t>statistics</w:t>
      </w:r>
      <w:r w:rsidRPr="00FB038C">
        <w:rPr>
          <w:rFonts w:cs="Times New Roman"/>
          <w:color w:val="000000" w:themeColor="text1"/>
        </w:rPr>
        <w:t>/</w:t>
      </w:r>
      <w:r w:rsidRPr="00FB038C">
        <w:rPr>
          <w:rFonts w:cs="Times New Roman"/>
          <w:color w:val="000000" w:themeColor="text1"/>
          <w:lang w:val="en-US"/>
        </w:rPr>
        <w:t>population</w:t>
      </w:r>
      <w:r w:rsidRPr="00FB038C">
        <w:rPr>
          <w:rFonts w:cs="Times New Roman"/>
          <w:color w:val="000000" w:themeColor="text1"/>
        </w:rPr>
        <w:t>/</w:t>
      </w:r>
      <w:r w:rsidRPr="00FB038C">
        <w:rPr>
          <w:rFonts w:cs="Times New Roman"/>
          <w:color w:val="000000" w:themeColor="text1"/>
          <w:lang w:val="en-US"/>
        </w:rPr>
        <w:t>poverty</w:t>
      </w:r>
      <w:r w:rsidRPr="00FB038C">
        <w:rPr>
          <w:rFonts w:cs="Times New Roman"/>
          <w:color w:val="000000" w:themeColor="text1"/>
        </w:rPr>
        <w:t>/# (проверено 24.07.2017).</w:t>
      </w:r>
    </w:p>
  </w:footnote>
  <w:footnote w:id="8">
    <w:p w:rsidR="00FF450B" w:rsidRPr="00FB038C" w:rsidRDefault="00FF450B" w:rsidP="005F18E3">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rPr>
        <w:t xml:space="preserve"> </w:t>
      </w:r>
      <w:r w:rsidRPr="00FB038C">
        <w:rPr>
          <w:rStyle w:val="apple-converted-space"/>
          <w:rFonts w:cs="Times New Roman"/>
          <w:color w:val="000000" w:themeColor="text1"/>
          <w:shd w:val="clear" w:color="auto" w:fill="FFFFFF"/>
        </w:rPr>
        <w:t xml:space="preserve">Коэффициент Джини </w:t>
      </w:r>
      <w:r w:rsidRPr="00FB038C">
        <w:rPr>
          <w:rFonts w:cs="Times New Roman"/>
          <w:color w:val="000000" w:themeColor="text1"/>
          <w:shd w:val="clear" w:color="auto" w:fill="FFFFFF"/>
        </w:rPr>
        <w:t xml:space="preserve">характеризует дифференциацию денежных доходов у всех слоев населения, а не у полярных групп как децильный и квинтильный коэффициенты. Значение коэффициента Джини в 40% соответствует 0,40 по Индексу Джини </w:t>
      </w:r>
    </w:p>
  </w:footnote>
  <w:footnote w:id="9">
    <w:p w:rsidR="00FF450B" w:rsidRPr="00FB038C" w:rsidRDefault="00FF450B" w:rsidP="005F18E3">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rPr>
        <w:t xml:space="preserve"> ФСГС РФ.</w:t>
      </w:r>
      <w:r w:rsidRPr="00FB038C">
        <w:rPr>
          <w:rStyle w:val="apple-converted-space"/>
          <w:rFonts w:cs="Times New Roman"/>
          <w:bCs/>
          <w:color w:val="000000" w:themeColor="text1"/>
        </w:rPr>
        <w:t> </w:t>
      </w:r>
      <w:hyperlink r:id="rId13" w:history="1">
        <w:r w:rsidRPr="00FB038C">
          <w:rPr>
            <w:rStyle w:val="a6"/>
            <w:rFonts w:cs="Times New Roman"/>
            <w:bCs/>
            <w:color w:val="000000" w:themeColor="text1"/>
            <w:u w:val="none"/>
          </w:rPr>
          <w:t>Официальная статистика</w:t>
        </w:r>
      </w:hyperlink>
      <w:r w:rsidRPr="00FB038C">
        <w:rPr>
          <w:rFonts w:cs="Times New Roman"/>
          <w:bCs/>
          <w:color w:val="000000" w:themeColor="text1"/>
        </w:rPr>
        <w:t>.</w:t>
      </w:r>
      <w:r w:rsidRPr="00FB038C">
        <w:rPr>
          <w:rStyle w:val="apple-converted-space"/>
          <w:rFonts w:cs="Times New Roman"/>
          <w:bCs/>
          <w:color w:val="000000" w:themeColor="text1"/>
        </w:rPr>
        <w:t> </w:t>
      </w:r>
      <w:hyperlink r:id="rId14" w:history="1">
        <w:r w:rsidRPr="00FB038C">
          <w:rPr>
            <w:rStyle w:val="a6"/>
            <w:rFonts w:cs="Times New Roman"/>
            <w:bCs/>
            <w:color w:val="000000" w:themeColor="text1"/>
            <w:u w:val="none"/>
          </w:rPr>
          <w:t>Население</w:t>
        </w:r>
      </w:hyperlink>
      <w:r w:rsidRPr="00FB038C">
        <w:rPr>
          <w:rFonts w:cs="Times New Roman"/>
          <w:bCs/>
          <w:color w:val="000000" w:themeColor="text1"/>
        </w:rPr>
        <w:t>.</w:t>
      </w:r>
      <w:r w:rsidRPr="00FB038C">
        <w:rPr>
          <w:rStyle w:val="apple-converted-space"/>
          <w:rFonts w:cs="Times New Roman"/>
          <w:bCs/>
          <w:color w:val="000000" w:themeColor="text1"/>
        </w:rPr>
        <w:t> </w:t>
      </w:r>
      <w:r w:rsidRPr="00FB038C">
        <w:rPr>
          <w:rFonts w:cs="Times New Roman"/>
          <w:bCs/>
          <w:color w:val="000000" w:themeColor="text1"/>
        </w:rPr>
        <w:t xml:space="preserve">Неравенство и бедность. Неравенство в распределении денежных доходов населения. Распределение и дифференциация денежных доходов </w:t>
      </w:r>
      <w:hyperlink r:id="rId15" w:history="1">
        <w:r w:rsidRPr="00FB038C">
          <w:rPr>
            <w:rStyle w:val="a6"/>
            <w:rFonts w:cs="Times New Roman"/>
            <w:bCs/>
            <w:color w:val="000000" w:themeColor="text1"/>
            <w:u w:val="none"/>
          </w:rPr>
          <w:t>и характеристики дифференциации</w:t>
        </w:r>
      </w:hyperlink>
      <w:r w:rsidRPr="00FB038C">
        <w:rPr>
          <w:rStyle w:val="a6"/>
          <w:rFonts w:cs="Times New Roman"/>
          <w:bCs/>
          <w:color w:val="000000" w:themeColor="text1"/>
        </w:rPr>
        <w:t xml:space="preserve"> </w:t>
      </w:r>
      <w:r w:rsidRPr="00FB038C">
        <w:rPr>
          <w:rFonts w:cs="Times New Roman"/>
          <w:bCs/>
          <w:color w:val="000000" w:themeColor="text1"/>
        </w:rPr>
        <w:t>денежных доходов населения.</w:t>
      </w:r>
      <w:r w:rsidRPr="00FB038C">
        <w:rPr>
          <w:rFonts w:cs="Times New Roman"/>
          <w:color w:val="000000" w:themeColor="text1"/>
        </w:rPr>
        <w:t xml:space="preserve"> </w:t>
      </w:r>
      <w:r w:rsidRPr="00FB038C">
        <w:rPr>
          <w:rFonts w:cs="Times New Roman"/>
          <w:color w:val="000000" w:themeColor="text1"/>
          <w:shd w:val="clear" w:color="auto" w:fill="FFFFFF"/>
          <w:lang w:val="en-US"/>
        </w:rPr>
        <w:t>URL</w:t>
      </w:r>
      <w:r w:rsidRPr="00FB038C">
        <w:rPr>
          <w:rFonts w:cs="Times New Roman"/>
          <w:color w:val="000000" w:themeColor="text1"/>
          <w:shd w:val="clear" w:color="auto" w:fill="FFFFFF"/>
        </w:rPr>
        <w:t xml:space="preserve">: </w:t>
      </w:r>
      <w:r w:rsidRPr="00FB038C">
        <w:rPr>
          <w:rFonts w:cs="Times New Roman"/>
          <w:color w:val="000000" w:themeColor="text1"/>
          <w:lang w:val="en-US"/>
        </w:rPr>
        <w:t>http</w:t>
      </w:r>
      <w:r w:rsidRPr="00FB038C">
        <w:rPr>
          <w:rFonts w:cs="Times New Roman"/>
          <w:color w:val="000000" w:themeColor="text1"/>
        </w:rPr>
        <w:t>://</w:t>
      </w:r>
      <w:r w:rsidRPr="00FB038C">
        <w:rPr>
          <w:rFonts w:cs="Times New Roman"/>
          <w:color w:val="000000" w:themeColor="text1"/>
          <w:lang w:val="en-US"/>
        </w:rPr>
        <w:t>www</w:t>
      </w:r>
      <w:r w:rsidRPr="00FB038C">
        <w:rPr>
          <w:rFonts w:cs="Times New Roman"/>
          <w:color w:val="000000" w:themeColor="text1"/>
        </w:rPr>
        <w:t>.</w:t>
      </w:r>
      <w:r w:rsidRPr="00FB038C">
        <w:rPr>
          <w:rFonts w:cs="Times New Roman"/>
          <w:color w:val="000000" w:themeColor="text1"/>
          <w:lang w:val="en-US"/>
        </w:rPr>
        <w:t>gks</w:t>
      </w:r>
      <w:r w:rsidRPr="00FB038C">
        <w:rPr>
          <w:rFonts w:cs="Times New Roman"/>
          <w:color w:val="000000" w:themeColor="text1"/>
        </w:rPr>
        <w:t>.</w:t>
      </w:r>
      <w:r w:rsidRPr="00FB038C">
        <w:rPr>
          <w:rFonts w:cs="Times New Roman"/>
          <w:color w:val="000000" w:themeColor="text1"/>
          <w:lang w:val="en-US"/>
        </w:rPr>
        <w:t>ru</w:t>
      </w:r>
      <w:r w:rsidRPr="00FB038C">
        <w:rPr>
          <w:rFonts w:cs="Times New Roman"/>
          <w:color w:val="000000" w:themeColor="text1"/>
        </w:rPr>
        <w:t>/</w:t>
      </w:r>
      <w:r w:rsidRPr="00FB038C">
        <w:rPr>
          <w:rFonts w:cs="Times New Roman"/>
          <w:color w:val="000000" w:themeColor="text1"/>
          <w:lang w:val="en-US"/>
        </w:rPr>
        <w:t>wps</w:t>
      </w:r>
      <w:r w:rsidRPr="00FB038C">
        <w:rPr>
          <w:rFonts w:cs="Times New Roman"/>
          <w:color w:val="000000" w:themeColor="text1"/>
        </w:rPr>
        <w:t>/</w:t>
      </w:r>
      <w:r w:rsidRPr="00FB038C">
        <w:rPr>
          <w:rFonts w:cs="Times New Roman"/>
          <w:color w:val="000000" w:themeColor="text1"/>
          <w:lang w:val="en-US"/>
        </w:rPr>
        <w:t>wcm</w:t>
      </w:r>
      <w:r w:rsidRPr="00FB038C">
        <w:rPr>
          <w:rFonts w:cs="Times New Roman"/>
          <w:color w:val="000000" w:themeColor="text1"/>
        </w:rPr>
        <w:t>/</w:t>
      </w:r>
      <w:r w:rsidRPr="00FB038C">
        <w:rPr>
          <w:rFonts w:cs="Times New Roman"/>
          <w:color w:val="000000" w:themeColor="text1"/>
          <w:lang w:val="en-US"/>
        </w:rPr>
        <w:t>connect</w:t>
      </w:r>
      <w:r w:rsidRPr="00FB038C">
        <w:rPr>
          <w:rFonts w:cs="Times New Roman"/>
          <w:color w:val="000000" w:themeColor="text1"/>
        </w:rPr>
        <w:t>/</w:t>
      </w:r>
      <w:r w:rsidRPr="00FB038C">
        <w:rPr>
          <w:rFonts w:cs="Times New Roman"/>
          <w:color w:val="000000" w:themeColor="text1"/>
          <w:lang w:val="en-US"/>
        </w:rPr>
        <w:t>rosstat</w:t>
      </w:r>
      <w:r w:rsidRPr="00FB038C">
        <w:rPr>
          <w:rFonts w:cs="Times New Roman"/>
          <w:color w:val="000000" w:themeColor="text1"/>
        </w:rPr>
        <w:t>_</w:t>
      </w:r>
      <w:r w:rsidRPr="00FB038C">
        <w:rPr>
          <w:rFonts w:cs="Times New Roman"/>
          <w:color w:val="000000" w:themeColor="text1"/>
          <w:lang w:val="en-US"/>
        </w:rPr>
        <w:t>main</w:t>
      </w:r>
      <w:r w:rsidRPr="00FB038C">
        <w:rPr>
          <w:rFonts w:cs="Times New Roman"/>
          <w:color w:val="000000" w:themeColor="text1"/>
        </w:rPr>
        <w:t>/</w:t>
      </w:r>
      <w:r w:rsidRPr="00FB038C">
        <w:rPr>
          <w:rFonts w:cs="Times New Roman"/>
          <w:color w:val="000000" w:themeColor="text1"/>
          <w:lang w:val="en-US"/>
        </w:rPr>
        <w:t>rosstat</w:t>
      </w:r>
      <w:r w:rsidRPr="00FB038C">
        <w:rPr>
          <w:rFonts w:cs="Times New Roman"/>
          <w:color w:val="000000" w:themeColor="text1"/>
        </w:rPr>
        <w:t>/</w:t>
      </w:r>
      <w:r w:rsidRPr="00FB038C">
        <w:rPr>
          <w:rFonts w:cs="Times New Roman"/>
          <w:color w:val="000000" w:themeColor="text1"/>
          <w:lang w:val="en-US"/>
        </w:rPr>
        <w:t>ru</w:t>
      </w:r>
      <w:r w:rsidRPr="00FB038C">
        <w:rPr>
          <w:rFonts w:cs="Times New Roman"/>
          <w:color w:val="000000" w:themeColor="text1"/>
        </w:rPr>
        <w:t>/</w:t>
      </w:r>
      <w:r w:rsidRPr="00FB038C">
        <w:rPr>
          <w:rFonts w:cs="Times New Roman"/>
          <w:color w:val="000000" w:themeColor="text1"/>
          <w:lang w:val="en-US"/>
        </w:rPr>
        <w:t>statistics</w:t>
      </w:r>
      <w:r w:rsidRPr="00FB038C">
        <w:rPr>
          <w:rFonts w:cs="Times New Roman"/>
          <w:color w:val="000000" w:themeColor="text1"/>
        </w:rPr>
        <w:t>/</w:t>
      </w:r>
      <w:r w:rsidRPr="00FB038C">
        <w:rPr>
          <w:rFonts w:cs="Times New Roman"/>
          <w:color w:val="000000" w:themeColor="text1"/>
          <w:lang w:val="en-US"/>
        </w:rPr>
        <w:t>population</w:t>
      </w:r>
      <w:r w:rsidRPr="00FB038C">
        <w:rPr>
          <w:rFonts w:cs="Times New Roman"/>
          <w:color w:val="000000" w:themeColor="text1"/>
        </w:rPr>
        <w:t>/</w:t>
      </w:r>
      <w:r w:rsidRPr="00FB038C">
        <w:rPr>
          <w:rFonts w:cs="Times New Roman"/>
          <w:color w:val="000000" w:themeColor="text1"/>
          <w:lang w:val="en-US"/>
        </w:rPr>
        <w:t>poverty</w:t>
      </w:r>
      <w:r w:rsidRPr="00FB038C">
        <w:rPr>
          <w:rFonts w:cs="Times New Roman"/>
          <w:color w:val="000000" w:themeColor="text1"/>
        </w:rPr>
        <w:t>/# (проверено 24.07.2017).</w:t>
      </w:r>
    </w:p>
  </w:footnote>
  <w:footnote w:id="10">
    <w:p w:rsidR="00FF450B" w:rsidRPr="00FB038C" w:rsidRDefault="00FF450B" w:rsidP="005F18E3">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rPr>
        <w:t xml:space="preserve"> В литературе уже обращалось внимание на то, что период с конца 1980-х до середины 1990-х годов характеризуется недостаточностью или даже утратой многих статистических данных, относящихся к доходам населения [5: 10]. </w:t>
      </w:r>
    </w:p>
  </w:footnote>
  <w:footnote w:id="11">
    <w:p w:rsidR="00FF450B" w:rsidRPr="00FB038C" w:rsidRDefault="00FF450B" w:rsidP="005F18E3">
      <w:pPr>
        <w:pStyle w:val="a3"/>
        <w:jc w:val="both"/>
        <w:rPr>
          <w:rFonts w:cs="Times New Roman"/>
          <w:color w:val="000000" w:themeColor="text1"/>
          <w:lang w:val="en-US"/>
        </w:rPr>
      </w:pPr>
      <w:r w:rsidRPr="00FB038C">
        <w:rPr>
          <w:rStyle w:val="a5"/>
          <w:rFonts w:cs="Times New Roman"/>
          <w:color w:val="000000" w:themeColor="text1"/>
        </w:rPr>
        <w:footnoteRef/>
      </w:r>
      <w:r w:rsidRPr="00FB038C">
        <w:rPr>
          <w:rFonts w:cs="Times New Roman"/>
          <w:color w:val="000000" w:themeColor="text1"/>
          <w:lang w:val="en-US"/>
        </w:rPr>
        <w:t xml:space="preserve"> UNU-RIDER. World Income Inequality Database - WIID3.4. URL: </w:t>
      </w:r>
      <w:hyperlink r:id="rId16" w:history="1">
        <w:r w:rsidRPr="00FB038C">
          <w:rPr>
            <w:rStyle w:val="a6"/>
            <w:rFonts w:cs="Times New Roman"/>
            <w:color w:val="000000" w:themeColor="text1"/>
            <w:u w:val="none"/>
            <w:lang w:val="en-US"/>
          </w:rPr>
          <w:t>https://www.wider.unu.edu/database/world-income-inequality-database-wiid34</w:t>
        </w:r>
      </w:hyperlink>
      <w:r w:rsidRPr="00FB038C">
        <w:rPr>
          <w:rStyle w:val="a6"/>
          <w:rFonts w:cs="Times New Roman"/>
          <w:color w:val="000000" w:themeColor="text1"/>
          <w:lang w:val="en-US"/>
        </w:rPr>
        <w:t xml:space="preserve"> </w:t>
      </w:r>
      <w:r w:rsidRPr="00FB038C">
        <w:rPr>
          <w:rFonts w:cs="Times New Roman"/>
          <w:color w:val="000000" w:themeColor="text1"/>
          <w:lang w:val="en-US"/>
        </w:rPr>
        <w:t>(</w:t>
      </w:r>
      <w:r w:rsidRPr="00FB038C">
        <w:rPr>
          <w:rFonts w:cs="Times New Roman"/>
          <w:color w:val="000000" w:themeColor="text1"/>
        </w:rPr>
        <w:t>проверено</w:t>
      </w:r>
      <w:r w:rsidRPr="00FB038C">
        <w:rPr>
          <w:rFonts w:cs="Times New Roman"/>
          <w:color w:val="000000" w:themeColor="text1"/>
          <w:lang w:val="en-US"/>
        </w:rPr>
        <w:t xml:space="preserve">: 24.07.2017 </w:t>
      </w:r>
      <w:r w:rsidRPr="00FB038C">
        <w:rPr>
          <w:rFonts w:cs="Times New Roman"/>
          <w:color w:val="000000" w:themeColor="text1"/>
        </w:rPr>
        <w:t>г</w:t>
      </w:r>
      <w:r w:rsidRPr="00FB038C">
        <w:rPr>
          <w:rFonts w:cs="Times New Roman"/>
          <w:color w:val="000000" w:themeColor="text1"/>
          <w:lang w:val="en-US"/>
        </w:rPr>
        <w:t>.)</w:t>
      </w:r>
    </w:p>
  </w:footnote>
  <w:footnote w:id="12">
    <w:p w:rsidR="00FF450B" w:rsidRPr="00FB038C" w:rsidRDefault="00FF450B" w:rsidP="005F18E3">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rPr>
        <w:t xml:space="preserve"> </w:t>
      </w:r>
      <w:r w:rsidRPr="00FB038C">
        <w:rPr>
          <w:rFonts w:cs="Times New Roman"/>
          <w:color w:val="000000" w:themeColor="text1"/>
          <w:lang w:val="en-US"/>
        </w:rPr>
        <w:t>UNU</w:t>
      </w:r>
      <w:r w:rsidRPr="00FB038C">
        <w:rPr>
          <w:rFonts w:cs="Times New Roman"/>
          <w:color w:val="000000" w:themeColor="text1"/>
        </w:rPr>
        <w:t>-</w:t>
      </w:r>
      <w:r w:rsidRPr="00FB038C">
        <w:rPr>
          <w:rFonts w:cs="Times New Roman"/>
          <w:color w:val="000000" w:themeColor="text1"/>
          <w:lang w:val="en-US"/>
        </w:rPr>
        <w:t>RIDER</w:t>
      </w:r>
      <w:r w:rsidRPr="00FB038C">
        <w:rPr>
          <w:rFonts w:cs="Times New Roman"/>
          <w:color w:val="000000" w:themeColor="text1"/>
        </w:rPr>
        <w:t xml:space="preserve"> предоставляет данные по коэффициенту Джини из нескольких источников. По отношению к данным ФСГС РФ средний показатель коэффициента Джини из приводимых в базе </w:t>
      </w:r>
      <w:r w:rsidRPr="00FB038C">
        <w:rPr>
          <w:rFonts w:cs="Times New Roman"/>
          <w:color w:val="000000" w:themeColor="text1"/>
          <w:lang w:val="en-US"/>
        </w:rPr>
        <w:t>UNU</w:t>
      </w:r>
      <w:r w:rsidRPr="00FB038C">
        <w:rPr>
          <w:rFonts w:cs="Times New Roman"/>
          <w:color w:val="000000" w:themeColor="text1"/>
        </w:rPr>
        <w:t>-</w:t>
      </w:r>
      <w:r w:rsidRPr="00FB038C">
        <w:rPr>
          <w:rFonts w:cs="Times New Roman"/>
          <w:color w:val="000000" w:themeColor="text1"/>
          <w:lang w:val="en-US"/>
        </w:rPr>
        <w:t>RIDER</w:t>
      </w:r>
      <w:r w:rsidRPr="00FB038C">
        <w:rPr>
          <w:rFonts w:cs="Times New Roman"/>
          <w:color w:val="000000" w:themeColor="text1"/>
        </w:rPr>
        <w:t xml:space="preserve"> источников выше примерно на 5%. Фактически предоставляемые ФСГС РФ данные о неравенстве можно рассматривать как нижнюю границу его оценок из всех возможных. Это означает, что реальная глубина неравенств в России гораздо дальше от той границы, которую принято считать порогом формирования неэффективных экономических институтов [17], чем это следует из данных ФСГС РФ.</w:t>
      </w:r>
    </w:p>
  </w:footnote>
  <w:footnote w:id="13">
    <w:p w:rsidR="00FF450B" w:rsidRPr="00FB038C" w:rsidRDefault="00FF450B" w:rsidP="005F18E3">
      <w:pPr>
        <w:pStyle w:val="a3"/>
        <w:jc w:val="both"/>
        <w:rPr>
          <w:rFonts w:cs="Times New Roman"/>
        </w:rPr>
      </w:pPr>
      <w:r w:rsidRPr="00FB038C">
        <w:rPr>
          <w:rStyle w:val="a5"/>
          <w:rFonts w:cs="Times New Roman"/>
        </w:rPr>
        <w:footnoteRef/>
      </w:r>
      <w:r w:rsidRPr="00FB038C">
        <w:rPr>
          <w:rFonts w:cs="Times New Roman"/>
        </w:rPr>
        <w:t xml:space="preserve"> А такая оценка подтверждается тем, что, по данным </w:t>
      </w:r>
      <w:r w:rsidRPr="00FB038C">
        <w:rPr>
          <w:rFonts w:cs="Times New Roman"/>
          <w:color w:val="000000" w:themeColor="text1"/>
          <w:shd w:val="clear" w:color="auto" w:fill="FFFFFF"/>
        </w:rPr>
        <w:t>Единой межведомственной информационно-статистической системы к</w:t>
      </w:r>
      <w:r w:rsidRPr="00FB038C">
        <w:rPr>
          <w:rFonts w:cs="Times New Roman"/>
          <w:color w:val="000000" w:themeColor="text1"/>
        </w:rPr>
        <w:t>оэффициент Джини составлял в 1992 г., т.е. в момент, когда уже прошла либерализация цен и началось очень интенсивное доходное расслоение, всего 28,9% (</w:t>
      </w:r>
      <w:r w:rsidRPr="00FB038C">
        <w:rPr>
          <w:rFonts w:cs="Times New Roman"/>
          <w:shd w:val="clear" w:color="auto" w:fill="FFFFFF"/>
        </w:rPr>
        <w:t xml:space="preserve">Единая межведомственная информационно-статистическая система (ЕМИСС). </w:t>
      </w:r>
      <w:r w:rsidRPr="00FB038C">
        <w:rPr>
          <w:rFonts w:cs="Times New Roman"/>
        </w:rPr>
        <w:t xml:space="preserve">Коэффициент Джини. </w:t>
      </w:r>
      <w:r w:rsidRPr="00FB038C">
        <w:rPr>
          <w:rFonts w:cs="Times New Roman"/>
          <w:lang w:val="en-US"/>
        </w:rPr>
        <w:t>URL</w:t>
      </w:r>
      <w:r w:rsidRPr="00FB038C">
        <w:rPr>
          <w:rFonts w:cs="Times New Roman"/>
        </w:rPr>
        <w:t xml:space="preserve">: </w:t>
      </w:r>
      <w:hyperlink r:id="rId17" w:history="1">
        <w:r w:rsidRPr="00FB038C">
          <w:rPr>
            <w:rStyle w:val="a6"/>
            <w:rFonts w:cs="Times New Roman"/>
            <w:color w:val="auto"/>
            <w:u w:val="none"/>
          </w:rPr>
          <w:t>https://fedstat.ru/indicator/31165</w:t>
        </w:r>
      </w:hyperlink>
      <w:r w:rsidRPr="00FB038C">
        <w:rPr>
          <w:rFonts w:cs="Times New Roman"/>
        </w:rPr>
        <w:t xml:space="preserve"> (дата обращения: 24.07.2017 г.)).</w:t>
      </w:r>
    </w:p>
  </w:footnote>
  <w:footnote w:id="14">
    <w:p w:rsidR="00FF450B" w:rsidRPr="00FB038C" w:rsidRDefault="00FF450B" w:rsidP="005F18E3">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rPr>
        <w:t xml:space="preserve"> Речь идет о рабочей группе в составе Н.Е.</w:t>
      </w:r>
      <w:r w:rsidR="00FB038C">
        <w:rPr>
          <w:rFonts w:cs="Times New Roman"/>
          <w:color w:val="000000" w:themeColor="text1"/>
        </w:rPr>
        <w:t xml:space="preserve"> </w:t>
      </w:r>
      <w:r w:rsidRPr="00FB038C">
        <w:rPr>
          <w:rFonts w:cs="Times New Roman"/>
          <w:color w:val="000000" w:themeColor="text1"/>
        </w:rPr>
        <w:t>Тихонова, С.В.</w:t>
      </w:r>
      <w:r w:rsidR="00FB038C">
        <w:rPr>
          <w:rFonts w:cs="Times New Roman"/>
          <w:color w:val="000000" w:themeColor="text1"/>
        </w:rPr>
        <w:t xml:space="preserve"> </w:t>
      </w:r>
      <w:r w:rsidRPr="00FB038C">
        <w:rPr>
          <w:rFonts w:cs="Times New Roman"/>
          <w:color w:val="000000" w:themeColor="text1"/>
        </w:rPr>
        <w:t>Мареева, В.А.</w:t>
      </w:r>
      <w:r w:rsidR="00FB038C">
        <w:rPr>
          <w:rFonts w:cs="Times New Roman"/>
          <w:color w:val="000000" w:themeColor="text1"/>
        </w:rPr>
        <w:t xml:space="preserve"> </w:t>
      </w:r>
      <w:r w:rsidRPr="00FB038C">
        <w:rPr>
          <w:rFonts w:cs="Times New Roman"/>
          <w:color w:val="000000" w:themeColor="text1"/>
        </w:rPr>
        <w:t>Аникин</w:t>
      </w:r>
      <w:r w:rsidR="00FB038C">
        <w:rPr>
          <w:rFonts w:cs="Times New Roman"/>
          <w:color w:val="000000" w:themeColor="text1"/>
        </w:rPr>
        <w:t xml:space="preserve">, А.В. Каравай, </w:t>
      </w:r>
      <w:r w:rsidR="00FB038C" w:rsidRPr="00FB038C">
        <w:rPr>
          <w:rFonts w:cs="Times New Roman"/>
          <w:color w:val="000000" w:themeColor="text1"/>
        </w:rPr>
        <w:t>Ю.П.</w:t>
      </w:r>
      <w:r w:rsidR="00FB038C">
        <w:rPr>
          <w:rFonts w:cs="Times New Roman"/>
          <w:color w:val="000000" w:themeColor="text1"/>
        </w:rPr>
        <w:t xml:space="preserve"> </w:t>
      </w:r>
      <w:r w:rsidR="00FB038C">
        <w:rPr>
          <w:rFonts w:cs="Times New Roman"/>
          <w:color w:val="000000" w:themeColor="text1"/>
        </w:rPr>
        <w:t>Лежнина</w:t>
      </w:r>
      <w:r w:rsidRPr="00FB038C">
        <w:rPr>
          <w:rFonts w:cs="Times New Roman"/>
          <w:color w:val="000000" w:themeColor="text1"/>
        </w:rPr>
        <w:t xml:space="preserve"> и </w:t>
      </w:r>
      <w:r w:rsidR="00FB038C">
        <w:rPr>
          <w:rFonts w:cs="Times New Roman"/>
          <w:color w:val="000000" w:themeColor="text1"/>
        </w:rPr>
        <w:t>Е.Д. Слободенюк</w:t>
      </w:r>
      <w:r w:rsidRPr="00FB038C">
        <w:rPr>
          <w:rFonts w:cs="Times New Roman"/>
          <w:color w:val="000000" w:themeColor="text1"/>
        </w:rPr>
        <w:t xml:space="preserve">. Результаты работы этой группы в соответствующем направлении представлены в: [3: 31-38; </w:t>
      </w:r>
      <w:r w:rsidRPr="00FB038C">
        <w:rPr>
          <w:rFonts w:cs="Times New Roman"/>
          <w:color w:val="000000" w:themeColor="text1"/>
          <w:shd w:val="clear" w:color="auto" w:fill="FAFAFA"/>
        </w:rPr>
        <w:t xml:space="preserve">4, </w:t>
      </w:r>
      <w:r w:rsidRPr="00FB038C">
        <w:rPr>
          <w:rStyle w:val="nowrap"/>
          <w:rFonts w:cs="Times New Roman"/>
          <w:color w:val="000000" w:themeColor="text1"/>
          <w:shd w:val="clear" w:color="auto" w:fill="FAFAFA"/>
        </w:rPr>
        <w:t>6</w:t>
      </w:r>
      <w:r w:rsidRPr="00FB038C">
        <w:rPr>
          <w:rFonts w:cs="Times New Roman"/>
          <w:color w:val="000000" w:themeColor="text1"/>
          <w:shd w:val="clear" w:color="auto" w:fill="FAFAFA"/>
        </w:rPr>
        <w:t>]</w:t>
      </w:r>
      <w:r w:rsidRPr="00FB038C">
        <w:rPr>
          <w:rFonts w:cs="Times New Roman"/>
          <w:color w:val="000000" w:themeColor="text1"/>
        </w:rPr>
        <w:t>.</w:t>
      </w:r>
    </w:p>
  </w:footnote>
  <w:footnote w:id="15">
    <w:p w:rsidR="00FF450B" w:rsidRPr="00FB038C" w:rsidRDefault="00FF450B" w:rsidP="005F18E3">
      <w:pPr>
        <w:pStyle w:val="a3"/>
        <w:jc w:val="both"/>
        <w:rPr>
          <w:rFonts w:cs="Times New Roman"/>
        </w:rPr>
      </w:pPr>
      <w:r w:rsidRPr="00FB038C">
        <w:rPr>
          <w:rStyle w:val="a5"/>
          <w:rFonts w:cs="Times New Roman"/>
        </w:rPr>
        <w:footnoteRef/>
      </w:r>
      <w:r w:rsidRPr="00FB038C">
        <w:rPr>
          <w:rFonts w:cs="Times New Roman"/>
        </w:rPr>
        <w:t xml:space="preserve"> Группы с доходами менее 0,25 и свыше 4 медиан доходного распределения составляли лишь 1-2% каждая, что меньше величины статистической погрешности, поэтому для сравнительного анализа они не подходили.</w:t>
      </w:r>
    </w:p>
  </w:footnote>
  <w:footnote w:id="16">
    <w:p w:rsidR="00FF450B" w:rsidRPr="00FB038C" w:rsidRDefault="00FF450B" w:rsidP="005F18E3">
      <w:pPr>
        <w:pStyle w:val="a3"/>
        <w:jc w:val="both"/>
        <w:rPr>
          <w:rFonts w:cs="Times New Roman"/>
        </w:rPr>
      </w:pPr>
      <w:r w:rsidRPr="00FB038C">
        <w:rPr>
          <w:rStyle w:val="a5"/>
          <w:rFonts w:cs="Times New Roman"/>
        </w:rPr>
        <w:footnoteRef/>
      </w:r>
      <w:r w:rsidRPr="00FB038C">
        <w:rPr>
          <w:rFonts w:cs="Times New Roman"/>
        </w:rPr>
        <w:t xml:space="preserve"> Эта же тенденция подтверждается и данными других исследований [2].</w:t>
      </w:r>
    </w:p>
  </w:footnote>
  <w:footnote w:id="17">
    <w:p w:rsidR="00FF450B" w:rsidRPr="00FB038C" w:rsidRDefault="00FF450B" w:rsidP="005F18E3">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rPr>
        <w:t xml:space="preserve"> По всем этим странам в базе </w:t>
      </w:r>
      <w:r w:rsidRPr="00FB038C">
        <w:rPr>
          <w:rFonts w:cs="Times New Roman"/>
          <w:color w:val="000000" w:themeColor="text1"/>
          <w:lang w:val="en-US"/>
        </w:rPr>
        <w:t>ISSP</w:t>
      </w:r>
      <w:r w:rsidRPr="00FB038C">
        <w:rPr>
          <w:rFonts w:cs="Times New Roman"/>
          <w:color w:val="000000" w:themeColor="text1"/>
        </w:rPr>
        <w:t xml:space="preserve"> были данные за 2012 г., а по некоторым – и за 2014 и 2015 гг. Кроме того, по всем европейским странам из числа отобранных в базе данных </w:t>
      </w:r>
      <w:r w:rsidRPr="00FB038C">
        <w:rPr>
          <w:rFonts w:cs="Times New Roman"/>
          <w:color w:val="000000" w:themeColor="text1"/>
          <w:lang w:val="en-US"/>
        </w:rPr>
        <w:t>ISSP</w:t>
      </w:r>
      <w:r w:rsidRPr="00FB038C">
        <w:rPr>
          <w:rFonts w:cs="Times New Roman"/>
          <w:color w:val="000000" w:themeColor="text1"/>
        </w:rPr>
        <w:t xml:space="preserve"> были данные за 1994 г., а по Мексике – за 2002 г. </w:t>
      </w:r>
    </w:p>
  </w:footnote>
  <w:footnote w:id="18">
    <w:p w:rsidR="00FF450B" w:rsidRPr="00FB038C" w:rsidRDefault="00FF450B" w:rsidP="005F18E3">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rPr>
        <w:t xml:space="preserve"> Китай и Венесуэла в 1990-е гг. и в начале 2000-х гг. в программе </w:t>
      </w:r>
      <w:r w:rsidRPr="00FB038C">
        <w:rPr>
          <w:rFonts w:cs="Times New Roman"/>
          <w:color w:val="000000" w:themeColor="text1"/>
          <w:lang w:val="en-US"/>
        </w:rPr>
        <w:t>ISSP</w:t>
      </w:r>
      <w:r w:rsidRPr="00FB038C">
        <w:rPr>
          <w:rFonts w:cs="Times New Roman"/>
          <w:color w:val="000000" w:themeColor="text1"/>
        </w:rPr>
        <w:t xml:space="preserve"> не участвовали, а в Швеции вопрос о доходах присутствовал в форме, не позволяющей рассчитать медианные и средние доходы.  </w:t>
      </w:r>
    </w:p>
  </w:footnote>
  <w:footnote w:id="19">
    <w:p w:rsidR="00FF450B" w:rsidRPr="00FB038C" w:rsidRDefault="00FF450B" w:rsidP="0042274E">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rPr>
        <w:t xml:space="preserve"> </w:t>
      </w:r>
      <w:r w:rsidRPr="00FB038C">
        <w:rPr>
          <w:rFonts w:cs="Times New Roman"/>
        </w:rPr>
        <w:t xml:space="preserve">Наиболее массовая глубокая бедность характерна при этом для Китая, характеризующегося наибольшей долей сельского населения из всех рассматриваемых стран </w:t>
      </w:r>
      <w:r w:rsidRPr="00FB038C">
        <w:rPr>
          <w:rFonts w:cs="Times New Roman"/>
          <w:color w:val="000000" w:themeColor="text1"/>
        </w:rPr>
        <w:t>[1]</w:t>
      </w:r>
      <w:r w:rsidRPr="00FB038C">
        <w:rPr>
          <w:rFonts w:cs="Times New Roman"/>
          <w:color w:val="000000" w:themeColor="text1"/>
          <w:shd w:val="clear" w:color="auto" w:fill="FFFFFF"/>
        </w:rPr>
        <w:t>.</w:t>
      </w:r>
    </w:p>
  </w:footnote>
  <w:footnote w:id="20">
    <w:p w:rsidR="00FF450B" w:rsidRPr="00FB038C" w:rsidRDefault="00FF450B" w:rsidP="0042274E">
      <w:pPr>
        <w:pStyle w:val="a3"/>
        <w:jc w:val="both"/>
        <w:rPr>
          <w:rFonts w:cs="Times New Roman"/>
        </w:rPr>
      </w:pPr>
      <w:r w:rsidRPr="00FB038C">
        <w:rPr>
          <w:rStyle w:val="a5"/>
          <w:rFonts w:cs="Times New Roman"/>
        </w:rPr>
        <w:footnoteRef/>
      </w:r>
      <w:r w:rsidRPr="00FB038C">
        <w:rPr>
          <w:rFonts w:cs="Times New Roman"/>
        </w:rPr>
        <w:t xml:space="preserve"> О том, как выглядят скорректированные с учетом уровня реальных доходов населения в них модели доходной стратификации массовых слоев населения, см. [4].</w:t>
      </w:r>
    </w:p>
  </w:footnote>
  <w:footnote w:id="21">
    <w:p w:rsidR="00FF450B" w:rsidRPr="00FB038C" w:rsidRDefault="00FF450B" w:rsidP="005F18E3">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rPr>
        <w:t xml:space="preserve"> Наиболее характерные особенности численности отдельных доходных групп и слоев в разных типах стран выделены в таблице фоном.</w:t>
      </w:r>
    </w:p>
  </w:footnote>
  <w:footnote w:id="22">
    <w:p w:rsidR="00FF450B" w:rsidRPr="00FB038C" w:rsidRDefault="00FF450B" w:rsidP="005F18E3">
      <w:pPr>
        <w:pStyle w:val="a3"/>
        <w:jc w:val="both"/>
        <w:rPr>
          <w:rFonts w:cs="Times New Roman"/>
          <w:lang w:val="en-US"/>
        </w:rPr>
      </w:pPr>
      <w:r w:rsidRPr="00FB038C">
        <w:rPr>
          <w:rStyle w:val="a5"/>
          <w:rFonts w:cs="Times New Roman"/>
        </w:rPr>
        <w:footnoteRef/>
      </w:r>
      <w:r w:rsidRPr="00FB038C">
        <w:rPr>
          <w:rFonts w:cs="Times New Roman"/>
        </w:rPr>
        <w:t xml:space="preserve"> </w:t>
      </w:r>
      <w:r w:rsidRPr="00FB038C">
        <w:rPr>
          <w:rFonts w:cs="Times New Roman"/>
          <w:color w:val="000000" w:themeColor="text1"/>
        </w:rPr>
        <w:t>Для расчета показателей дохода в домохозяйствах 4 использовался показатель Паритета покупательной способности для личного потребления</w:t>
      </w:r>
      <w:r w:rsidRPr="00FB038C">
        <w:rPr>
          <w:rFonts w:cs="Times New Roman"/>
          <w:bCs/>
          <w:color w:val="000000" w:themeColor="text1"/>
        </w:rPr>
        <w:t xml:space="preserve"> (</w:t>
      </w:r>
      <w:r w:rsidRPr="00FB038C">
        <w:rPr>
          <w:rFonts w:cs="Times New Roman"/>
          <w:color w:val="000000" w:themeColor="text1"/>
          <w:lang w:val="en-US"/>
        </w:rPr>
        <w:t>The</w:t>
      </w:r>
      <w:r w:rsidRPr="00FB038C">
        <w:rPr>
          <w:rFonts w:cs="Times New Roman"/>
          <w:color w:val="000000" w:themeColor="text1"/>
        </w:rPr>
        <w:t xml:space="preserve"> </w:t>
      </w:r>
      <w:r w:rsidRPr="00FB038C">
        <w:rPr>
          <w:rFonts w:cs="Times New Roman"/>
          <w:color w:val="000000" w:themeColor="text1"/>
          <w:lang w:val="en-US"/>
        </w:rPr>
        <w:t>World</w:t>
      </w:r>
      <w:r w:rsidRPr="00FB038C">
        <w:rPr>
          <w:rFonts w:cs="Times New Roman"/>
          <w:color w:val="000000" w:themeColor="text1"/>
        </w:rPr>
        <w:t xml:space="preserve"> </w:t>
      </w:r>
      <w:r w:rsidRPr="00FB038C">
        <w:rPr>
          <w:rFonts w:cs="Times New Roman"/>
          <w:color w:val="000000" w:themeColor="text1"/>
          <w:lang w:val="en-US"/>
        </w:rPr>
        <w:t>bank</w:t>
      </w:r>
      <w:r w:rsidRPr="00FB038C">
        <w:rPr>
          <w:rFonts w:cs="Times New Roman"/>
          <w:color w:val="000000" w:themeColor="text1"/>
        </w:rPr>
        <w:t xml:space="preserve"> 2016.</w:t>
      </w:r>
      <w:r w:rsidRPr="00FB038C">
        <w:rPr>
          <w:rFonts w:cs="Times New Roman"/>
          <w:bCs/>
          <w:color w:val="000000" w:themeColor="text1"/>
        </w:rPr>
        <w:t xml:space="preserve"> </w:t>
      </w:r>
      <w:r w:rsidRPr="00FB038C">
        <w:rPr>
          <w:rFonts w:cs="Times New Roman"/>
          <w:bCs/>
          <w:color w:val="000000" w:themeColor="text1"/>
          <w:lang w:val="en-US"/>
        </w:rPr>
        <w:t xml:space="preserve">PPP conversion factor, private consumption (LCU per international $). URL: </w:t>
      </w:r>
      <w:hyperlink r:id="rId18" w:history="1">
        <w:r w:rsidRPr="00FB038C">
          <w:rPr>
            <w:rStyle w:val="a6"/>
            <w:rFonts w:cs="Times New Roman"/>
            <w:bCs/>
            <w:color w:val="000000" w:themeColor="text1"/>
            <w:u w:val="none"/>
            <w:lang w:val="en-US"/>
          </w:rPr>
          <w:t>http://databank.worldbank.org/data/reports.aspx?source=2&amp;series=PA.NUS.PRVT.PP&amp;country</w:t>
        </w:r>
      </w:hyperlink>
      <w:r w:rsidRPr="00FB038C">
        <w:rPr>
          <w:rFonts w:cs="Times New Roman"/>
          <w:bCs/>
          <w:color w:val="000000" w:themeColor="text1"/>
          <w:lang w:val="en-US"/>
        </w:rPr>
        <w:t>= (</w:t>
      </w:r>
      <w:r w:rsidRPr="00FB038C">
        <w:rPr>
          <w:rFonts w:cs="Times New Roman"/>
          <w:bCs/>
          <w:color w:val="000000" w:themeColor="text1"/>
        </w:rPr>
        <w:t>проверено</w:t>
      </w:r>
      <w:r w:rsidRPr="00FB038C">
        <w:rPr>
          <w:rFonts w:cs="Times New Roman"/>
          <w:bCs/>
          <w:color w:val="000000" w:themeColor="text1"/>
          <w:lang w:val="en-US"/>
        </w:rPr>
        <w:t xml:space="preserve"> </w:t>
      </w:r>
      <w:r w:rsidRPr="00FB038C">
        <w:rPr>
          <w:rFonts w:cs="Times New Roman"/>
          <w:color w:val="000000" w:themeColor="text1"/>
          <w:lang w:val="en-US"/>
        </w:rPr>
        <w:t>25.07.2017.).</w:t>
      </w:r>
    </w:p>
  </w:footnote>
  <w:footnote w:id="23">
    <w:p w:rsidR="00FF450B" w:rsidRPr="00FB038C" w:rsidRDefault="00FF450B" w:rsidP="005F18E3">
      <w:pPr>
        <w:pStyle w:val="a3"/>
        <w:jc w:val="both"/>
        <w:rPr>
          <w:rFonts w:cs="Times New Roman"/>
          <w:lang w:val="en-US"/>
        </w:rPr>
      </w:pPr>
      <w:r w:rsidRPr="00FB038C">
        <w:rPr>
          <w:rStyle w:val="a5"/>
          <w:rFonts w:cs="Times New Roman"/>
        </w:rPr>
        <w:footnoteRef/>
      </w:r>
      <w:r w:rsidRPr="00FB038C">
        <w:rPr>
          <w:rFonts w:cs="Times New Roman"/>
        </w:rPr>
        <w:t xml:space="preserve"> </w:t>
      </w:r>
      <w:r w:rsidRPr="00FB038C">
        <w:rPr>
          <w:rFonts w:cs="Times New Roman"/>
          <w:bCs/>
          <w:color w:val="000000" w:themeColor="text1"/>
        </w:rPr>
        <w:t xml:space="preserve">Для характеристики ВВП на душу населения с учетом ППС использовался показатель Паритета покупательной способности для экономики в целом </w:t>
      </w:r>
      <w:r w:rsidRPr="00FB038C">
        <w:rPr>
          <w:rFonts w:cs="Times New Roman"/>
          <w:color w:val="000000" w:themeColor="text1"/>
        </w:rPr>
        <w:t>(</w:t>
      </w:r>
      <w:r w:rsidRPr="00FB038C">
        <w:rPr>
          <w:rFonts w:cs="Times New Roman"/>
          <w:color w:val="000000" w:themeColor="text1"/>
          <w:lang w:val="en-US"/>
        </w:rPr>
        <w:t>The</w:t>
      </w:r>
      <w:r w:rsidRPr="00FB038C">
        <w:rPr>
          <w:rFonts w:cs="Times New Roman"/>
          <w:color w:val="000000" w:themeColor="text1"/>
        </w:rPr>
        <w:t xml:space="preserve"> </w:t>
      </w:r>
      <w:r w:rsidRPr="00FB038C">
        <w:rPr>
          <w:rFonts w:cs="Times New Roman"/>
          <w:color w:val="000000" w:themeColor="text1"/>
          <w:lang w:val="en-US"/>
        </w:rPr>
        <w:t>World</w:t>
      </w:r>
      <w:r w:rsidRPr="00FB038C">
        <w:rPr>
          <w:rFonts w:cs="Times New Roman"/>
          <w:color w:val="000000" w:themeColor="text1"/>
        </w:rPr>
        <w:t xml:space="preserve"> </w:t>
      </w:r>
      <w:r w:rsidRPr="00FB038C">
        <w:rPr>
          <w:rFonts w:cs="Times New Roman"/>
          <w:color w:val="000000" w:themeColor="text1"/>
          <w:lang w:val="en-US"/>
        </w:rPr>
        <w:t>bank</w:t>
      </w:r>
      <w:r w:rsidRPr="00FB038C">
        <w:rPr>
          <w:rFonts w:cs="Times New Roman"/>
          <w:color w:val="000000" w:themeColor="text1"/>
        </w:rPr>
        <w:t xml:space="preserve"> 2016. </w:t>
      </w:r>
      <w:r w:rsidRPr="00FB038C">
        <w:rPr>
          <w:rFonts w:cs="Times New Roman"/>
          <w:bCs/>
          <w:color w:val="000000" w:themeColor="text1"/>
          <w:lang w:val="en-US"/>
        </w:rPr>
        <w:t xml:space="preserve">GDP per capita, PPP (current international $). URL: </w:t>
      </w:r>
      <w:hyperlink r:id="rId19" w:history="1">
        <w:r w:rsidRPr="00FB038C">
          <w:rPr>
            <w:rStyle w:val="a6"/>
            <w:rFonts w:cs="Times New Roman"/>
            <w:color w:val="000000" w:themeColor="text1"/>
            <w:u w:val="none"/>
            <w:lang w:val="en-US"/>
          </w:rPr>
          <w:t>http://data.worldbank.org/indicator/NY.GDP.PCAP.PP.CD?end=2015&amp;locations&amp;start=2012</w:t>
        </w:r>
      </w:hyperlink>
      <w:r w:rsidRPr="00FB038C">
        <w:rPr>
          <w:rStyle w:val="a6"/>
          <w:rFonts w:cs="Times New Roman"/>
          <w:color w:val="000000" w:themeColor="text1"/>
          <w:u w:val="none"/>
          <w:lang w:val="en-US"/>
        </w:rPr>
        <w:t xml:space="preserve"> </w:t>
      </w:r>
      <w:r w:rsidRPr="00FB038C">
        <w:rPr>
          <w:rFonts w:cs="Times New Roman"/>
          <w:color w:val="000000" w:themeColor="text1"/>
          <w:lang w:val="en-US"/>
        </w:rPr>
        <w:t>(</w:t>
      </w:r>
      <w:r w:rsidRPr="00FB038C">
        <w:rPr>
          <w:rFonts w:cs="Times New Roman"/>
          <w:color w:val="000000" w:themeColor="text1"/>
        </w:rPr>
        <w:t>проверено</w:t>
      </w:r>
      <w:r w:rsidRPr="00FB038C">
        <w:rPr>
          <w:rFonts w:cs="Times New Roman"/>
          <w:color w:val="000000" w:themeColor="text1"/>
          <w:lang w:val="en-US"/>
        </w:rPr>
        <w:t xml:space="preserve"> 25.07.2017).</w:t>
      </w:r>
    </w:p>
  </w:footnote>
  <w:footnote w:id="24">
    <w:p w:rsidR="00FF450B" w:rsidRPr="005F18E3" w:rsidRDefault="00FF450B" w:rsidP="005F18E3">
      <w:pPr>
        <w:pStyle w:val="a3"/>
        <w:jc w:val="both"/>
        <w:rPr>
          <w:rFonts w:cs="Times New Roman"/>
          <w:color w:val="000000" w:themeColor="text1"/>
        </w:rPr>
      </w:pPr>
      <w:r w:rsidRPr="00FB038C">
        <w:rPr>
          <w:rStyle w:val="a5"/>
          <w:rFonts w:cs="Times New Roman"/>
          <w:color w:val="000000" w:themeColor="text1"/>
        </w:rPr>
        <w:footnoteRef/>
      </w:r>
      <w:r w:rsidRPr="00FB038C">
        <w:rPr>
          <w:rFonts w:cs="Times New Roman"/>
          <w:color w:val="000000" w:themeColor="text1"/>
          <w:lang w:val="en-US"/>
        </w:rPr>
        <w:t xml:space="preserve"> The World bank.</w:t>
      </w:r>
      <w:r w:rsidR="00FB038C" w:rsidRPr="00FB038C">
        <w:rPr>
          <w:rFonts w:cs="Times New Roman"/>
          <w:color w:val="000000" w:themeColor="text1"/>
          <w:lang w:val="en-US"/>
        </w:rPr>
        <w:t xml:space="preserve"> </w:t>
      </w:r>
      <w:r w:rsidRPr="00FB038C">
        <w:rPr>
          <w:rFonts w:cs="Times New Roman"/>
          <w:bCs/>
          <w:color w:val="000000" w:themeColor="text1"/>
          <w:lang w:val="en-US"/>
        </w:rPr>
        <w:t>GDP per capita, PPP (current international $). URL</w:t>
      </w:r>
      <w:r w:rsidRPr="00FB038C">
        <w:rPr>
          <w:rFonts w:cs="Times New Roman"/>
          <w:bCs/>
          <w:color w:val="000000" w:themeColor="text1"/>
        </w:rPr>
        <w:t xml:space="preserve">: </w:t>
      </w:r>
      <w:hyperlink r:id="rId20" w:history="1">
        <w:r w:rsidRPr="00FB038C">
          <w:rPr>
            <w:rStyle w:val="a6"/>
            <w:rFonts w:cs="Times New Roman"/>
            <w:color w:val="auto"/>
            <w:u w:val="none"/>
            <w:lang w:val="en-US"/>
          </w:rPr>
          <w:t>http</w:t>
        </w:r>
        <w:r w:rsidRPr="00FB038C">
          <w:rPr>
            <w:rStyle w:val="a6"/>
            <w:rFonts w:cs="Times New Roman"/>
            <w:color w:val="auto"/>
            <w:u w:val="none"/>
          </w:rPr>
          <w:t>://</w:t>
        </w:r>
        <w:r w:rsidRPr="00FB038C">
          <w:rPr>
            <w:rStyle w:val="a6"/>
            <w:rFonts w:cs="Times New Roman"/>
            <w:color w:val="auto"/>
            <w:u w:val="none"/>
            <w:lang w:val="en-US"/>
          </w:rPr>
          <w:t>data</w:t>
        </w:r>
        <w:r w:rsidRPr="00FB038C">
          <w:rPr>
            <w:rStyle w:val="a6"/>
            <w:rFonts w:cs="Times New Roman"/>
            <w:color w:val="auto"/>
            <w:u w:val="none"/>
          </w:rPr>
          <w:t>.</w:t>
        </w:r>
        <w:r w:rsidRPr="00FB038C">
          <w:rPr>
            <w:rStyle w:val="a6"/>
            <w:rFonts w:cs="Times New Roman"/>
            <w:color w:val="auto"/>
            <w:u w:val="none"/>
            <w:lang w:val="en-US"/>
          </w:rPr>
          <w:t>worldbank</w:t>
        </w:r>
        <w:r w:rsidRPr="00FB038C">
          <w:rPr>
            <w:rStyle w:val="a6"/>
            <w:rFonts w:cs="Times New Roman"/>
            <w:color w:val="auto"/>
            <w:u w:val="none"/>
          </w:rPr>
          <w:t>.</w:t>
        </w:r>
        <w:r w:rsidRPr="00FB038C">
          <w:rPr>
            <w:rStyle w:val="a6"/>
            <w:rFonts w:cs="Times New Roman"/>
            <w:color w:val="auto"/>
            <w:u w:val="none"/>
            <w:lang w:val="en-US"/>
          </w:rPr>
          <w:t>org</w:t>
        </w:r>
        <w:r w:rsidRPr="00FB038C">
          <w:rPr>
            <w:rStyle w:val="a6"/>
            <w:rFonts w:cs="Times New Roman"/>
            <w:color w:val="auto"/>
            <w:u w:val="none"/>
          </w:rPr>
          <w:t>/</w:t>
        </w:r>
        <w:r w:rsidRPr="00FB038C">
          <w:rPr>
            <w:rStyle w:val="a6"/>
            <w:rFonts w:cs="Times New Roman"/>
            <w:color w:val="auto"/>
            <w:u w:val="none"/>
            <w:lang w:val="en-US"/>
          </w:rPr>
          <w:t>indicator</w:t>
        </w:r>
        <w:r w:rsidRPr="00FB038C">
          <w:rPr>
            <w:rStyle w:val="a6"/>
            <w:rFonts w:cs="Times New Roman"/>
            <w:color w:val="auto"/>
            <w:u w:val="none"/>
          </w:rPr>
          <w:t>/</w:t>
        </w:r>
        <w:r w:rsidRPr="00FB038C">
          <w:rPr>
            <w:rStyle w:val="a6"/>
            <w:rFonts w:cs="Times New Roman"/>
            <w:color w:val="auto"/>
            <w:u w:val="none"/>
            <w:lang w:val="en-US"/>
          </w:rPr>
          <w:t>NY</w:t>
        </w:r>
        <w:r w:rsidRPr="00FB038C">
          <w:rPr>
            <w:rStyle w:val="a6"/>
            <w:rFonts w:cs="Times New Roman"/>
            <w:color w:val="auto"/>
            <w:u w:val="none"/>
          </w:rPr>
          <w:t>.</w:t>
        </w:r>
        <w:r w:rsidRPr="00FB038C">
          <w:rPr>
            <w:rStyle w:val="a6"/>
            <w:rFonts w:cs="Times New Roman"/>
            <w:color w:val="auto"/>
            <w:u w:val="none"/>
            <w:lang w:val="en-US"/>
          </w:rPr>
          <w:t>GDP</w:t>
        </w:r>
        <w:r w:rsidRPr="00FB038C">
          <w:rPr>
            <w:rStyle w:val="a6"/>
            <w:rFonts w:cs="Times New Roman"/>
            <w:color w:val="auto"/>
            <w:u w:val="none"/>
          </w:rPr>
          <w:t>.</w:t>
        </w:r>
        <w:r w:rsidRPr="00FB038C">
          <w:rPr>
            <w:rStyle w:val="a6"/>
            <w:rFonts w:cs="Times New Roman"/>
            <w:color w:val="auto"/>
            <w:u w:val="none"/>
            <w:lang w:val="en-US"/>
          </w:rPr>
          <w:t>PCAP</w:t>
        </w:r>
        <w:r w:rsidRPr="00FB038C">
          <w:rPr>
            <w:rStyle w:val="a6"/>
            <w:rFonts w:cs="Times New Roman"/>
            <w:color w:val="auto"/>
            <w:u w:val="none"/>
          </w:rPr>
          <w:t>.</w:t>
        </w:r>
        <w:r w:rsidRPr="00FB038C">
          <w:rPr>
            <w:rStyle w:val="a6"/>
            <w:rFonts w:cs="Times New Roman"/>
            <w:color w:val="auto"/>
            <w:u w:val="none"/>
            <w:lang w:val="en-US"/>
          </w:rPr>
          <w:t>PP</w:t>
        </w:r>
        <w:r w:rsidRPr="00FB038C">
          <w:rPr>
            <w:rStyle w:val="a6"/>
            <w:rFonts w:cs="Times New Roman"/>
            <w:color w:val="auto"/>
            <w:u w:val="none"/>
          </w:rPr>
          <w:t>.</w:t>
        </w:r>
        <w:r w:rsidRPr="00FB038C">
          <w:rPr>
            <w:rStyle w:val="a6"/>
            <w:rFonts w:cs="Times New Roman"/>
            <w:color w:val="auto"/>
            <w:u w:val="none"/>
            <w:lang w:val="en-US"/>
          </w:rPr>
          <w:t>CD</w:t>
        </w:r>
        <w:r w:rsidRPr="00FB038C">
          <w:rPr>
            <w:rStyle w:val="a6"/>
            <w:rFonts w:cs="Times New Roman"/>
            <w:color w:val="auto"/>
            <w:u w:val="none"/>
          </w:rPr>
          <w:t>?</w:t>
        </w:r>
        <w:r w:rsidRPr="00FB038C">
          <w:rPr>
            <w:rStyle w:val="a6"/>
            <w:rFonts w:cs="Times New Roman"/>
            <w:color w:val="auto"/>
            <w:u w:val="none"/>
            <w:lang w:val="en-US"/>
          </w:rPr>
          <w:t>end</w:t>
        </w:r>
        <w:r w:rsidRPr="00FB038C">
          <w:rPr>
            <w:rStyle w:val="a6"/>
            <w:rFonts w:cs="Times New Roman"/>
            <w:color w:val="auto"/>
            <w:u w:val="none"/>
          </w:rPr>
          <w:t>=2015&amp;</w:t>
        </w:r>
        <w:r w:rsidRPr="00FB038C">
          <w:rPr>
            <w:rStyle w:val="a6"/>
            <w:rFonts w:cs="Times New Roman"/>
            <w:color w:val="auto"/>
            <w:u w:val="none"/>
            <w:lang w:val="en-US"/>
          </w:rPr>
          <w:t>locations</w:t>
        </w:r>
        <w:r w:rsidRPr="00FB038C">
          <w:rPr>
            <w:rStyle w:val="a6"/>
            <w:rFonts w:cs="Times New Roman"/>
            <w:color w:val="auto"/>
            <w:u w:val="none"/>
          </w:rPr>
          <w:t>&amp;</w:t>
        </w:r>
        <w:r w:rsidRPr="00FB038C">
          <w:rPr>
            <w:rStyle w:val="a6"/>
            <w:rFonts w:cs="Times New Roman"/>
            <w:color w:val="auto"/>
            <w:u w:val="none"/>
            <w:lang w:val="en-US"/>
          </w:rPr>
          <w:t>start</w:t>
        </w:r>
        <w:r w:rsidRPr="00FB038C">
          <w:rPr>
            <w:rStyle w:val="a6"/>
            <w:rFonts w:cs="Times New Roman"/>
            <w:color w:val="auto"/>
            <w:u w:val="none"/>
          </w:rPr>
          <w:t>=2012</w:t>
        </w:r>
      </w:hyperlink>
      <w:r w:rsidRPr="00FB038C">
        <w:rPr>
          <w:rFonts w:cs="Times New Roman"/>
          <w:color w:val="000000" w:themeColor="text1"/>
        </w:rPr>
        <w:t xml:space="preserve"> (проверено 25.07.2017).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05D"/>
    <w:multiLevelType w:val="hybridMultilevel"/>
    <w:tmpl w:val="EEB05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EC6FCB"/>
    <w:multiLevelType w:val="hybridMultilevel"/>
    <w:tmpl w:val="E82EBEE2"/>
    <w:lvl w:ilvl="0" w:tplc="BB7C0548">
      <w:start w:val="1"/>
      <w:numFmt w:val="decimal"/>
      <w:lvlText w:val="%1."/>
      <w:lvlJc w:val="left"/>
      <w:pPr>
        <w:ind w:left="644"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715439"/>
    <w:multiLevelType w:val="hybridMultilevel"/>
    <w:tmpl w:val="A2145976"/>
    <w:lvl w:ilvl="0" w:tplc="002E4C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7E319C3"/>
    <w:multiLevelType w:val="hybridMultilevel"/>
    <w:tmpl w:val="0EB0F5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3CE4DA5"/>
    <w:multiLevelType w:val="multilevel"/>
    <w:tmpl w:val="FBCC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F242BC"/>
    <w:multiLevelType w:val="multilevel"/>
    <w:tmpl w:val="B074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F16CB6"/>
    <w:multiLevelType w:val="hybridMultilevel"/>
    <w:tmpl w:val="A8BCAC5A"/>
    <w:lvl w:ilvl="0" w:tplc="679437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D8948C6"/>
    <w:multiLevelType w:val="multilevel"/>
    <w:tmpl w:val="4546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88"/>
    <w:rsid w:val="00001EC9"/>
    <w:rsid w:val="00003E75"/>
    <w:rsid w:val="00017E92"/>
    <w:rsid w:val="0002385B"/>
    <w:rsid w:val="00027D41"/>
    <w:rsid w:val="0004264F"/>
    <w:rsid w:val="00046EFD"/>
    <w:rsid w:val="00065FA5"/>
    <w:rsid w:val="00071044"/>
    <w:rsid w:val="00093F56"/>
    <w:rsid w:val="000A49D1"/>
    <w:rsid w:val="000A4ABA"/>
    <w:rsid w:val="000D3B43"/>
    <w:rsid w:val="000F17B5"/>
    <w:rsid w:val="000F5335"/>
    <w:rsid w:val="000F7134"/>
    <w:rsid w:val="00110F24"/>
    <w:rsid w:val="0011377B"/>
    <w:rsid w:val="001149CB"/>
    <w:rsid w:val="0013127C"/>
    <w:rsid w:val="001360EF"/>
    <w:rsid w:val="00136306"/>
    <w:rsid w:val="001427DC"/>
    <w:rsid w:val="00160B39"/>
    <w:rsid w:val="00161A42"/>
    <w:rsid w:val="00163933"/>
    <w:rsid w:val="00165DBD"/>
    <w:rsid w:val="00170107"/>
    <w:rsid w:val="00175CF7"/>
    <w:rsid w:val="00191287"/>
    <w:rsid w:val="00197449"/>
    <w:rsid w:val="001A12D5"/>
    <w:rsid w:val="001A2BEB"/>
    <w:rsid w:val="001B7F10"/>
    <w:rsid w:val="001C356E"/>
    <w:rsid w:val="001C3F0F"/>
    <w:rsid w:val="001C6A78"/>
    <w:rsid w:val="001D0818"/>
    <w:rsid w:val="001E2124"/>
    <w:rsid w:val="00201D29"/>
    <w:rsid w:val="00204B67"/>
    <w:rsid w:val="00213BE1"/>
    <w:rsid w:val="0021513E"/>
    <w:rsid w:val="002249FE"/>
    <w:rsid w:val="00233007"/>
    <w:rsid w:val="00240A35"/>
    <w:rsid w:val="002479FB"/>
    <w:rsid w:val="002533D9"/>
    <w:rsid w:val="002675D7"/>
    <w:rsid w:val="0029203B"/>
    <w:rsid w:val="002A1686"/>
    <w:rsid w:val="002A55C9"/>
    <w:rsid w:val="002A6ED3"/>
    <w:rsid w:val="002A7AF2"/>
    <w:rsid w:val="002B046B"/>
    <w:rsid w:val="002B6DC9"/>
    <w:rsid w:val="002C6BA1"/>
    <w:rsid w:val="002E1038"/>
    <w:rsid w:val="002F6AF5"/>
    <w:rsid w:val="003015A8"/>
    <w:rsid w:val="003102BB"/>
    <w:rsid w:val="00316EA6"/>
    <w:rsid w:val="00330244"/>
    <w:rsid w:val="003334E5"/>
    <w:rsid w:val="00340E8A"/>
    <w:rsid w:val="003537B5"/>
    <w:rsid w:val="00357181"/>
    <w:rsid w:val="00380B65"/>
    <w:rsid w:val="003851B2"/>
    <w:rsid w:val="003C1224"/>
    <w:rsid w:val="003D0560"/>
    <w:rsid w:val="003D06B8"/>
    <w:rsid w:val="003E7252"/>
    <w:rsid w:val="003F0DAA"/>
    <w:rsid w:val="004025E7"/>
    <w:rsid w:val="004049C9"/>
    <w:rsid w:val="00407D84"/>
    <w:rsid w:val="00416F64"/>
    <w:rsid w:val="0042274E"/>
    <w:rsid w:val="004335DC"/>
    <w:rsid w:val="00454F04"/>
    <w:rsid w:val="00462BD9"/>
    <w:rsid w:val="004643E4"/>
    <w:rsid w:val="0048189B"/>
    <w:rsid w:val="00481A00"/>
    <w:rsid w:val="0048380E"/>
    <w:rsid w:val="00495B2C"/>
    <w:rsid w:val="004A48A8"/>
    <w:rsid w:val="004B45E6"/>
    <w:rsid w:val="004D42A1"/>
    <w:rsid w:val="004D5383"/>
    <w:rsid w:val="004D6091"/>
    <w:rsid w:val="004D6B95"/>
    <w:rsid w:val="004F2996"/>
    <w:rsid w:val="004F29F8"/>
    <w:rsid w:val="004F503B"/>
    <w:rsid w:val="00511ABC"/>
    <w:rsid w:val="00521C19"/>
    <w:rsid w:val="00527783"/>
    <w:rsid w:val="00531924"/>
    <w:rsid w:val="00531FE2"/>
    <w:rsid w:val="005412B8"/>
    <w:rsid w:val="00550163"/>
    <w:rsid w:val="00552F81"/>
    <w:rsid w:val="00563A51"/>
    <w:rsid w:val="0056702B"/>
    <w:rsid w:val="00567616"/>
    <w:rsid w:val="0058162D"/>
    <w:rsid w:val="00584570"/>
    <w:rsid w:val="00593660"/>
    <w:rsid w:val="005C307F"/>
    <w:rsid w:val="005C6E13"/>
    <w:rsid w:val="005F18E3"/>
    <w:rsid w:val="005F4407"/>
    <w:rsid w:val="00605478"/>
    <w:rsid w:val="006145E1"/>
    <w:rsid w:val="00630347"/>
    <w:rsid w:val="006463AE"/>
    <w:rsid w:val="00663CD7"/>
    <w:rsid w:val="006837F9"/>
    <w:rsid w:val="006907CE"/>
    <w:rsid w:val="0069220F"/>
    <w:rsid w:val="006A1CC2"/>
    <w:rsid w:val="006B13FD"/>
    <w:rsid w:val="006C4EF0"/>
    <w:rsid w:val="006C7084"/>
    <w:rsid w:val="006D0C02"/>
    <w:rsid w:val="006D7930"/>
    <w:rsid w:val="006E05B1"/>
    <w:rsid w:val="006E1153"/>
    <w:rsid w:val="006F4D1A"/>
    <w:rsid w:val="006F5E88"/>
    <w:rsid w:val="007041A4"/>
    <w:rsid w:val="0070618A"/>
    <w:rsid w:val="00706ED2"/>
    <w:rsid w:val="0071538C"/>
    <w:rsid w:val="007313B6"/>
    <w:rsid w:val="00736DD5"/>
    <w:rsid w:val="00737D66"/>
    <w:rsid w:val="00745C61"/>
    <w:rsid w:val="00747239"/>
    <w:rsid w:val="00761B29"/>
    <w:rsid w:val="007671A2"/>
    <w:rsid w:val="007716C8"/>
    <w:rsid w:val="0077550F"/>
    <w:rsid w:val="0077631D"/>
    <w:rsid w:val="0077646D"/>
    <w:rsid w:val="00785211"/>
    <w:rsid w:val="00787CC9"/>
    <w:rsid w:val="00790828"/>
    <w:rsid w:val="00795715"/>
    <w:rsid w:val="007A106A"/>
    <w:rsid w:val="007A4440"/>
    <w:rsid w:val="007B0F05"/>
    <w:rsid w:val="007B143B"/>
    <w:rsid w:val="007B243C"/>
    <w:rsid w:val="007C1B4D"/>
    <w:rsid w:val="0080333C"/>
    <w:rsid w:val="0081230B"/>
    <w:rsid w:val="008125FD"/>
    <w:rsid w:val="00827EB1"/>
    <w:rsid w:val="00832C8C"/>
    <w:rsid w:val="008365F8"/>
    <w:rsid w:val="00842630"/>
    <w:rsid w:val="008439D0"/>
    <w:rsid w:val="008476A7"/>
    <w:rsid w:val="00856D1F"/>
    <w:rsid w:val="0086005E"/>
    <w:rsid w:val="0086022D"/>
    <w:rsid w:val="00865C59"/>
    <w:rsid w:val="008665A5"/>
    <w:rsid w:val="00871A59"/>
    <w:rsid w:val="00872E5B"/>
    <w:rsid w:val="00874898"/>
    <w:rsid w:val="00892676"/>
    <w:rsid w:val="008A12B5"/>
    <w:rsid w:val="008A2F2B"/>
    <w:rsid w:val="008A5479"/>
    <w:rsid w:val="008C04DC"/>
    <w:rsid w:val="008C05B0"/>
    <w:rsid w:val="008E1057"/>
    <w:rsid w:val="008E1CD9"/>
    <w:rsid w:val="00905774"/>
    <w:rsid w:val="00905C5F"/>
    <w:rsid w:val="00906DB5"/>
    <w:rsid w:val="009157E3"/>
    <w:rsid w:val="00916E6F"/>
    <w:rsid w:val="00927864"/>
    <w:rsid w:val="00932E56"/>
    <w:rsid w:val="00933ED0"/>
    <w:rsid w:val="009402C7"/>
    <w:rsid w:val="00941B08"/>
    <w:rsid w:val="009546C7"/>
    <w:rsid w:val="0096176F"/>
    <w:rsid w:val="00966BCC"/>
    <w:rsid w:val="00982985"/>
    <w:rsid w:val="009B1B4A"/>
    <w:rsid w:val="009D2CF9"/>
    <w:rsid w:val="009E4F0A"/>
    <w:rsid w:val="009F2C1A"/>
    <w:rsid w:val="009F7049"/>
    <w:rsid w:val="00A14025"/>
    <w:rsid w:val="00A334C7"/>
    <w:rsid w:val="00A35D25"/>
    <w:rsid w:val="00A423A6"/>
    <w:rsid w:val="00A43677"/>
    <w:rsid w:val="00A5534C"/>
    <w:rsid w:val="00A654C1"/>
    <w:rsid w:val="00A65599"/>
    <w:rsid w:val="00A74C11"/>
    <w:rsid w:val="00A82028"/>
    <w:rsid w:val="00A8347E"/>
    <w:rsid w:val="00A92FFE"/>
    <w:rsid w:val="00AA7BDD"/>
    <w:rsid w:val="00AC46DD"/>
    <w:rsid w:val="00AC4DB6"/>
    <w:rsid w:val="00AC565D"/>
    <w:rsid w:val="00AD41BC"/>
    <w:rsid w:val="00AD6244"/>
    <w:rsid w:val="00AE0198"/>
    <w:rsid w:val="00AF48A7"/>
    <w:rsid w:val="00AF4949"/>
    <w:rsid w:val="00AF6E05"/>
    <w:rsid w:val="00B0157A"/>
    <w:rsid w:val="00B1343F"/>
    <w:rsid w:val="00B13786"/>
    <w:rsid w:val="00B26DEC"/>
    <w:rsid w:val="00B344B2"/>
    <w:rsid w:val="00B52370"/>
    <w:rsid w:val="00B56318"/>
    <w:rsid w:val="00B90406"/>
    <w:rsid w:val="00B94824"/>
    <w:rsid w:val="00B962A9"/>
    <w:rsid w:val="00BA2342"/>
    <w:rsid w:val="00BB01B2"/>
    <w:rsid w:val="00BB4771"/>
    <w:rsid w:val="00BB7240"/>
    <w:rsid w:val="00BC4DDD"/>
    <w:rsid w:val="00BD0840"/>
    <w:rsid w:val="00BD0B9A"/>
    <w:rsid w:val="00BD348F"/>
    <w:rsid w:val="00BD7581"/>
    <w:rsid w:val="00BF157B"/>
    <w:rsid w:val="00BF1D56"/>
    <w:rsid w:val="00C054DF"/>
    <w:rsid w:val="00C066FC"/>
    <w:rsid w:val="00C14C06"/>
    <w:rsid w:val="00C26706"/>
    <w:rsid w:val="00C31133"/>
    <w:rsid w:val="00C3643D"/>
    <w:rsid w:val="00C40106"/>
    <w:rsid w:val="00C508FA"/>
    <w:rsid w:val="00C50CC3"/>
    <w:rsid w:val="00C62E57"/>
    <w:rsid w:val="00C746E3"/>
    <w:rsid w:val="00C76AD8"/>
    <w:rsid w:val="00C84443"/>
    <w:rsid w:val="00C9415D"/>
    <w:rsid w:val="00CA1A6D"/>
    <w:rsid w:val="00CC475E"/>
    <w:rsid w:val="00CC4A96"/>
    <w:rsid w:val="00CD0957"/>
    <w:rsid w:val="00CD1C18"/>
    <w:rsid w:val="00CD5D00"/>
    <w:rsid w:val="00CE55C7"/>
    <w:rsid w:val="00CF0533"/>
    <w:rsid w:val="00D01C27"/>
    <w:rsid w:val="00D034C4"/>
    <w:rsid w:val="00D15A46"/>
    <w:rsid w:val="00D20921"/>
    <w:rsid w:val="00D41403"/>
    <w:rsid w:val="00D45707"/>
    <w:rsid w:val="00D46438"/>
    <w:rsid w:val="00D50DEA"/>
    <w:rsid w:val="00D54603"/>
    <w:rsid w:val="00D640D8"/>
    <w:rsid w:val="00D66927"/>
    <w:rsid w:val="00D66A16"/>
    <w:rsid w:val="00D74AFD"/>
    <w:rsid w:val="00D77D36"/>
    <w:rsid w:val="00D90455"/>
    <w:rsid w:val="00DA0409"/>
    <w:rsid w:val="00DC38DC"/>
    <w:rsid w:val="00DD0663"/>
    <w:rsid w:val="00DD22D7"/>
    <w:rsid w:val="00DD2667"/>
    <w:rsid w:val="00DD32C9"/>
    <w:rsid w:val="00DE66A6"/>
    <w:rsid w:val="00DF6CEF"/>
    <w:rsid w:val="00E03646"/>
    <w:rsid w:val="00E12A23"/>
    <w:rsid w:val="00E24C36"/>
    <w:rsid w:val="00E2655D"/>
    <w:rsid w:val="00E444C2"/>
    <w:rsid w:val="00E47C9C"/>
    <w:rsid w:val="00E54F3D"/>
    <w:rsid w:val="00E55220"/>
    <w:rsid w:val="00E55640"/>
    <w:rsid w:val="00E56699"/>
    <w:rsid w:val="00E65285"/>
    <w:rsid w:val="00EB3B43"/>
    <w:rsid w:val="00EB7575"/>
    <w:rsid w:val="00EC1179"/>
    <w:rsid w:val="00ED3D95"/>
    <w:rsid w:val="00EE05E0"/>
    <w:rsid w:val="00EE0643"/>
    <w:rsid w:val="00EE0D8A"/>
    <w:rsid w:val="00EE333A"/>
    <w:rsid w:val="00EF017D"/>
    <w:rsid w:val="00EF75B8"/>
    <w:rsid w:val="00F072D6"/>
    <w:rsid w:val="00F0798B"/>
    <w:rsid w:val="00F079D0"/>
    <w:rsid w:val="00F10FBE"/>
    <w:rsid w:val="00F235FF"/>
    <w:rsid w:val="00F27ACB"/>
    <w:rsid w:val="00F36297"/>
    <w:rsid w:val="00F4784B"/>
    <w:rsid w:val="00F52AC5"/>
    <w:rsid w:val="00F54317"/>
    <w:rsid w:val="00F56A38"/>
    <w:rsid w:val="00F605A9"/>
    <w:rsid w:val="00F638CE"/>
    <w:rsid w:val="00F651F9"/>
    <w:rsid w:val="00F65F45"/>
    <w:rsid w:val="00F94D48"/>
    <w:rsid w:val="00FA48C0"/>
    <w:rsid w:val="00FB038C"/>
    <w:rsid w:val="00FB1250"/>
    <w:rsid w:val="00FB1B99"/>
    <w:rsid w:val="00FB4FFA"/>
    <w:rsid w:val="00FC1017"/>
    <w:rsid w:val="00FC1C68"/>
    <w:rsid w:val="00FC7491"/>
    <w:rsid w:val="00FD4B5D"/>
    <w:rsid w:val="00FF450B"/>
    <w:rsid w:val="00FF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3AB6"/>
  <w15:chartTrackingRefBased/>
  <w15:docId w15:val="{988E9B56-84D6-4D48-BA3D-87694C13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C1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546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224"/>
    <w:rPr>
      <w:rFonts w:ascii="Times New Roman" w:eastAsia="Times New Roman" w:hAnsi="Times New Roman" w:cs="Times New Roman"/>
      <w:b/>
      <w:bCs/>
      <w:kern w:val="36"/>
      <w:sz w:val="48"/>
      <w:szCs w:val="48"/>
      <w:lang w:eastAsia="ru-RU"/>
    </w:rPr>
  </w:style>
  <w:style w:type="paragraph" w:styleId="a3">
    <w:name w:val="footnote text"/>
    <w:aliases w:val="Текст сноски Знак1 Знак,Текст сноски Знак Знак Знак,Footnote Text Char,Текст сноски Знак2,Текст сноски Знак1 Знак1,Текст сноски Знак Знак Знак1,Текст сноски Знак1 Знак Знак Знак,Текст сноски Знак Знак Знак Знак Знак,F1,-,F,Знак1,Зн, Знак1"/>
    <w:basedOn w:val="a"/>
    <w:link w:val="a4"/>
    <w:unhideWhenUsed/>
    <w:rsid w:val="003C1224"/>
    <w:pPr>
      <w:spacing w:after="0" w:line="240" w:lineRule="auto"/>
    </w:pPr>
    <w:rPr>
      <w:rFonts w:ascii="Times New Roman" w:hAnsi="Times New Roman"/>
      <w:sz w:val="20"/>
      <w:szCs w:val="20"/>
    </w:rPr>
  </w:style>
  <w:style w:type="character" w:customStyle="1" w:styleId="a4">
    <w:name w:val="Текст сноски Знак"/>
    <w:aliases w:val="Текст сноски Знак1 Знак Знак,Текст сноски Знак Знак Знак Знак,Footnote Text Char Знак,Текст сноски Знак2 Знак,Текст сноски Знак1 Знак1 Знак,Текст сноски Знак Знак Знак1 Знак,Текст сноски Знак1 Знак Знак Знак Знак,F1 Знак,- Знак,F Знак"/>
    <w:basedOn w:val="a0"/>
    <w:link w:val="a3"/>
    <w:qFormat/>
    <w:rsid w:val="003C1224"/>
    <w:rPr>
      <w:rFonts w:ascii="Times New Roman" w:hAnsi="Times New Roman"/>
      <w:sz w:val="20"/>
      <w:szCs w:val="20"/>
    </w:rPr>
  </w:style>
  <w:style w:type="character" w:styleId="a5">
    <w:name w:val="footnote reference"/>
    <w:aliases w:val="Знак сноски-FN,Ciae niinee-FN,Знак сноски 1,Ciae niinee 1,fr,Used by Word for Help footnote symbols,16 Point,Superscript 6 Point,Footnote Reference Number,Footnote Reference_LVL6,Footnote Reference_LVL61,Footnote Reference_LVL62"/>
    <w:basedOn w:val="a0"/>
    <w:uiPriority w:val="99"/>
    <w:unhideWhenUsed/>
    <w:rsid w:val="003C1224"/>
    <w:rPr>
      <w:vertAlign w:val="superscript"/>
    </w:rPr>
  </w:style>
  <w:style w:type="character" w:styleId="a6">
    <w:name w:val="Hyperlink"/>
    <w:basedOn w:val="a0"/>
    <w:uiPriority w:val="99"/>
    <w:unhideWhenUsed/>
    <w:rsid w:val="003C1224"/>
    <w:rPr>
      <w:color w:val="0563C1" w:themeColor="hyperlink"/>
      <w:u w:val="single"/>
    </w:rPr>
  </w:style>
  <w:style w:type="paragraph" w:styleId="a7">
    <w:name w:val="List Paragraph"/>
    <w:basedOn w:val="a"/>
    <w:uiPriority w:val="34"/>
    <w:qFormat/>
    <w:rsid w:val="00E65285"/>
    <w:pPr>
      <w:ind w:left="720"/>
      <w:contextualSpacing/>
    </w:pPr>
  </w:style>
  <w:style w:type="character" w:customStyle="1" w:styleId="apple-converted-space">
    <w:name w:val="apple-converted-space"/>
    <w:rsid w:val="00D20921"/>
  </w:style>
  <w:style w:type="character" w:styleId="a8">
    <w:name w:val="Strong"/>
    <w:uiPriority w:val="22"/>
    <w:qFormat/>
    <w:rsid w:val="00D20921"/>
    <w:rPr>
      <w:b/>
      <w:bCs/>
    </w:rPr>
  </w:style>
  <w:style w:type="paragraph" w:styleId="a9">
    <w:name w:val="Balloon Text"/>
    <w:basedOn w:val="a"/>
    <w:link w:val="aa"/>
    <w:uiPriority w:val="99"/>
    <w:semiHidden/>
    <w:unhideWhenUsed/>
    <w:rsid w:val="00E552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5220"/>
    <w:rPr>
      <w:rFonts w:ascii="Tahoma" w:hAnsi="Tahoma" w:cs="Tahoma"/>
      <w:sz w:val="16"/>
      <w:szCs w:val="16"/>
    </w:rPr>
  </w:style>
  <w:style w:type="character" w:customStyle="1" w:styleId="nowrap">
    <w:name w:val="nowrap"/>
    <w:basedOn w:val="a0"/>
    <w:rsid w:val="0077550F"/>
  </w:style>
  <w:style w:type="character" w:styleId="ab">
    <w:name w:val="Emphasis"/>
    <w:basedOn w:val="a0"/>
    <w:uiPriority w:val="20"/>
    <w:qFormat/>
    <w:rsid w:val="00A35D25"/>
    <w:rPr>
      <w:i/>
      <w:iCs/>
    </w:rPr>
  </w:style>
  <w:style w:type="character" w:customStyle="1" w:styleId="20">
    <w:name w:val="Заголовок 2 Знак"/>
    <w:basedOn w:val="a0"/>
    <w:link w:val="2"/>
    <w:uiPriority w:val="9"/>
    <w:semiHidden/>
    <w:rsid w:val="00D54603"/>
    <w:rPr>
      <w:rFonts w:asciiTheme="majorHAnsi" w:eastAsiaTheme="majorEastAsia" w:hAnsiTheme="majorHAnsi" w:cstheme="majorBidi"/>
      <w:color w:val="2F5496" w:themeColor="accent1" w:themeShade="BF"/>
      <w:sz w:val="26"/>
      <w:szCs w:val="26"/>
    </w:rPr>
  </w:style>
  <w:style w:type="paragraph" w:styleId="ac">
    <w:name w:val="header"/>
    <w:basedOn w:val="a"/>
    <w:link w:val="ad"/>
    <w:uiPriority w:val="99"/>
    <w:unhideWhenUsed/>
    <w:rsid w:val="00D5460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4603"/>
  </w:style>
  <w:style w:type="paragraph" w:styleId="ae">
    <w:name w:val="footer"/>
    <w:basedOn w:val="a"/>
    <w:link w:val="af"/>
    <w:uiPriority w:val="99"/>
    <w:unhideWhenUsed/>
    <w:rsid w:val="00D5460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4603"/>
  </w:style>
  <w:style w:type="table" w:styleId="af0">
    <w:name w:val="Table Grid"/>
    <w:basedOn w:val="a1"/>
    <w:uiPriority w:val="39"/>
    <w:rsid w:val="00B9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874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874898"/>
  </w:style>
  <w:style w:type="character" w:styleId="af2">
    <w:name w:val="Unresolved Mention"/>
    <w:basedOn w:val="a0"/>
    <w:uiPriority w:val="99"/>
    <w:semiHidden/>
    <w:unhideWhenUsed/>
    <w:rsid w:val="009402C7"/>
    <w:rPr>
      <w:color w:val="808080"/>
      <w:shd w:val="clear" w:color="auto" w:fill="E6E6E6"/>
    </w:rPr>
  </w:style>
  <w:style w:type="paragraph" w:customStyle="1" w:styleId="EndNoteBibliography">
    <w:name w:val="EndNote Bibliography"/>
    <w:basedOn w:val="a"/>
    <w:rsid w:val="007B243C"/>
    <w:pPr>
      <w:spacing w:after="0" w:line="240" w:lineRule="auto"/>
    </w:pPr>
    <w:rPr>
      <w:rFonts w:ascii="Cambria" w:eastAsiaTheme="minorEastAsia" w:hAnsi="Cambria"/>
      <w:sz w:val="24"/>
      <w:szCs w:val="24"/>
      <w:lang w:eastAsia="ru-RU"/>
    </w:rPr>
  </w:style>
  <w:style w:type="character" w:styleId="af3">
    <w:name w:val="FollowedHyperlink"/>
    <w:basedOn w:val="a0"/>
    <w:uiPriority w:val="99"/>
    <w:semiHidden/>
    <w:unhideWhenUsed/>
    <w:rsid w:val="002A6ED3"/>
    <w:rPr>
      <w:color w:val="954F72" w:themeColor="followedHyperlink"/>
      <w:u w:val="single"/>
    </w:rPr>
  </w:style>
  <w:style w:type="character" w:customStyle="1" w:styleId="rmcvbxwb1">
    <w:name w:val="rmcvbxwb1"/>
    <w:rsid w:val="00531FE2"/>
  </w:style>
  <w:style w:type="paragraph" w:customStyle="1" w:styleId="Default">
    <w:name w:val="Default"/>
    <w:rsid w:val="00563A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221">
      <w:bodyDiv w:val="1"/>
      <w:marLeft w:val="0"/>
      <w:marRight w:val="0"/>
      <w:marTop w:val="0"/>
      <w:marBottom w:val="0"/>
      <w:divBdr>
        <w:top w:val="none" w:sz="0" w:space="0" w:color="auto"/>
        <w:left w:val="none" w:sz="0" w:space="0" w:color="auto"/>
        <w:bottom w:val="none" w:sz="0" w:space="0" w:color="auto"/>
        <w:right w:val="none" w:sz="0" w:space="0" w:color="auto"/>
      </w:divBdr>
    </w:div>
    <w:div w:id="164515633">
      <w:bodyDiv w:val="1"/>
      <w:marLeft w:val="0"/>
      <w:marRight w:val="0"/>
      <w:marTop w:val="0"/>
      <w:marBottom w:val="0"/>
      <w:divBdr>
        <w:top w:val="none" w:sz="0" w:space="0" w:color="auto"/>
        <w:left w:val="none" w:sz="0" w:space="0" w:color="auto"/>
        <w:bottom w:val="none" w:sz="0" w:space="0" w:color="auto"/>
        <w:right w:val="none" w:sz="0" w:space="0" w:color="auto"/>
      </w:divBdr>
      <w:divsChild>
        <w:div w:id="462694456">
          <w:marLeft w:val="0"/>
          <w:marRight w:val="0"/>
          <w:marTop w:val="300"/>
          <w:marBottom w:val="0"/>
          <w:divBdr>
            <w:top w:val="none" w:sz="0" w:space="0" w:color="auto"/>
            <w:left w:val="none" w:sz="0" w:space="0" w:color="auto"/>
            <w:bottom w:val="none" w:sz="0" w:space="0" w:color="auto"/>
            <w:right w:val="none" w:sz="0" w:space="0" w:color="auto"/>
          </w:divBdr>
        </w:div>
      </w:divsChild>
    </w:div>
    <w:div w:id="250046346">
      <w:bodyDiv w:val="1"/>
      <w:marLeft w:val="0"/>
      <w:marRight w:val="0"/>
      <w:marTop w:val="0"/>
      <w:marBottom w:val="0"/>
      <w:divBdr>
        <w:top w:val="none" w:sz="0" w:space="0" w:color="auto"/>
        <w:left w:val="none" w:sz="0" w:space="0" w:color="auto"/>
        <w:bottom w:val="none" w:sz="0" w:space="0" w:color="auto"/>
        <w:right w:val="none" w:sz="0" w:space="0" w:color="auto"/>
      </w:divBdr>
    </w:div>
    <w:div w:id="339627599">
      <w:bodyDiv w:val="1"/>
      <w:marLeft w:val="0"/>
      <w:marRight w:val="0"/>
      <w:marTop w:val="0"/>
      <w:marBottom w:val="0"/>
      <w:divBdr>
        <w:top w:val="none" w:sz="0" w:space="0" w:color="auto"/>
        <w:left w:val="none" w:sz="0" w:space="0" w:color="auto"/>
        <w:bottom w:val="none" w:sz="0" w:space="0" w:color="auto"/>
        <w:right w:val="none" w:sz="0" w:space="0" w:color="auto"/>
      </w:divBdr>
    </w:div>
    <w:div w:id="515002425">
      <w:bodyDiv w:val="1"/>
      <w:marLeft w:val="0"/>
      <w:marRight w:val="0"/>
      <w:marTop w:val="0"/>
      <w:marBottom w:val="0"/>
      <w:divBdr>
        <w:top w:val="none" w:sz="0" w:space="0" w:color="auto"/>
        <w:left w:val="none" w:sz="0" w:space="0" w:color="auto"/>
        <w:bottom w:val="none" w:sz="0" w:space="0" w:color="auto"/>
        <w:right w:val="none" w:sz="0" w:space="0" w:color="auto"/>
      </w:divBdr>
    </w:div>
    <w:div w:id="584343038">
      <w:bodyDiv w:val="1"/>
      <w:marLeft w:val="0"/>
      <w:marRight w:val="0"/>
      <w:marTop w:val="0"/>
      <w:marBottom w:val="0"/>
      <w:divBdr>
        <w:top w:val="none" w:sz="0" w:space="0" w:color="auto"/>
        <w:left w:val="none" w:sz="0" w:space="0" w:color="auto"/>
        <w:bottom w:val="none" w:sz="0" w:space="0" w:color="auto"/>
        <w:right w:val="none" w:sz="0" w:space="0" w:color="auto"/>
      </w:divBdr>
    </w:div>
    <w:div w:id="749228691">
      <w:bodyDiv w:val="1"/>
      <w:marLeft w:val="0"/>
      <w:marRight w:val="0"/>
      <w:marTop w:val="0"/>
      <w:marBottom w:val="0"/>
      <w:divBdr>
        <w:top w:val="none" w:sz="0" w:space="0" w:color="auto"/>
        <w:left w:val="none" w:sz="0" w:space="0" w:color="auto"/>
        <w:bottom w:val="none" w:sz="0" w:space="0" w:color="auto"/>
        <w:right w:val="none" w:sz="0" w:space="0" w:color="auto"/>
      </w:divBdr>
    </w:div>
    <w:div w:id="978459797">
      <w:bodyDiv w:val="1"/>
      <w:marLeft w:val="0"/>
      <w:marRight w:val="0"/>
      <w:marTop w:val="0"/>
      <w:marBottom w:val="0"/>
      <w:divBdr>
        <w:top w:val="none" w:sz="0" w:space="0" w:color="auto"/>
        <w:left w:val="none" w:sz="0" w:space="0" w:color="auto"/>
        <w:bottom w:val="none" w:sz="0" w:space="0" w:color="auto"/>
        <w:right w:val="none" w:sz="0" w:space="0" w:color="auto"/>
      </w:divBdr>
    </w:div>
    <w:div w:id="1336032456">
      <w:bodyDiv w:val="1"/>
      <w:marLeft w:val="0"/>
      <w:marRight w:val="0"/>
      <w:marTop w:val="0"/>
      <w:marBottom w:val="0"/>
      <w:divBdr>
        <w:top w:val="none" w:sz="0" w:space="0" w:color="auto"/>
        <w:left w:val="none" w:sz="0" w:space="0" w:color="auto"/>
        <w:bottom w:val="none" w:sz="0" w:space="0" w:color="auto"/>
        <w:right w:val="none" w:sz="0" w:space="0" w:color="auto"/>
      </w:divBdr>
      <w:divsChild>
        <w:div w:id="362560164">
          <w:marLeft w:val="0"/>
          <w:marRight w:val="0"/>
          <w:marTop w:val="0"/>
          <w:marBottom w:val="0"/>
          <w:divBdr>
            <w:top w:val="none" w:sz="0" w:space="0" w:color="auto"/>
            <w:left w:val="none" w:sz="0" w:space="0" w:color="auto"/>
            <w:bottom w:val="none" w:sz="0" w:space="0" w:color="auto"/>
            <w:right w:val="none" w:sz="0" w:space="0" w:color="auto"/>
          </w:divBdr>
        </w:div>
      </w:divsChild>
    </w:div>
    <w:div w:id="1457405854">
      <w:bodyDiv w:val="1"/>
      <w:marLeft w:val="0"/>
      <w:marRight w:val="0"/>
      <w:marTop w:val="0"/>
      <w:marBottom w:val="0"/>
      <w:divBdr>
        <w:top w:val="none" w:sz="0" w:space="0" w:color="auto"/>
        <w:left w:val="none" w:sz="0" w:space="0" w:color="auto"/>
        <w:bottom w:val="none" w:sz="0" w:space="0" w:color="auto"/>
        <w:right w:val="none" w:sz="0" w:space="0" w:color="auto"/>
      </w:divBdr>
    </w:div>
    <w:div w:id="2096196120">
      <w:bodyDiv w:val="1"/>
      <w:marLeft w:val="0"/>
      <w:marRight w:val="0"/>
      <w:marTop w:val="0"/>
      <w:marBottom w:val="0"/>
      <w:divBdr>
        <w:top w:val="none" w:sz="0" w:space="0" w:color="auto"/>
        <w:left w:val="none" w:sz="0" w:space="0" w:color="auto"/>
        <w:bottom w:val="none" w:sz="0" w:space="0" w:color="auto"/>
        <w:right w:val="none" w:sz="0" w:space="0" w:color="auto"/>
      </w:divBdr>
      <w:divsChild>
        <w:div w:id="212869524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ichon@rambler.ru" TargetMode="Externa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publications.hse.ru/view/199678566" TargetMode="External"/><Relationship Id="rId2" Type="http://schemas.openxmlformats.org/officeDocument/2006/relationships/numbering" Target="numbering.xml"/><Relationship Id="rId16" Type="http://schemas.openxmlformats.org/officeDocument/2006/relationships/hyperlink" Target="https://publications.hse.ru/view/1996785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vestnik.isras.ru/article.html?id=436"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tichon@rambler.ru" TargetMode="Externa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8" Type="http://schemas.openxmlformats.org/officeDocument/2006/relationships/hyperlink" Target="http://www.gks.ru/wps/wcm/connect/rosstat_main/rosstat/ru/statistics/population/" TargetMode="External"/><Relationship Id="rId13" Type="http://schemas.openxmlformats.org/officeDocument/2006/relationships/hyperlink" Target="http://www.gks.ru/wps/wcm/connect/rosstat_main/rosstat/ru/statistics/" TargetMode="External"/><Relationship Id="rId18" Type="http://schemas.openxmlformats.org/officeDocument/2006/relationships/hyperlink" Target="http://databank.worldbank.org/data/reports.aspx?source=2&amp;series=PA.NUS.PRVT.PP&amp;country" TargetMode="External"/><Relationship Id="rId3" Type="http://schemas.openxmlformats.org/officeDocument/2006/relationships/hyperlink" Target="http://www.cpc.unc.edu/projects/rlms" TargetMode="External"/><Relationship Id="rId7" Type="http://schemas.openxmlformats.org/officeDocument/2006/relationships/hyperlink" Target="http://www.gks.ru/wps/wcm/connect/rosstat_main/rosstat/ru/statistics/" TargetMode="External"/><Relationship Id="rId12" Type="http://schemas.openxmlformats.org/officeDocument/2006/relationships/hyperlink" Target="http://www.gks.ru/wps/wcm/connect/rosstat_main/rosstat/ru/statistics/population/level/" TargetMode="External"/><Relationship Id="rId17" Type="http://schemas.openxmlformats.org/officeDocument/2006/relationships/hyperlink" Target="https://fedstat.ru/indicator/31165" TargetMode="External"/><Relationship Id="rId2" Type="http://schemas.openxmlformats.org/officeDocument/2006/relationships/hyperlink" Target="https://mail.rambler.ru/m/redirect?url=http%3A//www.vsemirnyjbank.org/ru/news/press-release/2016/10/02/tackling-inequality-vital-to-end-extreme-poverty-by-2030&amp;hash=a27a991716a08d3c389faa21e8fd2eec" TargetMode="External"/><Relationship Id="rId16" Type="http://schemas.openxmlformats.org/officeDocument/2006/relationships/hyperlink" Target="https://www.wider.unu.edu/database/world-income-inequality-database-wiid34" TargetMode="External"/><Relationship Id="rId20" Type="http://schemas.openxmlformats.org/officeDocument/2006/relationships/hyperlink" Target="http://data.worldbank.org/indicator/NY.GDP.PCAP.PP.CD?end=2015&amp;locations&amp;start=2012" TargetMode="External"/><Relationship Id="rId1" Type="http://schemas.openxmlformats.org/officeDocument/2006/relationships/hyperlink" Target="http://www.worldbank.org/en/publication/poverty-and-shared-prosperity" TargetMode="External"/><Relationship Id="rId6" Type="http://schemas.openxmlformats.org/officeDocument/2006/relationships/hyperlink" Target="http://www.gesis.org/en/issp/home" TargetMode="External"/><Relationship Id="rId11" Type="http://schemas.openxmlformats.org/officeDocument/2006/relationships/hyperlink" Target="http://www.gks.ru/wps/wcm/connect/rosstat_main/rosstat/ru/statistics/population/" TargetMode="External"/><Relationship Id="rId5" Type="http://schemas.openxmlformats.org/officeDocument/2006/relationships/hyperlink" Target="http://www.issp.org" TargetMode="External"/><Relationship Id="rId15" Type="http://schemas.openxmlformats.org/officeDocument/2006/relationships/hyperlink" Target="http://www.gks.ru/wps/wcm/connect/rosstat_main/rosstat/ru/statistics/population/level/" TargetMode="External"/><Relationship Id="rId10" Type="http://schemas.openxmlformats.org/officeDocument/2006/relationships/hyperlink" Target="http://www.gks.ru/wps/wcm/connect/rosstat_main/rosstat/ru/statistics/" TargetMode="External"/><Relationship Id="rId19" Type="http://schemas.openxmlformats.org/officeDocument/2006/relationships/hyperlink" Target="http://data.worldbank.org/indicator/NY.GDP.PCAP.PP.CD?end=2015&amp;locations&amp;start=2012" TargetMode="External"/><Relationship Id="rId4" Type="http://schemas.openxmlformats.org/officeDocument/2006/relationships/hyperlink" Target="http://www.hse.ru/rlms" TargetMode="External"/><Relationship Id="rId9" Type="http://schemas.openxmlformats.org/officeDocument/2006/relationships/hyperlink" Target="http://www.gks.ru/wps/wcm/connect/rosstat_main/rosstat/ru/statistics/population/level/" TargetMode="External"/><Relationship Id="rId14" Type="http://schemas.openxmlformats.org/officeDocument/2006/relationships/hyperlink" Target="http://www.gks.ru/wps/wcm/connect/rosstat_main/rosstat/ru/statistics/populat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1055;&#1054;&#1051;&#1048;&#1057;_&#1080;&#1090;&#1086;&#107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1053;&#1040;&#1058;&#1040;&#1064;&#1040;\&#1057;&#1058;&#1040;&#1058;&#1068;&#1048;\2017\&#1048;&#1058;&#1054;&#1043;\&#1055;&#1054;&#1051;&#1048;&#105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1053;&#1040;&#1058;&#1040;&#1064;&#1040;\&#1053;&#1040;&#1059;&#1050;&#1040;\&#1056;&#1043;&#1053;&#1060;\2017\&#1044;&#1086;&#1093;&#1086;&#1076;&#1085;&#1072;&#1103;%20&#1089;&#1090;&#1088;&#1072;&#1090;&#1080;&#1092;&#1080;&#1082;&#1072;&#1094;&#1080;&#1103;\&#1050;&#1053;&#1048;&#1043;&#1040;\&#1043;&#1083;&#1072;&#1074;&#1072;%203_&#1058;&#1080;&#1093;&#1086;&#1085;&#1086;&#1074;&#107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1053;&#1040;&#1058;&#1040;&#1064;&#1040;\&#1042;&#1056;&#1045;&#1052;&#1045;&#1053;&#1053;&#1040;&#1071;\&#1048;&#1058;&#1054;&#1043;_ISSP_&#1089;&#1074;&#1086;&#1076;_1994-2015_&#1057;&#1058;&#1056;&#1040;&#1053;&#106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1053;&#1040;&#1058;&#1040;&#1064;&#1040;\&#1057;&#1058;&#1040;&#1058;&#1068;&#1048;\2017\&#1048;&#1058;&#1054;&#1043;\&#1055;&#1054;&#1051;&#1048;&#1057;_&#1080;&#1090;&#1086;&#1075;.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59812892418838"/>
          <c:y val="3.891408310803255E-2"/>
          <c:w val="0.78652202483372657"/>
          <c:h val="0.7557589511837336"/>
        </c:manualLayout>
      </c:layout>
      <c:lineChart>
        <c:grouping val="standard"/>
        <c:varyColors val="0"/>
        <c:ser>
          <c:idx val="2"/>
          <c:order val="0"/>
          <c:tx>
            <c:v>Коэффициент Джини</c:v>
          </c:tx>
          <c:spPr>
            <a:ln w="12700"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'[ПОЛИС_итог.xlsx]Рис. 1'!$A$2:$A$23</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'[ПОЛИС_итог.xlsx]Рис. 1'!$C$2:$C$23</c:f>
              <c:numCache>
                <c:formatCode>0.0</c:formatCode>
                <c:ptCount val="22"/>
                <c:pt idx="0">
                  <c:v>38.700000000000003</c:v>
                </c:pt>
                <c:pt idx="1">
                  <c:v>38.700000000000003</c:v>
                </c:pt>
                <c:pt idx="2">
                  <c:v>39</c:v>
                </c:pt>
                <c:pt idx="3">
                  <c:v>39.4</c:v>
                </c:pt>
                <c:pt idx="4">
                  <c:v>40</c:v>
                </c:pt>
                <c:pt idx="5">
                  <c:v>39.5</c:v>
                </c:pt>
                <c:pt idx="6">
                  <c:v>39.700000000000003</c:v>
                </c:pt>
                <c:pt idx="7">
                  <c:v>39.700000000000003</c:v>
                </c:pt>
                <c:pt idx="8">
                  <c:v>40.300000000000004</c:v>
                </c:pt>
                <c:pt idx="9">
                  <c:v>40.9</c:v>
                </c:pt>
                <c:pt idx="10">
                  <c:v>40.9</c:v>
                </c:pt>
                <c:pt idx="11">
                  <c:v>41.5</c:v>
                </c:pt>
                <c:pt idx="12">
                  <c:v>42.199999999999996</c:v>
                </c:pt>
                <c:pt idx="13">
                  <c:v>42.1</c:v>
                </c:pt>
                <c:pt idx="14">
                  <c:v>42.1</c:v>
                </c:pt>
                <c:pt idx="15">
                  <c:v>42.1</c:v>
                </c:pt>
                <c:pt idx="16">
                  <c:v>41.699999999999996</c:v>
                </c:pt>
                <c:pt idx="17">
                  <c:v>42</c:v>
                </c:pt>
                <c:pt idx="18">
                  <c:v>41.9</c:v>
                </c:pt>
                <c:pt idx="19">
                  <c:v>41.6</c:v>
                </c:pt>
                <c:pt idx="20">
                  <c:v>41.3</c:v>
                </c:pt>
                <c:pt idx="21">
                  <c:v>41.4</c:v>
                </c:pt>
              </c:numCache>
            </c:numRef>
          </c:val>
          <c:smooth val="0"/>
          <c:extLst>
            <c:ext xmlns:c16="http://schemas.microsoft.com/office/drawing/2014/chart" uri="{C3380CC4-5D6E-409C-BE32-E72D297353CC}">
              <c16:uniqueId val="{00000000-56E3-47C6-825F-E7D26ADD093F}"/>
            </c:ext>
          </c:extLst>
        </c:ser>
        <c:dLbls>
          <c:showLegendKey val="0"/>
          <c:showVal val="0"/>
          <c:showCatName val="0"/>
          <c:showSerName val="0"/>
          <c:showPercent val="0"/>
          <c:showBubbleSize val="0"/>
        </c:dLbls>
        <c:marker val="1"/>
        <c:smooth val="0"/>
        <c:axId val="890265912"/>
        <c:axId val="890259024"/>
      </c:lineChart>
      <c:lineChart>
        <c:grouping val="standard"/>
        <c:varyColors val="0"/>
        <c:ser>
          <c:idx val="1"/>
          <c:order val="1"/>
          <c:tx>
            <c:v>Децильный коэффициент </c:v>
          </c:tx>
          <c:spPr>
            <a:ln w="12700" cap="rnd">
              <a:solidFill>
                <a:schemeClr val="tx1"/>
              </a:solidFill>
              <a:round/>
            </a:ln>
            <a:effectLst/>
          </c:spPr>
          <c:marker>
            <c:symbol val="circle"/>
            <c:size val="5"/>
            <c:spPr>
              <a:solidFill>
                <a:schemeClr val="bg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Lit>
          </c:cat>
          <c:val>
            <c:numRef>
              <c:f>'[ПОЛИС_итог.xlsx]Рис. 1'!$B$2:$B$23</c:f>
              <c:numCache>
                <c:formatCode>0.0</c:formatCode>
                <c:ptCount val="22"/>
                <c:pt idx="0">
                  <c:v>13.5</c:v>
                </c:pt>
                <c:pt idx="1">
                  <c:v>13.3</c:v>
                </c:pt>
                <c:pt idx="2">
                  <c:v>13.6</c:v>
                </c:pt>
                <c:pt idx="3">
                  <c:v>13.8</c:v>
                </c:pt>
                <c:pt idx="4">
                  <c:v>14.1</c:v>
                </c:pt>
                <c:pt idx="5">
                  <c:v>13.9</c:v>
                </c:pt>
                <c:pt idx="6">
                  <c:v>13.9</c:v>
                </c:pt>
                <c:pt idx="7">
                  <c:v>14</c:v>
                </c:pt>
                <c:pt idx="8">
                  <c:v>14.5</c:v>
                </c:pt>
                <c:pt idx="9">
                  <c:v>15.2</c:v>
                </c:pt>
                <c:pt idx="10">
                  <c:v>15.2</c:v>
                </c:pt>
                <c:pt idx="11">
                  <c:v>15.9</c:v>
                </c:pt>
                <c:pt idx="12">
                  <c:v>16.7</c:v>
                </c:pt>
                <c:pt idx="13">
                  <c:v>16.600000000000001</c:v>
                </c:pt>
                <c:pt idx="14">
                  <c:v>16.600000000000001</c:v>
                </c:pt>
                <c:pt idx="15">
                  <c:v>16.600000000000001</c:v>
                </c:pt>
                <c:pt idx="16">
                  <c:v>16.2</c:v>
                </c:pt>
                <c:pt idx="17">
                  <c:v>16.399999999999999</c:v>
                </c:pt>
                <c:pt idx="18">
                  <c:v>16.3</c:v>
                </c:pt>
                <c:pt idx="19">
                  <c:v>16</c:v>
                </c:pt>
                <c:pt idx="20">
                  <c:v>15.7</c:v>
                </c:pt>
                <c:pt idx="21">
                  <c:v>15.7</c:v>
                </c:pt>
              </c:numCache>
            </c:numRef>
          </c:val>
          <c:smooth val="0"/>
          <c:extLst>
            <c:ext xmlns:c16="http://schemas.microsoft.com/office/drawing/2014/chart" uri="{C3380CC4-5D6E-409C-BE32-E72D297353CC}">
              <c16:uniqueId val="{00000001-56E3-47C6-825F-E7D26ADD093F}"/>
            </c:ext>
          </c:extLst>
        </c:ser>
        <c:dLbls>
          <c:showLegendKey val="0"/>
          <c:showVal val="0"/>
          <c:showCatName val="0"/>
          <c:showSerName val="0"/>
          <c:showPercent val="0"/>
          <c:showBubbleSize val="0"/>
        </c:dLbls>
        <c:marker val="1"/>
        <c:smooth val="0"/>
        <c:axId val="890260992"/>
        <c:axId val="890260336"/>
      </c:lineChart>
      <c:catAx>
        <c:axId val="890265912"/>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90259024"/>
        <c:crosses val="autoZero"/>
        <c:auto val="1"/>
        <c:lblAlgn val="ctr"/>
        <c:lblOffset val="100"/>
        <c:noMultiLvlLbl val="0"/>
      </c:catAx>
      <c:valAx>
        <c:axId val="890259024"/>
        <c:scaling>
          <c:orientation val="minMax"/>
          <c:max val="42.5"/>
          <c:min val="3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t>Коэффициент</a:t>
                </a:r>
                <a:r>
                  <a:rPr lang="ru-RU" sz="1000" baseline="0"/>
                  <a:t> Джини, %</a:t>
                </a:r>
                <a:endParaRPr lang="ru-RU" sz="1000"/>
              </a:p>
            </c:rich>
          </c:tx>
          <c:layout>
            <c:manualLayout>
              <c:xMode val="edge"/>
              <c:yMode val="edge"/>
              <c:x val="1.4598797436861637E-2"/>
              <c:y val="0.2142790045981094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90265912"/>
        <c:crosses val="autoZero"/>
        <c:crossBetween val="between"/>
      </c:valAx>
      <c:valAx>
        <c:axId val="890260336"/>
        <c:scaling>
          <c:orientation val="minMax"/>
          <c:min val="13"/>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t>Децильный</a:t>
                </a:r>
                <a:r>
                  <a:rPr lang="ru-RU" sz="1000" baseline="0"/>
                  <a:t> коэффициент, разы</a:t>
                </a:r>
                <a:endParaRPr lang="ru-RU" sz="1000"/>
              </a:p>
            </c:rich>
          </c:tx>
          <c:layout>
            <c:manualLayout>
              <c:xMode val="edge"/>
              <c:yMode val="edge"/>
              <c:x val="0.96100170546699015"/>
              <c:y val="0.1607785868871654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90260992"/>
        <c:crosses val="max"/>
        <c:crossBetween val="between"/>
        <c:majorUnit val="1"/>
      </c:valAx>
      <c:catAx>
        <c:axId val="890260992"/>
        <c:scaling>
          <c:orientation val="minMax"/>
        </c:scaling>
        <c:delete val="1"/>
        <c:axPos val="b"/>
        <c:numFmt formatCode="General" sourceLinked="1"/>
        <c:majorTickMark val="out"/>
        <c:minorTickMark val="none"/>
        <c:tickLblPos val="nextTo"/>
        <c:crossAx val="890260336"/>
        <c:crosses val="autoZero"/>
        <c:auto val="1"/>
        <c:lblAlgn val="ctr"/>
        <c:lblOffset val="100"/>
        <c:noMultiLvlLbl val="0"/>
      </c:catAx>
      <c:spPr>
        <a:noFill/>
        <a:ln>
          <a:noFill/>
        </a:ln>
        <a:effectLst/>
      </c:spPr>
    </c:plotArea>
    <c:legend>
      <c:legendPos val="b"/>
      <c:layout>
        <c:manualLayout>
          <c:xMode val="edge"/>
          <c:yMode val="edge"/>
          <c:x val="0"/>
          <c:y val="0.89368697333885894"/>
          <c:w val="0.98799744081893792"/>
          <c:h val="0.1063130266611410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02112540810447"/>
          <c:y val="0"/>
          <c:w val="0.87903693745598876"/>
          <c:h val="0.90612938788297914"/>
        </c:manualLayout>
      </c:layout>
      <c:scatterChart>
        <c:scatterStyle val="lineMarker"/>
        <c:varyColors val="0"/>
        <c:ser>
          <c:idx val="1"/>
          <c:order val="0"/>
          <c:tx>
            <c:strRef>
              <c:f>'Рис. 2'!$B$1</c:f>
              <c:strCache>
                <c:ptCount val="1"/>
                <c:pt idx="0">
                  <c:v>1994</c:v>
                </c:pt>
              </c:strCache>
            </c:strRef>
          </c:tx>
          <c:spPr>
            <a:ln w="22225" cap="rnd">
              <a:solidFill>
                <a:schemeClr val="tx1"/>
              </a:solidFill>
              <a:round/>
            </a:ln>
            <a:effectLst/>
          </c:spPr>
          <c:marker>
            <c:symbol val="triangle"/>
            <c:size val="5"/>
            <c:spPr>
              <a:solidFill>
                <a:schemeClr val="tx1"/>
              </a:solidFill>
              <a:ln w="9525">
                <a:solidFill>
                  <a:schemeClr val="tx1"/>
                </a:solidFill>
              </a:ln>
              <a:effectLst/>
            </c:spPr>
          </c:marker>
          <c:dLbls>
            <c:delete val="1"/>
          </c:dLbls>
          <c:xVal>
            <c:numRef>
              <c:f>'Рис. 2'!$B$2:$B$16</c:f>
              <c:numCache>
                <c:formatCode>General</c:formatCode>
                <c:ptCount val="15"/>
                <c:pt idx="0">
                  <c:v>4.7</c:v>
                </c:pt>
                <c:pt idx="1">
                  <c:v>14.5</c:v>
                </c:pt>
                <c:pt idx="2">
                  <c:v>17.600000000000001</c:v>
                </c:pt>
                <c:pt idx="3">
                  <c:v>30.5</c:v>
                </c:pt>
                <c:pt idx="4">
                  <c:v>20.2</c:v>
                </c:pt>
                <c:pt idx="5">
                  <c:v>11.4</c:v>
                </c:pt>
                <c:pt idx="6">
                  <c:v>1.2</c:v>
                </c:pt>
                <c:pt idx="7" formatCode="0.0">
                  <c:v>-1.2</c:v>
                </c:pt>
                <c:pt idx="8" formatCode="0.0">
                  <c:v>-11.4</c:v>
                </c:pt>
                <c:pt idx="9" formatCode="0.0">
                  <c:v>-20.2</c:v>
                </c:pt>
                <c:pt idx="10" formatCode="0.0">
                  <c:v>-30.5</c:v>
                </c:pt>
                <c:pt idx="11" formatCode="0.0">
                  <c:v>-17.600000000000001</c:v>
                </c:pt>
                <c:pt idx="12" formatCode="0.0">
                  <c:v>-14.5</c:v>
                </c:pt>
                <c:pt idx="13" formatCode="0.0">
                  <c:v>-4.7</c:v>
                </c:pt>
                <c:pt idx="14" formatCode="0.0">
                  <c:v>4.7</c:v>
                </c:pt>
              </c:numCache>
            </c:numRef>
          </c:xVal>
          <c:yVal>
            <c:numRef>
              <c:f>'Рис. 2'!$G$2:$G$16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00-B9AF-4054-8164-A33A9CE61A3D}"/>
            </c:ext>
          </c:extLst>
        </c:ser>
        <c:ser>
          <c:idx val="2"/>
          <c:order val="1"/>
          <c:tx>
            <c:strRef>
              <c:f>'Рис. 2'!$C$1</c:f>
              <c:strCache>
                <c:ptCount val="1"/>
                <c:pt idx="0">
                  <c:v>2002</c:v>
                </c:pt>
              </c:strCache>
            </c:strRef>
          </c:tx>
          <c:spPr>
            <a:ln w="22225" cap="rnd">
              <a:solidFill>
                <a:schemeClr val="tx1"/>
              </a:solidFill>
              <a:prstDash val="sysDash"/>
              <a:round/>
            </a:ln>
            <a:effectLst/>
          </c:spPr>
          <c:marker>
            <c:symbol val="square"/>
            <c:size val="5"/>
            <c:spPr>
              <a:solidFill>
                <a:schemeClr val="tx1"/>
              </a:solidFill>
              <a:ln w="9525">
                <a:solidFill>
                  <a:schemeClr val="tx1"/>
                </a:solidFill>
              </a:ln>
              <a:effectLst/>
            </c:spPr>
          </c:marker>
          <c:dLbls>
            <c:delete val="1"/>
          </c:dLbls>
          <c:xVal>
            <c:numRef>
              <c:f>'Рис. 2'!$C$2:$C$16</c:f>
              <c:numCache>
                <c:formatCode>General</c:formatCode>
                <c:ptCount val="15"/>
                <c:pt idx="0">
                  <c:v>4.3999999999999995</c:v>
                </c:pt>
                <c:pt idx="1">
                  <c:v>8</c:v>
                </c:pt>
                <c:pt idx="2">
                  <c:v>17</c:v>
                </c:pt>
                <c:pt idx="3">
                  <c:v>41.199999999999996</c:v>
                </c:pt>
                <c:pt idx="4">
                  <c:v>17.100000000000001</c:v>
                </c:pt>
                <c:pt idx="5">
                  <c:v>10.100000000000001</c:v>
                </c:pt>
                <c:pt idx="6">
                  <c:v>2.1</c:v>
                </c:pt>
                <c:pt idx="7" formatCode="0.0">
                  <c:v>-2.1</c:v>
                </c:pt>
                <c:pt idx="8" formatCode="0.0">
                  <c:v>-10.100000000000001</c:v>
                </c:pt>
                <c:pt idx="9" formatCode="0.0">
                  <c:v>-17.100000000000001</c:v>
                </c:pt>
                <c:pt idx="10" formatCode="0.0">
                  <c:v>-41.199999999999996</c:v>
                </c:pt>
                <c:pt idx="11" formatCode="0.0">
                  <c:v>-17</c:v>
                </c:pt>
                <c:pt idx="12" formatCode="0.0">
                  <c:v>-8</c:v>
                </c:pt>
                <c:pt idx="13" formatCode="0.0">
                  <c:v>-4.3999999999999995</c:v>
                </c:pt>
                <c:pt idx="14" formatCode="0.0">
                  <c:v>4.3999999999999995</c:v>
                </c:pt>
              </c:numCache>
            </c:numRef>
          </c:xVal>
          <c:yVal>
            <c:numRef>
              <c:f>'Рис. 2'!$G$2:$G$16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01-B9AF-4054-8164-A33A9CE61A3D}"/>
            </c:ext>
          </c:extLst>
        </c:ser>
        <c:ser>
          <c:idx val="0"/>
          <c:order val="2"/>
          <c:tx>
            <c:strRef>
              <c:f>'Рис. 2'!$D$1</c:f>
              <c:strCache>
                <c:ptCount val="1"/>
                <c:pt idx="0">
                  <c:v>2012</c:v>
                </c:pt>
              </c:strCache>
            </c:strRef>
          </c:tx>
          <c:spPr>
            <a:ln w="12700" cap="rnd">
              <a:solidFill>
                <a:schemeClr val="tx1"/>
              </a:solidFill>
              <a:prstDash val="lgDash"/>
              <a:round/>
            </a:ln>
            <a:effectLst/>
          </c:spPr>
          <c:marker>
            <c:symbol val="circle"/>
            <c:size val="5"/>
            <c:spPr>
              <a:solidFill>
                <a:schemeClr val="tx1"/>
              </a:solidFill>
              <a:ln w="9525">
                <a:solidFill>
                  <a:schemeClr val="tx1"/>
                </a:solidFill>
                <a:prstDash val="solid"/>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2-B9AF-4054-8164-A33A9CE61A3D}"/>
                </c:ext>
              </c:extLst>
            </c:dLbl>
            <c:dLbl>
              <c:idx val="1"/>
              <c:delete val="1"/>
              <c:extLst>
                <c:ext xmlns:c15="http://schemas.microsoft.com/office/drawing/2012/chart" uri="{CE6537A1-D6FC-4f65-9D91-7224C49458BB}"/>
                <c:ext xmlns:c16="http://schemas.microsoft.com/office/drawing/2014/chart" uri="{C3380CC4-5D6E-409C-BE32-E72D297353CC}">
                  <c16:uniqueId val="{00000003-B9AF-4054-8164-A33A9CE61A3D}"/>
                </c:ext>
              </c:extLst>
            </c:dLbl>
            <c:dLbl>
              <c:idx val="2"/>
              <c:delete val="1"/>
              <c:extLst>
                <c:ext xmlns:c15="http://schemas.microsoft.com/office/drawing/2012/chart" uri="{CE6537A1-D6FC-4f65-9D91-7224C49458BB}"/>
                <c:ext xmlns:c16="http://schemas.microsoft.com/office/drawing/2014/chart" uri="{C3380CC4-5D6E-409C-BE32-E72D297353CC}">
                  <c16:uniqueId val="{00000004-B9AF-4054-8164-A33A9CE61A3D}"/>
                </c:ext>
              </c:extLst>
            </c:dLbl>
            <c:dLbl>
              <c:idx val="3"/>
              <c:delete val="1"/>
              <c:extLst>
                <c:ext xmlns:c15="http://schemas.microsoft.com/office/drawing/2012/chart" uri="{CE6537A1-D6FC-4f65-9D91-7224C49458BB}"/>
                <c:ext xmlns:c16="http://schemas.microsoft.com/office/drawing/2014/chart" uri="{C3380CC4-5D6E-409C-BE32-E72D297353CC}">
                  <c16:uniqueId val="{00000005-B9AF-4054-8164-A33A9CE61A3D}"/>
                </c:ext>
              </c:extLst>
            </c:dLbl>
            <c:dLbl>
              <c:idx val="4"/>
              <c:delete val="1"/>
              <c:extLst>
                <c:ext xmlns:c15="http://schemas.microsoft.com/office/drawing/2012/chart" uri="{CE6537A1-D6FC-4f65-9D91-7224C49458BB}"/>
                <c:ext xmlns:c16="http://schemas.microsoft.com/office/drawing/2014/chart" uri="{C3380CC4-5D6E-409C-BE32-E72D297353CC}">
                  <c16:uniqueId val="{00000006-B9AF-4054-8164-A33A9CE61A3D}"/>
                </c:ext>
              </c:extLst>
            </c:dLbl>
            <c:dLbl>
              <c:idx val="5"/>
              <c:delete val="1"/>
              <c:extLst>
                <c:ext xmlns:c15="http://schemas.microsoft.com/office/drawing/2012/chart" uri="{CE6537A1-D6FC-4f65-9D91-7224C49458BB}"/>
                <c:ext xmlns:c16="http://schemas.microsoft.com/office/drawing/2014/chart" uri="{C3380CC4-5D6E-409C-BE32-E72D297353CC}">
                  <c16:uniqueId val="{00000007-B9AF-4054-8164-A33A9CE61A3D}"/>
                </c:ext>
              </c:extLst>
            </c:dLbl>
            <c:dLbl>
              <c:idx val="6"/>
              <c:delete val="1"/>
              <c:extLst>
                <c:ext xmlns:c15="http://schemas.microsoft.com/office/drawing/2012/chart" uri="{CE6537A1-D6FC-4f65-9D91-7224C49458BB}"/>
                <c:ext xmlns:c16="http://schemas.microsoft.com/office/drawing/2014/chart" uri="{C3380CC4-5D6E-409C-BE32-E72D297353CC}">
                  <c16:uniqueId val="{00000008-B9AF-4054-8164-A33A9CE61A3D}"/>
                </c:ext>
              </c:extLst>
            </c:dLbl>
            <c:dLbl>
              <c:idx val="7"/>
              <c:layout>
                <c:manualLayout>
                  <c:x val="-0.23717658427024979"/>
                  <c:y val="-8.4904007106556038E-5"/>
                </c:manualLayout>
              </c:layout>
              <c:tx>
                <c:rich>
                  <a:bodyPr/>
                  <a:lstStyle/>
                  <a:p>
                    <a:fld id="{AA39D421-B3C6-4A81-8C8A-DAF0C0665E65}"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{AA39D421-B3C6-4A81-8C8A-DAF0C0665E65}</c15:txfldGUID>
                      <c15:f>'Рис. 2'!$A$9</c15:f>
                      <c15:dlblFieldTableCache>
                        <c:ptCount val="1"/>
                        <c:pt idx="0">
                          <c:v>&gt;4 медиан</c:v>
                        </c:pt>
                      </c15:dlblFieldTableCache>
                    </c15:dlblFTEntry>
                  </c15:dlblFieldTable>
                  <c15:showDataLabelsRange val="0"/>
                </c:ext>
                <c:ext xmlns:c16="http://schemas.microsoft.com/office/drawing/2014/chart" uri="{C3380CC4-5D6E-409C-BE32-E72D297353CC}">
                  <c16:uniqueId val="{00000009-B9AF-4054-8164-A33A9CE61A3D}"/>
                </c:ext>
              </c:extLst>
            </c:dLbl>
            <c:dLbl>
              <c:idx val="8"/>
              <c:layout>
                <c:manualLayout>
                  <c:x val="-0.28555803658870998"/>
                  <c:y val="-2.481402698799258E-2"/>
                </c:manualLayout>
              </c:layout>
              <c:tx>
                <c:rich>
                  <a:bodyPr/>
                  <a:lstStyle/>
                  <a:p>
                    <a:fld id="{8C29613E-4C2A-43EA-822E-632D16F31FC8}"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{8C29613E-4C2A-43EA-822E-632D16F31FC8}</c15:txfldGUID>
                      <c15:f>'Рис. 2'!$A$10</c15:f>
                      <c15:dlblFieldTableCache>
                        <c:ptCount val="1"/>
                        <c:pt idx="0">
                          <c:v>2-4 медианы</c:v>
                        </c:pt>
                      </c15:dlblFieldTableCache>
                    </c15:dlblFTEntry>
                  </c15:dlblFieldTable>
                  <c15:showDataLabelsRange val="0"/>
                </c:ext>
                <c:ext xmlns:c16="http://schemas.microsoft.com/office/drawing/2014/chart" uri="{C3380CC4-5D6E-409C-BE32-E72D297353CC}">
                  <c16:uniqueId val="{0000000A-B9AF-4054-8164-A33A9CE61A3D}"/>
                </c:ext>
              </c:extLst>
            </c:dLbl>
            <c:dLbl>
              <c:idx val="9"/>
              <c:layout>
                <c:manualLayout>
                  <c:x val="-0.276421305545762"/>
                  <c:y val="-3.0697784035629467E-2"/>
                </c:manualLayout>
              </c:layout>
              <c:tx>
                <c:rich>
                  <a:bodyPr/>
                  <a:lstStyle/>
                  <a:p>
                    <a:fld id="{E3F93CA8-7656-4720-BE5A-F27B3269EBCF}"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layout>
                    <c:manualLayout>
                      <c:w val="0.2511442786069652"/>
                      <c:h val="9.9769762087490402E-2"/>
                    </c:manualLayout>
                  </c15:layout>
                  <c15:dlblFieldTable>
                    <c15:dlblFTEntry>
                      <c15:txfldGUID>{E3F93CA8-7656-4720-BE5A-F27B3269EBCF}</c15:txfldGUID>
                      <c15:f>'Рис. 2'!$A$11</c15:f>
                      <c15:dlblFieldTableCache>
                        <c:ptCount val="1"/>
                        <c:pt idx="0">
                          <c:v>1,25-2 медианы</c:v>
                        </c:pt>
                      </c15:dlblFieldTableCache>
                    </c15:dlblFTEntry>
                  </c15:dlblFieldTable>
                  <c15:showDataLabelsRange val="0"/>
                </c:ext>
                <c:ext xmlns:c16="http://schemas.microsoft.com/office/drawing/2014/chart" uri="{C3380CC4-5D6E-409C-BE32-E72D297353CC}">
                  <c16:uniqueId val="{0000000B-B9AF-4054-8164-A33A9CE61A3D}"/>
                </c:ext>
              </c:extLst>
            </c:dLbl>
            <c:dLbl>
              <c:idx val="10"/>
              <c:layout>
                <c:manualLayout>
                  <c:x val="-0.22663063795992291"/>
                  <c:y val="-1.9610543253076687E-3"/>
                </c:manualLayout>
              </c:layout>
              <c:tx>
                <c:rich>
                  <a:bodyPr/>
                  <a:lstStyle/>
                  <a:p>
                    <a:fld id="{FB0E6599-A2FC-4A7C-8DA2-F69D31160EA8}"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{FB0E6599-A2FC-4A7C-8DA2-F69D31160EA8}</c15:txfldGUID>
                      <c15:f>'Рис. 2'!$A$12</c15:f>
                      <c15:dlblFieldTableCache>
                        <c:ptCount val="1"/>
                        <c:pt idx="0">
                          <c:v>0,75-1,25 медианы</c:v>
                        </c:pt>
                      </c15:dlblFieldTableCache>
                    </c15:dlblFTEntry>
                  </c15:dlblFieldTable>
                  <c15:showDataLabelsRange val="0"/>
                </c:ext>
                <c:ext xmlns:c16="http://schemas.microsoft.com/office/drawing/2014/chart" uri="{C3380CC4-5D6E-409C-BE32-E72D297353CC}">
                  <c16:uniqueId val="{0000000C-B9AF-4054-8164-A33A9CE61A3D}"/>
                </c:ext>
              </c:extLst>
            </c:dLbl>
            <c:dLbl>
              <c:idx val="11"/>
              <c:layout>
                <c:manualLayout>
                  <c:x val="-0.2193211788849159"/>
                  <c:y val="5.8832703571192147E-3"/>
                </c:manualLayout>
              </c:layout>
              <c:tx>
                <c:rich>
                  <a:bodyPr/>
                  <a:lstStyle/>
                  <a:p>
                    <a:fld id="{7960100D-4646-4D1C-B40F-82E71E4E8796}"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{7960100D-4646-4D1C-B40F-82E71E4E8796}</c15:txfldGUID>
                      <c15:f>'Рис. 2'!$A$13</c15:f>
                      <c15:dlblFieldTableCache>
                        <c:ptCount val="1"/>
                        <c:pt idx="0">
                          <c:v>0,5-0,75 медианы</c:v>
                        </c:pt>
                      </c15:dlblFieldTableCache>
                    </c15:dlblFTEntry>
                  </c15:dlblFieldTable>
                  <c15:showDataLabelsRange val="0"/>
                </c:ext>
                <c:ext xmlns:c16="http://schemas.microsoft.com/office/drawing/2014/chart" uri="{C3380CC4-5D6E-409C-BE32-E72D297353CC}">
                  <c16:uniqueId val="{0000000D-B9AF-4054-8164-A33A9CE61A3D}"/>
                </c:ext>
              </c:extLst>
            </c:dLbl>
            <c:dLbl>
              <c:idx val="12"/>
              <c:layout>
                <c:manualLayout>
                  <c:x val="-0.22280246743864471"/>
                  <c:y val="0"/>
                </c:manualLayout>
              </c:layout>
              <c:tx>
                <c:rich>
                  <a:bodyPr/>
                  <a:lstStyle/>
                  <a:p>
                    <a:fld id="{07848976-00FD-4856-81D6-6D5F0A0B74FA}"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{07848976-00FD-4856-81D6-6D5F0A0B74FA}</c15:txfldGUID>
                      <c15:f>'Рис. 2'!$A$14</c15:f>
                      <c15:dlblFieldTableCache>
                        <c:ptCount val="1"/>
                        <c:pt idx="0">
                          <c:v>0,25-0,5 медианы</c:v>
                        </c:pt>
                      </c15:dlblFieldTableCache>
                    </c15:dlblFTEntry>
                  </c15:dlblFieldTable>
                  <c15:showDataLabelsRange val="0"/>
                </c:ext>
                <c:ext xmlns:c16="http://schemas.microsoft.com/office/drawing/2014/chart" uri="{C3380CC4-5D6E-409C-BE32-E72D297353CC}">
                  <c16:uniqueId val="{0000000E-B9AF-4054-8164-A33A9CE61A3D}"/>
                </c:ext>
              </c:extLst>
            </c:dLbl>
            <c:dLbl>
              <c:idx val="13"/>
              <c:layout>
                <c:manualLayout>
                  <c:x val="-0.19147087045508529"/>
                  <c:y val="-1.4381161407220804E-16"/>
                </c:manualLayout>
              </c:layout>
              <c:tx>
                <c:rich>
                  <a:bodyPr/>
                  <a:lstStyle/>
                  <a:p>
                    <a:fld id="{976B1058-102F-4D56-918B-ED03150BAF7D}"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{976B1058-102F-4D56-918B-ED03150BAF7D}</c15:txfldGUID>
                      <c15:f>'Рис. 2'!$A$15</c15:f>
                      <c15:dlblFieldTableCache>
                        <c:ptCount val="1"/>
                        <c:pt idx="0">
                          <c:v>&lt;0,25 медианы</c:v>
                        </c:pt>
                      </c15:dlblFieldTableCache>
                    </c15:dlblFTEntry>
                  </c15:dlblFieldTable>
                  <c15:showDataLabelsRange val="0"/>
                </c:ext>
                <c:ext xmlns:c16="http://schemas.microsoft.com/office/drawing/2014/chart" uri="{C3380CC4-5D6E-409C-BE32-E72D297353CC}">
                  <c16:uniqueId val="{0000000F-B9AF-4054-8164-A33A9CE61A3D}"/>
                </c:ext>
              </c:extLst>
            </c:dLbl>
            <c:dLbl>
              <c:idx val="14"/>
              <c:delete val="1"/>
              <c:extLst>
                <c:ext xmlns:c15="http://schemas.microsoft.com/office/drawing/2012/chart" uri="{CE6537A1-D6FC-4f65-9D91-7224C49458BB}"/>
                <c:ext xmlns:c16="http://schemas.microsoft.com/office/drawing/2014/chart" uri="{C3380CC4-5D6E-409C-BE32-E72D297353CC}">
                  <c16:uniqueId val="{00000010-B9AF-4054-8164-A33A9CE61A3D}"/>
                </c:ext>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'Рис. 2'!$D$2:$D$16</c:f>
              <c:numCache>
                <c:formatCode>0.0</c:formatCode>
                <c:ptCount val="15"/>
                <c:pt idx="0">
                  <c:v>2.2999999999999998</c:v>
                </c:pt>
                <c:pt idx="1">
                  <c:v>11.5</c:v>
                </c:pt>
                <c:pt idx="2">
                  <c:v>18.399999999999999</c:v>
                </c:pt>
                <c:pt idx="3">
                  <c:v>39</c:v>
                </c:pt>
                <c:pt idx="4">
                  <c:v>20.3</c:v>
                </c:pt>
                <c:pt idx="5">
                  <c:v>7.6</c:v>
                </c:pt>
                <c:pt idx="6">
                  <c:v>0.8</c:v>
                </c:pt>
                <c:pt idx="7">
                  <c:v>-0.8</c:v>
                </c:pt>
                <c:pt idx="8">
                  <c:v>-7.6</c:v>
                </c:pt>
                <c:pt idx="9">
                  <c:v>-20.3</c:v>
                </c:pt>
                <c:pt idx="10">
                  <c:v>-39</c:v>
                </c:pt>
                <c:pt idx="11">
                  <c:v>-18.399999999999999</c:v>
                </c:pt>
                <c:pt idx="12">
                  <c:v>-11.5</c:v>
                </c:pt>
                <c:pt idx="13">
                  <c:v>-2.2999999999999998</c:v>
                </c:pt>
                <c:pt idx="14">
                  <c:v>2.2999999999999998</c:v>
                </c:pt>
              </c:numCache>
            </c:numRef>
          </c:xVal>
          <c:yVal>
            <c:numRef>
              <c:f>'Рис. 2'!$G$2:$G$16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11-B9AF-4054-8164-A33A9CE61A3D}"/>
            </c:ext>
          </c:extLst>
        </c:ser>
        <c:ser>
          <c:idx val="3"/>
          <c:order val="3"/>
          <c:tx>
            <c:strRef>
              <c:f>'Рис. 2'!$F$1</c:f>
              <c:strCache>
                <c:ptCount val="1"/>
                <c:pt idx="0">
                  <c:v>2015</c:v>
                </c:pt>
              </c:strCache>
            </c:strRef>
          </c:tx>
          <c:spPr>
            <a:ln w="34925" cap="rnd">
              <a:solidFill>
                <a:schemeClr val="tx1"/>
              </a:solidFill>
              <a:prstDash val="sysDot"/>
              <a:round/>
            </a:ln>
            <a:effectLst/>
          </c:spPr>
          <c:marker>
            <c:symbol val="diamond"/>
            <c:size val="5"/>
            <c:spPr>
              <a:solidFill>
                <a:schemeClr val="tx1"/>
              </a:solidFill>
              <a:ln w="9525">
                <a:solidFill>
                  <a:schemeClr val="tx1"/>
                </a:solidFill>
              </a:ln>
              <a:effectLst/>
            </c:spPr>
          </c:marker>
          <c:dLbls>
            <c:delete val="1"/>
          </c:dLbls>
          <c:xVal>
            <c:numRef>
              <c:f>'Рис. 2'!$F$2:$F$16</c:f>
              <c:numCache>
                <c:formatCode>0.0</c:formatCode>
                <c:ptCount val="15"/>
                <c:pt idx="0">
                  <c:v>0.9</c:v>
                </c:pt>
                <c:pt idx="1">
                  <c:v>9.5</c:v>
                </c:pt>
                <c:pt idx="2">
                  <c:v>13.6</c:v>
                </c:pt>
                <c:pt idx="3">
                  <c:v>46.9</c:v>
                </c:pt>
                <c:pt idx="4">
                  <c:v>20.8</c:v>
                </c:pt>
                <c:pt idx="5">
                  <c:v>7.6</c:v>
                </c:pt>
                <c:pt idx="6">
                  <c:v>0.6</c:v>
                </c:pt>
                <c:pt idx="7">
                  <c:v>-0.6</c:v>
                </c:pt>
                <c:pt idx="8">
                  <c:v>-7.6</c:v>
                </c:pt>
                <c:pt idx="9">
                  <c:v>-20.8</c:v>
                </c:pt>
                <c:pt idx="10">
                  <c:v>-46.9</c:v>
                </c:pt>
                <c:pt idx="11">
                  <c:v>-13.6</c:v>
                </c:pt>
                <c:pt idx="12">
                  <c:v>-9.5</c:v>
                </c:pt>
                <c:pt idx="13">
                  <c:v>-0.9</c:v>
                </c:pt>
                <c:pt idx="14">
                  <c:v>0.9</c:v>
                </c:pt>
              </c:numCache>
            </c:numRef>
          </c:xVal>
          <c:yVal>
            <c:numRef>
              <c:f>'Рис. 2'!$G$2:$G$16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12-B9AF-4054-8164-A33A9CE61A3D}"/>
            </c:ext>
          </c:extLst>
        </c:ser>
        <c:dLbls>
          <c:showLegendKey val="0"/>
          <c:showVal val="1"/>
          <c:showCatName val="0"/>
          <c:showSerName val="0"/>
          <c:showPercent val="0"/>
          <c:showBubbleSize val="0"/>
        </c:dLbls>
        <c:axId val="154374976"/>
        <c:axId val="154378584"/>
      </c:scatterChart>
      <c:valAx>
        <c:axId val="154374976"/>
        <c:scaling>
          <c:orientation val="minMax"/>
        </c:scaling>
        <c:delete val="1"/>
        <c:axPos val="b"/>
        <c:numFmt formatCode="General" sourceLinked="1"/>
        <c:majorTickMark val="none"/>
        <c:minorTickMark val="none"/>
        <c:tickLblPos val="nextTo"/>
        <c:crossAx val="154378584"/>
        <c:crosses val="autoZero"/>
        <c:crossBetween val="midCat"/>
      </c:valAx>
      <c:valAx>
        <c:axId val="154378584"/>
        <c:scaling>
          <c:orientation val="minMax"/>
          <c:max val="7.5"/>
          <c:min val="0.5"/>
        </c:scaling>
        <c:delete val="1"/>
        <c:axPos val="l"/>
        <c:numFmt formatCode="General" sourceLinked="1"/>
        <c:majorTickMark val="out"/>
        <c:minorTickMark val="none"/>
        <c:tickLblPos val="nextTo"/>
        <c:crossAx val="154374976"/>
        <c:crosses val="autoZero"/>
        <c:crossBetween val="midCat"/>
      </c:valAx>
      <c:spPr>
        <a:noFill/>
        <a:ln w="25400">
          <a:noFill/>
        </a:ln>
        <a:effectLst/>
      </c:spPr>
    </c:plotArea>
    <c:legend>
      <c:legendPos val="r"/>
      <c:layout>
        <c:manualLayout>
          <c:xMode val="edge"/>
          <c:yMode val="edge"/>
          <c:x val="5.9712787010532148E-2"/>
          <c:y val="0.88330721502722553"/>
          <c:w val="0.8923593818723351"/>
          <c:h val="0.1096515675968650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169166040174633E-2"/>
          <c:y val="0"/>
          <c:w val="0.91383083395982534"/>
          <c:h val="0.88031959991523778"/>
        </c:manualLayout>
      </c:layout>
      <c:scatterChart>
        <c:scatterStyle val="lineMarker"/>
        <c:varyColors val="0"/>
        <c:ser>
          <c:idx val="1"/>
          <c:order val="0"/>
          <c:tx>
            <c:strRef>
              <c:f>'\НАТАША\ВРЕМЕННАЯ\[ИТОГ_ISSP_свод_1994-2015_СТРАНЫ.xlsx]Россия'!$B$1</c:f>
              <c:strCache>
                <c:ptCount val="1"/>
                <c:pt idx="0">
                  <c:v>Германия, 2012</c:v>
                </c:pt>
              </c:strCache>
            </c:strRef>
          </c:tx>
          <c:spPr>
            <a:ln w="25400" cap="rnd">
              <a:solidFill>
                <a:schemeClr val="bg1">
                  <a:lumMod val="65000"/>
                </a:schemeClr>
              </a:solidFill>
              <a:round/>
            </a:ln>
            <a:effectLst/>
          </c:spPr>
          <c:marker>
            <c:symbol val="x"/>
            <c:size val="5"/>
            <c:spPr>
              <a:solidFill>
                <a:schemeClr val="bg1">
                  <a:lumMod val="50000"/>
                </a:schemeClr>
              </a:solidFill>
              <a:ln w="9525">
                <a:solidFill>
                  <a:schemeClr val="bg1">
                    <a:lumMod val="50000"/>
                  </a:schemeClr>
                </a:solidFill>
              </a:ln>
              <a:effectLst/>
            </c:spPr>
          </c:marker>
          <c:dLbls>
            <c:delete val="1"/>
          </c:dLbls>
          <c:xVal>
            <c:numRef>
              <c:f>'\НАТАША\ВРЕМЕННАЯ\[ИТОГ_ISSP_свод_1994-2015_СТРАНЫ.xlsx]Россия'!$B$2:$B$16</c:f>
              <c:numCache>
                <c:formatCode>0.0</c:formatCode>
                <c:ptCount val="15"/>
                <c:pt idx="0">
                  <c:v>1.6</c:v>
                </c:pt>
                <c:pt idx="1">
                  <c:v>9.1999999999999993</c:v>
                </c:pt>
                <c:pt idx="2">
                  <c:v>20.2</c:v>
                </c:pt>
                <c:pt idx="3">
                  <c:v>36.1</c:v>
                </c:pt>
                <c:pt idx="4">
                  <c:v>22.5</c:v>
                </c:pt>
                <c:pt idx="5">
                  <c:v>9.9</c:v>
                </c:pt>
                <c:pt idx="6">
                  <c:v>0.5</c:v>
                </c:pt>
                <c:pt idx="7">
                  <c:v>-0.5</c:v>
                </c:pt>
                <c:pt idx="8">
                  <c:v>-9.9</c:v>
                </c:pt>
                <c:pt idx="9">
                  <c:v>-22.5</c:v>
                </c:pt>
                <c:pt idx="10">
                  <c:v>-36.1</c:v>
                </c:pt>
                <c:pt idx="11">
                  <c:v>-20.2</c:v>
                </c:pt>
                <c:pt idx="12">
                  <c:v>-9.1999999999999993</c:v>
                </c:pt>
                <c:pt idx="13">
                  <c:v>-1.6</c:v>
                </c:pt>
                <c:pt idx="14">
                  <c:v>1.6</c:v>
                </c:pt>
              </c:numCache>
            </c:numRef>
          </c:xVal>
          <c:yVal>
            <c:numRef>
              <c:f>'\НАТАША\ВРЕМЕННАЯ\[ИТОГ_ISSP_свод_1994-2015_СТРАНЫ.xlsx]Россия'!$G$2:$G$16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00-3119-4CD7-BBEA-1528FB85887E}"/>
            </c:ext>
          </c:extLst>
        </c:ser>
        <c:ser>
          <c:idx val="2"/>
          <c:order val="1"/>
          <c:tx>
            <c:strRef>
              <c:f>'\НАТАША\ВРЕМЕННАЯ\[ИТОГ_ISSP_свод_1994-2015_СТРАНЫ.xlsx]Россия'!$C$1</c:f>
              <c:strCache>
                <c:ptCount val="1"/>
                <c:pt idx="0">
                  <c:v>Швеция 2015</c:v>
                </c:pt>
              </c:strCache>
            </c:strRef>
          </c:tx>
          <c:spPr>
            <a:ln w="25400" cap="rnd">
              <a:solidFill>
                <a:schemeClr val="tx1"/>
              </a:solidFill>
              <a:prstDash val="sysDot"/>
              <a:round/>
            </a:ln>
            <a:effectLst/>
          </c:spPr>
          <c:marker>
            <c:symbol val="square"/>
            <c:size val="5"/>
            <c:spPr>
              <a:solidFill>
                <a:schemeClr val="tx1"/>
              </a:solidFill>
              <a:ln w="9525">
                <a:solidFill>
                  <a:schemeClr val="accent3"/>
                </a:solidFill>
              </a:ln>
              <a:effectLst/>
            </c:spPr>
          </c:marker>
          <c:dLbls>
            <c:delete val="1"/>
          </c:dLbls>
          <c:xVal>
            <c:numRef>
              <c:f>'\НАТАША\ВРЕМЕННАЯ\[ИТОГ_ISSP_свод_1994-2015_СТРАНЫ.xlsx]Россия'!$C$2:$C$16</c:f>
              <c:numCache>
                <c:formatCode>0.0</c:formatCode>
                <c:ptCount val="15"/>
                <c:pt idx="0">
                  <c:v>2.8</c:v>
                </c:pt>
                <c:pt idx="1">
                  <c:v>7.8</c:v>
                </c:pt>
                <c:pt idx="2">
                  <c:v>19.100000000000001</c:v>
                </c:pt>
                <c:pt idx="3">
                  <c:v>34.6</c:v>
                </c:pt>
                <c:pt idx="4">
                  <c:v>26.6</c:v>
                </c:pt>
                <c:pt idx="5">
                  <c:v>7.8</c:v>
                </c:pt>
                <c:pt idx="6">
                  <c:v>1.4</c:v>
                </c:pt>
                <c:pt idx="7">
                  <c:v>-1.4</c:v>
                </c:pt>
                <c:pt idx="8">
                  <c:v>-7.8</c:v>
                </c:pt>
                <c:pt idx="9">
                  <c:v>-26.6</c:v>
                </c:pt>
                <c:pt idx="10">
                  <c:v>-34.6</c:v>
                </c:pt>
                <c:pt idx="11">
                  <c:v>-19.100000000000001</c:v>
                </c:pt>
                <c:pt idx="12">
                  <c:v>-7.8</c:v>
                </c:pt>
                <c:pt idx="13">
                  <c:v>-2.8</c:v>
                </c:pt>
                <c:pt idx="14">
                  <c:v>2.8</c:v>
                </c:pt>
              </c:numCache>
            </c:numRef>
          </c:xVal>
          <c:yVal>
            <c:numRef>
              <c:f>'\НАТАША\ВРЕМЕННАЯ\[ИТОГ_ISSP_свод_1994-2015_СТРАНЫ.xlsx]Россия'!$G$2:$G$16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01-3119-4CD7-BBEA-1528FB85887E}"/>
            </c:ext>
          </c:extLst>
        </c:ser>
        <c:ser>
          <c:idx val="0"/>
          <c:order val="2"/>
          <c:tx>
            <c:strRef>
              <c:f>'\НАТАША\ВРЕМЕННАЯ\[ИТОГ_ISSP_свод_1994-2015_СТРАНЫ.xlsx]Россия'!$D$1</c:f>
              <c:strCache>
                <c:ptCount val="1"/>
                <c:pt idx="0">
                  <c:v>Венгрия 2014</c:v>
                </c:pt>
              </c:strCache>
            </c:strRef>
          </c:tx>
          <c:spPr>
            <a:ln w="12700" cap="rnd">
              <a:solidFill>
                <a:schemeClr val="tx1">
                  <a:lumMod val="50000"/>
                  <a:lumOff val="50000"/>
                </a:schemeClr>
              </a:solidFill>
              <a:prstDash val="solid"/>
              <a:round/>
            </a:ln>
            <a:effectLst/>
          </c:spPr>
          <c:marker>
            <c:symbol val="circle"/>
            <c:size val="5"/>
            <c:spPr>
              <a:solidFill>
                <a:schemeClr val="tx1">
                  <a:lumMod val="50000"/>
                  <a:lumOff val="50000"/>
                </a:schemeClr>
              </a:solidFill>
              <a:ln w="9525">
                <a:solidFill>
                  <a:sysClr val="windowText" lastClr="000000"/>
                </a:solidFill>
                <a:prstDash val="solid"/>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2-3119-4CD7-BBEA-1528FB85887E}"/>
                </c:ext>
              </c:extLst>
            </c:dLbl>
            <c:dLbl>
              <c:idx val="1"/>
              <c:delete val="1"/>
              <c:extLst>
                <c:ext xmlns:c15="http://schemas.microsoft.com/office/drawing/2012/chart" uri="{CE6537A1-D6FC-4f65-9D91-7224C49458BB}"/>
                <c:ext xmlns:c16="http://schemas.microsoft.com/office/drawing/2014/chart" uri="{C3380CC4-5D6E-409C-BE32-E72D297353CC}">
                  <c16:uniqueId val="{00000003-3119-4CD7-BBEA-1528FB85887E}"/>
                </c:ext>
              </c:extLst>
            </c:dLbl>
            <c:dLbl>
              <c:idx val="2"/>
              <c:delete val="1"/>
              <c:extLst>
                <c:ext xmlns:c15="http://schemas.microsoft.com/office/drawing/2012/chart" uri="{CE6537A1-D6FC-4f65-9D91-7224C49458BB}"/>
                <c:ext xmlns:c16="http://schemas.microsoft.com/office/drawing/2014/chart" uri="{C3380CC4-5D6E-409C-BE32-E72D297353CC}">
                  <c16:uniqueId val="{00000004-3119-4CD7-BBEA-1528FB85887E}"/>
                </c:ext>
              </c:extLst>
            </c:dLbl>
            <c:dLbl>
              <c:idx val="3"/>
              <c:delete val="1"/>
              <c:extLst>
                <c:ext xmlns:c15="http://schemas.microsoft.com/office/drawing/2012/chart" uri="{CE6537A1-D6FC-4f65-9D91-7224C49458BB}"/>
                <c:ext xmlns:c16="http://schemas.microsoft.com/office/drawing/2014/chart" uri="{C3380CC4-5D6E-409C-BE32-E72D297353CC}">
                  <c16:uniqueId val="{00000005-3119-4CD7-BBEA-1528FB85887E}"/>
                </c:ext>
              </c:extLst>
            </c:dLbl>
            <c:dLbl>
              <c:idx val="4"/>
              <c:delete val="1"/>
              <c:extLst>
                <c:ext xmlns:c15="http://schemas.microsoft.com/office/drawing/2012/chart" uri="{CE6537A1-D6FC-4f65-9D91-7224C49458BB}"/>
                <c:ext xmlns:c16="http://schemas.microsoft.com/office/drawing/2014/chart" uri="{C3380CC4-5D6E-409C-BE32-E72D297353CC}">
                  <c16:uniqueId val="{00000006-3119-4CD7-BBEA-1528FB85887E}"/>
                </c:ext>
              </c:extLst>
            </c:dLbl>
            <c:dLbl>
              <c:idx val="5"/>
              <c:delete val="1"/>
              <c:extLst>
                <c:ext xmlns:c15="http://schemas.microsoft.com/office/drawing/2012/chart" uri="{CE6537A1-D6FC-4f65-9D91-7224C49458BB}"/>
                <c:ext xmlns:c16="http://schemas.microsoft.com/office/drawing/2014/chart" uri="{C3380CC4-5D6E-409C-BE32-E72D297353CC}">
                  <c16:uniqueId val="{00000007-3119-4CD7-BBEA-1528FB85887E}"/>
                </c:ext>
              </c:extLst>
            </c:dLbl>
            <c:dLbl>
              <c:idx val="6"/>
              <c:delete val="1"/>
              <c:extLst>
                <c:ext xmlns:c15="http://schemas.microsoft.com/office/drawing/2012/chart" uri="{CE6537A1-D6FC-4f65-9D91-7224C49458BB}"/>
                <c:ext xmlns:c16="http://schemas.microsoft.com/office/drawing/2014/chart" uri="{C3380CC4-5D6E-409C-BE32-E72D297353CC}">
                  <c16:uniqueId val="{00000008-3119-4CD7-BBEA-1528FB85887E}"/>
                </c:ext>
              </c:extLst>
            </c:dLbl>
            <c:dLbl>
              <c:idx val="7"/>
              <c:layout>
                <c:manualLayout>
                  <c:x val="-0.17747508498707038"/>
                  <c:y val="-3.9221086506152358E-3"/>
                </c:manualLayout>
              </c:layout>
              <c:tx>
                <c:rich>
                  <a:bodyPr/>
                  <a:lstStyle/>
                  <a:p>
                    <a:fld id="{AA39D421-B3C6-4A81-8C8A-DAF0C0665E65}"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{AA39D421-B3C6-4A81-8C8A-DAF0C0665E65}</c15:txfldGUID>
                      <c15:f>'[ИТОГ_ISSP_свод_1994-2015_СТРАНЫ.xlsx]Россия'!$A$9</c15:f>
                      <c15:dlblFieldTableCache>
                        <c:ptCount val="1"/>
                        <c:pt idx="0">
                          <c:v>&gt;4 медиан</c:v>
                        </c:pt>
                      </c15:dlblFieldTableCache>
                    </c15:dlblFTEntry>
                  </c15:dlblFieldTable>
                  <c15:showDataLabelsRange val="0"/>
                </c:ext>
                <c:ext xmlns:c16="http://schemas.microsoft.com/office/drawing/2014/chart" uri="{C3380CC4-5D6E-409C-BE32-E72D297353CC}">
                  <c16:uniqueId val="{00000009-3119-4CD7-BBEA-1528FB85887E}"/>
                </c:ext>
              </c:extLst>
            </c:dLbl>
            <c:dLbl>
              <c:idx val="8"/>
              <c:layout>
                <c:manualLayout>
                  <c:x val="-0.27771295193266893"/>
                  <c:y val="-2.4813906070604502E-2"/>
                </c:manualLayout>
              </c:layout>
              <c:tx>
                <c:rich>
                  <a:bodyPr/>
                  <a:lstStyle/>
                  <a:p>
                    <a:fld id="{8C29613E-4C2A-43EA-822E-632D16F31FC8}"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{8C29613E-4C2A-43EA-822E-632D16F31FC8}</c15:txfldGUID>
                      <c15:f>'[ИТОГ_ISSP_свод_1994-2015_СТРАНЫ.xlsx]Россия'!$A$10</c15:f>
                      <c15:dlblFieldTableCache>
                        <c:ptCount val="1"/>
                        <c:pt idx="0">
                          <c:v>2-4 медианы</c:v>
                        </c:pt>
                      </c15:dlblFieldTableCache>
                    </c15:dlblFTEntry>
                  </c15:dlblFieldTable>
                  <c15:showDataLabelsRange val="0"/>
                </c:ext>
                <c:ext xmlns:c16="http://schemas.microsoft.com/office/drawing/2014/chart" uri="{C3380CC4-5D6E-409C-BE32-E72D297353CC}">
                  <c16:uniqueId val="{0000000A-3119-4CD7-BBEA-1528FB85887E}"/>
                </c:ext>
              </c:extLst>
            </c:dLbl>
            <c:dLbl>
              <c:idx val="9"/>
              <c:layout>
                <c:manualLayout>
                  <c:x val="-0.31383588472760704"/>
                  <c:y val="-2.7584993052339083E-2"/>
                </c:manualLayout>
              </c:layout>
              <c:tx>
                <c:rich>
                  <a:bodyPr/>
                  <a:lstStyle/>
                  <a:p>
                    <a:fld id="{E3F93CA8-7656-4720-BE5A-F27B3269EBCF}"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layout>
                    <c:manualLayout>
                      <c:w val="0.28623339595240949"/>
                      <c:h val="8.4810251659719005E-2"/>
                    </c:manualLayout>
                  </c15:layout>
                  <c15:dlblFieldTable>
                    <c15:dlblFTEntry>
                      <c15:txfldGUID>{E3F93CA8-7656-4720-BE5A-F27B3269EBCF}</c15:txfldGUID>
                      <c15:f>'[ИТОГ_ISSP_свод_1994-2015_СТРАНЫ.xlsx]Россия'!$A$11</c15:f>
                      <c15:dlblFieldTableCache>
                        <c:ptCount val="1"/>
                        <c:pt idx="0">
                          <c:v>1,25-2 медианы</c:v>
                        </c:pt>
                      </c15:dlblFieldTableCache>
                    </c15:dlblFTEntry>
                  </c15:dlblFieldTable>
                  <c15:showDataLabelsRange val="0"/>
                </c:ext>
                <c:ext xmlns:c16="http://schemas.microsoft.com/office/drawing/2014/chart" uri="{C3380CC4-5D6E-409C-BE32-E72D297353CC}">
                  <c16:uniqueId val="{0000000B-3119-4CD7-BBEA-1528FB85887E}"/>
                </c:ext>
              </c:extLst>
            </c:dLbl>
            <c:dLbl>
              <c:idx val="10"/>
              <c:layout>
                <c:manualLayout>
                  <c:x val="-0.2893613621175582"/>
                  <c:y val="-1.9610543253076687E-3"/>
                </c:manualLayout>
              </c:layout>
              <c:tx>
                <c:rich>
                  <a:bodyPr/>
                  <a:lstStyle/>
                  <a:p>
                    <a:fld id="{FB0E6599-A2FC-4A7C-8DA2-F69D31160EA8}"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layout>
                    <c:manualLayout>
                      <c:w val="0.26813047815517521"/>
                      <c:h val="8.4810252826735641E-2"/>
                    </c:manualLayout>
                  </c15:layout>
                  <c15:dlblFieldTable>
                    <c15:dlblFTEntry>
                      <c15:txfldGUID>{FB0E6599-A2FC-4A7C-8DA2-F69D31160EA8}</c15:txfldGUID>
                      <c15:f>'[ИТОГ_ISSP_свод_1994-2015_СТРАНЫ.xlsx]Россия'!$A$12</c15:f>
                      <c15:dlblFieldTableCache>
                        <c:ptCount val="1"/>
                        <c:pt idx="0">
                          <c:v>0,75-1,25 медианы</c:v>
                        </c:pt>
                      </c15:dlblFieldTableCache>
                    </c15:dlblFTEntry>
                  </c15:dlblFieldTable>
                  <c15:showDataLabelsRange val="0"/>
                </c:ext>
                <c:ext xmlns:c16="http://schemas.microsoft.com/office/drawing/2014/chart" uri="{C3380CC4-5D6E-409C-BE32-E72D297353CC}">
                  <c16:uniqueId val="{0000000C-3119-4CD7-BBEA-1528FB85887E}"/>
                </c:ext>
              </c:extLst>
            </c:dLbl>
            <c:dLbl>
              <c:idx val="11"/>
              <c:layout>
                <c:manualLayout>
                  <c:x val="-0.36323270476799258"/>
                  <c:y val="3.1115860861601493E-3"/>
                </c:manualLayout>
              </c:layout>
              <c:tx>
                <c:rich>
                  <a:bodyPr/>
                  <a:lstStyle/>
                  <a:p>
                    <a:fld id="{7960100D-4646-4D1C-B40F-82E71E4E8796}"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layout>
                    <c:manualLayout>
                      <c:w val="0.29543675121790586"/>
                      <c:h val="8.4810252826735641E-2"/>
                    </c:manualLayout>
                  </c15:layout>
                  <c15:dlblFieldTable>
                    <c15:dlblFTEntry>
                      <c15:txfldGUID>{7960100D-4646-4D1C-B40F-82E71E4E8796}</c15:txfldGUID>
                      <c15:f>'[ИТОГ_ISSP_свод_1994-2015_СТРАНЫ.xlsx]Россия'!$A$13</c15:f>
                      <c15:dlblFieldTableCache>
                        <c:ptCount val="1"/>
                        <c:pt idx="0">
                          <c:v>0,5-0,75 медианы</c:v>
                        </c:pt>
                      </c15:dlblFieldTableCache>
                    </c15:dlblFTEntry>
                  </c15:dlblFieldTable>
                  <c15:showDataLabelsRange val="0"/>
                </c:ext>
                <c:ext xmlns:c16="http://schemas.microsoft.com/office/drawing/2014/chart" uri="{C3380CC4-5D6E-409C-BE32-E72D297353CC}">
                  <c16:uniqueId val="{0000000D-3119-4CD7-BBEA-1528FB85887E}"/>
                </c:ext>
              </c:extLst>
            </c:dLbl>
            <c:dLbl>
              <c:idx val="12"/>
              <c:layout>
                <c:manualLayout>
                  <c:x val="-0.3464343099244574"/>
                  <c:y val="3.4500540373629766E-3"/>
                </c:manualLayout>
              </c:layout>
              <c:tx>
                <c:rich>
                  <a:bodyPr/>
                  <a:lstStyle/>
                  <a:p>
                    <a:fld id="{07848976-00FD-4856-81D6-6D5F0A0B74FA}"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layout>
                    <c:manualLayout>
                      <c:w val="0.32867820456453095"/>
                      <c:h val="8.4810251659719005E-2"/>
                    </c:manualLayout>
                  </c15:layout>
                  <c15:dlblFieldTable>
                    <c15:dlblFTEntry>
                      <c15:txfldGUID>{07848976-00FD-4856-81D6-6D5F0A0B74FA}</c15:txfldGUID>
                      <c15:f>'[ИТОГ_ISSP_свод_1994-2015_СТРАНЫ.xlsx]Россия'!$A$14</c15:f>
                      <c15:dlblFieldTableCache>
                        <c:ptCount val="1"/>
                        <c:pt idx="0">
                          <c:v>0,25-0,5 медианы</c:v>
                        </c:pt>
                      </c15:dlblFieldTableCache>
                    </c15:dlblFTEntry>
                  </c15:dlblFieldTable>
                  <c15:showDataLabelsRange val="0"/>
                </c:ext>
                <c:ext xmlns:c16="http://schemas.microsoft.com/office/drawing/2014/chart" uri="{C3380CC4-5D6E-409C-BE32-E72D297353CC}">
                  <c16:uniqueId val="{0000000E-3119-4CD7-BBEA-1528FB85887E}"/>
                </c:ext>
              </c:extLst>
            </c:dLbl>
            <c:dLbl>
              <c:idx val="13"/>
              <c:layout>
                <c:manualLayout>
                  <c:x val="-0.2874117441961821"/>
                  <c:y val="-1.3857884448813114E-2"/>
                </c:manualLayout>
              </c:layout>
              <c:tx>
                <c:rich>
                  <a:bodyPr/>
                  <a:lstStyle/>
                  <a:p>
                    <a:fld id="{976B1058-102F-4D56-918B-ED03150BAF7D}"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layout>
                    <c:manualLayout>
                      <c:w val="0.24869628381323178"/>
                      <c:h val="8.4810252826735641E-2"/>
                    </c:manualLayout>
                  </c15:layout>
                  <c15:dlblFieldTable>
                    <c15:dlblFTEntry>
                      <c15:txfldGUID>{976B1058-102F-4D56-918B-ED03150BAF7D}</c15:txfldGUID>
                      <c15:f>'[ИТОГ_ISSP_свод_1994-2015_СТРАНЫ.xlsx]Россия'!$A$15</c15:f>
                      <c15:dlblFieldTableCache>
                        <c:ptCount val="1"/>
                        <c:pt idx="0">
                          <c:v>&lt;0,25 медианы</c:v>
                        </c:pt>
                      </c15:dlblFieldTableCache>
                    </c15:dlblFTEntry>
                  </c15:dlblFieldTable>
                  <c15:showDataLabelsRange val="0"/>
                </c:ext>
                <c:ext xmlns:c16="http://schemas.microsoft.com/office/drawing/2014/chart" uri="{C3380CC4-5D6E-409C-BE32-E72D297353CC}">
                  <c16:uniqueId val="{0000000F-3119-4CD7-BBEA-1528FB85887E}"/>
                </c:ext>
              </c:extLst>
            </c:dLbl>
            <c:dLbl>
              <c:idx val="14"/>
              <c:delete val="1"/>
              <c:extLst>
                <c:ext xmlns:c15="http://schemas.microsoft.com/office/drawing/2012/chart" uri="{CE6537A1-D6FC-4f65-9D91-7224C49458BB}"/>
                <c:ext xmlns:c16="http://schemas.microsoft.com/office/drawing/2014/chart" uri="{C3380CC4-5D6E-409C-BE32-E72D297353CC}">
                  <c16:uniqueId val="{00000010-3119-4CD7-BBEA-1528FB85887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'\НАТАША\ВРЕМЕННАЯ\[ИТОГ_ISSP_свод_1994-2015_СТРАНЫ.xlsx]Россия'!$D$2:$D$16</c:f>
              <c:numCache>
                <c:formatCode>0.0</c:formatCode>
                <c:ptCount val="15"/>
                <c:pt idx="0">
                  <c:v>4.3</c:v>
                </c:pt>
                <c:pt idx="1">
                  <c:v>12</c:v>
                </c:pt>
                <c:pt idx="2">
                  <c:v>12.5</c:v>
                </c:pt>
                <c:pt idx="3">
                  <c:v>45.9</c:v>
                </c:pt>
                <c:pt idx="4">
                  <c:v>22.8</c:v>
                </c:pt>
                <c:pt idx="5">
                  <c:v>2.2000000000000002</c:v>
                </c:pt>
                <c:pt idx="6">
                  <c:v>0.2</c:v>
                </c:pt>
                <c:pt idx="7">
                  <c:v>-0.2</c:v>
                </c:pt>
                <c:pt idx="8">
                  <c:v>-2.2000000000000002</c:v>
                </c:pt>
                <c:pt idx="9">
                  <c:v>-22.8</c:v>
                </c:pt>
                <c:pt idx="10">
                  <c:v>-45.9</c:v>
                </c:pt>
                <c:pt idx="11">
                  <c:v>-12.5</c:v>
                </c:pt>
                <c:pt idx="12">
                  <c:v>-12</c:v>
                </c:pt>
                <c:pt idx="13">
                  <c:v>-4.3</c:v>
                </c:pt>
                <c:pt idx="14">
                  <c:v>4.3</c:v>
                </c:pt>
              </c:numCache>
            </c:numRef>
          </c:xVal>
          <c:yVal>
            <c:numRef>
              <c:f>'\НАТАША\ВРЕМЕННАЯ\[ИТОГ_ISSP_свод_1994-2015_СТРАНЫ.xlsx]Россия'!$G$2:$G$16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11-3119-4CD7-BBEA-1528FB85887E}"/>
            </c:ext>
          </c:extLst>
        </c:ser>
        <c:ser>
          <c:idx val="3"/>
          <c:order val="3"/>
          <c:tx>
            <c:strRef>
              <c:f>'\НАТАША\ВРЕМЕННАЯ\[ИТОГ_ISSP_свод_1994-2015_СТРАНЫ.xlsx]Россия'!$F$1</c:f>
              <c:strCache>
                <c:ptCount val="1"/>
                <c:pt idx="0">
                  <c:v>Россия 2015</c:v>
                </c:pt>
              </c:strCache>
            </c:strRef>
          </c:tx>
          <c:spPr>
            <a:ln w="19050" cap="rnd">
              <a:solidFill>
                <a:schemeClr val="tx1"/>
              </a:solidFill>
              <a:round/>
            </a:ln>
            <a:effectLst/>
          </c:spPr>
          <c:marker>
            <c:symbol val="diamond"/>
            <c:size val="5"/>
            <c:spPr>
              <a:solidFill>
                <a:schemeClr val="tx1"/>
              </a:solidFill>
              <a:ln w="9525">
                <a:solidFill>
                  <a:schemeClr val="tx1"/>
                </a:solidFill>
              </a:ln>
              <a:effectLst/>
            </c:spPr>
          </c:marker>
          <c:dLbls>
            <c:delete val="1"/>
          </c:dLbls>
          <c:xVal>
            <c:numRef>
              <c:f>'\НАТАША\ВРЕМЕННАЯ\[ИТОГ_ISSP_свод_1994-2015_СТРАНЫ.xlsx]Россия'!$F$2:$F$16</c:f>
              <c:numCache>
                <c:formatCode>0.0</c:formatCode>
                <c:ptCount val="15"/>
                <c:pt idx="0">
                  <c:v>0.9</c:v>
                </c:pt>
                <c:pt idx="1">
                  <c:v>9.5</c:v>
                </c:pt>
                <c:pt idx="2">
                  <c:v>13.6</c:v>
                </c:pt>
                <c:pt idx="3">
                  <c:v>46.9</c:v>
                </c:pt>
                <c:pt idx="4">
                  <c:v>20.8</c:v>
                </c:pt>
                <c:pt idx="5">
                  <c:v>7.6</c:v>
                </c:pt>
                <c:pt idx="6">
                  <c:v>0.6</c:v>
                </c:pt>
                <c:pt idx="7">
                  <c:v>-0.6</c:v>
                </c:pt>
                <c:pt idx="8">
                  <c:v>-7.6</c:v>
                </c:pt>
                <c:pt idx="9">
                  <c:v>-20.8</c:v>
                </c:pt>
                <c:pt idx="10">
                  <c:v>-46.9</c:v>
                </c:pt>
                <c:pt idx="11">
                  <c:v>-13.6</c:v>
                </c:pt>
                <c:pt idx="12">
                  <c:v>-9.5</c:v>
                </c:pt>
                <c:pt idx="13">
                  <c:v>-0.9</c:v>
                </c:pt>
                <c:pt idx="14">
                  <c:v>0.9</c:v>
                </c:pt>
              </c:numCache>
            </c:numRef>
          </c:xVal>
          <c:yVal>
            <c:numRef>
              <c:f>'\НАТАША\ВРЕМЕННАЯ\[ИТОГ_ISSP_свод_1994-2015_СТРАНЫ.xlsx]Россия'!$G$2:$G$16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12-3119-4CD7-BBEA-1528FB85887E}"/>
            </c:ext>
          </c:extLst>
        </c:ser>
        <c:ser>
          <c:idx val="4"/>
          <c:order val="4"/>
          <c:tx>
            <c:strRef>
              <c:f>'\НАТАША\ВРЕМЕННАЯ\[ИТОГ_ISSP_свод_1994-2015_СТРАНЫ.xlsx]Россия'!$E$1</c:f>
              <c:strCache>
                <c:ptCount val="1"/>
                <c:pt idx="0">
                  <c:v>Болгария 2012</c:v>
                </c:pt>
              </c:strCache>
            </c:strRef>
          </c:tx>
          <c:spPr>
            <a:ln w="19050" cap="rnd">
              <a:solidFill>
                <a:schemeClr val="tx1"/>
              </a:solidFill>
              <a:prstDash val="lgDash"/>
              <a:round/>
            </a:ln>
            <a:effectLst/>
          </c:spPr>
          <c:marker>
            <c:symbol val="triangle"/>
            <c:size val="5"/>
            <c:spPr>
              <a:solidFill>
                <a:schemeClr val="tx1"/>
              </a:solidFill>
              <a:ln w="9525">
                <a:solidFill>
                  <a:schemeClr val="tx1"/>
                </a:solidFill>
              </a:ln>
              <a:effectLst/>
            </c:spPr>
          </c:marker>
          <c:dLbls>
            <c:delete val="1"/>
          </c:dLbls>
          <c:xVal>
            <c:numRef>
              <c:f>'\НАТАША\ВРЕМЕННАЯ\[ИТОГ_ISSP_свод_1994-2015_СТРАНЫ.xlsx]Россия'!$E$2:$E$16</c:f>
              <c:numCache>
                <c:formatCode>0.0</c:formatCode>
                <c:ptCount val="15"/>
                <c:pt idx="0">
                  <c:v>4.3</c:v>
                </c:pt>
                <c:pt idx="1">
                  <c:v>9.5</c:v>
                </c:pt>
                <c:pt idx="2">
                  <c:v>15.6</c:v>
                </c:pt>
                <c:pt idx="3">
                  <c:v>37.6</c:v>
                </c:pt>
                <c:pt idx="4">
                  <c:v>23.200000000000003</c:v>
                </c:pt>
                <c:pt idx="5">
                  <c:v>9.3000000000000007</c:v>
                </c:pt>
                <c:pt idx="6">
                  <c:v>0.5</c:v>
                </c:pt>
                <c:pt idx="7">
                  <c:v>-0.5</c:v>
                </c:pt>
                <c:pt idx="8">
                  <c:v>-9.3000000000000007</c:v>
                </c:pt>
                <c:pt idx="9">
                  <c:v>-23.200000000000003</c:v>
                </c:pt>
                <c:pt idx="10">
                  <c:v>-37.6</c:v>
                </c:pt>
                <c:pt idx="11">
                  <c:v>-15.6</c:v>
                </c:pt>
                <c:pt idx="12">
                  <c:v>-9.5</c:v>
                </c:pt>
                <c:pt idx="13">
                  <c:v>-4.3</c:v>
                </c:pt>
                <c:pt idx="14">
                  <c:v>4.3</c:v>
                </c:pt>
              </c:numCache>
            </c:numRef>
          </c:xVal>
          <c:yVal>
            <c:numRef>
              <c:f>'\НАТАША\ВРЕМЕННАЯ\[ИТОГ_ISSP_свод_1994-2015_СТРАНЫ.xlsx]Россия'!$G$2:$G$16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13-3119-4CD7-BBEA-1528FB85887E}"/>
            </c:ext>
          </c:extLst>
        </c:ser>
        <c:dLbls>
          <c:showLegendKey val="0"/>
          <c:showVal val="1"/>
          <c:showCatName val="0"/>
          <c:showSerName val="0"/>
          <c:showPercent val="0"/>
          <c:showBubbleSize val="0"/>
        </c:dLbls>
        <c:axId val="154374976"/>
        <c:axId val="154378584"/>
      </c:scatterChart>
      <c:valAx>
        <c:axId val="154374976"/>
        <c:scaling>
          <c:orientation val="minMax"/>
        </c:scaling>
        <c:delete val="1"/>
        <c:axPos val="b"/>
        <c:numFmt formatCode="0.0" sourceLinked="1"/>
        <c:majorTickMark val="none"/>
        <c:minorTickMark val="none"/>
        <c:tickLblPos val="nextTo"/>
        <c:crossAx val="154378584"/>
        <c:crosses val="autoZero"/>
        <c:crossBetween val="midCat"/>
      </c:valAx>
      <c:valAx>
        <c:axId val="154378584"/>
        <c:scaling>
          <c:orientation val="minMax"/>
          <c:max val="7.5"/>
          <c:min val="0.5"/>
        </c:scaling>
        <c:delete val="1"/>
        <c:axPos val="l"/>
        <c:numFmt formatCode="General" sourceLinked="1"/>
        <c:majorTickMark val="out"/>
        <c:minorTickMark val="none"/>
        <c:tickLblPos val="nextTo"/>
        <c:crossAx val="154374976"/>
        <c:crosses val="autoZero"/>
        <c:crossBetween val="midCat"/>
      </c:valAx>
      <c:spPr>
        <a:noFill/>
        <a:ln w="25400">
          <a:noFill/>
        </a:ln>
        <a:effectLst/>
      </c:spPr>
    </c:plotArea>
    <c:legend>
      <c:legendPos val="r"/>
      <c:layout>
        <c:manualLayout>
          <c:xMode val="edge"/>
          <c:yMode val="edge"/>
          <c:x val="7.699876998769976E-3"/>
          <c:y val="0.87166254218222727"/>
          <c:w val="0.99230012300123005"/>
          <c:h val="0.1283374578177727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43895207543501"/>
          <c:y val="0"/>
          <c:w val="0.77530743083344089"/>
          <c:h val="0.88576251497974501"/>
        </c:manualLayout>
      </c:layout>
      <c:scatterChart>
        <c:scatterStyle val="lineMarker"/>
        <c:varyColors val="0"/>
        <c:ser>
          <c:idx val="1"/>
          <c:order val="0"/>
          <c:tx>
            <c:strRef>
              <c:f>Германия!$B$1</c:f>
              <c:strCache>
                <c:ptCount val="1"/>
                <c:pt idx="0">
                  <c:v>Швеция </c:v>
                </c:pt>
              </c:strCache>
            </c:strRef>
          </c:tx>
          <c:spPr>
            <a:ln w="19050" cap="rnd" cmpd="dbl">
              <a:solidFill>
                <a:schemeClr val="bg1">
                  <a:lumMod val="50000"/>
                </a:schemeClr>
              </a:solidFill>
              <a:round/>
            </a:ln>
            <a:effectLst/>
          </c:spPr>
          <c:marker>
            <c:symbol val="circle"/>
            <c:size val="5"/>
            <c:spPr>
              <a:solidFill>
                <a:schemeClr val="tx1"/>
              </a:solidFill>
              <a:ln w="9525">
                <a:solidFill>
                  <a:schemeClr val="tx1"/>
                </a:solidFill>
                <a:prstDash val="dash"/>
              </a:ln>
              <a:effectLst/>
            </c:spPr>
          </c:marker>
          <c:dLbls>
            <c:delete val="1"/>
          </c:dLbls>
          <c:xVal>
            <c:numRef>
              <c:f>Германия!$B$2:$B$16</c:f>
              <c:numCache>
                <c:formatCode>General</c:formatCode>
                <c:ptCount val="15"/>
                <c:pt idx="0">
                  <c:v>2.4</c:v>
                </c:pt>
                <c:pt idx="1">
                  <c:v>10.6</c:v>
                </c:pt>
                <c:pt idx="2">
                  <c:v>21.099999999999998</c:v>
                </c:pt>
                <c:pt idx="3">
                  <c:v>27.400000000000002</c:v>
                </c:pt>
                <c:pt idx="4">
                  <c:v>28.199999999999996</c:v>
                </c:pt>
                <c:pt idx="5">
                  <c:v>9.9</c:v>
                </c:pt>
                <c:pt idx="6">
                  <c:v>0.4</c:v>
                </c:pt>
                <c:pt idx="7" formatCode="0.0">
                  <c:v>-0.4</c:v>
                </c:pt>
                <c:pt idx="8" formatCode="0.0">
                  <c:v>-9.9</c:v>
                </c:pt>
                <c:pt idx="9" formatCode="0.0">
                  <c:v>-28.199999999999996</c:v>
                </c:pt>
                <c:pt idx="10" formatCode="0.0">
                  <c:v>-27.400000000000002</c:v>
                </c:pt>
                <c:pt idx="11" formatCode="0.0">
                  <c:v>-21.099999999999998</c:v>
                </c:pt>
                <c:pt idx="12" formatCode="0.0">
                  <c:v>-10.6</c:v>
                </c:pt>
                <c:pt idx="13" formatCode="0.0">
                  <c:v>-2.4</c:v>
                </c:pt>
                <c:pt idx="14" formatCode="0.0">
                  <c:v>2.4</c:v>
                </c:pt>
              </c:numCache>
            </c:numRef>
          </c:xVal>
          <c:yVal>
            <c:numRef>
              <c:f>Германия!$G$2:$G$16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00-57E7-4C55-9E0E-4AD11E4E94BD}"/>
            </c:ext>
          </c:extLst>
        </c:ser>
        <c:ser>
          <c:idx val="2"/>
          <c:order val="1"/>
          <c:tx>
            <c:strRef>
              <c:f>Германия!$C$1</c:f>
              <c:strCache>
                <c:ptCount val="1"/>
                <c:pt idx="0">
                  <c:v>Венгрия</c:v>
                </c:pt>
              </c:strCache>
            </c:strRef>
          </c:tx>
          <c:spPr>
            <a:ln w="19050" cap="rnd">
              <a:solidFill>
                <a:schemeClr val="tx1"/>
              </a:solidFill>
              <a:prstDash val="lgDashDotDot"/>
              <a:round/>
            </a:ln>
            <a:effectLst/>
          </c:spPr>
          <c:marker>
            <c:symbol val="square"/>
            <c:size val="5"/>
            <c:spPr>
              <a:solidFill>
                <a:schemeClr val="tx1"/>
              </a:solidFill>
              <a:ln w="9525">
                <a:solidFill>
                  <a:schemeClr val="tx1"/>
                </a:solidFill>
              </a:ln>
              <a:effectLst/>
            </c:spPr>
          </c:marker>
          <c:dLbls>
            <c:delete val="1"/>
          </c:dLbls>
          <c:xVal>
            <c:numRef>
              <c:f>Германия!$C$2:$C$16</c:f>
              <c:numCache>
                <c:formatCode>General</c:formatCode>
                <c:ptCount val="15"/>
                <c:pt idx="0">
                  <c:v>0.8</c:v>
                </c:pt>
                <c:pt idx="1">
                  <c:v>7.0000000000000009</c:v>
                </c:pt>
                <c:pt idx="2">
                  <c:v>17.5</c:v>
                </c:pt>
                <c:pt idx="3">
                  <c:v>44.2</c:v>
                </c:pt>
                <c:pt idx="4">
                  <c:v>23.5</c:v>
                </c:pt>
                <c:pt idx="5">
                  <c:v>6.5</c:v>
                </c:pt>
                <c:pt idx="6">
                  <c:v>0.5</c:v>
                </c:pt>
                <c:pt idx="7" formatCode="0.0">
                  <c:v>-0.5</c:v>
                </c:pt>
                <c:pt idx="8" formatCode="0.0">
                  <c:v>-6.5</c:v>
                </c:pt>
                <c:pt idx="9" formatCode="0.0">
                  <c:v>-23.5</c:v>
                </c:pt>
                <c:pt idx="10" formatCode="0.0">
                  <c:v>-44.2</c:v>
                </c:pt>
                <c:pt idx="11" formatCode="0.0">
                  <c:v>-17.5</c:v>
                </c:pt>
                <c:pt idx="12" formatCode="0.0">
                  <c:v>-7.0000000000000009</c:v>
                </c:pt>
                <c:pt idx="13" formatCode="0.0">
                  <c:v>-0.8</c:v>
                </c:pt>
                <c:pt idx="14" formatCode="0.0">
                  <c:v>0.8</c:v>
                </c:pt>
              </c:numCache>
            </c:numRef>
          </c:xVal>
          <c:yVal>
            <c:numRef>
              <c:f>Германия!$G$2:$G$16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01-57E7-4C55-9E0E-4AD11E4E94BD}"/>
            </c:ext>
          </c:extLst>
        </c:ser>
        <c:ser>
          <c:idx val="0"/>
          <c:order val="2"/>
          <c:tx>
            <c:strRef>
              <c:f>Германия!$D$1</c:f>
              <c:strCache>
                <c:ptCount val="1"/>
                <c:pt idx="0">
                  <c:v>Германия</c:v>
                </c:pt>
              </c:strCache>
            </c:strRef>
          </c:tx>
          <c:spPr>
            <a:ln w="25400" cap="rnd">
              <a:solidFill>
                <a:schemeClr val="tx1"/>
              </a:solidFill>
              <a:prstDash val="sysDot"/>
              <a:round/>
            </a:ln>
            <a:effectLst/>
          </c:spPr>
          <c:marker>
            <c:symbol val="circle"/>
            <c:size val="5"/>
            <c:spPr>
              <a:solidFill>
                <a:schemeClr val="tx1"/>
              </a:solidFill>
              <a:ln w="9525">
                <a:solidFill>
                  <a:schemeClr val="tx1"/>
                </a:solidFill>
              </a:ln>
              <a:effectLst/>
            </c:spPr>
          </c:marker>
          <c:dLbls>
            <c:delete val="1"/>
          </c:dLbls>
          <c:xVal>
            <c:numRef>
              <c:f>Германия!$D$2:$D$16</c:f>
              <c:numCache>
                <c:formatCode>0.0</c:formatCode>
                <c:ptCount val="15"/>
                <c:pt idx="0">
                  <c:v>1.2</c:v>
                </c:pt>
                <c:pt idx="1">
                  <c:v>7.6</c:v>
                </c:pt>
                <c:pt idx="2">
                  <c:v>18.600000000000001</c:v>
                </c:pt>
                <c:pt idx="3">
                  <c:v>40.799999999999997</c:v>
                </c:pt>
                <c:pt idx="4">
                  <c:v>22.3</c:v>
                </c:pt>
                <c:pt idx="5">
                  <c:v>8.9</c:v>
                </c:pt>
                <c:pt idx="6">
                  <c:v>0.7</c:v>
                </c:pt>
                <c:pt idx="7">
                  <c:v>-0.7</c:v>
                </c:pt>
                <c:pt idx="8">
                  <c:v>-8.9</c:v>
                </c:pt>
                <c:pt idx="9">
                  <c:v>-22.3</c:v>
                </c:pt>
                <c:pt idx="10">
                  <c:v>-40.799999999999997</c:v>
                </c:pt>
                <c:pt idx="11">
                  <c:v>-18.600000000000001</c:v>
                </c:pt>
                <c:pt idx="12">
                  <c:v>-7.6</c:v>
                </c:pt>
                <c:pt idx="13">
                  <c:v>-1.2</c:v>
                </c:pt>
                <c:pt idx="14">
                  <c:v>1.2</c:v>
                </c:pt>
              </c:numCache>
            </c:numRef>
          </c:xVal>
          <c:yVal>
            <c:numRef>
              <c:f>Германия!$G$2:$G$16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02-57E7-4C55-9E0E-4AD11E4E94BD}"/>
            </c:ext>
          </c:extLst>
        </c:ser>
        <c:ser>
          <c:idx val="3"/>
          <c:order val="3"/>
          <c:tx>
            <c:strRef>
              <c:f>Германия!$E$1</c:f>
              <c:strCache>
                <c:ptCount val="1"/>
                <c:pt idx="0">
                  <c:v>Россия </c:v>
                </c:pt>
              </c:strCache>
            </c:strRef>
          </c:tx>
          <c:spPr>
            <a:ln w="19050" cap="rnd">
              <a:solidFill>
                <a:schemeClr val="tx1"/>
              </a:solidFill>
              <a:prstDash val="solid"/>
              <a:round/>
            </a:ln>
            <a:effectLst/>
          </c:spPr>
          <c:marker>
            <c:symbol val="triangle"/>
            <c:size val="5"/>
            <c:spPr>
              <a:solidFill>
                <a:schemeClr val="tx1"/>
              </a:solidFill>
              <a:ln w="9525">
                <a:solidFill>
                  <a:schemeClr val="tx1"/>
                </a:solidFill>
              </a:ln>
              <a:effectLst/>
            </c:spPr>
          </c:marker>
          <c:dLbls>
            <c:delete val="1"/>
          </c:dLbls>
          <c:xVal>
            <c:numRef>
              <c:f>Германия!$E$2:$E$16</c:f>
              <c:numCache>
                <c:formatCode>General</c:formatCode>
                <c:ptCount val="15"/>
                <c:pt idx="0">
                  <c:v>4.7</c:v>
                </c:pt>
                <c:pt idx="1">
                  <c:v>14.5</c:v>
                </c:pt>
                <c:pt idx="2">
                  <c:v>17.600000000000001</c:v>
                </c:pt>
                <c:pt idx="3">
                  <c:v>30.5</c:v>
                </c:pt>
                <c:pt idx="4">
                  <c:v>20.2</c:v>
                </c:pt>
                <c:pt idx="5">
                  <c:v>11.4</c:v>
                </c:pt>
                <c:pt idx="6">
                  <c:v>1.2</c:v>
                </c:pt>
                <c:pt idx="7" formatCode="0.0">
                  <c:v>-1.2</c:v>
                </c:pt>
                <c:pt idx="8" formatCode="0.0">
                  <c:v>-11.4</c:v>
                </c:pt>
                <c:pt idx="9" formatCode="0.0">
                  <c:v>-20.2</c:v>
                </c:pt>
                <c:pt idx="10" formatCode="0.0">
                  <c:v>-30.5</c:v>
                </c:pt>
                <c:pt idx="11" formatCode="0.0">
                  <c:v>-17.600000000000001</c:v>
                </c:pt>
                <c:pt idx="12" formatCode="0.0">
                  <c:v>-14.5</c:v>
                </c:pt>
                <c:pt idx="13" formatCode="0.0">
                  <c:v>-4.7</c:v>
                </c:pt>
                <c:pt idx="14" formatCode="0.0">
                  <c:v>4.7</c:v>
                </c:pt>
              </c:numCache>
            </c:numRef>
          </c:xVal>
          <c:yVal>
            <c:numRef>
              <c:f>Германия!$G$2:$G$16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03-57E7-4C55-9E0E-4AD11E4E94BD}"/>
            </c:ext>
          </c:extLst>
        </c:ser>
        <c:ser>
          <c:idx val="4"/>
          <c:order val="4"/>
          <c:tx>
            <c:strRef>
              <c:f>Германия!$F$1</c:f>
              <c:strCache>
                <c:ptCount val="1"/>
                <c:pt idx="0">
                  <c:v>Болгария </c:v>
                </c:pt>
              </c:strCache>
            </c:strRef>
          </c:tx>
          <c:spPr>
            <a:ln w="15875" cap="rnd">
              <a:solidFill>
                <a:schemeClr val="tx1"/>
              </a:solidFill>
              <a:prstDash val="lgDash"/>
              <a:round/>
            </a:ln>
            <a:effectLst/>
          </c:spPr>
          <c:marker>
            <c:symbol val="diamond"/>
            <c:size val="5"/>
            <c:spPr>
              <a:solidFill>
                <a:schemeClr val="tx1"/>
              </a:solidFill>
              <a:ln w="9525">
                <a:solidFill>
                  <a:sysClr val="windowText" lastClr="000000"/>
                </a:solidFill>
                <a:prstDash val="solid"/>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4-57E7-4C55-9E0E-4AD11E4E94BD}"/>
                </c:ext>
              </c:extLst>
            </c:dLbl>
            <c:dLbl>
              <c:idx val="1"/>
              <c:delete val="1"/>
              <c:extLst>
                <c:ext xmlns:c15="http://schemas.microsoft.com/office/drawing/2012/chart" uri="{CE6537A1-D6FC-4f65-9D91-7224C49458BB}"/>
                <c:ext xmlns:c16="http://schemas.microsoft.com/office/drawing/2014/chart" uri="{C3380CC4-5D6E-409C-BE32-E72D297353CC}">
                  <c16:uniqueId val="{00000005-57E7-4C55-9E0E-4AD11E4E94BD}"/>
                </c:ext>
              </c:extLst>
            </c:dLbl>
            <c:dLbl>
              <c:idx val="2"/>
              <c:delete val="1"/>
              <c:extLst>
                <c:ext xmlns:c15="http://schemas.microsoft.com/office/drawing/2012/chart" uri="{CE6537A1-D6FC-4f65-9D91-7224C49458BB}"/>
                <c:ext xmlns:c16="http://schemas.microsoft.com/office/drawing/2014/chart" uri="{C3380CC4-5D6E-409C-BE32-E72D297353CC}">
                  <c16:uniqueId val="{00000006-57E7-4C55-9E0E-4AD11E4E94BD}"/>
                </c:ext>
              </c:extLst>
            </c:dLbl>
            <c:dLbl>
              <c:idx val="3"/>
              <c:delete val="1"/>
              <c:extLst>
                <c:ext xmlns:c15="http://schemas.microsoft.com/office/drawing/2012/chart" uri="{CE6537A1-D6FC-4f65-9D91-7224C49458BB}"/>
                <c:ext xmlns:c16="http://schemas.microsoft.com/office/drawing/2014/chart" uri="{C3380CC4-5D6E-409C-BE32-E72D297353CC}">
                  <c16:uniqueId val="{00000007-57E7-4C55-9E0E-4AD11E4E94BD}"/>
                </c:ext>
              </c:extLst>
            </c:dLbl>
            <c:dLbl>
              <c:idx val="4"/>
              <c:delete val="1"/>
              <c:extLst>
                <c:ext xmlns:c15="http://schemas.microsoft.com/office/drawing/2012/chart" uri="{CE6537A1-D6FC-4f65-9D91-7224C49458BB}"/>
                <c:ext xmlns:c16="http://schemas.microsoft.com/office/drawing/2014/chart" uri="{C3380CC4-5D6E-409C-BE32-E72D297353CC}">
                  <c16:uniqueId val="{00000008-57E7-4C55-9E0E-4AD11E4E94BD}"/>
                </c:ext>
              </c:extLst>
            </c:dLbl>
            <c:dLbl>
              <c:idx val="5"/>
              <c:delete val="1"/>
              <c:extLst>
                <c:ext xmlns:c15="http://schemas.microsoft.com/office/drawing/2012/chart" uri="{CE6537A1-D6FC-4f65-9D91-7224C49458BB}"/>
                <c:ext xmlns:c16="http://schemas.microsoft.com/office/drawing/2014/chart" uri="{C3380CC4-5D6E-409C-BE32-E72D297353CC}">
                  <c16:uniqueId val="{00000009-57E7-4C55-9E0E-4AD11E4E94BD}"/>
                </c:ext>
              </c:extLst>
            </c:dLbl>
            <c:dLbl>
              <c:idx val="6"/>
              <c:delete val="1"/>
              <c:extLst>
                <c:ext xmlns:c15="http://schemas.microsoft.com/office/drawing/2012/chart" uri="{CE6537A1-D6FC-4f65-9D91-7224C49458BB}"/>
                <c:ext xmlns:c16="http://schemas.microsoft.com/office/drawing/2014/chart" uri="{C3380CC4-5D6E-409C-BE32-E72D297353CC}">
                  <c16:uniqueId val="{0000000A-57E7-4C55-9E0E-4AD11E4E94BD}"/>
                </c:ext>
              </c:extLst>
            </c:dLbl>
            <c:dLbl>
              <c:idx val="7"/>
              <c:layout>
                <c:manualLayout>
                  <c:x val="-0.21451200544376403"/>
                  <c:y val="-3.9221567892248803E-3"/>
                </c:manualLayout>
              </c:layout>
              <c:tx>
                <c:rich>
                  <a:bodyPr/>
                  <a:lstStyle/>
                  <a:p>
                    <a:fld id="{AA39D421-B3C6-4A81-8C8A-DAF0C0665E65}"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{AA39D421-B3C6-4A81-8C8A-DAF0C0665E65}</c15:txfldGUID>
                      <c15:f>'[ИТОГ_ISSP_свод_1994-2015_СТРАНЫ.xlsx]Германия'!$A$9</c15:f>
                      <c15:dlblFieldTableCache>
                        <c:ptCount val="1"/>
                        <c:pt idx="0">
                          <c:v>&gt;4 медиан</c:v>
                        </c:pt>
                      </c15:dlblFieldTableCache>
                    </c15:dlblFTEntry>
                  </c15:dlblFieldTable>
                  <c15:showDataLabelsRange val="0"/>
                </c:ext>
                <c:ext xmlns:c16="http://schemas.microsoft.com/office/drawing/2014/chart" uri="{C3380CC4-5D6E-409C-BE32-E72D297353CC}">
                  <c16:uniqueId val="{0000000B-57E7-4C55-9E0E-4AD11E4E94BD}"/>
                </c:ext>
              </c:extLst>
            </c:dLbl>
            <c:dLbl>
              <c:idx val="8"/>
              <c:layout>
                <c:manualLayout>
                  <c:x val="-0.24354598036356567"/>
                  <c:y val="-2.4813957078894548E-2"/>
                </c:manualLayout>
              </c:layout>
              <c:tx>
                <c:rich>
                  <a:bodyPr/>
                  <a:lstStyle/>
                  <a:p>
                    <a:fld id="{8C29613E-4C2A-43EA-822E-632D16F31FC8}"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{8C29613E-4C2A-43EA-822E-632D16F31FC8}</c15:txfldGUID>
                      <c15:f>'[ИТОГ_ISSP_свод_1994-2015_СТРАНЫ.xlsx]Германия'!$A$10</c15:f>
                      <c15:dlblFieldTableCache>
                        <c:ptCount val="1"/>
                        <c:pt idx="0">
                          <c:v>2-4 медианы</c:v>
                        </c:pt>
                      </c15:dlblFieldTableCache>
                    </c15:dlblFTEntry>
                  </c15:dlblFieldTable>
                  <c15:showDataLabelsRange val="0"/>
                </c:ext>
                <c:ext xmlns:c16="http://schemas.microsoft.com/office/drawing/2014/chart" uri="{C3380CC4-5D6E-409C-BE32-E72D297353CC}">
                  <c16:uniqueId val="{0000000C-57E7-4C55-9E0E-4AD11E4E94BD}"/>
                </c:ext>
              </c:extLst>
            </c:dLbl>
            <c:dLbl>
              <c:idx val="9"/>
              <c:layout>
                <c:manualLayout>
                  <c:x val="-0.39428113152522604"/>
                  <c:y val="-1.9083496915826698E-2"/>
                </c:manualLayout>
              </c:layout>
              <c:tx>
                <c:rich>
                  <a:bodyPr/>
                  <a:lstStyle/>
                  <a:p>
                    <a:fld id="{E3F93CA8-7656-4720-BE5A-F27B3269EBCF}"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layout>
                    <c:manualLayout>
                      <c:w val="0.27382716049382716"/>
                      <c:h val="9.7105508870214755E-2"/>
                    </c:manualLayout>
                  </c15:layout>
                  <c15:dlblFieldTable>
                    <c15:dlblFTEntry>
                      <c15:txfldGUID>{E3F93CA8-7656-4720-BE5A-F27B3269EBCF}</c15:txfldGUID>
                      <c15:f>'[ИТОГ_ISSP_свод_1994-2015_СТРАНЫ.xlsx]Германия'!$A$11</c15:f>
                      <c15:dlblFieldTableCache>
                        <c:ptCount val="1"/>
                        <c:pt idx="0">
                          <c:v>1,25-2 медианы</c:v>
                        </c:pt>
                      </c15:dlblFieldTableCache>
                    </c15:dlblFTEntry>
                  </c15:dlblFieldTable>
                  <c15:showDataLabelsRange val="0"/>
                </c:ext>
                <c:ext xmlns:c16="http://schemas.microsoft.com/office/drawing/2014/chart" uri="{C3380CC4-5D6E-409C-BE32-E72D297353CC}">
                  <c16:uniqueId val="{0000000D-57E7-4C55-9E0E-4AD11E4E94BD}"/>
                </c:ext>
              </c:extLst>
            </c:dLbl>
            <c:dLbl>
              <c:idx val="10"/>
              <c:layout>
                <c:manualLayout>
                  <c:x val="-0.33774181005152132"/>
                  <c:y val="-1.9609313541689641E-3"/>
                </c:manualLayout>
              </c:layout>
              <c:tx>
                <c:rich>
                  <a:bodyPr/>
                  <a:lstStyle/>
                  <a:p>
                    <a:fld id="{FB0E6599-A2FC-4A7C-8DA2-F69D31160EA8}"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layout>
                    <c:manualLayout>
                      <c:w val="0.26645061728395064"/>
                      <c:h val="9.7105508870214755E-2"/>
                    </c:manualLayout>
                  </c15:layout>
                  <c15:dlblFieldTable>
                    <c15:dlblFTEntry>
                      <c15:txfldGUID>{FB0E6599-A2FC-4A7C-8DA2-F69D31160EA8}</c15:txfldGUID>
                      <c15:f>'[ИТОГ_ISSP_свод_1994-2015_СТРАНЫ.xlsx]Германия'!$A$12</c15:f>
                      <c15:dlblFieldTableCache>
                        <c:ptCount val="1"/>
                        <c:pt idx="0">
                          <c:v>0,75-1,25 медианы</c:v>
                        </c:pt>
                      </c15:dlblFieldTableCache>
                    </c15:dlblFTEntry>
                  </c15:dlblFieldTable>
                  <c15:showDataLabelsRange val="0"/>
                </c:ext>
                <c:ext xmlns:c16="http://schemas.microsoft.com/office/drawing/2014/chart" uri="{C3380CC4-5D6E-409C-BE32-E72D297353CC}">
                  <c16:uniqueId val="{0000000E-57E7-4C55-9E0E-4AD11E4E94BD}"/>
                </c:ext>
              </c:extLst>
            </c:dLbl>
            <c:dLbl>
              <c:idx val="11"/>
              <c:layout>
                <c:manualLayout>
                  <c:x val="-0.35975332944493049"/>
                  <c:y val="2.0822691281236903E-2"/>
                </c:manualLayout>
              </c:layout>
              <c:tx>
                <c:rich>
                  <a:bodyPr/>
                  <a:lstStyle/>
                  <a:p>
                    <a:fld id="{7960100D-4646-4D1C-B40F-82E71E4E8796}"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layout>
                    <c:manualLayout>
                      <c:w val="0.27382716049382716"/>
                      <c:h val="9.7105508870214755E-2"/>
                    </c:manualLayout>
                  </c15:layout>
                  <c15:dlblFieldTable>
                    <c15:dlblFTEntry>
                      <c15:txfldGUID>{7960100D-4646-4D1C-B40F-82E71E4E8796}</c15:txfldGUID>
                      <c15:f>'[ИТОГ_ISSP_свод_1994-2015_СТРАНЫ.xlsx]Германия'!$A$13</c15:f>
                      <c15:dlblFieldTableCache>
                        <c:ptCount val="1"/>
                        <c:pt idx="0">
                          <c:v>0,5-0,75 медианы</c:v>
                        </c:pt>
                      </c15:dlblFieldTableCache>
                    </c15:dlblFTEntry>
                  </c15:dlblFieldTable>
                  <c15:showDataLabelsRange val="0"/>
                </c:ext>
                <c:ext xmlns:c16="http://schemas.microsoft.com/office/drawing/2014/chart" uri="{C3380CC4-5D6E-409C-BE32-E72D297353CC}">
                  <c16:uniqueId val="{0000000F-57E7-4C55-9E0E-4AD11E4E94BD}"/>
                </c:ext>
              </c:extLst>
            </c:dLbl>
            <c:dLbl>
              <c:idx val="12"/>
              <c:layout>
                <c:manualLayout>
                  <c:x val="-0.32311120832118206"/>
                  <c:y val="3.7348272642390291E-3"/>
                </c:manualLayout>
              </c:layout>
              <c:tx>
                <c:rich>
                  <a:bodyPr/>
                  <a:lstStyle/>
                  <a:p>
                    <a:fld id="{07848976-00FD-4856-81D6-6D5F0A0B74FA}"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layout>
                    <c:manualLayout>
                      <c:w val="0.26765432098765435"/>
                      <c:h val="9.7105508870214755E-2"/>
                    </c:manualLayout>
                  </c15:layout>
                  <c15:dlblFieldTable>
                    <c15:dlblFTEntry>
                      <c15:txfldGUID>{07848976-00FD-4856-81D6-6D5F0A0B74FA}</c15:txfldGUID>
                      <c15:f>'[ИТОГ_ISSP_свод_1994-2015_СТРАНЫ.xlsx]Германия'!$A$14</c15:f>
                      <c15:dlblFieldTableCache>
                        <c:ptCount val="1"/>
                        <c:pt idx="0">
                          <c:v>0,25-0,5 медианы</c:v>
                        </c:pt>
                      </c15:dlblFieldTableCache>
                    </c15:dlblFTEntry>
                  </c15:dlblFieldTable>
                  <c15:showDataLabelsRange val="0"/>
                </c:ext>
                <c:ext xmlns:c16="http://schemas.microsoft.com/office/drawing/2014/chart" uri="{C3380CC4-5D6E-409C-BE32-E72D297353CC}">
                  <c16:uniqueId val="{00000010-57E7-4C55-9E0E-4AD11E4E94BD}"/>
                </c:ext>
              </c:extLst>
            </c:dLbl>
            <c:dLbl>
              <c:idx val="13"/>
              <c:layout>
                <c:manualLayout>
                  <c:x val="-0.30103881112083214"/>
                  <c:y val="0"/>
                </c:manualLayout>
              </c:layout>
              <c:tx>
                <c:rich>
                  <a:bodyPr/>
                  <a:lstStyle/>
                  <a:p>
                    <a:fld id="{976B1058-102F-4D56-918B-ED03150BAF7D}"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layout>
                    <c:manualLayout>
                      <c:w val="0.23061728395061726"/>
                      <c:h val="9.7105508870214755E-2"/>
                    </c:manualLayout>
                  </c15:layout>
                  <c15:dlblFieldTable>
                    <c15:dlblFTEntry>
                      <c15:txfldGUID>{976B1058-102F-4D56-918B-ED03150BAF7D}</c15:txfldGUID>
                      <c15:f>'[ИТОГ_ISSP_свод_1994-2015_СТРАНЫ.xlsx]Германия'!$A$15</c15:f>
                      <c15:dlblFieldTableCache>
                        <c:ptCount val="1"/>
                        <c:pt idx="0">
                          <c:v>&lt;0,25 медианы</c:v>
                        </c:pt>
                      </c15:dlblFieldTableCache>
                    </c15:dlblFTEntry>
                  </c15:dlblFieldTable>
                  <c15:showDataLabelsRange val="0"/>
                </c:ext>
                <c:ext xmlns:c16="http://schemas.microsoft.com/office/drawing/2014/chart" uri="{C3380CC4-5D6E-409C-BE32-E72D297353CC}">
                  <c16:uniqueId val="{00000011-57E7-4C55-9E0E-4AD11E4E94BD}"/>
                </c:ext>
              </c:extLst>
            </c:dLbl>
            <c:dLbl>
              <c:idx val="14"/>
              <c:delete val="1"/>
              <c:extLst>
                <c:ext xmlns:c15="http://schemas.microsoft.com/office/drawing/2012/chart" uri="{CE6537A1-D6FC-4f65-9D91-7224C49458BB}"/>
                <c:ext xmlns:c16="http://schemas.microsoft.com/office/drawing/2014/chart" uri="{C3380CC4-5D6E-409C-BE32-E72D297353CC}">
                  <c16:uniqueId val="{00000012-57E7-4C55-9E0E-4AD11E4E94BD}"/>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Германия!$F$2:$F$16</c:f>
              <c:numCache>
                <c:formatCode>General</c:formatCode>
                <c:ptCount val="15"/>
                <c:pt idx="0">
                  <c:v>2.5</c:v>
                </c:pt>
                <c:pt idx="1">
                  <c:v>9.7000000000000011</c:v>
                </c:pt>
                <c:pt idx="2">
                  <c:v>13.4</c:v>
                </c:pt>
                <c:pt idx="3">
                  <c:v>39.200000000000003</c:v>
                </c:pt>
                <c:pt idx="4">
                  <c:v>19.7</c:v>
                </c:pt>
                <c:pt idx="5">
                  <c:v>12.7</c:v>
                </c:pt>
                <c:pt idx="6">
                  <c:v>2.8000000000000003</c:v>
                </c:pt>
                <c:pt idx="7" formatCode="0.0">
                  <c:v>-2.8000000000000003</c:v>
                </c:pt>
                <c:pt idx="8" formatCode="0.0">
                  <c:v>-12.7</c:v>
                </c:pt>
                <c:pt idx="9" formatCode="0.0">
                  <c:v>-19.7</c:v>
                </c:pt>
                <c:pt idx="10" formatCode="0.0">
                  <c:v>-39.200000000000003</c:v>
                </c:pt>
                <c:pt idx="11" formatCode="0.0">
                  <c:v>-13.4</c:v>
                </c:pt>
                <c:pt idx="12" formatCode="0.0">
                  <c:v>-9.7000000000000011</c:v>
                </c:pt>
                <c:pt idx="13" formatCode="0.0">
                  <c:v>-2.5</c:v>
                </c:pt>
                <c:pt idx="14" formatCode="0.0">
                  <c:v>2.5</c:v>
                </c:pt>
              </c:numCache>
            </c:numRef>
          </c:xVal>
          <c:yVal>
            <c:numRef>
              <c:f>Германия!$G$2:$G$16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13-57E7-4C55-9E0E-4AD11E4E94BD}"/>
            </c:ext>
          </c:extLst>
        </c:ser>
        <c:dLbls>
          <c:showLegendKey val="0"/>
          <c:showVal val="1"/>
          <c:showCatName val="0"/>
          <c:showSerName val="0"/>
          <c:showPercent val="0"/>
          <c:showBubbleSize val="0"/>
        </c:dLbls>
        <c:axId val="154374976"/>
        <c:axId val="154378584"/>
      </c:scatterChart>
      <c:valAx>
        <c:axId val="154374976"/>
        <c:scaling>
          <c:orientation val="minMax"/>
        </c:scaling>
        <c:delete val="1"/>
        <c:axPos val="b"/>
        <c:numFmt formatCode="General" sourceLinked="1"/>
        <c:majorTickMark val="none"/>
        <c:minorTickMark val="none"/>
        <c:tickLblPos val="nextTo"/>
        <c:crossAx val="154378584"/>
        <c:crosses val="autoZero"/>
        <c:crossBetween val="midCat"/>
      </c:valAx>
      <c:valAx>
        <c:axId val="154378584"/>
        <c:scaling>
          <c:orientation val="minMax"/>
          <c:max val="7.5"/>
          <c:min val="0.5"/>
        </c:scaling>
        <c:delete val="1"/>
        <c:axPos val="l"/>
        <c:numFmt formatCode="General" sourceLinked="1"/>
        <c:majorTickMark val="out"/>
        <c:minorTickMark val="none"/>
        <c:tickLblPos val="nextTo"/>
        <c:crossAx val="154374976"/>
        <c:crosses val="autoZero"/>
        <c:crossBetween val="midCat"/>
      </c:valAx>
      <c:spPr>
        <a:noFill/>
        <a:ln w="25400">
          <a:noFill/>
        </a:ln>
        <a:effectLst/>
      </c:spPr>
    </c:plotArea>
    <c:legend>
      <c:legendPos val="r"/>
      <c:layout>
        <c:manualLayout>
          <c:xMode val="edge"/>
          <c:yMode val="edge"/>
          <c:x val="5.3631768251190814E-2"/>
          <c:y val="0.87768058404464144"/>
          <c:w val="0.91859045397103134"/>
          <c:h val="0.1148497614268804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38583290651342"/>
          <c:y val="0"/>
          <c:w val="0.84067255605809377"/>
          <c:h val="0.90612938788297914"/>
        </c:manualLayout>
      </c:layout>
      <c:scatterChart>
        <c:scatterStyle val="lineMarker"/>
        <c:varyColors val="0"/>
        <c:ser>
          <c:idx val="1"/>
          <c:order val="0"/>
          <c:tx>
            <c:strRef>
              <c:f>'Рис. 5'!$B$1</c:f>
              <c:strCache>
                <c:ptCount val="1"/>
                <c:pt idx="0">
                  <c:v>2002 Мексика</c:v>
                </c:pt>
              </c:strCache>
            </c:strRef>
          </c:tx>
          <c:spPr>
            <a:ln w="25400" cap="rnd">
              <a:solidFill>
                <a:schemeClr val="bg1">
                  <a:lumMod val="75000"/>
                </a:schemeClr>
              </a:solidFill>
              <a:round/>
            </a:ln>
            <a:effectLst/>
          </c:spPr>
          <c:marker>
            <c:symbol val="triangle"/>
            <c:size val="6"/>
            <c:spPr>
              <a:solidFill>
                <a:schemeClr val="bg1">
                  <a:lumMod val="50000"/>
                </a:schemeClr>
              </a:solidFill>
              <a:ln w="9525">
                <a:solidFill>
                  <a:schemeClr val="bg1">
                    <a:lumMod val="50000"/>
                  </a:schemeClr>
                </a:solidFill>
              </a:ln>
              <a:effectLst/>
            </c:spPr>
          </c:marker>
          <c:dLbls>
            <c:delete val="1"/>
          </c:dLbls>
          <c:xVal>
            <c:numRef>
              <c:f>'Рис. 5'!$B$2:$B$16</c:f>
              <c:numCache>
                <c:formatCode>General</c:formatCode>
                <c:ptCount val="15"/>
                <c:pt idx="0">
                  <c:v>24.5</c:v>
                </c:pt>
                <c:pt idx="1">
                  <c:v>8.5</c:v>
                </c:pt>
                <c:pt idx="2">
                  <c:v>8.5</c:v>
                </c:pt>
                <c:pt idx="3">
                  <c:v>17.299999999999997</c:v>
                </c:pt>
                <c:pt idx="4">
                  <c:v>17.7</c:v>
                </c:pt>
                <c:pt idx="5">
                  <c:v>13.200000000000001</c:v>
                </c:pt>
                <c:pt idx="6">
                  <c:v>10.4</c:v>
                </c:pt>
                <c:pt idx="7" formatCode="0.0">
                  <c:v>-10.4</c:v>
                </c:pt>
                <c:pt idx="8" formatCode="0.0">
                  <c:v>-13.200000000000001</c:v>
                </c:pt>
                <c:pt idx="9" formatCode="0.0">
                  <c:v>-17.7</c:v>
                </c:pt>
                <c:pt idx="10" formatCode="0.0">
                  <c:v>-17.299999999999997</c:v>
                </c:pt>
                <c:pt idx="11" formatCode="0.0">
                  <c:v>-8.5</c:v>
                </c:pt>
                <c:pt idx="12" formatCode="0.0">
                  <c:v>-8.5</c:v>
                </c:pt>
                <c:pt idx="13" formatCode="0.0">
                  <c:v>-24.5</c:v>
                </c:pt>
                <c:pt idx="14" formatCode="0.0">
                  <c:v>24.5</c:v>
                </c:pt>
              </c:numCache>
            </c:numRef>
          </c:xVal>
          <c:yVal>
            <c:numRef>
              <c:f>'Рис. 5'!$H$2:$H$16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00-4BF7-48ED-8780-0CD2ED85F7A7}"/>
            </c:ext>
          </c:extLst>
        </c:ser>
        <c:ser>
          <c:idx val="2"/>
          <c:order val="1"/>
          <c:tx>
            <c:strRef>
              <c:f>'Рис. 5'!$C$1</c:f>
              <c:strCache>
                <c:ptCount val="1"/>
                <c:pt idx="0">
                  <c:v>2012 Мексика</c:v>
                </c:pt>
              </c:strCache>
            </c:strRef>
          </c:tx>
          <c:spPr>
            <a:ln w="34925" cap="rnd" cmpd="sng">
              <a:solidFill>
                <a:schemeClr val="bg1">
                  <a:lumMod val="50000"/>
                </a:schemeClr>
              </a:solidFill>
              <a:prstDash val="sysDot"/>
              <a:round/>
            </a:ln>
            <a:effectLst/>
          </c:spPr>
          <c:marker>
            <c:symbol val="square"/>
            <c:size val="5"/>
            <c:spPr>
              <a:solidFill>
                <a:schemeClr val="bg1">
                  <a:lumMod val="50000"/>
                </a:schemeClr>
              </a:solidFill>
              <a:ln w="9525">
                <a:solidFill>
                  <a:schemeClr val="bg1">
                    <a:lumMod val="50000"/>
                  </a:schemeClr>
                </a:solidFill>
              </a:ln>
              <a:effectLst/>
            </c:spPr>
          </c:marker>
          <c:dLbls>
            <c:delete val="1"/>
          </c:dLbls>
          <c:xVal>
            <c:numRef>
              <c:f>'Рис. 5'!$C$2:$C$16</c:f>
              <c:numCache>
                <c:formatCode>0.0</c:formatCode>
                <c:ptCount val="15"/>
                <c:pt idx="0">
                  <c:v>21.6</c:v>
                </c:pt>
                <c:pt idx="1">
                  <c:v>9.5</c:v>
                </c:pt>
                <c:pt idx="2">
                  <c:v>11.200000000000001</c:v>
                </c:pt>
                <c:pt idx="3">
                  <c:v>19.5</c:v>
                </c:pt>
                <c:pt idx="4">
                  <c:v>15.5</c:v>
                </c:pt>
                <c:pt idx="5">
                  <c:v>15.5</c:v>
                </c:pt>
                <c:pt idx="6">
                  <c:v>7.1999999999999993</c:v>
                </c:pt>
                <c:pt idx="7">
                  <c:v>-7.1999999999999993</c:v>
                </c:pt>
                <c:pt idx="8">
                  <c:v>-15.5</c:v>
                </c:pt>
                <c:pt idx="9">
                  <c:v>-15.5</c:v>
                </c:pt>
                <c:pt idx="10">
                  <c:v>-19.5</c:v>
                </c:pt>
                <c:pt idx="11">
                  <c:v>-11.200000000000001</c:v>
                </c:pt>
                <c:pt idx="12">
                  <c:v>-9.5</c:v>
                </c:pt>
                <c:pt idx="13">
                  <c:v>-21.6</c:v>
                </c:pt>
                <c:pt idx="14">
                  <c:v>21.6</c:v>
                </c:pt>
              </c:numCache>
            </c:numRef>
          </c:xVal>
          <c:yVal>
            <c:numRef>
              <c:f>'Рис. 5'!$H$2:$H$16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01-4BF7-48ED-8780-0CD2ED85F7A7}"/>
            </c:ext>
          </c:extLst>
        </c:ser>
        <c:ser>
          <c:idx val="0"/>
          <c:order val="2"/>
          <c:tx>
            <c:strRef>
              <c:f>'Рис. 5'!$D$1</c:f>
              <c:strCache>
                <c:ptCount val="1"/>
                <c:pt idx="0">
                  <c:v>2012 Китай</c:v>
                </c:pt>
              </c:strCache>
            </c:strRef>
          </c:tx>
          <c:spPr>
            <a:ln w="25400" cap="rnd">
              <a:solidFill>
                <a:schemeClr val="tx1"/>
              </a:solidFill>
              <a:prstDash val="sysDot"/>
              <a:round/>
            </a:ln>
            <a:effectLst/>
          </c:spPr>
          <c:marker>
            <c:symbol val="circle"/>
            <c:size val="5"/>
            <c:spPr>
              <a:solidFill>
                <a:schemeClr val="tx1"/>
              </a:solidFill>
              <a:ln w="9525">
                <a:solidFill>
                  <a:schemeClr val="tx1"/>
                </a:solidFill>
                <a:prstDash val="solid"/>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2-4BF7-48ED-8780-0CD2ED85F7A7}"/>
                </c:ext>
              </c:extLst>
            </c:dLbl>
            <c:dLbl>
              <c:idx val="1"/>
              <c:delete val="1"/>
              <c:extLst>
                <c:ext xmlns:c15="http://schemas.microsoft.com/office/drawing/2012/chart" uri="{CE6537A1-D6FC-4f65-9D91-7224C49458BB}"/>
                <c:ext xmlns:c16="http://schemas.microsoft.com/office/drawing/2014/chart" uri="{C3380CC4-5D6E-409C-BE32-E72D297353CC}">
                  <c16:uniqueId val="{00000003-4BF7-48ED-8780-0CD2ED85F7A7}"/>
                </c:ext>
              </c:extLst>
            </c:dLbl>
            <c:dLbl>
              <c:idx val="2"/>
              <c:delete val="1"/>
              <c:extLst>
                <c:ext xmlns:c15="http://schemas.microsoft.com/office/drawing/2012/chart" uri="{CE6537A1-D6FC-4f65-9D91-7224C49458BB}"/>
                <c:ext xmlns:c16="http://schemas.microsoft.com/office/drawing/2014/chart" uri="{C3380CC4-5D6E-409C-BE32-E72D297353CC}">
                  <c16:uniqueId val="{00000004-4BF7-48ED-8780-0CD2ED85F7A7}"/>
                </c:ext>
              </c:extLst>
            </c:dLbl>
            <c:dLbl>
              <c:idx val="3"/>
              <c:delete val="1"/>
              <c:extLst>
                <c:ext xmlns:c15="http://schemas.microsoft.com/office/drawing/2012/chart" uri="{CE6537A1-D6FC-4f65-9D91-7224C49458BB}"/>
                <c:ext xmlns:c16="http://schemas.microsoft.com/office/drawing/2014/chart" uri="{C3380CC4-5D6E-409C-BE32-E72D297353CC}">
                  <c16:uniqueId val="{00000005-4BF7-48ED-8780-0CD2ED85F7A7}"/>
                </c:ext>
              </c:extLst>
            </c:dLbl>
            <c:dLbl>
              <c:idx val="4"/>
              <c:delete val="1"/>
              <c:extLst>
                <c:ext xmlns:c15="http://schemas.microsoft.com/office/drawing/2012/chart" uri="{CE6537A1-D6FC-4f65-9D91-7224C49458BB}"/>
                <c:ext xmlns:c16="http://schemas.microsoft.com/office/drawing/2014/chart" uri="{C3380CC4-5D6E-409C-BE32-E72D297353CC}">
                  <c16:uniqueId val="{00000006-4BF7-48ED-8780-0CD2ED85F7A7}"/>
                </c:ext>
              </c:extLst>
            </c:dLbl>
            <c:dLbl>
              <c:idx val="5"/>
              <c:delete val="1"/>
              <c:extLst>
                <c:ext xmlns:c15="http://schemas.microsoft.com/office/drawing/2012/chart" uri="{CE6537A1-D6FC-4f65-9D91-7224C49458BB}"/>
                <c:ext xmlns:c16="http://schemas.microsoft.com/office/drawing/2014/chart" uri="{C3380CC4-5D6E-409C-BE32-E72D297353CC}">
                  <c16:uniqueId val="{00000007-4BF7-48ED-8780-0CD2ED85F7A7}"/>
                </c:ext>
              </c:extLst>
            </c:dLbl>
            <c:dLbl>
              <c:idx val="6"/>
              <c:delete val="1"/>
              <c:extLst>
                <c:ext xmlns:c15="http://schemas.microsoft.com/office/drawing/2012/chart" uri="{CE6537A1-D6FC-4f65-9D91-7224C49458BB}"/>
                <c:ext xmlns:c16="http://schemas.microsoft.com/office/drawing/2014/chart" uri="{C3380CC4-5D6E-409C-BE32-E72D297353CC}">
                  <c16:uniqueId val="{00000008-4BF7-48ED-8780-0CD2ED85F7A7}"/>
                </c:ext>
              </c:extLst>
            </c:dLbl>
            <c:dLbl>
              <c:idx val="7"/>
              <c:layout>
                <c:manualLayout>
                  <c:x val="-0.26449266473269789"/>
                  <c:y val="5.845933676521072E-3"/>
                </c:manualLayout>
              </c:layout>
              <c:tx>
                <c:rich>
                  <a:bodyPr/>
                  <a:lstStyle/>
                  <a:p>
                    <a:fld id="{AA39D421-B3C6-4A81-8C8A-DAF0C0665E65}"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{AA39D421-B3C6-4A81-8C8A-DAF0C0665E65}</c15:txfldGUID>
                      <c15:f>'Рис. 5'!$A$9</c15:f>
                      <c15:dlblFieldTableCache>
                        <c:ptCount val="1"/>
                        <c:pt idx="0">
                          <c:v>&gt;4 медиан</c:v>
                        </c:pt>
                      </c15:dlblFieldTableCache>
                    </c15:dlblFTEntry>
                  </c15:dlblFieldTable>
                  <c15:showDataLabelsRange val="0"/>
                </c:ext>
                <c:ext xmlns:c16="http://schemas.microsoft.com/office/drawing/2014/chart" uri="{C3380CC4-5D6E-409C-BE32-E72D297353CC}">
                  <c16:uniqueId val="{00000009-4BF7-48ED-8780-0CD2ED85F7A7}"/>
                </c:ext>
              </c:extLst>
            </c:dLbl>
            <c:dLbl>
              <c:idx val="8"/>
              <c:layout>
                <c:manualLayout>
                  <c:x val="-0.20877005111203206"/>
                  <c:y val="-2.4813811806673473E-2"/>
                </c:manualLayout>
              </c:layout>
              <c:tx>
                <c:rich>
                  <a:bodyPr/>
                  <a:lstStyle/>
                  <a:p>
                    <a:fld id="{8C29613E-4C2A-43EA-822E-632D16F31FC8}"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{8C29613E-4C2A-43EA-822E-632D16F31FC8}</c15:txfldGUID>
                      <c15:f>'Рис. 5'!$A$10</c15:f>
                      <c15:dlblFieldTableCache>
                        <c:ptCount val="1"/>
                        <c:pt idx="0">
                          <c:v>2-4 медианы</c:v>
                        </c:pt>
                      </c15:dlblFieldTableCache>
                    </c15:dlblFTEntry>
                  </c15:dlblFieldTable>
                  <c15:showDataLabelsRange val="0"/>
                </c:ext>
                <c:ext xmlns:c16="http://schemas.microsoft.com/office/drawing/2014/chart" uri="{C3380CC4-5D6E-409C-BE32-E72D297353CC}">
                  <c16:uniqueId val="{0000000A-4BF7-48ED-8780-0CD2ED85F7A7}"/>
                </c:ext>
              </c:extLst>
            </c:dLbl>
            <c:dLbl>
              <c:idx val="9"/>
              <c:layout>
                <c:manualLayout>
                  <c:x val="-0.17360199901211609"/>
                  <c:y val="-1.5348643640464062E-2"/>
                </c:manualLayout>
              </c:layout>
              <c:tx>
                <c:rich>
                  <a:bodyPr/>
                  <a:lstStyle/>
                  <a:p>
                    <a:fld id="{E3F93CA8-7656-4720-BE5A-F27B3269EBCF}"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{E3F93CA8-7656-4720-BE5A-F27B3269EBCF}</c15:txfldGUID>
                      <c15:f>'Рис. 5'!$A$11</c15:f>
                      <c15:dlblFieldTableCache>
                        <c:ptCount val="1"/>
                        <c:pt idx="0">
                          <c:v>1,25-2 медианы</c:v>
                        </c:pt>
                      </c15:dlblFieldTableCache>
                    </c15:dlblFTEntry>
                  </c15:dlblFieldTable>
                  <c15:showDataLabelsRange val="0"/>
                </c:ext>
                <c:ext xmlns:c16="http://schemas.microsoft.com/office/drawing/2014/chart" uri="{C3380CC4-5D6E-409C-BE32-E72D297353CC}">
                  <c16:uniqueId val="{0000000B-4BF7-48ED-8780-0CD2ED85F7A7}"/>
                </c:ext>
              </c:extLst>
            </c:dLbl>
            <c:dLbl>
              <c:idx val="10"/>
              <c:layout>
                <c:manualLayout>
                  <c:x val="-0.35294642906478796"/>
                  <c:y val="-8.4730401752191164E-3"/>
                </c:manualLayout>
              </c:layout>
              <c:tx>
                <c:rich>
                  <a:bodyPr/>
                  <a:lstStyle/>
                  <a:p>
                    <a:fld id="{FB0E6599-A2FC-4A7C-8DA2-F69D31160EA8}"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{FB0E6599-A2FC-4A7C-8DA2-F69D31160EA8}</c15:txfldGUID>
                      <c15:f>'Рис. 5'!$A$12</c15:f>
                      <c15:dlblFieldTableCache>
                        <c:ptCount val="1"/>
                        <c:pt idx="0">
                          <c:v>0,75-1,25 медианы</c:v>
                        </c:pt>
                      </c15:dlblFieldTableCache>
                    </c15:dlblFTEntry>
                  </c15:dlblFieldTable>
                  <c15:showDataLabelsRange val="0"/>
                </c:ext>
                <c:ext xmlns:c16="http://schemas.microsoft.com/office/drawing/2014/chart" uri="{C3380CC4-5D6E-409C-BE32-E72D297353CC}">
                  <c16:uniqueId val="{0000000C-4BF7-48ED-8780-0CD2ED85F7A7}"/>
                </c:ext>
              </c:extLst>
            </c:dLbl>
            <c:dLbl>
              <c:idx val="11"/>
              <c:layout>
                <c:manualLayout>
                  <c:x val="-0.2193211788849159"/>
                  <c:y val="5.8832703571192147E-3"/>
                </c:manualLayout>
              </c:layout>
              <c:tx>
                <c:rich>
                  <a:bodyPr/>
                  <a:lstStyle/>
                  <a:p>
                    <a:fld id="{7960100D-4646-4D1C-B40F-82E71E4E8796}"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{7960100D-4646-4D1C-B40F-82E71E4E8796}</c15:txfldGUID>
                      <c15:f>'Рис. 5'!$A$13</c15:f>
                      <c15:dlblFieldTableCache>
                        <c:ptCount val="1"/>
                        <c:pt idx="0">
                          <c:v>0,5-0,75 медианы</c:v>
                        </c:pt>
                      </c15:dlblFieldTableCache>
                    </c15:dlblFTEntry>
                  </c15:dlblFieldTable>
                  <c15:showDataLabelsRange val="0"/>
                </c:ext>
                <c:ext xmlns:c16="http://schemas.microsoft.com/office/drawing/2014/chart" uri="{C3380CC4-5D6E-409C-BE32-E72D297353CC}">
                  <c16:uniqueId val="{0000000D-4BF7-48ED-8780-0CD2ED85F7A7}"/>
                </c:ext>
              </c:extLst>
            </c:dLbl>
            <c:dLbl>
              <c:idx val="12"/>
              <c:layout>
                <c:manualLayout>
                  <c:x val="-0.22280246743864471"/>
                  <c:y val="0"/>
                </c:manualLayout>
              </c:layout>
              <c:tx>
                <c:rich>
                  <a:bodyPr/>
                  <a:lstStyle/>
                  <a:p>
                    <a:fld id="{07848976-00FD-4856-81D6-6D5F0A0B74FA}"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{07848976-00FD-4856-81D6-6D5F0A0B74FA}</c15:txfldGUID>
                      <c15:f>'Рис. 5'!$A$14</c15:f>
                      <c15:dlblFieldTableCache>
                        <c:ptCount val="1"/>
                        <c:pt idx="0">
                          <c:v>0,25-0,5 медианы</c:v>
                        </c:pt>
                      </c15:dlblFieldTableCache>
                    </c15:dlblFTEntry>
                  </c15:dlblFieldTable>
                  <c15:showDataLabelsRange val="0"/>
                </c:ext>
                <c:ext xmlns:c16="http://schemas.microsoft.com/office/drawing/2014/chart" uri="{C3380CC4-5D6E-409C-BE32-E72D297353CC}">
                  <c16:uniqueId val="{0000000E-4BF7-48ED-8780-0CD2ED85F7A7}"/>
                </c:ext>
              </c:extLst>
            </c:dLbl>
            <c:dLbl>
              <c:idx val="13"/>
              <c:layout>
                <c:manualLayout>
                  <c:x val="-0.26726033982594283"/>
                  <c:y val="-6.5120040077026242E-3"/>
                </c:manualLayout>
              </c:layout>
              <c:tx>
                <c:rich>
                  <a:bodyPr/>
                  <a:lstStyle/>
                  <a:p>
                    <a:fld id="{976B1058-102F-4D56-918B-ED03150BAF7D}" type="CELLREF">
                      <a:rPr lang="ru-RU"/>
                      <a:pPr/>
                      <a:t>[ССЫЛКА НА ЯЧЕЙКУ]</a:t>
                    </a:fld>
                    <a:endParaRPr lang="ru-RU"/>
                  </a:p>
                </c:rich>
              </c:tx>
              <c:dLblPos val="r"/>
              <c:showLegendKey val="0"/>
              <c:showVal val="0"/>
              <c:showCatName val="1"/>
              <c:showSerName val="0"/>
              <c:showPercent val="0"/>
              <c:showBubbleSize val="0"/>
              <c:extLst>
                <c:ext xmlns:c15="http://schemas.microsoft.com/office/drawing/2012/chart" uri="{CE6537A1-D6FC-4f65-9D91-7224C49458BB}">
                  <c15:dlblFieldTable>
                    <c15:dlblFTEntry>
                      <c15:txfldGUID>{976B1058-102F-4D56-918B-ED03150BAF7D}</c15:txfldGUID>
                      <c15:f>'Рис. 5'!$A$15</c15:f>
                      <c15:dlblFieldTableCache>
                        <c:ptCount val="1"/>
                        <c:pt idx="0">
                          <c:v>&lt;0,25 медианы</c:v>
                        </c:pt>
                      </c15:dlblFieldTableCache>
                    </c15:dlblFTEntry>
                  </c15:dlblFieldTable>
                  <c15:showDataLabelsRange val="0"/>
                </c:ext>
                <c:ext xmlns:c16="http://schemas.microsoft.com/office/drawing/2014/chart" uri="{C3380CC4-5D6E-409C-BE32-E72D297353CC}">
                  <c16:uniqueId val="{0000000F-4BF7-48ED-8780-0CD2ED85F7A7}"/>
                </c:ext>
              </c:extLst>
            </c:dLbl>
            <c:dLbl>
              <c:idx val="14"/>
              <c:delete val="1"/>
              <c:extLst>
                <c:ext xmlns:c15="http://schemas.microsoft.com/office/drawing/2012/chart" uri="{CE6537A1-D6FC-4f65-9D91-7224C49458BB}"/>
                <c:ext xmlns:c16="http://schemas.microsoft.com/office/drawing/2014/chart" uri="{C3380CC4-5D6E-409C-BE32-E72D297353CC}">
                  <c16:uniqueId val="{00000010-4BF7-48ED-8780-0CD2ED85F7A7}"/>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'Рис. 5'!$D$2:$D$16</c:f>
              <c:numCache>
                <c:formatCode>0.0</c:formatCode>
                <c:ptCount val="15"/>
                <c:pt idx="0">
                  <c:v>11.4</c:v>
                </c:pt>
                <c:pt idx="1">
                  <c:v>12.7</c:v>
                </c:pt>
                <c:pt idx="2">
                  <c:v>12.7</c:v>
                </c:pt>
                <c:pt idx="3">
                  <c:v>22.2</c:v>
                </c:pt>
                <c:pt idx="4">
                  <c:v>20.399999999999999</c:v>
                </c:pt>
                <c:pt idx="5">
                  <c:v>15.9</c:v>
                </c:pt>
                <c:pt idx="6">
                  <c:v>4.8</c:v>
                </c:pt>
                <c:pt idx="7">
                  <c:v>-4.8</c:v>
                </c:pt>
                <c:pt idx="8">
                  <c:v>-15.9</c:v>
                </c:pt>
                <c:pt idx="9">
                  <c:v>-20.399999999999999</c:v>
                </c:pt>
                <c:pt idx="10">
                  <c:v>-22.2</c:v>
                </c:pt>
                <c:pt idx="11">
                  <c:v>-12.7</c:v>
                </c:pt>
                <c:pt idx="12">
                  <c:v>-12.7</c:v>
                </c:pt>
                <c:pt idx="13">
                  <c:v>-11.4</c:v>
                </c:pt>
                <c:pt idx="14">
                  <c:v>11.4</c:v>
                </c:pt>
              </c:numCache>
            </c:numRef>
          </c:xVal>
          <c:yVal>
            <c:numRef>
              <c:f>'Рис. 5'!$H$2:$H$16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11-4BF7-48ED-8780-0CD2ED85F7A7}"/>
            </c:ext>
          </c:extLst>
        </c:ser>
        <c:ser>
          <c:idx val="3"/>
          <c:order val="3"/>
          <c:tx>
            <c:strRef>
              <c:f>'Рис. 5'!$E$1</c:f>
              <c:strCache>
                <c:ptCount val="1"/>
                <c:pt idx="0">
                  <c:v>2012 Венесуэла</c:v>
                </c:pt>
              </c:strCache>
            </c:strRef>
          </c:tx>
          <c:spPr>
            <a:ln w="19050" cap="rnd">
              <a:solidFill>
                <a:schemeClr val="tx1"/>
              </a:solidFill>
              <a:prstDash val="sysDash"/>
              <a:round/>
            </a:ln>
            <a:effectLst/>
          </c:spPr>
          <c:marker>
            <c:symbol val="diamond"/>
            <c:size val="5"/>
            <c:spPr>
              <a:solidFill>
                <a:schemeClr val="tx1"/>
              </a:solidFill>
              <a:ln w="9525">
                <a:solidFill>
                  <a:schemeClr val="tx1"/>
                </a:solidFill>
              </a:ln>
              <a:effectLst/>
            </c:spPr>
          </c:marker>
          <c:dLbls>
            <c:delete val="1"/>
          </c:dLbls>
          <c:xVal>
            <c:numRef>
              <c:f>'Рис. 5'!$E$2:$E$16</c:f>
              <c:numCache>
                <c:formatCode>0.0</c:formatCode>
                <c:ptCount val="15"/>
                <c:pt idx="0">
                  <c:v>2.2999999999999998</c:v>
                </c:pt>
                <c:pt idx="1">
                  <c:v>14.4</c:v>
                </c:pt>
                <c:pt idx="2">
                  <c:v>18.8</c:v>
                </c:pt>
                <c:pt idx="3">
                  <c:v>25.7</c:v>
                </c:pt>
                <c:pt idx="4">
                  <c:v>20.2</c:v>
                </c:pt>
                <c:pt idx="5">
                  <c:v>14.4</c:v>
                </c:pt>
                <c:pt idx="6">
                  <c:v>4.2</c:v>
                </c:pt>
                <c:pt idx="7">
                  <c:v>-4.2</c:v>
                </c:pt>
                <c:pt idx="8">
                  <c:v>-14.4</c:v>
                </c:pt>
                <c:pt idx="9">
                  <c:v>-20.2</c:v>
                </c:pt>
                <c:pt idx="10">
                  <c:v>-25.7</c:v>
                </c:pt>
                <c:pt idx="11">
                  <c:v>-18.8</c:v>
                </c:pt>
                <c:pt idx="12">
                  <c:v>-14.4</c:v>
                </c:pt>
                <c:pt idx="13">
                  <c:v>-2.2999999999999998</c:v>
                </c:pt>
                <c:pt idx="14">
                  <c:v>2.2999999999999998</c:v>
                </c:pt>
              </c:numCache>
            </c:numRef>
          </c:xVal>
          <c:yVal>
            <c:numRef>
              <c:f>'Рис. 5'!$H$2:$H$16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12-4BF7-48ED-8780-0CD2ED85F7A7}"/>
            </c:ext>
          </c:extLst>
        </c:ser>
        <c:ser>
          <c:idx val="4"/>
          <c:order val="4"/>
          <c:tx>
            <c:strRef>
              <c:f>'Рис. 5'!$F$1</c:f>
              <c:strCache>
                <c:ptCount val="1"/>
                <c:pt idx="0">
                  <c:v>Россия 2015</c:v>
                </c:pt>
              </c:strCache>
            </c:strRef>
          </c:tx>
          <c:spPr>
            <a:ln w="34925" cap="rnd">
              <a:solidFill>
                <a:schemeClr val="tx1"/>
              </a:solidFill>
              <a:round/>
            </a:ln>
            <a:effectLst/>
          </c:spPr>
          <c:marker>
            <c:symbol val="circle"/>
            <c:size val="7"/>
            <c:spPr>
              <a:solidFill>
                <a:schemeClr val="bg1"/>
              </a:solidFill>
              <a:ln w="9525">
                <a:solidFill>
                  <a:schemeClr val="tx1"/>
                </a:solidFill>
              </a:ln>
              <a:effectLst/>
            </c:spPr>
          </c:marker>
          <c:dLbls>
            <c:delete val="1"/>
          </c:dLbls>
          <c:xVal>
            <c:numRef>
              <c:f>'Рис. 5'!$F$2:$F$16</c:f>
              <c:numCache>
                <c:formatCode>0.0</c:formatCode>
                <c:ptCount val="15"/>
                <c:pt idx="0">
                  <c:v>0.9</c:v>
                </c:pt>
                <c:pt idx="1">
                  <c:v>9.5</c:v>
                </c:pt>
                <c:pt idx="2">
                  <c:v>13.6</c:v>
                </c:pt>
                <c:pt idx="3">
                  <c:v>46.9</c:v>
                </c:pt>
                <c:pt idx="4">
                  <c:v>20.8</c:v>
                </c:pt>
                <c:pt idx="5">
                  <c:v>7.6</c:v>
                </c:pt>
                <c:pt idx="6">
                  <c:v>0.6</c:v>
                </c:pt>
                <c:pt idx="7">
                  <c:v>-0.6</c:v>
                </c:pt>
                <c:pt idx="8">
                  <c:v>-7.6</c:v>
                </c:pt>
                <c:pt idx="9">
                  <c:v>-20.8</c:v>
                </c:pt>
                <c:pt idx="10">
                  <c:v>-46.9</c:v>
                </c:pt>
                <c:pt idx="11">
                  <c:v>-13.6</c:v>
                </c:pt>
                <c:pt idx="12">
                  <c:v>-9.5</c:v>
                </c:pt>
                <c:pt idx="13">
                  <c:v>-0.9</c:v>
                </c:pt>
                <c:pt idx="14">
                  <c:v>0.9</c:v>
                </c:pt>
              </c:numCache>
            </c:numRef>
          </c:xVal>
          <c:yVal>
            <c:numRef>
              <c:f>'Рис. 5'!$H$2:$H$16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13-4BF7-48ED-8780-0CD2ED85F7A7}"/>
            </c:ext>
          </c:extLst>
        </c:ser>
        <c:ser>
          <c:idx val="5"/>
          <c:order val="5"/>
          <c:tx>
            <c:strRef>
              <c:f>'Рис. 5'!$G$1</c:f>
              <c:strCache>
                <c:ptCount val="1"/>
                <c:pt idx="0">
                  <c:v>Россия 1994</c:v>
                </c:pt>
              </c:strCache>
            </c:strRef>
          </c:tx>
          <c:spPr>
            <a:ln w="38100" cap="rnd">
              <a:solidFill>
                <a:schemeClr val="tx1"/>
              </a:solidFill>
              <a:round/>
            </a:ln>
            <a:effectLst/>
          </c:spPr>
          <c:marker>
            <c:symbol val="circle"/>
            <c:size val="5"/>
            <c:spPr>
              <a:solidFill>
                <a:schemeClr val="tx1"/>
              </a:solidFill>
              <a:ln w="9525">
                <a:solidFill>
                  <a:schemeClr val="tx1"/>
                </a:solidFill>
              </a:ln>
              <a:effectLst/>
            </c:spPr>
          </c:marker>
          <c:dLbls>
            <c:delete val="1"/>
          </c:dLbls>
          <c:xVal>
            <c:numRef>
              <c:f>'Рис. 5'!$G$2:$G$16</c:f>
              <c:numCache>
                <c:formatCode>General</c:formatCode>
                <c:ptCount val="15"/>
                <c:pt idx="0">
                  <c:v>4.7</c:v>
                </c:pt>
                <c:pt idx="1">
                  <c:v>14.5</c:v>
                </c:pt>
                <c:pt idx="2">
                  <c:v>17.600000000000001</c:v>
                </c:pt>
                <c:pt idx="3">
                  <c:v>30.5</c:v>
                </c:pt>
                <c:pt idx="4">
                  <c:v>20.2</c:v>
                </c:pt>
                <c:pt idx="5">
                  <c:v>11.4</c:v>
                </c:pt>
                <c:pt idx="6">
                  <c:v>1.2</c:v>
                </c:pt>
                <c:pt idx="7" formatCode="0.0">
                  <c:v>-1.2</c:v>
                </c:pt>
                <c:pt idx="8" formatCode="0.0">
                  <c:v>-11.4</c:v>
                </c:pt>
                <c:pt idx="9" formatCode="0.0">
                  <c:v>-20.2</c:v>
                </c:pt>
                <c:pt idx="10" formatCode="0.0">
                  <c:v>-30.5</c:v>
                </c:pt>
                <c:pt idx="11" formatCode="0.0">
                  <c:v>-17.600000000000001</c:v>
                </c:pt>
                <c:pt idx="12" formatCode="0.0">
                  <c:v>-14.5</c:v>
                </c:pt>
                <c:pt idx="13" formatCode="0.0">
                  <c:v>-4.7</c:v>
                </c:pt>
                <c:pt idx="14" formatCode="0.0">
                  <c:v>4.7</c:v>
                </c:pt>
              </c:numCache>
            </c:numRef>
          </c:xVal>
          <c:yVal>
            <c:numRef>
              <c:f>'Рис. 5'!$H$2:$H$16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c:ext xmlns:c16="http://schemas.microsoft.com/office/drawing/2014/chart" uri="{C3380CC4-5D6E-409C-BE32-E72D297353CC}">
              <c16:uniqueId val="{00000014-4BF7-48ED-8780-0CD2ED85F7A7}"/>
            </c:ext>
          </c:extLst>
        </c:ser>
        <c:dLbls>
          <c:showLegendKey val="0"/>
          <c:showVal val="1"/>
          <c:showCatName val="0"/>
          <c:showSerName val="0"/>
          <c:showPercent val="0"/>
          <c:showBubbleSize val="0"/>
        </c:dLbls>
        <c:axId val="154374976"/>
        <c:axId val="154378584"/>
      </c:scatterChart>
      <c:valAx>
        <c:axId val="154374976"/>
        <c:scaling>
          <c:orientation val="minMax"/>
        </c:scaling>
        <c:delete val="1"/>
        <c:axPos val="b"/>
        <c:numFmt formatCode="General" sourceLinked="1"/>
        <c:majorTickMark val="none"/>
        <c:minorTickMark val="none"/>
        <c:tickLblPos val="nextTo"/>
        <c:crossAx val="154378584"/>
        <c:crosses val="autoZero"/>
        <c:crossBetween val="midCat"/>
      </c:valAx>
      <c:valAx>
        <c:axId val="154378584"/>
        <c:scaling>
          <c:orientation val="minMax"/>
          <c:max val="7.5"/>
          <c:min val="0.5"/>
        </c:scaling>
        <c:delete val="1"/>
        <c:axPos val="l"/>
        <c:numFmt formatCode="General" sourceLinked="1"/>
        <c:majorTickMark val="out"/>
        <c:minorTickMark val="none"/>
        <c:tickLblPos val="nextTo"/>
        <c:crossAx val="154374976"/>
        <c:crosses val="autoZero"/>
        <c:crossBetween val="midCat"/>
      </c:valAx>
      <c:spPr>
        <a:noFill/>
        <a:ln w="25400">
          <a:noFill/>
        </a:ln>
        <a:effectLst/>
      </c:spPr>
    </c:plotArea>
    <c:legend>
      <c:legendPos val="r"/>
      <c:layout>
        <c:manualLayout>
          <c:xMode val="edge"/>
          <c:yMode val="edge"/>
          <c:x val="9.1864622185384714E-3"/>
          <c:y val="0.88714414374403883"/>
          <c:w val="0.99081353778146153"/>
          <c:h val="0.1128558496127024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AD4F-A26E-484A-BE29-E1DE8B4F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5473</Words>
  <Characters>33991</Characters>
  <Application>Microsoft Office Word</Application>
  <DocSecurity>0</DocSecurity>
  <Lines>708</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Тихонова</cp:lastModifiedBy>
  <cp:revision>2</cp:revision>
  <cp:lastPrinted>2017-07-28T08:26:00Z</cp:lastPrinted>
  <dcterms:created xsi:type="dcterms:W3CDTF">2017-07-28T10:46:00Z</dcterms:created>
  <dcterms:modified xsi:type="dcterms:W3CDTF">2017-07-28T10:46:00Z</dcterms:modified>
</cp:coreProperties>
</file>