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C4" w:rsidRDefault="00FA3225" w:rsidP="009E1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Бардин Лев Николаевич</w:t>
      </w: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E1DC4" w:rsidRDefault="009E1DC4" w:rsidP="009E1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A322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Совета Адвокатской палаты г. Москвы,</w:t>
      </w:r>
    </w:p>
    <w:p w:rsidR="009E1DC4" w:rsidRDefault="00FA3225" w:rsidP="009E1D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кафедры судебной</w:t>
      </w:r>
      <w:r w:rsidR="009E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акультета права</w:t>
      </w:r>
    </w:p>
    <w:p w:rsidR="009E1DC4" w:rsidRDefault="009E1DC4" w:rsidP="009E1D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A322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исследовательского университета </w:t>
      </w:r>
    </w:p>
    <w:p w:rsidR="00E8116F" w:rsidRDefault="009E1DC4" w:rsidP="00E811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22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«Высшая школа экономики»,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22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</w:t>
      </w:r>
    </w:p>
    <w:p w:rsidR="00FA3225" w:rsidRPr="00B60512" w:rsidRDefault="00E8116F" w:rsidP="00E81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юридических наук</w:t>
      </w:r>
      <w:r w:rsidR="00FA322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DC4" w:rsidRDefault="009E1DC4" w:rsidP="00B60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225" w:rsidRDefault="00FA3225" w:rsidP="00B6051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</w:t>
      </w:r>
      <w:r w:rsidR="00E81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аспекты деятельности адвоката</w:t>
      </w:r>
      <w:r w:rsidR="00E8116F" w:rsidRPr="00E8116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*</w:t>
      </w:r>
      <w:r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0CE" w:rsidRDefault="009827C2" w:rsidP="009827C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*Доклад подготовлен </w:t>
      </w:r>
      <w:r w:rsidR="009E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материалов СПС </w:t>
      </w:r>
    </w:p>
    <w:p w:rsidR="009827C2" w:rsidRDefault="009827C2" w:rsidP="009827C2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82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9827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3195" w:rsidRDefault="00A51B39" w:rsidP="00A51B39">
      <w:pPr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D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оказании адвокатом квалифицированной юридической помощи исключительно </w:t>
      </w:r>
      <w:proofErr w:type="gramStart"/>
      <w:r w:rsidR="00DD3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proofErr w:type="gramEnd"/>
      <w:r w:rsidR="00DD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информационные аспекты деятельности адвоката, включая знание нормативных актов, регулирующих получение, сохранение и использование информации, и их правильное применение.</w:t>
      </w:r>
    </w:p>
    <w:p w:rsidR="00D22500" w:rsidRDefault="00A51B39" w:rsidP="00A51B3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D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</w:t>
      </w:r>
      <w:r w:rsidR="00D2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информации следует иметь в виду и неукоснительно соблюдать требования Конституции Российской Федерации: «</w:t>
      </w:r>
      <w:r w:rsidR="00D22500" w:rsidRPr="00CE00C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Каждый имеет право на неприкосновенность частной жизни, личную и семейную тайну, защиту своей чести и доброго имени.</w:t>
      </w:r>
      <w:r w:rsidR="00D22500" w:rsidRPr="00D2250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D22500" w:rsidRPr="00CE00C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</w:t>
      </w:r>
      <w:r w:rsidR="00D2250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» (ст. 23); «</w:t>
      </w:r>
      <w:r w:rsidR="00D22500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хранение, использование и распространение информации о частной жизни лица бе</w:t>
      </w:r>
      <w:r w:rsidR="00D22500">
        <w:rPr>
          <w:rFonts w:ascii="Times New Roman" w:eastAsia="Times New Roman" w:hAnsi="Times New Roman" w:cs="Times New Roman"/>
          <w:sz w:val="28"/>
          <w:szCs w:val="28"/>
          <w:lang w:eastAsia="ru-RU"/>
        </w:rPr>
        <w:t>з его согласия не допускаются.</w:t>
      </w:r>
      <w:r w:rsidR="00D22500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</w:t>
      </w:r>
      <w:r w:rsidR="00D22500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затрагивающими его права и свободы, если иное не предусмотрено законом</w:t>
      </w:r>
      <w:r w:rsidR="00D2250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(ст. 24);</w:t>
      </w:r>
      <w:r w:rsidR="00D22500" w:rsidRPr="00D2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2500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гарантируе</w:t>
      </w:r>
      <w:r w:rsidR="00D2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свобода мысли и слова.</w:t>
      </w:r>
      <w:r w:rsidR="0027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500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</w:t>
      </w:r>
      <w:r w:rsidR="00D2250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(ст. 29)</w:t>
      </w:r>
      <w:r w:rsidR="00D22500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F9" w:rsidRDefault="00276423" w:rsidP="00A51B39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2500" w:rsidRP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является знание и умелое применение адвокатом  норм Федерального закона от 27.07.2006 № 152-ФЗ «О персональных данных».</w:t>
      </w:r>
      <w:r w:rsidRP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ряде статей Федерального закона</w:t>
      </w:r>
      <w:r w:rsidRP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адвокатской деятельности и адвокатуре»  от 31 мая 2002 года N 63-ФЗ</w:t>
      </w:r>
      <w:r w:rsidRP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затрагиваются информационные вопросы.</w:t>
      </w:r>
      <w:r w:rsidRPr="00D82E57">
        <w:rPr>
          <w:rFonts w:ascii="Times New Roman" w:hAnsi="Times New Roman" w:cs="Times New Roman"/>
          <w:sz w:val="28"/>
          <w:szCs w:val="28"/>
        </w:rPr>
        <w:t xml:space="preserve"> Так, в соответствии со ст.</w:t>
      </w:r>
      <w:r w:rsidRPr="00D82E57">
        <w:rPr>
          <w:rFonts w:ascii="Times New Roman" w:hAnsi="Times New Roman" w:cs="Times New Roman"/>
          <w:sz w:val="28"/>
          <w:szCs w:val="28"/>
        </w:rPr>
        <w:t xml:space="preserve"> 6. </w:t>
      </w:r>
      <w:r w:rsidRPr="00D82E57">
        <w:rPr>
          <w:rFonts w:ascii="Times New Roman" w:hAnsi="Times New Roman" w:cs="Times New Roman"/>
          <w:sz w:val="28"/>
          <w:szCs w:val="28"/>
        </w:rPr>
        <w:t xml:space="preserve">вышеуказанного Федерального закона </w:t>
      </w:r>
      <w:r w:rsidRP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 вправе</w:t>
      </w:r>
      <w:r w:rsidRPr="00D82E57">
        <w:rPr>
          <w:rFonts w:ascii="Times New Roman" w:hAnsi="Times New Roman" w:cs="Times New Roman"/>
          <w:sz w:val="28"/>
          <w:szCs w:val="28"/>
        </w:rPr>
        <w:t xml:space="preserve"> </w:t>
      </w:r>
      <w:r w:rsidRP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а также общественных объединений и иных организаций. Указанные органы и организации в порядке, установленном законодательством, обязаны выдать адвокату запрошенные им документы или их заверенные копии не позднее чем в месячный срок со дня получения запроса адвоката.</w:t>
      </w:r>
      <w:r w:rsidRP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такое информационное полномочие адвоката зачастую оказывается никого ни к чему не обязывающей декларацией. Одной из причин такой декларативности является тот факт, что  законодательством не предусмотрена какая-либо ответственность за отказ в ответе на адвокатский запрос. Нередко адресаты адвокатских запросов требуют от адвокатов изменить текст запроса, поскольку он, якобы, не отвечает неизвестно кем установленной форме</w:t>
      </w:r>
      <w:r w:rsidR="005549F9" w:rsidRP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Еще осенью 2014 год</w:t>
      </w:r>
      <w:r w:rsid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был разработан и направлен в Г</w:t>
      </w:r>
      <w:r w:rsidR="005549F9" w:rsidRPr="00D8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осударственную Думу проект </w:t>
      </w:r>
      <w:r w:rsidR="005549F9" w:rsidRP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Федерального</w:t>
      </w:r>
      <w:r w:rsidR="005549F9" w:rsidRP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5549F9" w:rsidRP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5549F9" w:rsidRP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 внесении изменений в отдельные законодательные акты Российской Федерации в части обеспечения права адвоката на сбор сведений, необходимых для оказания квалифицированной юридической помощи»</w:t>
      </w:r>
      <w:r w:rsidR="005549F9" w:rsidRP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В определенной мере нормы этого законопроекта </w:t>
      </w:r>
      <w:r w:rsidR="005549F9" w:rsidRP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могли бы </w:t>
      </w:r>
      <w:r w:rsidR="00D82E57" w:rsidRP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содействовать обеспечения права адвоката на адвокатский запрос. Но, к сожалению, обсуждение этого законопроекта идет не так активно, как хотелось бы, </w:t>
      </w:r>
      <w:r w:rsid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 содержит целый ряд серьезных недочетов, и хотя бы приблизительно представить, когда соответствующий закон будет принят, довольно затруднительно.</w:t>
      </w:r>
    </w:p>
    <w:p w:rsidR="00D82E57" w:rsidRPr="00D82E57" w:rsidRDefault="00A51B39" w:rsidP="00A51B39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Законом об адвокатской деятельности, а также Кодексом профессиональной этики адвоката  обязанность хранить адвокатскую тайну возложена не только на адвокатов, но и на их помощников и стажеров (</w:t>
      </w:r>
      <w:proofErr w:type="spellStart"/>
      <w:r w:rsid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ст.ст</w:t>
      </w:r>
      <w:proofErr w:type="spellEnd"/>
      <w:r w:rsidR="00D82E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27 и 28 Закона, п. 10 ст. 6 КПЭ). Но если </w:t>
      </w:r>
      <w:r w:rsidR="00286F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гарантии, обеспечивающие сохранение адвокатом сведений, составляющих адвокатскую тайну, предусмотрены законом (ст. 18), то обязанность помощников адвоката и стажеров   хранить адвокатскую тайну, никак законодательно не обеспечена их  правом на защиту от попыток кого бы то ни было эту тайну раскрыть без согласия адвокатов и их доверителей. Эта проблема требует безотлагательного решения путем включения соответствующих изменений и дополнений в законодательство об адвокатской деятельности. </w:t>
      </w:r>
    </w:p>
    <w:p w:rsidR="00286F25" w:rsidRDefault="00A51B39" w:rsidP="00A51B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6F25"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исполнении поручения адвокат исходит из презумпции достоверности документов и информации, представленных доверителем, и не проводит их дополнительной проверки</w:t>
      </w:r>
      <w:r w:rsidR="00E8116F" w:rsidRPr="00E8116F">
        <w:rPr>
          <w:rFonts w:ascii="Times New Roman" w:hAnsi="Times New Roman" w:cs="Times New Roman"/>
          <w:sz w:val="28"/>
          <w:szCs w:val="28"/>
        </w:rPr>
        <w:t xml:space="preserve"> </w:t>
      </w:r>
      <w:r w:rsidR="00E8116F">
        <w:rPr>
          <w:rFonts w:ascii="Times New Roman" w:hAnsi="Times New Roman" w:cs="Times New Roman"/>
          <w:sz w:val="28"/>
          <w:szCs w:val="28"/>
        </w:rPr>
        <w:t>(</w:t>
      </w:r>
      <w:r w:rsidR="00E8116F">
        <w:rPr>
          <w:rFonts w:ascii="Times New Roman" w:hAnsi="Times New Roman" w:cs="Times New Roman"/>
          <w:sz w:val="28"/>
          <w:szCs w:val="28"/>
        </w:rPr>
        <w:t>п.7 ст.</w:t>
      </w:r>
      <w:r w:rsidR="00E8116F" w:rsidRPr="00B60512">
        <w:rPr>
          <w:rFonts w:ascii="Times New Roman" w:hAnsi="Times New Roman" w:cs="Times New Roman"/>
          <w:sz w:val="28"/>
          <w:szCs w:val="28"/>
        </w:rPr>
        <w:t xml:space="preserve"> 10</w:t>
      </w:r>
      <w:r w:rsidR="00E8116F">
        <w:rPr>
          <w:rFonts w:ascii="Times New Roman" w:hAnsi="Times New Roman" w:cs="Times New Roman"/>
          <w:sz w:val="28"/>
          <w:szCs w:val="28"/>
        </w:rPr>
        <w:t xml:space="preserve"> КПЭ)</w:t>
      </w:r>
      <w:r w:rsidR="00286F25"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6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нередко бывают случаи, когда адвокат, руководствуясь вышеуказанной презумпцией и не проверив представленные доверителем документы и информацию, безуспешно пытается защитить права, свободы и интересы доверителя и обеспечить его доступ к правосудию.</w:t>
      </w:r>
      <w:proofErr w:type="gramEnd"/>
      <w:r w:rsidR="00F8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доверитель во всех последствиях использования адвокатом недостоверных документов и информации обвиняет исключительно адвоката. При этом доверитель никогда не признается в сознательном введении в заблуждение адвоката. Вместо этого доверитель будет утверждать, что адвокат его неправильно проконсультировал и не разъяснил </w:t>
      </w:r>
      <w:r w:rsidR="0030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использования недостоверных документов и информации. По существу предусмотренная ст. </w:t>
      </w:r>
      <w:r w:rsidR="0030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КПЭ презумпция достоверности  является формальным способом защиты от возможных претензий доверителей.  При этом право адвоката на презумпцию достоверности вступает в противоречие с его обязанностью 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средствами. Для устранения такого противоречия необходимо п. 7 ст. 10 из Кодекса профессиональной этики адвоката исключить.</w:t>
      </w:r>
    </w:p>
    <w:p w:rsidR="00303C91" w:rsidRPr="001E1096" w:rsidRDefault="00A51B39" w:rsidP="00A51B3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303C91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</w:t>
      </w:r>
      <w:r w:rsid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КПЭ содержит в целом правильную норму о том, что </w:t>
      </w:r>
      <w:r w:rsidR="001E1096" w:rsidRPr="001E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03C91" w:rsidRP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3C91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</w:t>
      </w:r>
      <w:r w:rsidR="00303C91" w:rsidRP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при возможности заблаговременно</w:t>
      </w:r>
      <w:r w:rsidR="00303C91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уведомить об этом суд или следователя, а также сообщить об этом другим адвокатам, участвующим в</w:t>
      </w:r>
      <w:proofErr w:type="gramEnd"/>
      <w:r w:rsidR="00303C91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3C91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="00303C91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согласовать с ними время совершения процессуальных действий</w:t>
      </w:r>
      <w:r w:rsid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3C91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тем, </w:t>
      </w:r>
      <w:r w:rsidR="001E1096" w:rsidRP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  </w:t>
      </w:r>
      <w:r w:rsidR="001E1096" w:rsidRPr="001E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="001E1096" w:rsidRPr="001E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</w:t>
      </w:r>
      <w:proofErr w:type="gramEnd"/>
      <w:r w:rsidR="001E1096" w:rsidRPr="001E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возможности заблаговременно</w:t>
      </w:r>
      <w:r w:rsidR="001E1096" w:rsidRPr="001E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E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1096" w:rsidRP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недобросовестным адвокатам</w:t>
      </w:r>
      <w:r w:rsid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вышеуказанной обязанности уклоняться. Декларативность ст. 14 КПЭ в действующей редакции негативно сказывается на </w:t>
      </w:r>
      <w:proofErr w:type="gramStart"/>
      <w:r w:rsid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репутации</w:t>
      </w:r>
      <w:proofErr w:type="gramEnd"/>
      <w:r w:rsidR="001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конкретных адвокатов, так и адвокатуры в целом. Предлагается из вышеуказанной статьи КПЭ словосочетание «по возможности» исключить.</w:t>
      </w:r>
    </w:p>
    <w:p w:rsidR="00DF4517" w:rsidRPr="00B60512" w:rsidRDefault="00A51B39" w:rsidP="00A51B3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F4517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 Кодекса профессиональной этики адвоката информация об адвокате и адвокатском образовании допустима, если она не содержит: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17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характеристик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17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адвоката;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17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отзывов других лиц о работе адвоката;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17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сравнений с другими адвокатами и критики других адвокатов;</w:t>
      </w:r>
    </w:p>
    <w:p w:rsidR="00DF4517" w:rsidRPr="00B60512" w:rsidRDefault="00DF4517" w:rsidP="00A51B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заявлений, намеков, двусмысленностей, которые могут ввести в заблуждение потенциальных доверителей или вызывать у них безосновательные надежды. </w:t>
      </w:r>
      <w:proofErr w:type="gramStart"/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пунктом 2 этой статьи предусмотрено, что если  адвокату (адвокатскому образованию) стало известно о распространении без его ведома информации о его деятельности, которая не отвечает настоящим </w:t>
      </w: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требованиям, он обязан сообщить об этом Совету. </w:t>
      </w:r>
      <w:proofErr w:type="gramEnd"/>
    </w:p>
    <w:p w:rsidR="00DF4517" w:rsidRDefault="00DF4517" w:rsidP="00B605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сожалению, вышеуказанная статья КПЭ пока остается никого ни к чему не обязывающей декларацией. Во-первых, потому, что в СМИ нередко можно увидеть информацию, прямо нарушающую требования ст. 17 КПЭ, и, во-вторых, адвокаты, размещающие такую «информацию», никакой ответственности з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такое</w:t>
      </w: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не несут. </w:t>
      </w:r>
      <w:proofErr w:type="gramStart"/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бнаружение факта такой недопустимой рекламы должно являться основанием для возбуждения дисциплинарного производства и привлечения виновных к ответств</w:t>
      </w:r>
      <w:r w:rsidR="00EF28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енности, включая использование таких нередко применяемых в других странах мер дисциплинарной ответственности как приостановление на определенный срок обязанностей адвоката с испытательным сроком на несколько лет, а также обязательную сдачу квалификационной комиссии экзамена по профессиональной ответственности.</w:t>
      </w:r>
      <w:proofErr w:type="gramEnd"/>
    </w:p>
    <w:p w:rsidR="00EF28E8" w:rsidRPr="00B60512" w:rsidRDefault="00A51B39" w:rsidP="00EF28E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F28E8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подтверждений неукоснительного соблюдения адвокатом обязанности честно, разумно и добросовестно отстаивать права и законные интересы доверителя всеми не запрещенными законодательством РФ средствами, является адвокатское производство (условно называемое «Адвокатское досье»), ведение которого предусмотрено </w:t>
      </w:r>
      <w:r w:rsidR="00EF28E8"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ведению адвокатского производства,</w:t>
      </w:r>
      <w:r w:rsidR="00EF28E8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Советом ФПА от 21 июня 2010 года (Протокол №5). Добросовестное ведение адвокатского досье в строгом соответствии с вышеуказанными Методическими рекомендациями  позволит адвокату защититься от необоснованных претензий доверителя.</w:t>
      </w:r>
    </w:p>
    <w:p w:rsidR="00EF28E8" w:rsidRPr="00B60512" w:rsidRDefault="00EF28E8" w:rsidP="00EF28E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 меньшую осмотрительность должен проявлять адвокат при взаимодействии со средствами массовой информации. Игнорирование соответствующих </w:t>
      </w:r>
      <w:r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Рекомендаций,  утвержденных  Советом ФПА от 21 июня 2010 года (Протокол №5),</w:t>
      </w: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повлечь за собой привлечение адвоката к ответственности вплоть до лишения статуса.</w:t>
      </w:r>
    </w:p>
    <w:p w:rsidR="00FB3485" w:rsidRPr="00B60512" w:rsidRDefault="00A51B39" w:rsidP="00A51B3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8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внесении изменений дополнений в законодательство об адвокатской деятельности, в Кодекс профессиональной этики адвоката, а также при  выработке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палатой адвокатов и адвокатскими палатами субъектов Российской Федерации правил, разъяснений и рекомендаций по вопросам, касающимся информационных аспектов в деятельности адвоката, необходимо использовать уже существующие документы различных международных организаций. Так, н</w:t>
      </w:r>
      <w:r w:rsidR="00DF4517"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Конгрессе Организации Объединенных Наций, состоявшемся в Гаване в 1990 году, были </w:t>
      </w:r>
      <w:r w:rsidR="00814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документ под названием</w:t>
      </w:r>
      <w:r w:rsidR="00DF4517"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принципы, касающиеся роли юристо</w:t>
      </w:r>
      <w:r w:rsidR="00281A75"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4517"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</w:t>
      </w:r>
      <w:r w:rsidR="00EF28E8">
        <w:rPr>
          <w:rFonts w:ascii="Times New Roman" w:hAnsi="Times New Roman" w:cs="Times New Roman"/>
          <w:sz w:val="28"/>
          <w:szCs w:val="28"/>
        </w:rPr>
        <w:t>21 вышеуказанных Основных принципов к</w:t>
      </w:r>
      <w:r w:rsidR="00E5343A" w:rsidRPr="00B60512">
        <w:rPr>
          <w:rFonts w:ascii="Times New Roman" w:hAnsi="Times New Roman" w:cs="Times New Roman"/>
          <w:sz w:val="28"/>
          <w:szCs w:val="28"/>
        </w:rPr>
        <w:t xml:space="preserve">омпетентные органы обязаны обеспечивать юристам достаточно заблаговременный доступ к надлежащей информации, досье и документам, находящимся в их распоряжении или под их контролем, с </w:t>
      </w:r>
      <w:proofErr w:type="gramStart"/>
      <w:r w:rsidR="00E5343A" w:rsidRPr="00B60512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E5343A" w:rsidRPr="00B60512">
        <w:rPr>
          <w:rFonts w:ascii="Times New Roman" w:hAnsi="Times New Roman" w:cs="Times New Roman"/>
          <w:sz w:val="28"/>
          <w:szCs w:val="28"/>
        </w:rPr>
        <w:t xml:space="preserve"> чтобы юристы имели возможность оказывать эффективную юридическую помощь своим клиентам. Такой доступ должен обеспечиваться</w:t>
      </w:r>
      <w:r w:rsidR="008144BE">
        <w:rPr>
          <w:rFonts w:ascii="Times New Roman" w:hAnsi="Times New Roman" w:cs="Times New Roman"/>
          <w:sz w:val="28"/>
          <w:szCs w:val="28"/>
        </w:rPr>
        <w:t>,</w:t>
      </w:r>
      <w:r w:rsidR="00E5343A" w:rsidRPr="00B60512">
        <w:rPr>
          <w:rFonts w:ascii="Times New Roman" w:hAnsi="Times New Roman" w:cs="Times New Roman"/>
          <w:sz w:val="28"/>
          <w:szCs w:val="28"/>
        </w:rPr>
        <w:t xml:space="preserve"> как только в этом появляется необходимость.</w:t>
      </w:r>
      <w:r w:rsidR="00EF28E8">
        <w:rPr>
          <w:rFonts w:ascii="Times New Roman" w:hAnsi="Times New Roman" w:cs="Times New Roman"/>
          <w:sz w:val="28"/>
          <w:szCs w:val="28"/>
        </w:rPr>
        <w:t xml:space="preserve"> Аналогичные требования содержатся в </w:t>
      </w:r>
      <w:r w:rsidR="00EF28E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ОСНОВНЫХ</w:t>
      </w:r>
      <w:r w:rsidR="00EF28E8" w:rsidRPr="00BB161A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ПОЛОЖЕНИЯ</w:t>
      </w:r>
      <w:r w:rsidR="00EF28E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Х</w:t>
      </w:r>
      <w:r w:rsidR="00EF28E8" w:rsidRPr="00BB161A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О РОЛИ АДВОКАТОВ  (приняты восьмым Конгрессом ООН по предупреждению преступлений в августе 1990 г. в Нью-Йорке)</w:t>
      </w:r>
      <w:r w:rsidR="00EF28E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.</w:t>
      </w:r>
      <w:r w:rsidR="00E5343A" w:rsidRPr="00B60512">
        <w:rPr>
          <w:rFonts w:ascii="Times New Roman" w:hAnsi="Times New Roman" w:cs="Times New Roman"/>
          <w:sz w:val="28"/>
          <w:szCs w:val="28"/>
        </w:rPr>
        <w:br/>
      </w:r>
      <w:r w:rsidR="000D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меньший интерес представляют нормы ОБЩЕГО</w:t>
      </w:r>
      <w:r w:rsidR="00E5343A"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343A"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ДЛЯ АДВОКАТОВ СТРАН ЕВРОПЕЙСКОГО СООБЩЕСТВА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частности, в соответствии с п. 2.3.1 этого Кодекса</w:t>
      </w:r>
      <w:r w:rsidR="00E5343A" w:rsidRPr="00BB1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343A" w:rsidRPr="00B60512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  <w:r w:rsidR="00FB3485" w:rsidRPr="00A51B39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«</w:t>
      </w:r>
      <w:r w:rsidR="00E5343A" w:rsidRPr="00A51B39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Особенность профессии адвоката заключается в том, что он получает от клиента сведения, которые тот не станет сообщать какому-либо другому лицу, а также другую информацию, которую ему следует сохранять в тайне. Доверие к адвокату может возникать лишь при условии обязательного соблюдения им принципа конфиденциальности. Таким образом, конфиденциальность является первостепенным и фундаментальным</w:t>
      </w:r>
      <w:r w:rsidR="00FB3485" w:rsidRPr="00A51B39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правом и обязанностью адвоката»; 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«</w:t>
      </w:r>
      <w:r w:rsidR="00E5343A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 обязан требовать соблюдения конфиденциальности от помощников и от любых других лиц, принимающих участие в оказании услуг клиенту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(п.</w:t>
      </w:r>
      <w:r w:rsidR="00FB348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2.3.4</w:t>
      </w:r>
      <w:r w:rsidR="00FB3485" w:rsidRPr="00B60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); «</w:t>
      </w:r>
      <w:r w:rsidR="00E5343A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 не должен заниматься саморекламой или стремиться к широкой известности, если это признается недопустимым.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43A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 адвокат может заниматься саморекламой или стремиться к широкой известности лишь в пределах того, насколько это признано допустимым в правилах, которыми он руководствуется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E5343A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B3485" w:rsidRP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348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); «</w:t>
      </w:r>
      <w:r w:rsidR="00E5343A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саморекламой считается допустимым, в случае если адвокат, допустивший подобные действия с целью привлечения потенциальных клиентов, способен доказать, что вышеуказанные действия были допущены им в местах, где они признаны допустимыми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343A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485" w:rsidRP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485">
        <w:rPr>
          <w:rFonts w:ascii="Times New Roman" w:eastAsia="Times New Roman" w:hAnsi="Times New Roman" w:cs="Times New Roman"/>
          <w:sz w:val="28"/>
          <w:szCs w:val="28"/>
          <w:lang w:eastAsia="ru-RU"/>
        </w:rPr>
        <w:t>(п.</w:t>
      </w:r>
      <w:r w:rsidR="00FB348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 w:rsidR="00FB3485" w:rsidRPr="00B60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B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 «</w:t>
      </w:r>
      <w:r w:rsidR="00FB3485"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 ни в коем случае не должен сообщать суду заведомо недостоверные или ложные сведения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 </w:t>
      </w:r>
      <w:r w:rsidRPr="00BB161A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343A" w:rsidRPr="00B60512" w:rsidRDefault="00E5343A" w:rsidP="00FB34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43A" w:rsidRPr="00B60512" w:rsidRDefault="00E5343A" w:rsidP="00B605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2E" w:rsidRPr="00B60512" w:rsidRDefault="00024C2E" w:rsidP="00B60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5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4517" w:rsidRPr="00B60512" w:rsidRDefault="00DF4517" w:rsidP="00B605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4517" w:rsidRPr="00B605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6F" w:rsidRDefault="0093516F" w:rsidP="00281A75">
      <w:pPr>
        <w:spacing w:after="0" w:line="240" w:lineRule="auto"/>
      </w:pPr>
      <w:r>
        <w:separator/>
      </w:r>
    </w:p>
  </w:endnote>
  <w:endnote w:type="continuationSeparator" w:id="0">
    <w:p w:rsidR="0093516F" w:rsidRDefault="0093516F" w:rsidP="0028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3366779"/>
      <w:docPartObj>
        <w:docPartGallery w:val="Page Numbers (Bottom of Page)"/>
        <w:docPartUnique/>
      </w:docPartObj>
    </w:sdtPr>
    <w:sdtEndPr/>
    <w:sdtContent>
      <w:p w:rsidR="00281A75" w:rsidRDefault="00281A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4E">
          <w:rPr>
            <w:noProof/>
          </w:rPr>
          <w:t>2</w:t>
        </w:r>
        <w:r>
          <w:fldChar w:fldCharType="end"/>
        </w:r>
      </w:p>
    </w:sdtContent>
  </w:sdt>
  <w:p w:rsidR="00281A75" w:rsidRDefault="00281A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6F" w:rsidRDefault="0093516F" w:rsidP="00281A75">
      <w:pPr>
        <w:spacing w:after="0" w:line="240" w:lineRule="auto"/>
      </w:pPr>
      <w:r>
        <w:separator/>
      </w:r>
    </w:p>
  </w:footnote>
  <w:footnote w:type="continuationSeparator" w:id="0">
    <w:p w:rsidR="0093516F" w:rsidRDefault="0093516F" w:rsidP="0028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9E4"/>
    <w:multiLevelType w:val="hybridMultilevel"/>
    <w:tmpl w:val="06DCA6EE"/>
    <w:lvl w:ilvl="0" w:tplc="7CA42C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25"/>
    <w:rsid w:val="00024C2E"/>
    <w:rsid w:val="000D354E"/>
    <w:rsid w:val="001E1096"/>
    <w:rsid w:val="00276423"/>
    <w:rsid w:val="002816BD"/>
    <w:rsid w:val="00281A75"/>
    <w:rsid w:val="00286F25"/>
    <w:rsid w:val="00303C91"/>
    <w:rsid w:val="005549F9"/>
    <w:rsid w:val="0076119D"/>
    <w:rsid w:val="00773B60"/>
    <w:rsid w:val="008144BE"/>
    <w:rsid w:val="00887F79"/>
    <w:rsid w:val="008C7D3A"/>
    <w:rsid w:val="0093516F"/>
    <w:rsid w:val="009827C2"/>
    <w:rsid w:val="009E1DC4"/>
    <w:rsid w:val="00A51B39"/>
    <w:rsid w:val="00B1715C"/>
    <w:rsid w:val="00B60512"/>
    <w:rsid w:val="00BB161A"/>
    <w:rsid w:val="00BE2672"/>
    <w:rsid w:val="00CE00CE"/>
    <w:rsid w:val="00D22500"/>
    <w:rsid w:val="00D7005F"/>
    <w:rsid w:val="00D82E57"/>
    <w:rsid w:val="00DD3195"/>
    <w:rsid w:val="00DF4517"/>
    <w:rsid w:val="00E2632F"/>
    <w:rsid w:val="00E5343A"/>
    <w:rsid w:val="00E8116F"/>
    <w:rsid w:val="00EF28E8"/>
    <w:rsid w:val="00F866A9"/>
    <w:rsid w:val="00FA3225"/>
    <w:rsid w:val="00F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25"/>
  </w:style>
  <w:style w:type="paragraph" w:styleId="1">
    <w:name w:val="heading 1"/>
    <w:basedOn w:val="a"/>
    <w:next w:val="a"/>
    <w:link w:val="10"/>
    <w:uiPriority w:val="9"/>
    <w:qFormat/>
    <w:rsid w:val="00024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45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6119D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1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A75"/>
  </w:style>
  <w:style w:type="paragraph" w:styleId="a8">
    <w:name w:val="footer"/>
    <w:basedOn w:val="a"/>
    <w:link w:val="a9"/>
    <w:uiPriority w:val="99"/>
    <w:unhideWhenUsed/>
    <w:rsid w:val="002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A75"/>
  </w:style>
  <w:style w:type="paragraph" w:styleId="aa">
    <w:name w:val="List Paragraph"/>
    <w:basedOn w:val="a"/>
    <w:uiPriority w:val="34"/>
    <w:qFormat/>
    <w:rsid w:val="00281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25"/>
  </w:style>
  <w:style w:type="paragraph" w:styleId="1">
    <w:name w:val="heading 1"/>
    <w:basedOn w:val="a"/>
    <w:next w:val="a"/>
    <w:link w:val="10"/>
    <w:uiPriority w:val="9"/>
    <w:qFormat/>
    <w:rsid w:val="00024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45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6119D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1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A75"/>
  </w:style>
  <w:style w:type="paragraph" w:styleId="a8">
    <w:name w:val="footer"/>
    <w:basedOn w:val="a"/>
    <w:link w:val="a9"/>
    <w:uiPriority w:val="99"/>
    <w:unhideWhenUsed/>
    <w:rsid w:val="00281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1A75"/>
  </w:style>
  <w:style w:type="paragraph" w:styleId="aa">
    <w:name w:val="List Paragraph"/>
    <w:basedOn w:val="a"/>
    <w:uiPriority w:val="34"/>
    <w:qFormat/>
    <w:rsid w:val="0028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 Бардин</dc:creator>
  <cp:lastModifiedBy>Лев Бардин</cp:lastModifiedBy>
  <cp:revision>3</cp:revision>
  <cp:lastPrinted>2015-04-01T15:26:00Z</cp:lastPrinted>
  <dcterms:created xsi:type="dcterms:W3CDTF">2015-04-29T11:22:00Z</dcterms:created>
  <dcterms:modified xsi:type="dcterms:W3CDTF">2015-04-29T11:28:00Z</dcterms:modified>
</cp:coreProperties>
</file>