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70" w:rsidRPr="000A68E6" w:rsidRDefault="009B4D70" w:rsidP="00FA4357">
      <w:pPr>
        <w:spacing w:after="0" w:line="360" w:lineRule="auto"/>
        <w:ind w:firstLine="709"/>
        <w:jc w:val="both"/>
        <w:rPr>
          <w:rFonts w:ascii="Arial" w:eastAsia="ArialMT" w:hAnsi="Arial" w:cs="Arial"/>
          <w:b/>
          <w:sz w:val="28"/>
          <w:szCs w:val="28"/>
        </w:rPr>
      </w:pPr>
      <w:r w:rsidRPr="000A68E6">
        <w:rPr>
          <w:rFonts w:ascii="Arial" w:eastAsia="ArialMT" w:hAnsi="Arial" w:cs="Arial"/>
          <w:b/>
          <w:sz w:val="28"/>
          <w:szCs w:val="28"/>
        </w:rPr>
        <w:t>Переосмысливая</w:t>
      </w:r>
      <w:r w:rsidR="009C07F9" w:rsidRPr="000A68E6">
        <w:rPr>
          <w:rFonts w:ascii="Arial" w:eastAsia="ArialMT" w:hAnsi="Arial" w:cs="Arial"/>
          <w:b/>
          <w:sz w:val="28"/>
          <w:szCs w:val="28"/>
        </w:rPr>
        <w:t xml:space="preserve"> общественное участие: обзор публикаций в Журнале публичной политики</w:t>
      </w:r>
      <w:r w:rsidR="00531F19" w:rsidRPr="000A68E6">
        <w:rPr>
          <w:rFonts w:ascii="Arial" w:eastAsia="ArialMT" w:hAnsi="Arial" w:cs="Arial"/>
          <w:b/>
          <w:sz w:val="28"/>
          <w:szCs w:val="28"/>
        </w:rPr>
        <w:t xml:space="preserve"> за последние пять лет</w:t>
      </w:r>
    </w:p>
    <w:p w:rsidR="006B61D6" w:rsidRPr="000A68E6" w:rsidRDefault="006B61D6" w:rsidP="006B61D6">
      <w:pPr>
        <w:spacing w:after="0" w:line="360" w:lineRule="auto"/>
        <w:ind w:firstLine="709"/>
        <w:jc w:val="both"/>
        <w:rPr>
          <w:rFonts w:ascii="Arial" w:eastAsia="ArialMT" w:hAnsi="Arial" w:cs="Arial"/>
          <w:b/>
          <w:i/>
          <w:sz w:val="28"/>
          <w:szCs w:val="28"/>
        </w:rPr>
      </w:pPr>
    </w:p>
    <w:p w:rsidR="00BF3546" w:rsidRPr="000A68E6" w:rsidRDefault="0024107D" w:rsidP="006B61D6">
      <w:pPr>
        <w:spacing w:after="0" w:line="360" w:lineRule="auto"/>
        <w:ind w:firstLine="709"/>
        <w:jc w:val="both"/>
        <w:rPr>
          <w:rFonts w:ascii="Arial" w:eastAsia="ArialMT" w:hAnsi="Arial" w:cs="Arial"/>
          <w:b/>
          <w:i/>
          <w:sz w:val="28"/>
          <w:szCs w:val="28"/>
          <w:lang w:val="en-US"/>
        </w:rPr>
      </w:pPr>
      <w:r w:rsidRPr="000A68E6">
        <w:rPr>
          <w:rFonts w:ascii="Arial" w:eastAsia="ArialMT" w:hAnsi="Arial" w:cs="Arial"/>
          <w:b/>
          <w:i/>
          <w:sz w:val="28"/>
          <w:szCs w:val="28"/>
          <w:lang w:val="en-US"/>
        </w:rPr>
        <w:t>Rethinking Public Participation: a Review of Publications in the Journal of Public Policy for the Last 5 Years</w:t>
      </w:r>
    </w:p>
    <w:p w:rsidR="006B61D6" w:rsidRPr="000A68E6" w:rsidRDefault="006B61D6" w:rsidP="009C07F9">
      <w:pPr>
        <w:spacing w:after="0" w:line="360" w:lineRule="auto"/>
        <w:ind w:left="708" w:firstLine="1"/>
        <w:jc w:val="both"/>
        <w:rPr>
          <w:rFonts w:ascii="Arial" w:eastAsia="ArialMT" w:hAnsi="Arial" w:cs="Arial"/>
          <w:b/>
          <w:i/>
          <w:sz w:val="28"/>
          <w:szCs w:val="28"/>
          <w:lang w:val="en-US"/>
        </w:rPr>
      </w:pPr>
    </w:p>
    <w:p w:rsidR="009C07F9" w:rsidRPr="000A68E6" w:rsidRDefault="009C07F9" w:rsidP="009C07F9">
      <w:pPr>
        <w:spacing w:after="0" w:line="360" w:lineRule="auto"/>
        <w:ind w:left="708" w:firstLine="1"/>
        <w:jc w:val="both"/>
        <w:rPr>
          <w:rFonts w:ascii="Arial" w:eastAsia="ArialMT" w:hAnsi="Arial" w:cs="Arial"/>
          <w:i/>
          <w:sz w:val="28"/>
          <w:szCs w:val="28"/>
        </w:rPr>
      </w:pPr>
      <w:r w:rsidRPr="000A68E6">
        <w:rPr>
          <w:rFonts w:ascii="Arial" w:eastAsia="ArialMT" w:hAnsi="Arial" w:cs="Arial"/>
          <w:b/>
          <w:i/>
          <w:sz w:val="28"/>
          <w:szCs w:val="28"/>
        </w:rPr>
        <w:t>Вандышева Елена</w:t>
      </w:r>
    </w:p>
    <w:p w:rsidR="009C07F9" w:rsidRPr="000A68E6" w:rsidRDefault="009C07F9" w:rsidP="00027752">
      <w:pPr>
        <w:spacing w:after="0" w:line="360" w:lineRule="auto"/>
        <w:ind w:firstLine="709"/>
        <w:jc w:val="both"/>
        <w:rPr>
          <w:rFonts w:ascii="Arial" w:eastAsia="ArialMT" w:hAnsi="Arial" w:cs="Arial"/>
          <w:b/>
          <w:sz w:val="28"/>
          <w:szCs w:val="28"/>
        </w:rPr>
      </w:pPr>
    </w:p>
    <w:p w:rsidR="00B11D51" w:rsidRPr="000A68E6" w:rsidRDefault="00B11D51" w:rsidP="00B11D51">
      <w:pPr>
        <w:spacing w:after="0" w:line="360" w:lineRule="auto"/>
        <w:ind w:firstLine="708"/>
        <w:jc w:val="both"/>
        <w:rPr>
          <w:rFonts w:ascii="Arial" w:eastAsia="ArialMT" w:hAnsi="Arial" w:cs="Arial"/>
          <w:b/>
          <w:sz w:val="28"/>
          <w:szCs w:val="28"/>
        </w:rPr>
      </w:pPr>
      <w:r w:rsidRPr="000A68E6">
        <w:rPr>
          <w:rFonts w:ascii="Arial" w:eastAsia="ArialMT" w:hAnsi="Arial" w:cs="Arial"/>
          <w:b/>
          <w:sz w:val="28"/>
          <w:szCs w:val="28"/>
        </w:rPr>
        <w:t>Аннотация</w:t>
      </w:r>
    </w:p>
    <w:p w:rsidR="00BF3546" w:rsidRPr="000A68E6" w:rsidRDefault="00921DD2" w:rsidP="00B11D5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A68E6">
        <w:rPr>
          <w:rFonts w:ascii="Arial" w:eastAsia="ArialMT" w:hAnsi="Arial" w:cs="Arial"/>
          <w:sz w:val="28"/>
          <w:szCs w:val="28"/>
        </w:rPr>
        <w:t>В обзор включены статьи</w:t>
      </w:r>
      <w:r w:rsidR="00293AA7" w:rsidRPr="000A68E6">
        <w:rPr>
          <w:rFonts w:ascii="Arial" w:eastAsia="ArialMT" w:hAnsi="Arial" w:cs="Arial"/>
          <w:sz w:val="28"/>
          <w:szCs w:val="28"/>
        </w:rPr>
        <w:t>,</w:t>
      </w:r>
      <w:r w:rsidR="00414DDF" w:rsidRPr="000A68E6">
        <w:rPr>
          <w:rFonts w:ascii="Arial" w:hAnsi="Arial" w:cs="Arial"/>
          <w:sz w:val="28"/>
          <w:szCs w:val="28"/>
          <w:shd w:val="clear" w:color="auto" w:fill="FFFFFF"/>
        </w:rPr>
        <w:t xml:space="preserve"> по</w:t>
      </w:r>
      <w:r w:rsidR="00293AA7" w:rsidRPr="000A68E6">
        <w:rPr>
          <w:rFonts w:ascii="Arial" w:hAnsi="Arial" w:cs="Arial"/>
          <w:sz w:val="28"/>
          <w:szCs w:val="28"/>
          <w:shd w:val="clear" w:color="auto" w:fill="FFFFFF"/>
        </w:rPr>
        <w:t>священные</w:t>
      </w:r>
      <w:r w:rsidR="00414DDF" w:rsidRPr="000A68E6">
        <w:rPr>
          <w:rFonts w:ascii="Arial" w:hAnsi="Arial" w:cs="Arial"/>
          <w:sz w:val="28"/>
          <w:szCs w:val="28"/>
          <w:shd w:val="clear" w:color="auto" w:fill="FFFFFF"/>
        </w:rPr>
        <w:t xml:space="preserve"> различным аспектам общественного участия в</w:t>
      </w:r>
      <w:r w:rsidR="00414DDF" w:rsidRPr="000A68E6">
        <w:rPr>
          <w:rFonts w:ascii="Arial" w:hAnsi="Arial" w:cs="Arial"/>
          <w:sz w:val="28"/>
          <w:szCs w:val="28"/>
        </w:rPr>
        <w:t xml:space="preserve"> процессе </w:t>
      </w:r>
      <w:r w:rsidR="00212AEC" w:rsidRPr="000A68E6">
        <w:rPr>
          <w:rFonts w:ascii="Arial" w:hAnsi="Arial" w:cs="Arial"/>
          <w:sz w:val="28"/>
          <w:szCs w:val="28"/>
        </w:rPr>
        <w:t xml:space="preserve">выработки и </w:t>
      </w:r>
      <w:r w:rsidR="00414DDF" w:rsidRPr="000A68E6">
        <w:rPr>
          <w:rFonts w:ascii="Arial" w:hAnsi="Arial" w:cs="Arial"/>
          <w:sz w:val="28"/>
          <w:szCs w:val="28"/>
        </w:rPr>
        <w:t>принятия политических решений</w:t>
      </w:r>
      <w:r w:rsidRPr="000A68E6">
        <w:rPr>
          <w:rFonts w:ascii="Arial" w:eastAsia="ArialMT" w:hAnsi="Arial" w:cs="Arial"/>
          <w:sz w:val="28"/>
          <w:szCs w:val="28"/>
        </w:rPr>
        <w:t>, вышед</w:t>
      </w:r>
      <w:r w:rsidR="00C722FE" w:rsidRPr="000A68E6">
        <w:rPr>
          <w:rFonts w:ascii="Arial" w:eastAsia="ArialMT" w:hAnsi="Arial" w:cs="Arial"/>
          <w:sz w:val="28"/>
          <w:szCs w:val="28"/>
        </w:rPr>
        <w:t>шие с 20</w:t>
      </w:r>
      <w:r w:rsidR="00531F19" w:rsidRPr="000A68E6">
        <w:rPr>
          <w:rFonts w:ascii="Arial" w:eastAsia="ArialMT" w:hAnsi="Arial" w:cs="Arial"/>
          <w:sz w:val="28"/>
          <w:szCs w:val="28"/>
        </w:rPr>
        <w:t>10</w:t>
      </w:r>
      <w:r w:rsidR="00C722FE" w:rsidRPr="000A68E6">
        <w:rPr>
          <w:rFonts w:ascii="Arial" w:eastAsia="ArialMT" w:hAnsi="Arial" w:cs="Arial"/>
          <w:sz w:val="28"/>
          <w:szCs w:val="28"/>
        </w:rPr>
        <w:t xml:space="preserve"> по 2015 год</w:t>
      </w:r>
      <w:r w:rsidRPr="000A68E6">
        <w:rPr>
          <w:rFonts w:ascii="Arial" w:eastAsia="ArialMT" w:hAnsi="Arial" w:cs="Arial"/>
          <w:sz w:val="28"/>
          <w:szCs w:val="28"/>
        </w:rPr>
        <w:t xml:space="preserve"> в </w:t>
      </w:r>
      <w:r w:rsidR="00E64EEC" w:rsidRPr="000A68E6">
        <w:rPr>
          <w:rFonts w:ascii="Arial" w:eastAsia="ArialMT" w:hAnsi="Arial" w:cs="Arial"/>
          <w:sz w:val="28"/>
          <w:szCs w:val="28"/>
        </w:rPr>
        <w:t>Журнале публичной политики -</w:t>
      </w:r>
      <w:r w:rsidRPr="000A68E6">
        <w:rPr>
          <w:rFonts w:ascii="Arial" w:eastAsia="ArialMT" w:hAnsi="Arial" w:cs="Arial"/>
          <w:sz w:val="28"/>
          <w:szCs w:val="28"/>
        </w:rPr>
        <w:t xml:space="preserve"> «</w:t>
      </w:r>
      <w:r w:rsidRPr="000A68E6">
        <w:rPr>
          <w:rFonts w:ascii="Arial" w:eastAsia="ArialMT" w:hAnsi="Arial" w:cs="Arial"/>
          <w:sz w:val="28"/>
          <w:szCs w:val="28"/>
          <w:lang w:val="en-US"/>
        </w:rPr>
        <w:t>Journal</w:t>
      </w:r>
      <w:r w:rsidRPr="000A68E6">
        <w:rPr>
          <w:rFonts w:ascii="Arial" w:eastAsia="ArialMT" w:hAnsi="Arial" w:cs="Arial"/>
          <w:sz w:val="28"/>
          <w:szCs w:val="28"/>
        </w:rPr>
        <w:t xml:space="preserve"> </w:t>
      </w:r>
      <w:r w:rsidRPr="000A68E6">
        <w:rPr>
          <w:rFonts w:ascii="Arial" w:eastAsia="ArialMT" w:hAnsi="Arial" w:cs="Arial"/>
          <w:sz w:val="28"/>
          <w:szCs w:val="28"/>
          <w:lang w:val="en-US"/>
        </w:rPr>
        <w:t>of</w:t>
      </w:r>
      <w:r w:rsidRPr="000A68E6">
        <w:rPr>
          <w:rFonts w:ascii="Arial" w:eastAsia="ArialMT" w:hAnsi="Arial" w:cs="Arial"/>
          <w:sz w:val="28"/>
          <w:szCs w:val="28"/>
        </w:rPr>
        <w:t xml:space="preserve"> </w:t>
      </w:r>
      <w:r w:rsidRPr="000A68E6">
        <w:rPr>
          <w:rFonts w:ascii="Arial" w:eastAsia="ArialMT" w:hAnsi="Arial" w:cs="Arial"/>
          <w:sz w:val="28"/>
          <w:szCs w:val="28"/>
          <w:lang w:val="en-US"/>
        </w:rPr>
        <w:t>Public</w:t>
      </w:r>
      <w:r w:rsidRPr="000A68E6">
        <w:rPr>
          <w:rFonts w:ascii="Arial" w:eastAsia="ArialMT" w:hAnsi="Arial" w:cs="Arial"/>
          <w:sz w:val="28"/>
          <w:szCs w:val="28"/>
        </w:rPr>
        <w:t xml:space="preserve"> </w:t>
      </w:r>
      <w:r w:rsidRPr="000A68E6">
        <w:rPr>
          <w:rFonts w:ascii="Arial" w:eastAsia="ArialMT" w:hAnsi="Arial" w:cs="Arial"/>
          <w:sz w:val="28"/>
          <w:szCs w:val="28"/>
          <w:lang w:val="en-US"/>
        </w:rPr>
        <w:t>Policy</w:t>
      </w:r>
      <w:r w:rsidR="00E64EEC" w:rsidRPr="000A68E6">
        <w:rPr>
          <w:rFonts w:ascii="Arial" w:eastAsia="ArialMT" w:hAnsi="Arial" w:cs="Arial"/>
          <w:sz w:val="28"/>
          <w:szCs w:val="28"/>
        </w:rPr>
        <w:t>»</w:t>
      </w:r>
      <w:r w:rsidRPr="000A68E6">
        <w:rPr>
          <w:rFonts w:ascii="Arial" w:eastAsia="ArialMT" w:hAnsi="Arial" w:cs="Arial"/>
          <w:sz w:val="28"/>
          <w:szCs w:val="28"/>
        </w:rPr>
        <w:t xml:space="preserve"> </w:t>
      </w:r>
      <w:r w:rsidR="00191B83" w:rsidRPr="000A68E6">
        <w:rPr>
          <w:rFonts w:ascii="Arial" w:eastAsia="ArialMT" w:hAnsi="Arial" w:cs="Arial"/>
          <w:sz w:val="28"/>
          <w:szCs w:val="28"/>
        </w:rPr>
        <w:t>издательства «</w:t>
      </w:r>
      <w:r w:rsidR="00191B83" w:rsidRPr="000A68E6">
        <w:rPr>
          <w:rStyle w:val="a4"/>
          <w:rFonts w:ascii="Arial" w:hAnsi="Arial" w:cs="Arial"/>
          <w:bCs/>
          <w:i w:val="0"/>
          <w:iCs w:val="0"/>
          <w:sz w:val="28"/>
          <w:szCs w:val="28"/>
          <w:shd w:val="clear" w:color="auto" w:fill="FFFFFF"/>
        </w:rPr>
        <w:t>Cambridge</w:t>
      </w:r>
      <w:r w:rsidR="00191B83" w:rsidRPr="000A68E6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="00191B83" w:rsidRPr="000A68E6">
        <w:rPr>
          <w:rFonts w:ascii="Arial" w:hAnsi="Arial" w:cs="Arial"/>
          <w:sz w:val="28"/>
          <w:szCs w:val="28"/>
          <w:shd w:val="clear" w:color="auto" w:fill="FFFFFF"/>
        </w:rPr>
        <w:t>University Press»</w:t>
      </w:r>
      <w:r w:rsidR="00BF3546" w:rsidRPr="000A68E6">
        <w:rPr>
          <w:rFonts w:ascii="Arial" w:hAnsi="Arial" w:cs="Arial"/>
          <w:sz w:val="28"/>
          <w:szCs w:val="28"/>
        </w:rPr>
        <w:t>.</w:t>
      </w:r>
      <w:r w:rsidR="00CD14CE" w:rsidRPr="000A68E6">
        <w:rPr>
          <w:rFonts w:ascii="Arial" w:hAnsi="Arial" w:cs="Arial"/>
          <w:sz w:val="28"/>
          <w:szCs w:val="28"/>
        </w:rPr>
        <w:t xml:space="preserve"> Задача проведенного обзора состоит в том, чтобы продемонстрировать</w:t>
      </w:r>
      <w:r w:rsidR="006E6696" w:rsidRPr="000A68E6">
        <w:rPr>
          <w:rFonts w:ascii="Arial" w:hAnsi="Arial" w:cs="Arial"/>
          <w:sz w:val="28"/>
          <w:szCs w:val="28"/>
        </w:rPr>
        <w:t xml:space="preserve"> </w:t>
      </w:r>
      <w:r w:rsidR="0060136E" w:rsidRPr="000A68E6">
        <w:rPr>
          <w:rFonts w:ascii="Arial" w:hAnsi="Arial" w:cs="Arial"/>
          <w:sz w:val="28"/>
          <w:szCs w:val="28"/>
        </w:rPr>
        <w:t xml:space="preserve">появившиеся в рассмотренный период </w:t>
      </w:r>
      <w:r w:rsidR="006E6696" w:rsidRPr="000A68E6">
        <w:rPr>
          <w:rFonts w:ascii="Arial" w:hAnsi="Arial" w:cs="Arial"/>
          <w:sz w:val="28"/>
          <w:szCs w:val="28"/>
        </w:rPr>
        <w:t>исследовательские и методологические подходы</w:t>
      </w:r>
      <w:r w:rsidR="0060136E" w:rsidRPr="000A68E6">
        <w:rPr>
          <w:rFonts w:ascii="Arial" w:hAnsi="Arial" w:cs="Arial"/>
          <w:sz w:val="28"/>
          <w:szCs w:val="28"/>
        </w:rPr>
        <w:t xml:space="preserve"> к изучению общественного участия</w:t>
      </w:r>
      <w:r w:rsidR="00212AEC" w:rsidRPr="000A68E6">
        <w:rPr>
          <w:rFonts w:ascii="Arial" w:hAnsi="Arial" w:cs="Arial"/>
          <w:sz w:val="28"/>
          <w:szCs w:val="28"/>
        </w:rPr>
        <w:t xml:space="preserve"> в политике</w:t>
      </w:r>
      <w:r w:rsidR="0060136E" w:rsidRPr="000A68E6">
        <w:rPr>
          <w:rFonts w:ascii="Arial" w:hAnsi="Arial" w:cs="Arial"/>
          <w:sz w:val="28"/>
          <w:szCs w:val="28"/>
        </w:rPr>
        <w:t>.</w:t>
      </w:r>
    </w:p>
    <w:p w:rsidR="0060136E" w:rsidRPr="000A68E6" w:rsidRDefault="00F4013E" w:rsidP="00B11D51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</w:pPr>
      <w:r w:rsidRPr="000A68E6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Abstract</w:t>
      </w:r>
    </w:p>
    <w:p w:rsidR="00F4013E" w:rsidRPr="000A68E6" w:rsidRDefault="00AA7B3E" w:rsidP="00B11D5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  <w:lang w:val="en-US"/>
        </w:rPr>
      </w:pPr>
      <w:r w:rsidRPr="000A68E6">
        <w:rPr>
          <w:rFonts w:ascii="Arial" w:hAnsi="Arial" w:cs="Arial"/>
          <w:sz w:val="28"/>
          <w:szCs w:val="28"/>
          <w:shd w:val="clear" w:color="auto" w:fill="FFFFFF"/>
          <w:lang w:val="en-US"/>
        </w:rPr>
        <w:t>The article provides</w:t>
      </w:r>
      <w:r w:rsidR="00733A0F" w:rsidRPr="000A68E6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a </w:t>
      </w:r>
      <w:r w:rsidRPr="000A68E6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review of </w:t>
      </w:r>
      <w:r w:rsidR="0065038E" w:rsidRPr="000A68E6">
        <w:rPr>
          <w:rFonts w:ascii="Arial" w:hAnsi="Arial" w:cs="Arial"/>
          <w:sz w:val="28"/>
          <w:szCs w:val="28"/>
          <w:shd w:val="clear" w:color="auto" w:fill="FFFFFF"/>
          <w:lang w:val="en-US"/>
        </w:rPr>
        <w:t>publication</w:t>
      </w:r>
      <w:r w:rsidRPr="000A68E6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s on public participation </w:t>
      </w:r>
      <w:r w:rsidR="00733A0F" w:rsidRPr="000A68E6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that </w:t>
      </w:r>
      <w:r w:rsidRPr="000A68E6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were published in the Journal of Public Policy </w:t>
      </w:r>
      <w:r w:rsidR="00733A0F" w:rsidRPr="000A68E6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from 2010 to 2015. The objective of this review is to </w:t>
      </w:r>
      <w:r w:rsidRPr="000A68E6">
        <w:rPr>
          <w:rFonts w:ascii="Arial" w:hAnsi="Arial" w:cs="Arial"/>
          <w:sz w:val="28"/>
          <w:szCs w:val="28"/>
          <w:shd w:val="clear" w:color="auto" w:fill="FFFFFF"/>
          <w:lang w:val="en-US"/>
        </w:rPr>
        <w:t>demonstrate</w:t>
      </w:r>
      <w:r w:rsidR="00733A0F" w:rsidRPr="000A68E6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research and methodological approaches to the study of public participation in politics.</w:t>
      </w:r>
    </w:p>
    <w:p w:rsidR="0065038E" w:rsidRPr="000A68E6" w:rsidRDefault="0065038E" w:rsidP="00B11D51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</w:pPr>
    </w:p>
    <w:p w:rsidR="00B11D51" w:rsidRPr="000A68E6" w:rsidRDefault="00B11D51" w:rsidP="00B11D5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A68E6">
        <w:rPr>
          <w:rFonts w:ascii="Arial" w:hAnsi="Arial" w:cs="Arial"/>
          <w:b/>
          <w:sz w:val="28"/>
          <w:szCs w:val="28"/>
          <w:shd w:val="clear" w:color="auto" w:fill="FFFFFF"/>
        </w:rPr>
        <w:t>Ключевые слова</w:t>
      </w:r>
      <w:r w:rsidRPr="000A68E6">
        <w:rPr>
          <w:rFonts w:ascii="Arial" w:hAnsi="Arial" w:cs="Arial"/>
          <w:sz w:val="28"/>
          <w:szCs w:val="28"/>
          <w:shd w:val="clear" w:color="auto" w:fill="FFFFFF"/>
        </w:rPr>
        <w:t xml:space="preserve">: </w:t>
      </w:r>
      <w:r w:rsidR="00184703" w:rsidRPr="000A68E6">
        <w:rPr>
          <w:rFonts w:ascii="Arial" w:hAnsi="Arial" w:cs="Arial"/>
          <w:sz w:val="28"/>
          <w:szCs w:val="28"/>
          <w:shd w:val="clear" w:color="auto" w:fill="FFFFFF"/>
        </w:rPr>
        <w:t xml:space="preserve">общественное участие, формирование повестки, </w:t>
      </w:r>
      <w:r w:rsidR="00EA7E13" w:rsidRPr="000A68E6">
        <w:rPr>
          <w:rFonts w:ascii="Arial" w:hAnsi="Arial" w:cs="Arial"/>
          <w:sz w:val="28"/>
          <w:szCs w:val="28"/>
          <w:shd w:val="clear" w:color="auto" w:fill="FFFFFF"/>
        </w:rPr>
        <w:t xml:space="preserve">выбор варианта политики, </w:t>
      </w:r>
      <w:r w:rsidR="00184703" w:rsidRPr="000A68E6">
        <w:rPr>
          <w:rFonts w:ascii="Arial" w:hAnsi="Arial" w:cs="Arial"/>
          <w:sz w:val="28"/>
          <w:szCs w:val="28"/>
          <w:shd w:val="clear" w:color="auto" w:fill="FFFFFF"/>
        </w:rPr>
        <w:t>группы интересов.</w:t>
      </w:r>
    </w:p>
    <w:p w:rsidR="00184703" w:rsidRPr="000A68E6" w:rsidRDefault="006B61D6" w:rsidP="00B11D5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  <w:lang w:val="en-US"/>
        </w:rPr>
      </w:pPr>
      <w:r w:rsidRPr="000A68E6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Keywords:</w:t>
      </w:r>
      <w:r w:rsidRPr="000A68E6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public p</w:t>
      </w:r>
      <w:r w:rsidR="00C1395E" w:rsidRPr="000A68E6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articipation, agenda formation, policy choice, </w:t>
      </w:r>
      <w:r w:rsidR="0069450A" w:rsidRPr="000A68E6">
        <w:rPr>
          <w:rFonts w:ascii="Arial" w:hAnsi="Arial" w:cs="Arial"/>
          <w:sz w:val="28"/>
          <w:szCs w:val="28"/>
          <w:shd w:val="clear" w:color="auto" w:fill="FFFFFF"/>
          <w:lang w:val="en-US"/>
        </w:rPr>
        <w:t>interest groups.</w:t>
      </w:r>
    </w:p>
    <w:p w:rsidR="00C1395E" w:rsidRPr="000A68E6" w:rsidRDefault="00C1395E" w:rsidP="004306A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  <w:lang w:val="en-US"/>
        </w:rPr>
      </w:pPr>
    </w:p>
    <w:p w:rsidR="004306A0" w:rsidRPr="000A68E6" w:rsidRDefault="00384906" w:rsidP="004306A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proofErr w:type="gramStart"/>
      <w:r w:rsidRPr="000A68E6">
        <w:rPr>
          <w:rFonts w:ascii="Arial" w:hAnsi="Arial" w:cs="Arial"/>
          <w:sz w:val="28"/>
          <w:szCs w:val="28"/>
          <w:shd w:val="clear" w:color="auto" w:fill="FFFFFF"/>
        </w:rPr>
        <w:t xml:space="preserve">Представляя </w:t>
      </w:r>
      <w:r w:rsidR="00D420A8" w:rsidRPr="000A68E6">
        <w:rPr>
          <w:rFonts w:ascii="Arial" w:hAnsi="Arial" w:cs="Arial"/>
          <w:sz w:val="28"/>
          <w:szCs w:val="28"/>
          <w:shd w:val="clear" w:color="auto" w:fill="FFFFFF"/>
        </w:rPr>
        <w:t xml:space="preserve">публике в 1981 году </w:t>
      </w:r>
      <w:r w:rsidRPr="000A68E6">
        <w:rPr>
          <w:rFonts w:ascii="Arial" w:hAnsi="Arial" w:cs="Arial"/>
          <w:sz w:val="28"/>
          <w:szCs w:val="28"/>
          <w:shd w:val="clear" w:color="auto" w:fill="FFFFFF"/>
        </w:rPr>
        <w:t>первый номер</w:t>
      </w:r>
      <w:r w:rsidR="00A40F70" w:rsidRPr="000A68E6">
        <w:rPr>
          <w:rFonts w:ascii="Arial" w:hAnsi="Arial" w:cs="Arial"/>
          <w:sz w:val="28"/>
          <w:szCs w:val="28"/>
          <w:shd w:val="clear" w:color="auto" w:fill="FFFFFF"/>
        </w:rPr>
        <w:t xml:space="preserve"> Журнала публичной политики, </w:t>
      </w:r>
      <w:r w:rsidR="004306A0" w:rsidRPr="000A68E6">
        <w:rPr>
          <w:rFonts w:ascii="Arial" w:hAnsi="Arial" w:cs="Arial"/>
          <w:sz w:val="28"/>
          <w:szCs w:val="28"/>
          <w:shd w:val="clear" w:color="auto" w:fill="FFFFFF"/>
        </w:rPr>
        <w:t xml:space="preserve">доктор Брайн Хогвуд </w:t>
      </w:r>
      <w:r w:rsidR="003E238E" w:rsidRPr="000A68E6">
        <w:rPr>
          <w:rFonts w:ascii="Arial" w:hAnsi="Arial" w:cs="Arial"/>
          <w:sz w:val="28"/>
          <w:szCs w:val="28"/>
          <w:shd w:val="clear" w:color="auto" w:fill="FFFFFF"/>
        </w:rPr>
        <w:t xml:space="preserve">из Университета </w:t>
      </w:r>
      <w:r w:rsidR="003E238E" w:rsidRPr="000A68E6">
        <w:rPr>
          <w:rFonts w:ascii="Arial" w:hAnsi="Arial" w:cs="Arial"/>
          <w:sz w:val="28"/>
          <w:szCs w:val="28"/>
          <w:shd w:val="clear" w:color="auto" w:fill="FFFFFF"/>
        </w:rPr>
        <w:lastRenderedPageBreak/>
        <w:t>Стратклай</w:t>
      </w:r>
      <w:r w:rsidR="004306A0" w:rsidRPr="000A68E6">
        <w:rPr>
          <w:rFonts w:ascii="Arial" w:hAnsi="Arial" w:cs="Arial"/>
          <w:sz w:val="28"/>
          <w:szCs w:val="28"/>
          <w:shd w:val="clear" w:color="auto" w:fill="FFFFFF"/>
        </w:rPr>
        <w:t>да (</w:t>
      </w:r>
      <w:r w:rsidR="00551966" w:rsidRPr="000A68E6">
        <w:rPr>
          <w:rFonts w:ascii="Arial" w:hAnsi="Arial" w:cs="Arial"/>
          <w:sz w:val="28"/>
          <w:szCs w:val="28"/>
          <w:shd w:val="clear" w:color="auto" w:fill="FFFFFF"/>
        </w:rPr>
        <w:t>Шотландия</w:t>
      </w:r>
      <w:r w:rsidR="004306A0" w:rsidRPr="000A68E6">
        <w:rPr>
          <w:rFonts w:ascii="Arial" w:hAnsi="Arial" w:cs="Arial"/>
          <w:sz w:val="28"/>
          <w:szCs w:val="28"/>
          <w:shd w:val="clear" w:color="auto" w:fill="FFFFFF"/>
        </w:rPr>
        <w:t xml:space="preserve">), </w:t>
      </w:r>
      <w:r w:rsidR="001328FB" w:rsidRPr="000A68E6">
        <w:rPr>
          <w:rFonts w:ascii="Arial" w:hAnsi="Arial" w:cs="Arial"/>
          <w:sz w:val="28"/>
          <w:szCs w:val="28"/>
          <w:shd w:val="clear" w:color="auto" w:fill="FFFFFF"/>
        </w:rPr>
        <w:t>являвшийся на тот момент главным редактором</w:t>
      </w:r>
      <w:r w:rsidR="004306A0" w:rsidRPr="000A68E6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="00BC15BC" w:rsidRPr="000A68E6">
        <w:rPr>
          <w:rFonts w:ascii="Arial" w:hAnsi="Arial" w:cs="Arial"/>
          <w:sz w:val="28"/>
          <w:szCs w:val="28"/>
          <w:shd w:val="clear" w:color="auto" w:fill="FFFFFF"/>
        </w:rPr>
        <w:t>так</w:t>
      </w:r>
      <w:r w:rsidR="003E238E" w:rsidRPr="000A68E6">
        <w:rPr>
          <w:rFonts w:ascii="Arial" w:hAnsi="Arial" w:cs="Arial"/>
          <w:sz w:val="28"/>
          <w:szCs w:val="28"/>
          <w:shd w:val="clear" w:color="auto" w:fill="FFFFFF"/>
        </w:rPr>
        <w:t xml:space="preserve"> о</w:t>
      </w:r>
      <w:r w:rsidR="009F3858" w:rsidRPr="000A68E6">
        <w:rPr>
          <w:rFonts w:ascii="Arial" w:hAnsi="Arial" w:cs="Arial"/>
          <w:sz w:val="28"/>
          <w:szCs w:val="28"/>
          <w:shd w:val="clear" w:color="auto" w:fill="FFFFFF"/>
        </w:rPr>
        <w:t>характеризовал</w:t>
      </w:r>
      <w:r w:rsidR="003E238E" w:rsidRPr="000A68E6">
        <w:rPr>
          <w:rFonts w:ascii="Arial" w:hAnsi="Arial" w:cs="Arial"/>
          <w:sz w:val="28"/>
          <w:szCs w:val="28"/>
          <w:shd w:val="clear" w:color="auto" w:fill="FFFFFF"/>
        </w:rPr>
        <w:t xml:space="preserve"> основную идею </w:t>
      </w:r>
      <w:r w:rsidR="00F07FA6" w:rsidRPr="000A68E6">
        <w:rPr>
          <w:rFonts w:ascii="Arial" w:hAnsi="Arial" w:cs="Arial"/>
          <w:sz w:val="28"/>
          <w:szCs w:val="28"/>
          <w:shd w:val="clear" w:color="auto" w:fill="FFFFFF"/>
        </w:rPr>
        <w:t>и предназначение издания:</w:t>
      </w:r>
      <w:r w:rsidR="00BC15BC" w:rsidRPr="000A68E6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A7108F" w:rsidRPr="000A68E6">
        <w:rPr>
          <w:rFonts w:ascii="Arial" w:hAnsi="Arial" w:cs="Arial"/>
          <w:sz w:val="28"/>
          <w:szCs w:val="28"/>
          <w:shd w:val="clear" w:color="auto" w:fill="FFFFFF"/>
        </w:rPr>
        <w:t>«</w:t>
      </w:r>
      <w:r w:rsidR="00F361A3" w:rsidRPr="000A68E6">
        <w:rPr>
          <w:rFonts w:ascii="Arial" w:hAnsi="Arial" w:cs="Arial"/>
          <w:sz w:val="28"/>
          <w:szCs w:val="28"/>
          <w:shd w:val="clear" w:color="auto" w:fill="FFFFFF"/>
        </w:rPr>
        <w:t>примирить интересы учёных в сфере социальных наук, обладающих теоретическими знаниями, и интересы практиков в решении конкретных проблем</w:t>
      </w:r>
      <w:r w:rsidR="00BC15BC" w:rsidRPr="000A68E6">
        <w:rPr>
          <w:rFonts w:ascii="Arial" w:hAnsi="Arial" w:cs="Arial"/>
          <w:sz w:val="28"/>
          <w:szCs w:val="28"/>
          <w:shd w:val="clear" w:color="auto" w:fill="FFFFFF"/>
        </w:rPr>
        <w:t>» [</w:t>
      </w:r>
      <w:r w:rsidR="00F361A3" w:rsidRPr="000A68E6">
        <w:rPr>
          <w:rFonts w:ascii="Arial" w:hAnsi="Arial" w:cs="Arial"/>
          <w:sz w:val="28"/>
          <w:szCs w:val="28"/>
          <w:shd w:val="clear" w:color="auto" w:fill="FFFFFF"/>
          <w:lang w:val="en-US"/>
        </w:rPr>
        <w:t>Hogwood</w:t>
      </w:r>
      <w:r w:rsidR="00F361A3" w:rsidRPr="000A68E6">
        <w:rPr>
          <w:rFonts w:ascii="Arial" w:hAnsi="Arial" w:cs="Arial"/>
          <w:sz w:val="28"/>
          <w:szCs w:val="28"/>
          <w:shd w:val="clear" w:color="auto" w:fill="FFFFFF"/>
        </w:rPr>
        <w:t xml:space="preserve">, 1981, </w:t>
      </w:r>
      <w:r w:rsidR="00F361A3" w:rsidRPr="000A68E6">
        <w:rPr>
          <w:rFonts w:ascii="Arial" w:hAnsi="Arial" w:cs="Arial"/>
          <w:sz w:val="28"/>
          <w:szCs w:val="28"/>
          <w:shd w:val="clear" w:color="auto" w:fill="FFFFFF"/>
          <w:lang w:val="en-US"/>
        </w:rPr>
        <w:t>p</w:t>
      </w:r>
      <w:r w:rsidR="00F361A3" w:rsidRPr="000A68E6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r w:rsidR="008A537C" w:rsidRPr="000A68E6">
        <w:rPr>
          <w:rFonts w:ascii="Arial" w:hAnsi="Arial" w:cs="Arial"/>
          <w:sz w:val="28"/>
          <w:szCs w:val="28"/>
          <w:shd w:val="clear" w:color="auto" w:fill="FFFFFF"/>
        </w:rPr>
        <w:t>1</w:t>
      </w:r>
      <w:r w:rsidR="00BC15BC" w:rsidRPr="000A68E6">
        <w:rPr>
          <w:rFonts w:ascii="Arial" w:hAnsi="Arial" w:cs="Arial"/>
          <w:sz w:val="28"/>
          <w:szCs w:val="28"/>
          <w:shd w:val="clear" w:color="auto" w:fill="FFFFFF"/>
        </w:rPr>
        <w:t>].</w:t>
      </w:r>
      <w:proofErr w:type="gramEnd"/>
    </w:p>
    <w:p w:rsidR="000A610A" w:rsidRPr="000A68E6" w:rsidRDefault="00267BEC" w:rsidP="00267BEC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A68E6">
        <w:rPr>
          <w:rFonts w:ascii="Arial" w:hAnsi="Arial" w:cs="Arial"/>
          <w:sz w:val="28"/>
          <w:szCs w:val="28"/>
        </w:rPr>
        <w:t>На современном этапе</w:t>
      </w:r>
      <w:r w:rsidRPr="000A68E6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0A610A" w:rsidRPr="000A68E6">
        <w:rPr>
          <w:rFonts w:ascii="Arial" w:hAnsi="Arial" w:cs="Arial"/>
          <w:sz w:val="28"/>
          <w:szCs w:val="28"/>
        </w:rPr>
        <w:t xml:space="preserve">Журнал </w:t>
      </w:r>
      <w:r w:rsidR="00A7108F" w:rsidRPr="000A68E6">
        <w:rPr>
          <w:rFonts w:ascii="Arial" w:hAnsi="Arial" w:cs="Arial"/>
          <w:sz w:val="28"/>
          <w:szCs w:val="28"/>
        </w:rPr>
        <w:t xml:space="preserve">публичной политики </w:t>
      </w:r>
      <w:r w:rsidRPr="000A68E6">
        <w:rPr>
          <w:rFonts w:ascii="Arial" w:hAnsi="Arial" w:cs="Arial"/>
          <w:sz w:val="28"/>
          <w:szCs w:val="28"/>
        </w:rPr>
        <w:t xml:space="preserve">продолжает оставаться площадкой для междисциплинарного рассмотрения </w:t>
      </w:r>
      <w:r w:rsidR="004E2DC0" w:rsidRPr="000A68E6">
        <w:rPr>
          <w:rFonts w:ascii="Arial" w:hAnsi="Arial" w:cs="Arial"/>
          <w:sz w:val="28"/>
          <w:szCs w:val="28"/>
        </w:rPr>
        <w:t xml:space="preserve">актуальных социально-политических вопросов и </w:t>
      </w:r>
      <w:proofErr w:type="gramStart"/>
      <w:r w:rsidR="004E2DC0" w:rsidRPr="000A68E6">
        <w:rPr>
          <w:rFonts w:ascii="Arial" w:hAnsi="Arial" w:cs="Arial"/>
          <w:sz w:val="28"/>
          <w:szCs w:val="28"/>
        </w:rPr>
        <w:t>выработки</w:t>
      </w:r>
      <w:proofErr w:type="gramEnd"/>
      <w:r w:rsidR="004E2DC0" w:rsidRPr="000A68E6">
        <w:rPr>
          <w:rFonts w:ascii="Arial" w:hAnsi="Arial" w:cs="Arial"/>
          <w:sz w:val="28"/>
          <w:szCs w:val="28"/>
        </w:rPr>
        <w:t xml:space="preserve"> подходящих для их анализа методологических средств. </w:t>
      </w:r>
      <w:r w:rsidR="004A5A94" w:rsidRPr="000A68E6">
        <w:rPr>
          <w:rFonts w:ascii="Arial" w:hAnsi="Arial" w:cs="Arial"/>
          <w:sz w:val="28"/>
          <w:szCs w:val="28"/>
        </w:rPr>
        <w:t>Он</w:t>
      </w:r>
      <w:r w:rsidR="004E2DC0" w:rsidRPr="000A68E6">
        <w:rPr>
          <w:rFonts w:ascii="Arial" w:hAnsi="Arial" w:cs="Arial"/>
          <w:sz w:val="28"/>
          <w:szCs w:val="28"/>
        </w:rPr>
        <w:t xml:space="preserve"> входит </w:t>
      </w:r>
      <w:r w:rsidR="00C150C9" w:rsidRPr="000A68E6">
        <w:rPr>
          <w:rFonts w:ascii="Arial" w:hAnsi="Arial" w:cs="Arial"/>
          <w:sz w:val="28"/>
          <w:szCs w:val="28"/>
        </w:rPr>
        <w:t>в</w:t>
      </w:r>
      <w:r w:rsidR="000A610A" w:rsidRPr="000A68E6">
        <w:rPr>
          <w:rFonts w:ascii="Arial" w:hAnsi="Arial" w:cs="Arial"/>
          <w:sz w:val="28"/>
          <w:szCs w:val="28"/>
        </w:rPr>
        <w:t xml:space="preserve"> категори</w:t>
      </w:r>
      <w:r w:rsidR="00C150C9" w:rsidRPr="000A68E6">
        <w:rPr>
          <w:rFonts w:ascii="Arial" w:hAnsi="Arial" w:cs="Arial"/>
          <w:sz w:val="28"/>
          <w:szCs w:val="28"/>
        </w:rPr>
        <w:t>ю</w:t>
      </w:r>
      <w:r w:rsidR="000A610A" w:rsidRPr="000A68E6">
        <w:rPr>
          <w:rFonts w:ascii="Arial" w:hAnsi="Arial" w:cs="Arial"/>
          <w:sz w:val="28"/>
          <w:szCs w:val="28"/>
        </w:rPr>
        <w:t xml:space="preserve"> </w:t>
      </w:r>
      <w:r w:rsidR="000A610A" w:rsidRPr="000A68E6">
        <w:rPr>
          <w:rFonts w:ascii="Arial" w:eastAsia="Calibri" w:hAnsi="Arial" w:cs="Arial"/>
          <w:sz w:val="28"/>
          <w:szCs w:val="28"/>
        </w:rPr>
        <w:t>журнал</w:t>
      </w:r>
      <w:r w:rsidR="000A610A" w:rsidRPr="000A68E6">
        <w:rPr>
          <w:rFonts w:ascii="Arial" w:hAnsi="Arial" w:cs="Arial"/>
          <w:sz w:val="28"/>
          <w:szCs w:val="28"/>
        </w:rPr>
        <w:t>ов</w:t>
      </w:r>
      <w:r w:rsidR="000A610A" w:rsidRPr="000A68E6">
        <w:rPr>
          <w:rFonts w:ascii="Arial" w:eastAsia="Calibri" w:hAnsi="Arial" w:cs="Arial"/>
          <w:sz w:val="28"/>
          <w:szCs w:val="28"/>
        </w:rPr>
        <w:t xml:space="preserve"> с высокими показателями </w:t>
      </w:r>
      <w:r w:rsidR="000A610A" w:rsidRPr="000A68E6">
        <w:rPr>
          <w:rFonts w:ascii="Arial" w:hAnsi="Arial" w:cs="Arial"/>
          <w:sz w:val="28"/>
          <w:szCs w:val="28"/>
        </w:rPr>
        <w:t>цитируемости</w:t>
      </w:r>
      <w:r w:rsidR="00BC15BC" w:rsidRPr="000A68E6">
        <w:rPr>
          <w:rFonts w:ascii="Arial" w:hAnsi="Arial" w:cs="Arial"/>
          <w:sz w:val="28"/>
          <w:szCs w:val="28"/>
        </w:rPr>
        <w:t xml:space="preserve">. По данным портала </w:t>
      </w:r>
      <w:r w:rsidR="00BC15BC" w:rsidRPr="000A68E6">
        <w:rPr>
          <w:rFonts w:ascii="Arial" w:hAnsi="Arial" w:cs="Arial"/>
          <w:sz w:val="28"/>
          <w:szCs w:val="28"/>
          <w:shd w:val="clear" w:color="auto" w:fill="FFFFFF"/>
        </w:rPr>
        <w:t>SCImago Journal &amp; Country Rank, з</w:t>
      </w:r>
      <w:r w:rsidR="00A7108F" w:rsidRPr="000A68E6">
        <w:rPr>
          <w:rFonts w:ascii="Arial" w:hAnsi="Arial" w:cs="Arial"/>
          <w:sz w:val="28"/>
          <w:szCs w:val="28"/>
        </w:rPr>
        <w:t xml:space="preserve">а </w:t>
      </w:r>
      <w:r w:rsidR="000A610A" w:rsidRPr="000A68E6">
        <w:rPr>
          <w:rFonts w:ascii="Arial" w:hAnsi="Arial" w:cs="Arial"/>
          <w:sz w:val="28"/>
          <w:szCs w:val="28"/>
        </w:rPr>
        <w:t xml:space="preserve">период с 1999 по 2013 год </w:t>
      </w:r>
      <w:r w:rsidR="00A7108F" w:rsidRPr="000A68E6">
        <w:rPr>
          <w:rFonts w:ascii="Arial" w:hAnsi="Arial" w:cs="Arial"/>
          <w:sz w:val="28"/>
          <w:szCs w:val="28"/>
        </w:rPr>
        <w:t xml:space="preserve">он оказывался либо </w:t>
      </w:r>
      <w:r w:rsidR="000A610A" w:rsidRPr="000A68E6">
        <w:rPr>
          <w:rFonts w:ascii="Arial" w:hAnsi="Arial" w:cs="Arial"/>
          <w:sz w:val="28"/>
          <w:szCs w:val="28"/>
        </w:rPr>
        <w:t>в первом (</w:t>
      </w:r>
      <w:r w:rsidR="000A610A" w:rsidRPr="000A68E6">
        <w:rPr>
          <w:rFonts w:ascii="Arial" w:eastAsia="Calibri" w:hAnsi="Arial" w:cs="Arial"/>
          <w:sz w:val="28"/>
          <w:szCs w:val="28"/>
        </w:rPr>
        <w:t>Q1</w:t>
      </w:r>
      <w:r w:rsidR="000A610A" w:rsidRPr="000A68E6">
        <w:rPr>
          <w:rFonts w:ascii="Arial" w:hAnsi="Arial" w:cs="Arial"/>
          <w:sz w:val="28"/>
          <w:szCs w:val="28"/>
        </w:rPr>
        <w:t xml:space="preserve">), </w:t>
      </w:r>
      <w:r w:rsidR="00A7108F" w:rsidRPr="000A68E6">
        <w:rPr>
          <w:rFonts w:ascii="Arial" w:hAnsi="Arial" w:cs="Arial"/>
          <w:sz w:val="28"/>
          <w:szCs w:val="28"/>
        </w:rPr>
        <w:t xml:space="preserve">либо </w:t>
      </w:r>
      <w:r w:rsidR="000A610A" w:rsidRPr="000A68E6">
        <w:rPr>
          <w:rFonts w:ascii="Arial" w:hAnsi="Arial" w:cs="Arial"/>
          <w:sz w:val="28"/>
          <w:szCs w:val="28"/>
        </w:rPr>
        <w:t>во втором квартиле</w:t>
      </w:r>
      <w:r w:rsidR="000A610A" w:rsidRPr="000A68E6">
        <w:rPr>
          <w:rFonts w:ascii="Arial" w:eastAsia="Calibri" w:hAnsi="Arial" w:cs="Arial"/>
          <w:sz w:val="28"/>
          <w:szCs w:val="28"/>
        </w:rPr>
        <w:t xml:space="preserve"> </w:t>
      </w:r>
      <w:r w:rsidR="000A610A" w:rsidRPr="000A68E6">
        <w:rPr>
          <w:rFonts w:ascii="Arial" w:hAnsi="Arial" w:cs="Arial"/>
          <w:sz w:val="28"/>
          <w:szCs w:val="28"/>
        </w:rPr>
        <w:t>(</w:t>
      </w:r>
      <w:r w:rsidR="000A610A" w:rsidRPr="000A68E6">
        <w:rPr>
          <w:rFonts w:ascii="Arial" w:eastAsia="Calibri" w:hAnsi="Arial" w:cs="Arial"/>
          <w:sz w:val="28"/>
          <w:szCs w:val="28"/>
        </w:rPr>
        <w:t>Q2</w:t>
      </w:r>
      <w:r w:rsidR="000A610A" w:rsidRPr="000A68E6">
        <w:rPr>
          <w:rFonts w:ascii="Arial" w:hAnsi="Arial" w:cs="Arial"/>
          <w:sz w:val="28"/>
          <w:szCs w:val="28"/>
        </w:rPr>
        <w:t>)</w:t>
      </w:r>
      <w:r w:rsidR="000A610A" w:rsidRPr="000A68E6">
        <w:rPr>
          <w:rFonts w:ascii="Arial" w:eastAsia="Calibri" w:hAnsi="Arial" w:cs="Arial"/>
          <w:sz w:val="28"/>
          <w:szCs w:val="28"/>
        </w:rPr>
        <w:t>.</w:t>
      </w:r>
      <w:r w:rsidR="000A610A" w:rsidRPr="000A68E6">
        <w:rPr>
          <w:rFonts w:ascii="Arial" w:hAnsi="Arial" w:cs="Arial"/>
          <w:sz w:val="28"/>
          <w:szCs w:val="28"/>
        </w:rPr>
        <w:t xml:space="preserve"> </w:t>
      </w:r>
    </w:p>
    <w:p w:rsidR="00BC15BC" w:rsidRPr="000A68E6" w:rsidRDefault="00BC15BC" w:rsidP="00BC15BC">
      <w:pPr>
        <w:spacing w:after="0" w:line="360" w:lineRule="auto"/>
        <w:ind w:firstLine="708"/>
        <w:jc w:val="right"/>
        <w:rPr>
          <w:rFonts w:ascii="Arial" w:hAnsi="Arial" w:cs="Arial"/>
          <w:sz w:val="28"/>
          <w:szCs w:val="28"/>
        </w:rPr>
      </w:pPr>
      <w:r w:rsidRPr="000A68E6">
        <w:rPr>
          <w:rFonts w:ascii="Arial" w:hAnsi="Arial" w:cs="Arial"/>
          <w:sz w:val="28"/>
          <w:szCs w:val="28"/>
        </w:rPr>
        <w:t>Таблица 1*</w:t>
      </w:r>
    </w:p>
    <w:p w:rsidR="00BC15BC" w:rsidRPr="000A68E6" w:rsidRDefault="00255480" w:rsidP="00255480">
      <w:pPr>
        <w:spacing w:after="0" w:line="36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0A68E6">
        <w:rPr>
          <w:rFonts w:ascii="Arial" w:hAnsi="Arial" w:cs="Arial"/>
          <w:b/>
          <w:sz w:val="28"/>
          <w:szCs w:val="28"/>
        </w:rPr>
        <w:t>Квартили, в которые Журнал публичной политики попадал по основным библиометрическим данным с 1999 г. по 2013 г.</w:t>
      </w:r>
    </w:p>
    <w:tbl>
      <w:tblPr>
        <w:tblStyle w:val="a8"/>
        <w:tblW w:w="9934" w:type="dxa"/>
        <w:tblLayout w:type="fixed"/>
        <w:tblLook w:val="04A0"/>
      </w:tblPr>
      <w:tblGrid>
        <w:gridCol w:w="1277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609"/>
        <w:gridCol w:w="612"/>
      </w:tblGrid>
      <w:tr w:rsidR="00C150C9" w:rsidRPr="000A68E6" w:rsidTr="00C150C9">
        <w:tc>
          <w:tcPr>
            <w:tcW w:w="1277" w:type="dxa"/>
            <w:vMerge w:val="restart"/>
            <w:vAlign w:val="center"/>
          </w:tcPr>
          <w:p w:rsidR="00BC15BC" w:rsidRPr="000A68E6" w:rsidRDefault="00BC15BC" w:rsidP="00C150C9">
            <w:pPr>
              <w:spacing w:line="36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0A68E6">
              <w:rPr>
                <w:rFonts w:ascii="Arial" w:hAnsi="Arial" w:cs="Arial"/>
                <w:shd w:val="clear" w:color="auto" w:fill="FFFFFF"/>
              </w:rPr>
              <w:t>Категории</w:t>
            </w:r>
          </w:p>
        </w:tc>
        <w:tc>
          <w:tcPr>
            <w:tcW w:w="8657" w:type="dxa"/>
            <w:gridSpan w:val="15"/>
          </w:tcPr>
          <w:p w:rsidR="00BC15BC" w:rsidRPr="000A68E6" w:rsidRDefault="00BC15BC" w:rsidP="008A537C">
            <w:pPr>
              <w:spacing w:line="36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0A68E6">
              <w:rPr>
                <w:rFonts w:ascii="Arial" w:hAnsi="Arial" w:cs="Arial"/>
                <w:shd w:val="clear" w:color="auto" w:fill="FFFFFF"/>
              </w:rPr>
              <w:t>Квартили (</w:t>
            </w:r>
            <w:r w:rsidRPr="000A68E6">
              <w:rPr>
                <w:rFonts w:ascii="Arial" w:hAnsi="Arial" w:cs="Arial"/>
                <w:shd w:val="clear" w:color="auto" w:fill="FFFFFF"/>
                <w:lang w:val="en-US"/>
              </w:rPr>
              <w:t>Q</w:t>
            </w:r>
            <w:r w:rsidRPr="000A68E6">
              <w:rPr>
                <w:rFonts w:ascii="Arial" w:hAnsi="Arial" w:cs="Arial"/>
                <w:shd w:val="clear" w:color="auto" w:fill="FFFFFF"/>
              </w:rPr>
              <w:t xml:space="preserve">1 означает наивысшую оценку, </w:t>
            </w:r>
            <w:r w:rsidRPr="000A68E6">
              <w:rPr>
                <w:rFonts w:ascii="Arial" w:hAnsi="Arial" w:cs="Arial"/>
                <w:shd w:val="clear" w:color="auto" w:fill="FFFFFF"/>
                <w:lang w:val="en-US"/>
              </w:rPr>
              <w:t>Q</w:t>
            </w:r>
            <w:r w:rsidRPr="000A68E6">
              <w:rPr>
                <w:rFonts w:ascii="Arial" w:hAnsi="Arial" w:cs="Arial"/>
                <w:shd w:val="clear" w:color="auto" w:fill="FFFFFF"/>
              </w:rPr>
              <w:t>4 – самую низкую)</w:t>
            </w:r>
          </w:p>
        </w:tc>
      </w:tr>
      <w:tr w:rsidR="00C150C9" w:rsidRPr="000A68E6" w:rsidTr="00C150C9">
        <w:tc>
          <w:tcPr>
            <w:tcW w:w="1277" w:type="dxa"/>
            <w:vMerge/>
          </w:tcPr>
          <w:p w:rsidR="00C150C9" w:rsidRPr="000A68E6" w:rsidRDefault="00C150C9" w:rsidP="004306A0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72" w:type="dxa"/>
          </w:tcPr>
          <w:p w:rsidR="00C150C9" w:rsidRPr="000A68E6" w:rsidRDefault="00C150C9" w:rsidP="004306A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0A68E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1999</w:t>
            </w:r>
          </w:p>
        </w:tc>
        <w:tc>
          <w:tcPr>
            <w:tcW w:w="572" w:type="dxa"/>
          </w:tcPr>
          <w:p w:rsidR="00C150C9" w:rsidRPr="000A68E6" w:rsidRDefault="00C150C9" w:rsidP="004306A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0A68E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2000</w:t>
            </w:r>
          </w:p>
        </w:tc>
        <w:tc>
          <w:tcPr>
            <w:tcW w:w="572" w:type="dxa"/>
          </w:tcPr>
          <w:p w:rsidR="00C150C9" w:rsidRPr="000A68E6" w:rsidRDefault="00C150C9" w:rsidP="004306A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0A68E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2001</w:t>
            </w:r>
          </w:p>
        </w:tc>
        <w:tc>
          <w:tcPr>
            <w:tcW w:w="572" w:type="dxa"/>
          </w:tcPr>
          <w:p w:rsidR="00C150C9" w:rsidRPr="000A68E6" w:rsidRDefault="00C150C9" w:rsidP="004306A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0A68E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2002</w:t>
            </w:r>
          </w:p>
        </w:tc>
        <w:tc>
          <w:tcPr>
            <w:tcW w:w="572" w:type="dxa"/>
          </w:tcPr>
          <w:p w:rsidR="00C150C9" w:rsidRPr="000A68E6" w:rsidRDefault="00C150C9" w:rsidP="004306A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0A68E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2003</w:t>
            </w:r>
          </w:p>
        </w:tc>
        <w:tc>
          <w:tcPr>
            <w:tcW w:w="572" w:type="dxa"/>
          </w:tcPr>
          <w:p w:rsidR="00C150C9" w:rsidRPr="000A68E6" w:rsidRDefault="00C150C9" w:rsidP="004306A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0A68E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2004</w:t>
            </w:r>
          </w:p>
        </w:tc>
        <w:tc>
          <w:tcPr>
            <w:tcW w:w="572" w:type="dxa"/>
          </w:tcPr>
          <w:p w:rsidR="00C150C9" w:rsidRPr="000A68E6" w:rsidRDefault="00C150C9" w:rsidP="004306A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0A68E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2005</w:t>
            </w:r>
          </w:p>
        </w:tc>
        <w:tc>
          <w:tcPr>
            <w:tcW w:w="572" w:type="dxa"/>
          </w:tcPr>
          <w:p w:rsidR="00C150C9" w:rsidRPr="000A68E6" w:rsidRDefault="00C150C9" w:rsidP="004306A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0A68E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2006</w:t>
            </w:r>
          </w:p>
        </w:tc>
        <w:tc>
          <w:tcPr>
            <w:tcW w:w="572" w:type="dxa"/>
          </w:tcPr>
          <w:p w:rsidR="00C150C9" w:rsidRPr="000A68E6" w:rsidRDefault="00C150C9" w:rsidP="004306A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0A68E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2007</w:t>
            </w:r>
          </w:p>
        </w:tc>
        <w:tc>
          <w:tcPr>
            <w:tcW w:w="572" w:type="dxa"/>
          </w:tcPr>
          <w:p w:rsidR="00C150C9" w:rsidRPr="000A68E6" w:rsidRDefault="00C150C9" w:rsidP="004306A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0A68E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2008</w:t>
            </w:r>
          </w:p>
        </w:tc>
        <w:tc>
          <w:tcPr>
            <w:tcW w:w="572" w:type="dxa"/>
          </w:tcPr>
          <w:p w:rsidR="00C150C9" w:rsidRPr="000A68E6" w:rsidRDefault="00C150C9" w:rsidP="004306A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0A68E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2009</w:t>
            </w:r>
          </w:p>
        </w:tc>
        <w:tc>
          <w:tcPr>
            <w:tcW w:w="572" w:type="dxa"/>
          </w:tcPr>
          <w:p w:rsidR="00C150C9" w:rsidRPr="000A68E6" w:rsidRDefault="00C150C9" w:rsidP="004306A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0A68E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2010</w:t>
            </w:r>
          </w:p>
        </w:tc>
        <w:tc>
          <w:tcPr>
            <w:tcW w:w="572" w:type="dxa"/>
          </w:tcPr>
          <w:p w:rsidR="00C150C9" w:rsidRPr="000A68E6" w:rsidRDefault="00C150C9" w:rsidP="004306A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0A68E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2011</w:t>
            </w:r>
          </w:p>
        </w:tc>
        <w:tc>
          <w:tcPr>
            <w:tcW w:w="609" w:type="dxa"/>
          </w:tcPr>
          <w:p w:rsidR="00C150C9" w:rsidRPr="000A68E6" w:rsidRDefault="00C150C9" w:rsidP="004306A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0A68E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2012</w:t>
            </w:r>
          </w:p>
        </w:tc>
        <w:tc>
          <w:tcPr>
            <w:tcW w:w="612" w:type="dxa"/>
          </w:tcPr>
          <w:p w:rsidR="00C150C9" w:rsidRPr="000A68E6" w:rsidRDefault="00C150C9" w:rsidP="004306A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0A68E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2013</w:t>
            </w:r>
          </w:p>
        </w:tc>
      </w:tr>
      <w:tr w:rsidR="00C150C9" w:rsidRPr="000A68E6" w:rsidTr="00C150C9">
        <w:tc>
          <w:tcPr>
            <w:tcW w:w="1277" w:type="dxa"/>
          </w:tcPr>
          <w:p w:rsidR="00C150C9" w:rsidRPr="000A68E6" w:rsidRDefault="00C150C9" w:rsidP="004306A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0A68E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Менеджмент, Мониторинг, Политика и Право </w:t>
            </w:r>
          </w:p>
        </w:tc>
        <w:tc>
          <w:tcPr>
            <w:tcW w:w="572" w:type="dxa"/>
          </w:tcPr>
          <w:p w:rsidR="00C150C9" w:rsidRPr="000A68E6" w:rsidRDefault="00C150C9" w:rsidP="004306A0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0A68E6">
              <w:rPr>
                <w:rFonts w:ascii="Arial" w:hAnsi="Arial" w:cs="Arial"/>
                <w:shd w:val="clear" w:color="auto" w:fill="FFFFFF"/>
                <w:lang w:val="en-US"/>
              </w:rPr>
              <w:t>Q2</w:t>
            </w:r>
          </w:p>
        </w:tc>
        <w:tc>
          <w:tcPr>
            <w:tcW w:w="572" w:type="dxa"/>
          </w:tcPr>
          <w:p w:rsidR="00C150C9" w:rsidRPr="000A68E6" w:rsidRDefault="00C150C9" w:rsidP="004306A0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0A68E6">
              <w:rPr>
                <w:rFonts w:ascii="Arial" w:hAnsi="Arial" w:cs="Arial"/>
                <w:shd w:val="clear" w:color="auto" w:fill="FFFFFF"/>
                <w:lang w:val="en-US"/>
              </w:rPr>
              <w:t>Q1</w:t>
            </w:r>
          </w:p>
        </w:tc>
        <w:tc>
          <w:tcPr>
            <w:tcW w:w="572" w:type="dxa"/>
          </w:tcPr>
          <w:p w:rsidR="00C150C9" w:rsidRPr="000A68E6" w:rsidRDefault="00C150C9" w:rsidP="004306A0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0A68E6">
              <w:rPr>
                <w:rFonts w:ascii="Arial" w:hAnsi="Arial" w:cs="Arial"/>
                <w:shd w:val="clear" w:color="auto" w:fill="FFFFFF"/>
                <w:lang w:val="en-US"/>
              </w:rPr>
              <w:t>Q1</w:t>
            </w:r>
          </w:p>
        </w:tc>
        <w:tc>
          <w:tcPr>
            <w:tcW w:w="572" w:type="dxa"/>
          </w:tcPr>
          <w:p w:rsidR="00C150C9" w:rsidRPr="000A68E6" w:rsidRDefault="00C150C9" w:rsidP="004306A0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0A68E6">
              <w:rPr>
                <w:rFonts w:ascii="Arial" w:hAnsi="Arial" w:cs="Arial"/>
                <w:shd w:val="clear" w:color="auto" w:fill="FFFFFF"/>
                <w:lang w:val="en-US"/>
              </w:rPr>
              <w:t>Q1</w:t>
            </w:r>
          </w:p>
        </w:tc>
        <w:tc>
          <w:tcPr>
            <w:tcW w:w="572" w:type="dxa"/>
          </w:tcPr>
          <w:p w:rsidR="00C150C9" w:rsidRPr="000A68E6" w:rsidRDefault="00C150C9">
            <w:r w:rsidRPr="000A68E6">
              <w:rPr>
                <w:rFonts w:ascii="Arial" w:hAnsi="Arial" w:cs="Arial"/>
                <w:shd w:val="clear" w:color="auto" w:fill="FFFFFF"/>
                <w:lang w:val="en-US"/>
              </w:rPr>
              <w:t>Q2</w:t>
            </w:r>
          </w:p>
        </w:tc>
        <w:tc>
          <w:tcPr>
            <w:tcW w:w="572" w:type="dxa"/>
          </w:tcPr>
          <w:p w:rsidR="00C150C9" w:rsidRPr="000A68E6" w:rsidRDefault="00C150C9">
            <w:r w:rsidRPr="000A68E6">
              <w:rPr>
                <w:rFonts w:ascii="Arial" w:hAnsi="Arial" w:cs="Arial"/>
                <w:shd w:val="clear" w:color="auto" w:fill="FFFFFF"/>
                <w:lang w:val="en-US"/>
              </w:rPr>
              <w:t>Q2</w:t>
            </w:r>
          </w:p>
        </w:tc>
        <w:tc>
          <w:tcPr>
            <w:tcW w:w="572" w:type="dxa"/>
          </w:tcPr>
          <w:p w:rsidR="00C150C9" w:rsidRPr="000A68E6" w:rsidRDefault="00C150C9">
            <w:r w:rsidRPr="000A68E6">
              <w:rPr>
                <w:rFonts w:ascii="Arial" w:hAnsi="Arial" w:cs="Arial"/>
                <w:shd w:val="clear" w:color="auto" w:fill="FFFFFF"/>
                <w:lang w:val="en-US"/>
              </w:rPr>
              <w:t>Q2</w:t>
            </w:r>
          </w:p>
        </w:tc>
        <w:tc>
          <w:tcPr>
            <w:tcW w:w="572" w:type="dxa"/>
          </w:tcPr>
          <w:p w:rsidR="00C150C9" w:rsidRPr="000A68E6" w:rsidRDefault="00C150C9">
            <w:r w:rsidRPr="000A68E6">
              <w:rPr>
                <w:rFonts w:ascii="Arial" w:hAnsi="Arial" w:cs="Arial"/>
                <w:shd w:val="clear" w:color="auto" w:fill="FFFFFF"/>
                <w:lang w:val="en-US"/>
              </w:rPr>
              <w:t>Q2</w:t>
            </w:r>
          </w:p>
        </w:tc>
        <w:tc>
          <w:tcPr>
            <w:tcW w:w="572" w:type="dxa"/>
          </w:tcPr>
          <w:p w:rsidR="00C150C9" w:rsidRPr="000A68E6" w:rsidRDefault="00C150C9">
            <w:r w:rsidRPr="000A68E6">
              <w:rPr>
                <w:rFonts w:ascii="Arial" w:hAnsi="Arial" w:cs="Arial"/>
                <w:shd w:val="clear" w:color="auto" w:fill="FFFFFF"/>
                <w:lang w:val="en-US"/>
              </w:rPr>
              <w:t>Q2</w:t>
            </w:r>
          </w:p>
        </w:tc>
        <w:tc>
          <w:tcPr>
            <w:tcW w:w="572" w:type="dxa"/>
          </w:tcPr>
          <w:p w:rsidR="00C150C9" w:rsidRPr="000A68E6" w:rsidRDefault="00C150C9">
            <w:r w:rsidRPr="000A68E6">
              <w:rPr>
                <w:rFonts w:ascii="Arial" w:hAnsi="Arial" w:cs="Arial"/>
                <w:shd w:val="clear" w:color="auto" w:fill="FFFFFF"/>
                <w:lang w:val="en-US"/>
              </w:rPr>
              <w:t>Q1</w:t>
            </w:r>
          </w:p>
        </w:tc>
        <w:tc>
          <w:tcPr>
            <w:tcW w:w="572" w:type="dxa"/>
          </w:tcPr>
          <w:p w:rsidR="00C150C9" w:rsidRPr="000A68E6" w:rsidRDefault="00C150C9">
            <w:r w:rsidRPr="000A68E6">
              <w:rPr>
                <w:rFonts w:ascii="Arial" w:hAnsi="Arial" w:cs="Arial"/>
                <w:shd w:val="clear" w:color="auto" w:fill="FFFFFF"/>
                <w:lang w:val="en-US"/>
              </w:rPr>
              <w:t>Q1</w:t>
            </w:r>
          </w:p>
        </w:tc>
        <w:tc>
          <w:tcPr>
            <w:tcW w:w="572" w:type="dxa"/>
          </w:tcPr>
          <w:p w:rsidR="00C150C9" w:rsidRPr="000A68E6" w:rsidRDefault="00C150C9">
            <w:r w:rsidRPr="000A68E6">
              <w:rPr>
                <w:rFonts w:ascii="Arial" w:hAnsi="Arial" w:cs="Arial"/>
                <w:shd w:val="clear" w:color="auto" w:fill="FFFFFF"/>
                <w:lang w:val="en-US"/>
              </w:rPr>
              <w:t>Q1</w:t>
            </w:r>
          </w:p>
        </w:tc>
        <w:tc>
          <w:tcPr>
            <w:tcW w:w="572" w:type="dxa"/>
          </w:tcPr>
          <w:p w:rsidR="00C150C9" w:rsidRPr="000A68E6" w:rsidRDefault="00C150C9">
            <w:r w:rsidRPr="000A68E6">
              <w:rPr>
                <w:rFonts w:ascii="Arial" w:hAnsi="Arial" w:cs="Arial"/>
                <w:shd w:val="clear" w:color="auto" w:fill="FFFFFF"/>
                <w:lang w:val="en-US"/>
              </w:rPr>
              <w:t>Q1</w:t>
            </w:r>
          </w:p>
        </w:tc>
        <w:tc>
          <w:tcPr>
            <w:tcW w:w="609" w:type="dxa"/>
          </w:tcPr>
          <w:p w:rsidR="00C150C9" w:rsidRPr="000A68E6" w:rsidRDefault="00C150C9">
            <w:r w:rsidRPr="000A68E6">
              <w:rPr>
                <w:rFonts w:ascii="Arial" w:hAnsi="Arial" w:cs="Arial"/>
                <w:shd w:val="clear" w:color="auto" w:fill="FFFFFF"/>
                <w:lang w:val="en-US"/>
              </w:rPr>
              <w:t>Q1</w:t>
            </w:r>
          </w:p>
        </w:tc>
        <w:tc>
          <w:tcPr>
            <w:tcW w:w="612" w:type="dxa"/>
          </w:tcPr>
          <w:p w:rsidR="00C150C9" w:rsidRPr="000A68E6" w:rsidRDefault="00C150C9" w:rsidP="004E705E">
            <w:r w:rsidRPr="000A68E6">
              <w:rPr>
                <w:rFonts w:ascii="Arial" w:hAnsi="Arial" w:cs="Arial"/>
                <w:shd w:val="clear" w:color="auto" w:fill="FFFFFF"/>
                <w:lang w:val="en-US"/>
              </w:rPr>
              <w:t>Q2</w:t>
            </w:r>
          </w:p>
        </w:tc>
      </w:tr>
      <w:tr w:rsidR="00C150C9" w:rsidRPr="000A68E6" w:rsidTr="00C150C9">
        <w:tc>
          <w:tcPr>
            <w:tcW w:w="1277" w:type="dxa"/>
          </w:tcPr>
          <w:p w:rsidR="00C150C9" w:rsidRPr="000A68E6" w:rsidRDefault="00C150C9" w:rsidP="004306A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proofErr w:type="gramStart"/>
            <w:r w:rsidRPr="000A68E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Государст</w:t>
            </w:r>
            <w:r w:rsidR="00310692" w:rsidRPr="000A68E6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-</w:t>
            </w:r>
            <w:r w:rsidRPr="000A68E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венное</w:t>
            </w:r>
            <w:proofErr w:type="gramEnd"/>
            <w:r w:rsidRPr="000A68E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управление</w:t>
            </w:r>
          </w:p>
        </w:tc>
        <w:tc>
          <w:tcPr>
            <w:tcW w:w="572" w:type="dxa"/>
          </w:tcPr>
          <w:p w:rsidR="00C150C9" w:rsidRPr="000A68E6" w:rsidRDefault="00C150C9" w:rsidP="004E705E">
            <w:r w:rsidRPr="000A68E6">
              <w:rPr>
                <w:rFonts w:ascii="Arial" w:hAnsi="Arial" w:cs="Arial"/>
                <w:shd w:val="clear" w:color="auto" w:fill="FFFFFF"/>
                <w:lang w:val="en-US"/>
              </w:rPr>
              <w:t>Q2</w:t>
            </w:r>
          </w:p>
        </w:tc>
        <w:tc>
          <w:tcPr>
            <w:tcW w:w="572" w:type="dxa"/>
          </w:tcPr>
          <w:p w:rsidR="00C150C9" w:rsidRPr="000A68E6" w:rsidRDefault="00C150C9" w:rsidP="004E705E">
            <w:r w:rsidRPr="000A68E6">
              <w:rPr>
                <w:rFonts w:ascii="Arial" w:hAnsi="Arial" w:cs="Arial"/>
                <w:shd w:val="clear" w:color="auto" w:fill="FFFFFF"/>
                <w:lang w:val="en-US"/>
              </w:rPr>
              <w:t>Q1</w:t>
            </w:r>
          </w:p>
        </w:tc>
        <w:tc>
          <w:tcPr>
            <w:tcW w:w="572" w:type="dxa"/>
          </w:tcPr>
          <w:p w:rsidR="00C150C9" w:rsidRPr="000A68E6" w:rsidRDefault="00C150C9" w:rsidP="004E705E">
            <w:r w:rsidRPr="000A68E6">
              <w:rPr>
                <w:rFonts w:ascii="Arial" w:hAnsi="Arial" w:cs="Arial"/>
                <w:shd w:val="clear" w:color="auto" w:fill="FFFFFF"/>
                <w:lang w:val="en-US"/>
              </w:rPr>
              <w:t>Q2</w:t>
            </w:r>
          </w:p>
        </w:tc>
        <w:tc>
          <w:tcPr>
            <w:tcW w:w="572" w:type="dxa"/>
          </w:tcPr>
          <w:p w:rsidR="00C150C9" w:rsidRPr="000A68E6" w:rsidRDefault="00C150C9" w:rsidP="004E705E">
            <w:r w:rsidRPr="000A68E6">
              <w:rPr>
                <w:rFonts w:ascii="Arial" w:hAnsi="Arial" w:cs="Arial"/>
                <w:shd w:val="clear" w:color="auto" w:fill="FFFFFF"/>
                <w:lang w:val="en-US"/>
              </w:rPr>
              <w:t>Q1</w:t>
            </w:r>
          </w:p>
        </w:tc>
        <w:tc>
          <w:tcPr>
            <w:tcW w:w="572" w:type="dxa"/>
          </w:tcPr>
          <w:p w:rsidR="00C150C9" w:rsidRPr="000A68E6" w:rsidRDefault="00C150C9" w:rsidP="004E705E">
            <w:r w:rsidRPr="000A68E6">
              <w:rPr>
                <w:rFonts w:ascii="Arial" w:hAnsi="Arial" w:cs="Arial"/>
                <w:shd w:val="clear" w:color="auto" w:fill="FFFFFF"/>
                <w:lang w:val="en-US"/>
              </w:rPr>
              <w:t>Q2</w:t>
            </w:r>
          </w:p>
        </w:tc>
        <w:tc>
          <w:tcPr>
            <w:tcW w:w="572" w:type="dxa"/>
          </w:tcPr>
          <w:p w:rsidR="00C150C9" w:rsidRPr="000A68E6" w:rsidRDefault="00C150C9" w:rsidP="004E705E">
            <w:r w:rsidRPr="000A68E6">
              <w:rPr>
                <w:rFonts w:ascii="Arial" w:hAnsi="Arial" w:cs="Arial"/>
                <w:shd w:val="clear" w:color="auto" w:fill="FFFFFF"/>
                <w:lang w:val="en-US"/>
              </w:rPr>
              <w:t>Q2</w:t>
            </w:r>
          </w:p>
        </w:tc>
        <w:tc>
          <w:tcPr>
            <w:tcW w:w="572" w:type="dxa"/>
          </w:tcPr>
          <w:p w:rsidR="00C150C9" w:rsidRPr="000A68E6" w:rsidRDefault="00C150C9" w:rsidP="004E705E">
            <w:r w:rsidRPr="000A68E6">
              <w:rPr>
                <w:rFonts w:ascii="Arial" w:hAnsi="Arial" w:cs="Arial"/>
                <w:shd w:val="clear" w:color="auto" w:fill="FFFFFF"/>
                <w:lang w:val="en-US"/>
              </w:rPr>
              <w:t>Q2</w:t>
            </w:r>
          </w:p>
        </w:tc>
        <w:tc>
          <w:tcPr>
            <w:tcW w:w="572" w:type="dxa"/>
          </w:tcPr>
          <w:p w:rsidR="00C150C9" w:rsidRPr="000A68E6" w:rsidRDefault="00C150C9" w:rsidP="004E705E">
            <w:r w:rsidRPr="000A68E6">
              <w:rPr>
                <w:rFonts w:ascii="Arial" w:hAnsi="Arial" w:cs="Arial"/>
                <w:shd w:val="clear" w:color="auto" w:fill="FFFFFF"/>
                <w:lang w:val="en-US"/>
              </w:rPr>
              <w:t>Q2</w:t>
            </w:r>
          </w:p>
        </w:tc>
        <w:tc>
          <w:tcPr>
            <w:tcW w:w="572" w:type="dxa"/>
          </w:tcPr>
          <w:p w:rsidR="00C150C9" w:rsidRPr="000A68E6" w:rsidRDefault="00C150C9" w:rsidP="004E705E">
            <w:r w:rsidRPr="000A68E6">
              <w:rPr>
                <w:rFonts w:ascii="Arial" w:hAnsi="Arial" w:cs="Arial"/>
                <w:shd w:val="clear" w:color="auto" w:fill="FFFFFF"/>
                <w:lang w:val="en-US"/>
              </w:rPr>
              <w:t>Q2</w:t>
            </w:r>
          </w:p>
        </w:tc>
        <w:tc>
          <w:tcPr>
            <w:tcW w:w="572" w:type="dxa"/>
          </w:tcPr>
          <w:p w:rsidR="00C150C9" w:rsidRPr="000A68E6" w:rsidRDefault="00C150C9" w:rsidP="004E705E">
            <w:r w:rsidRPr="000A68E6">
              <w:rPr>
                <w:rFonts w:ascii="Arial" w:hAnsi="Arial" w:cs="Arial"/>
                <w:shd w:val="clear" w:color="auto" w:fill="FFFFFF"/>
                <w:lang w:val="en-US"/>
              </w:rPr>
              <w:t>Q1</w:t>
            </w:r>
          </w:p>
        </w:tc>
        <w:tc>
          <w:tcPr>
            <w:tcW w:w="572" w:type="dxa"/>
          </w:tcPr>
          <w:p w:rsidR="00C150C9" w:rsidRPr="000A68E6" w:rsidRDefault="00C150C9" w:rsidP="004E705E">
            <w:r w:rsidRPr="000A68E6">
              <w:rPr>
                <w:rFonts w:ascii="Arial" w:hAnsi="Arial" w:cs="Arial"/>
                <w:shd w:val="clear" w:color="auto" w:fill="FFFFFF"/>
                <w:lang w:val="en-US"/>
              </w:rPr>
              <w:t>Q1</w:t>
            </w:r>
          </w:p>
        </w:tc>
        <w:tc>
          <w:tcPr>
            <w:tcW w:w="572" w:type="dxa"/>
          </w:tcPr>
          <w:p w:rsidR="00C150C9" w:rsidRPr="000A68E6" w:rsidRDefault="00C150C9" w:rsidP="004E705E">
            <w:r w:rsidRPr="000A68E6">
              <w:rPr>
                <w:rFonts w:ascii="Arial" w:hAnsi="Arial" w:cs="Arial"/>
                <w:shd w:val="clear" w:color="auto" w:fill="FFFFFF"/>
                <w:lang w:val="en-US"/>
              </w:rPr>
              <w:t>Q1</w:t>
            </w:r>
          </w:p>
        </w:tc>
        <w:tc>
          <w:tcPr>
            <w:tcW w:w="572" w:type="dxa"/>
          </w:tcPr>
          <w:p w:rsidR="00C150C9" w:rsidRPr="000A68E6" w:rsidRDefault="00C150C9" w:rsidP="004E705E">
            <w:r w:rsidRPr="000A68E6">
              <w:rPr>
                <w:rFonts w:ascii="Arial" w:hAnsi="Arial" w:cs="Arial"/>
                <w:shd w:val="clear" w:color="auto" w:fill="FFFFFF"/>
                <w:lang w:val="en-US"/>
              </w:rPr>
              <w:t>Q1</w:t>
            </w:r>
          </w:p>
        </w:tc>
        <w:tc>
          <w:tcPr>
            <w:tcW w:w="609" w:type="dxa"/>
          </w:tcPr>
          <w:p w:rsidR="00C150C9" w:rsidRPr="000A68E6" w:rsidRDefault="00C150C9" w:rsidP="004E705E">
            <w:r w:rsidRPr="000A68E6">
              <w:rPr>
                <w:rFonts w:ascii="Arial" w:hAnsi="Arial" w:cs="Arial"/>
                <w:shd w:val="clear" w:color="auto" w:fill="FFFFFF"/>
                <w:lang w:val="en-US"/>
              </w:rPr>
              <w:t>Q1</w:t>
            </w:r>
          </w:p>
        </w:tc>
        <w:tc>
          <w:tcPr>
            <w:tcW w:w="612" w:type="dxa"/>
          </w:tcPr>
          <w:p w:rsidR="00C150C9" w:rsidRPr="000A68E6" w:rsidRDefault="00C150C9" w:rsidP="00C150C9">
            <w:r w:rsidRPr="000A68E6">
              <w:rPr>
                <w:rFonts w:ascii="Arial" w:hAnsi="Arial" w:cs="Arial"/>
                <w:shd w:val="clear" w:color="auto" w:fill="FFFFFF"/>
                <w:lang w:val="en-US"/>
              </w:rPr>
              <w:t>Q2</w:t>
            </w:r>
          </w:p>
        </w:tc>
      </w:tr>
    </w:tbl>
    <w:p w:rsidR="008A537C" w:rsidRPr="000A68E6" w:rsidRDefault="008A537C" w:rsidP="008A537C">
      <w:pPr>
        <w:spacing w:after="0" w:line="240" w:lineRule="auto"/>
        <w:ind w:firstLine="709"/>
        <w:jc w:val="both"/>
        <w:rPr>
          <w:rFonts w:ascii="Arial" w:hAnsi="Arial" w:cs="Arial"/>
          <w:shd w:val="clear" w:color="auto" w:fill="FFFFFF"/>
          <w:lang w:val="en-US"/>
        </w:rPr>
      </w:pPr>
    </w:p>
    <w:p w:rsidR="00BC15BC" w:rsidRPr="000A68E6" w:rsidRDefault="00BC15BC" w:rsidP="008A537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A68E6">
        <w:rPr>
          <w:rFonts w:ascii="Arial" w:hAnsi="Arial" w:cs="Arial"/>
          <w:shd w:val="clear" w:color="auto" w:fill="FFFFFF"/>
        </w:rPr>
        <w:t>* Данная таблица представляет</w:t>
      </w:r>
      <w:r w:rsidR="00255480" w:rsidRPr="000A68E6">
        <w:rPr>
          <w:rFonts w:ascii="Arial" w:hAnsi="Arial" w:cs="Arial"/>
          <w:shd w:val="clear" w:color="auto" w:fill="FFFFFF"/>
        </w:rPr>
        <w:t xml:space="preserve"> дословный</w:t>
      </w:r>
      <w:r w:rsidRPr="000A68E6">
        <w:rPr>
          <w:rFonts w:ascii="Arial" w:hAnsi="Arial" w:cs="Arial"/>
          <w:shd w:val="clear" w:color="auto" w:fill="FFFFFF"/>
        </w:rPr>
        <w:t xml:space="preserve"> перевод аналогичной таблицы на портале SCImago Journal &amp; Country Rank [</w:t>
      </w:r>
      <w:r w:rsidRPr="000A68E6">
        <w:rPr>
          <w:rFonts w:ascii="Arial" w:hAnsi="Arial" w:cs="Arial"/>
          <w:shd w:val="clear" w:color="auto" w:fill="FFFFFF"/>
          <w:lang w:val="en-US"/>
        </w:rPr>
        <w:t>URL</w:t>
      </w:r>
      <w:r w:rsidRPr="000A68E6">
        <w:rPr>
          <w:rFonts w:ascii="Arial" w:hAnsi="Arial" w:cs="Arial"/>
          <w:shd w:val="clear" w:color="auto" w:fill="FFFFFF"/>
        </w:rPr>
        <w:t>: http://www.scimagojr.com/journalsearch.php?q=27691&amp;tip=sid&amp;clean=0, дата обращения: 07.04.2015].</w:t>
      </w:r>
    </w:p>
    <w:p w:rsidR="008A537C" w:rsidRPr="000A68E6" w:rsidRDefault="008A537C" w:rsidP="004306A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A7108F" w:rsidRPr="000A68E6" w:rsidRDefault="00BC15BC" w:rsidP="004306A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0A68E6">
        <w:rPr>
          <w:rFonts w:ascii="Arial" w:hAnsi="Arial" w:cs="Arial"/>
          <w:sz w:val="28"/>
          <w:szCs w:val="28"/>
          <w:shd w:val="clear" w:color="auto" w:fill="FFFFFF"/>
        </w:rPr>
        <w:t>И</w:t>
      </w:r>
      <w:r w:rsidRPr="000A68E6">
        <w:rPr>
          <w:rFonts w:ascii="Arial" w:hAnsi="Arial" w:cs="Arial"/>
          <w:sz w:val="28"/>
          <w:szCs w:val="28"/>
        </w:rPr>
        <w:t xml:space="preserve">мпакт-фактор журнала, согласно базе </w:t>
      </w:r>
      <w:r w:rsidRPr="000A68E6">
        <w:rPr>
          <w:rFonts w:ascii="Arial" w:eastAsia="Calibri" w:hAnsi="Arial" w:cs="Arial"/>
          <w:sz w:val="28"/>
          <w:szCs w:val="28"/>
        </w:rPr>
        <w:t>данных Web of Science</w:t>
      </w:r>
      <w:r w:rsidRPr="000A68E6">
        <w:rPr>
          <w:rFonts w:ascii="Arial" w:hAnsi="Arial" w:cs="Arial"/>
          <w:sz w:val="28"/>
          <w:szCs w:val="28"/>
        </w:rPr>
        <w:t>, составляет 1,033</w:t>
      </w:r>
      <w:r w:rsidR="001E37E3" w:rsidRPr="000A68E6">
        <w:rPr>
          <w:rFonts w:ascii="Arial" w:hAnsi="Arial" w:cs="Arial"/>
          <w:sz w:val="28"/>
          <w:szCs w:val="28"/>
        </w:rPr>
        <w:t xml:space="preserve"> [Официальная веб-страница журнала; </w:t>
      </w:r>
      <w:r w:rsidR="001E37E3" w:rsidRPr="000A68E6">
        <w:rPr>
          <w:rFonts w:ascii="Arial" w:hAnsi="Arial" w:cs="Arial"/>
          <w:sz w:val="28"/>
          <w:szCs w:val="28"/>
          <w:lang w:val="en-US"/>
        </w:rPr>
        <w:t>URL</w:t>
      </w:r>
      <w:r w:rsidR="001E37E3" w:rsidRPr="000A68E6">
        <w:rPr>
          <w:rFonts w:ascii="Arial" w:hAnsi="Arial" w:cs="Arial"/>
          <w:sz w:val="28"/>
          <w:szCs w:val="28"/>
        </w:rPr>
        <w:t>: [</w:t>
      </w:r>
      <w:r w:rsidR="001E37E3" w:rsidRPr="000A68E6">
        <w:rPr>
          <w:rFonts w:ascii="Arial" w:hAnsi="Arial" w:cs="Arial"/>
          <w:sz w:val="28"/>
          <w:szCs w:val="28"/>
          <w:lang w:val="en-US"/>
        </w:rPr>
        <w:t>http</w:t>
      </w:r>
      <w:r w:rsidR="001E37E3" w:rsidRPr="000A68E6">
        <w:rPr>
          <w:rFonts w:ascii="Arial" w:hAnsi="Arial" w:cs="Arial"/>
          <w:sz w:val="28"/>
          <w:szCs w:val="28"/>
        </w:rPr>
        <w:t>://</w:t>
      </w:r>
      <w:r w:rsidR="001E37E3" w:rsidRPr="000A68E6">
        <w:rPr>
          <w:rFonts w:ascii="Arial" w:hAnsi="Arial" w:cs="Arial"/>
          <w:sz w:val="28"/>
          <w:szCs w:val="28"/>
          <w:lang w:val="en-US"/>
        </w:rPr>
        <w:t>proxylibrary</w:t>
      </w:r>
      <w:r w:rsidR="001E37E3" w:rsidRPr="000A68E6">
        <w:rPr>
          <w:rFonts w:ascii="Arial" w:hAnsi="Arial" w:cs="Arial"/>
          <w:sz w:val="28"/>
          <w:szCs w:val="28"/>
        </w:rPr>
        <w:t>.</w:t>
      </w:r>
      <w:r w:rsidR="001E37E3" w:rsidRPr="000A68E6">
        <w:rPr>
          <w:rFonts w:ascii="Arial" w:hAnsi="Arial" w:cs="Arial"/>
          <w:sz w:val="28"/>
          <w:szCs w:val="28"/>
          <w:lang w:val="en-US"/>
        </w:rPr>
        <w:t>hse</w:t>
      </w:r>
      <w:r w:rsidR="001E37E3" w:rsidRPr="000A68E6">
        <w:rPr>
          <w:rFonts w:ascii="Arial" w:hAnsi="Arial" w:cs="Arial"/>
          <w:sz w:val="28"/>
          <w:szCs w:val="28"/>
        </w:rPr>
        <w:t>.</w:t>
      </w:r>
      <w:r w:rsidR="001E37E3" w:rsidRPr="000A68E6">
        <w:rPr>
          <w:rFonts w:ascii="Arial" w:hAnsi="Arial" w:cs="Arial"/>
          <w:sz w:val="28"/>
          <w:szCs w:val="28"/>
          <w:lang w:val="en-US"/>
        </w:rPr>
        <w:t>ru</w:t>
      </w:r>
      <w:r w:rsidR="001E37E3" w:rsidRPr="000A68E6">
        <w:rPr>
          <w:rFonts w:ascii="Arial" w:hAnsi="Arial" w:cs="Arial"/>
          <w:sz w:val="28"/>
          <w:szCs w:val="28"/>
        </w:rPr>
        <w:t>:2237/</w:t>
      </w:r>
      <w:r w:rsidR="001E37E3" w:rsidRPr="000A68E6">
        <w:rPr>
          <w:rFonts w:ascii="Arial" w:hAnsi="Arial" w:cs="Arial"/>
          <w:sz w:val="28"/>
          <w:szCs w:val="28"/>
          <w:lang w:val="en-US"/>
        </w:rPr>
        <w:t>action</w:t>
      </w:r>
      <w:r w:rsidR="001E37E3" w:rsidRPr="000A68E6">
        <w:rPr>
          <w:rFonts w:ascii="Arial" w:hAnsi="Arial" w:cs="Arial"/>
          <w:sz w:val="28"/>
          <w:szCs w:val="28"/>
        </w:rPr>
        <w:t>/</w:t>
      </w:r>
      <w:r w:rsidR="001E37E3" w:rsidRPr="000A68E6">
        <w:rPr>
          <w:rFonts w:ascii="Arial" w:hAnsi="Arial" w:cs="Arial"/>
          <w:sz w:val="28"/>
          <w:szCs w:val="28"/>
          <w:lang w:val="en-US"/>
        </w:rPr>
        <w:t>displayJournal</w:t>
      </w:r>
      <w:r w:rsidR="001E37E3" w:rsidRPr="000A68E6">
        <w:rPr>
          <w:rFonts w:ascii="Arial" w:hAnsi="Arial" w:cs="Arial"/>
          <w:sz w:val="28"/>
          <w:szCs w:val="28"/>
        </w:rPr>
        <w:t>?</w:t>
      </w:r>
      <w:r w:rsidR="001E37E3" w:rsidRPr="000A68E6">
        <w:rPr>
          <w:rFonts w:ascii="Arial" w:hAnsi="Arial" w:cs="Arial"/>
          <w:sz w:val="28"/>
          <w:szCs w:val="28"/>
          <w:lang w:val="en-US"/>
        </w:rPr>
        <w:t>jid</w:t>
      </w:r>
      <w:r w:rsidR="001E37E3" w:rsidRPr="000A68E6">
        <w:rPr>
          <w:rFonts w:ascii="Arial" w:hAnsi="Arial" w:cs="Arial"/>
          <w:sz w:val="28"/>
          <w:szCs w:val="28"/>
        </w:rPr>
        <w:t>=</w:t>
      </w:r>
      <w:r w:rsidR="001E37E3" w:rsidRPr="000A68E6">
        <w:rPr>
          <w:rFonts w:ascii="Arial" w:hAnsi="Arial" w:cs="Arial"/>
          <w:sz w:val="28"/>
          <w:szCs w:val="28"/>
          <w:lang w:val="en-US"/>
        </w:rPr>
        <w:t>PUP</w:t>
      </w:r>
      <w:r w:rsidR="001E37E3" w:rsidRPr="000A68E6">
        <w:rPr>
          <w:rFonts w:ascii="Arial" w:hAnsi="Arial" w:cs="Arial"/>
          <w:sz w:val="28"/>
          <w:szCs w:val="28"/>
        </w:rPr>
        <w:t xml:space="preserve">; дата обращения: </w:t>
      </w:r>
      <w:r w:rsidR="001260C7" w:rsidRPr="000A68E6">
        <w:rPr>
          <w:rFonts w:ascii="Arial" w:hAnsi="Arial" w:cs="Arial"/>
          <w:sz w:val="28"/>
          <w:szCs w:val="28"/>
          <w:shd w:val="clear" w:color="auto" w:fill="FFFFFF"/>
        </w:rPr>
        <w:t>07.04.2015</w:t>
      </w:r>
      <w:r w:rsidR="001E37E3" w:rsidRPr="000A68E6">
        <w:rPr>
          <w:rFonts w:ascii="Arial" w:hAnsi="Arial" w:cs="Arial"/>
          <w:sz w:val="28"/>
          <w:szCs w:val="28"/>
        </w:rPr>
        <w:t>]</w:t>
      </w:r>
      <w:r w:rsidR="003440AE" w:rsidRPr="000A68E6">
        <w:rPr>
          <w:rFonts w:ascii="Arial" w:hAnsi="Arial" w:cs="Arial"/>
          <w:sz w:val="28"/>
          <w:szCs w:val="28"/>
        </w:rPr>
        <w:t>.</w:t>
      </w:r>
      <w:proofErr w:type="gramEnd"/>
      <w:r w:rsidR="003440AE" w:rsidRPr="000A68E6">
        <w:rPr>
          <w:rFonts w:ascii="Arial" w:hAnsi="Arial" w:cs="Arial"/>
          <w:sz w:val="28"/>
          <w:szCs w:val="28"/>
        </w:rPr>
        <w:t xml:space="preserve"> </w:t>
      </w:r>
      <w:proofErr w:type="gramStart"/>
      <w:r w:rsidR="003440AE" w:rsidRPr="000A68E6">
        <w:rPr>
          <w:rFonts w:ascii="Arial" w:hAnsi="Arial" w:cs="Arial"/>
          <w:sz w:val="28"/>
          <w:szCs w:val="28"/>
        </w:rPr>
        <w:t>С</w:t>
      </w:r>
      <w:r w:rsidRPr="000A68E6">
        <w:rPr>
          <w:rFonts w:ascii="Arial" w:hAnsi="Arial" w:cs="Arial"/>
          <w:sz w:val="28"/>
          <w:szCs w:val="28"/>
        </w:rPr>
        <w:t xml:space="preserve">редний показатель </w:t>
      </w:r>
      <w:r w:rsidRPr="000A68E6">
        <w:rPr>
          <w:rFonts w:ascii="Arial" w:hAnsi="Arial" w:cs="Arial"/>
          <w:sz w:val="28"/>
          <w:szCs w:val="28"/>
          <w:lang w:val="en-US"/>
        </w:rPr>
        <w:t>SJR</w:t>
      </w:r>
      <w:r w:rsidR="00210608" w:rsidRPr="000A68E6">
        <w:rPr>
          <w:rFonts w:ascii="Arial" w:hAnsi="Arial" w:cs="Arial"/>
          <w:sz w:val="28"/>
          <w:szCs w:val="28"/>
        </w:rPr>
        <w:t xml:space="preserve">, </w:t>
      </w:r>
      <w:r w:rsidR="003440AE" w:rsidRPr="000A68E6">
        <w:rPr>
          <w:rFonts w:ascii="Arial" w:hAnsi="Arial" w:cs="Arial"/>
          <w:sz w:val="28"/>
          <w:szCs w:val="28"/>
        </w:rPr>
        <w:t xml:space="preserve">который измеряет научный престиж журнала с учетом не только </w:t>
      </w:r>
      <w:r w:rsidR="00A26701" w:rsidRPr="000A68E6">
        <w:rPr>
          <w:rFonts w:ascii="Arial" w:hAnsi="Arial" w:cs="Arial"/>
          <w:sz w:val="28"/>
          <w:szCs w:val="28"/>
        </w:rPr>
        <w:t>индекса цитируемости</w:t>
      </w:r>
      <w:r w:rsidR="003440AE" w:rsidRPr="000A68E6">
        <w:rPr>
          <w:rFonts w:ascii="Arial" w:hAnsi="Arial" w:cs="Arial"/>
          <w:sz w:val="28"/>
          <w:szCs w:val="28"/>
        </w:rPr>
        <w:t xml:space="preserve">, </w:t>
      </w:r>
      <w:r w:rsidR="003440AE" w:rsidRPr="000A68E6">
        <w:rPr>
          <w:rFonts w:ascii="Arial" w:hAnsi="Arial" w:cs="Arial"/>
          <w:sz w:val="28"/>
          <w:szCs w:val="28"/>
        </w:rPr>
        <w:lastRenderedPageBreak/>
        <w:t>но</w:t>
      </w:r>
      <w:r w:rsidR="0069450A" w:rsidRPr="000A68E6">
        <w:rPr>
          <w:rFonts w:ascii="Arial" w:hAnsi="Arial" w:cs="Arial"/>
          <w:sz w:val="28"/>
          <w:szCs w:val="28"/>
        </w:rPr>
        <w:t xml:space="preserve"> и веса (престижности) источников, в которых цитируются опубликованные в журнале научные статьи</w:t>
      </w:r>
      <w:r w:rsidR="00210608" w:rsidRPr="000A68E6">
        <w:rPr>
          <w:rFonts w:ascii="Arial" w:hAnsi="Arial" w:cs="Arial"/>
          <w:sz w:val="28"/>
          <w:szCs w:val="28"/>
        </w:rPr>
        <w:t xml:space="preserve">, </w:t>
      </w:r>
      <w:r w:rsidRPr="000A68E6">
        <w:rPr>
          <w:rFonts w:ascii="Arial" w:hAnsi="Arial" w:cs="Arial"/>
          <w:sz w:val="28"/>
          <w:szCs w:val="28"/>
          <w:lang w:val="en-US"/>
        </w:rPr>
        <w:t>c</w:t>
      </w:r>
      <w:r w:rsidRPr="000A68E6">
        <w:rPr>
          <w:rFonts w:ascii="Arial" w:hAnsi="Arial" w:cs="Arial"/>
          <w:sz w:val="28"/>
          <w:szCs w:val="28"/>
        </w:rPr>
        <w:t xml:space="preserve"> 2006 по 2013 год – 0,61 [</w:t>
      </w:r>
      <w:r w:rsidR="001E37E3" w:rsidRPr="000A68E6">
        <w:rPr>
          <w:rFonts w:ascii="Arial" w:hAnsi="Arial" w:cs="Arial"/>
          <w:sz w:val="28"/>
          <w:szCs w:val="28"/>
        </w:rPr>
        <w:t>П</w:t>
      </w:r>
      <w:r w:rsidR="001E37E3" w:rsidRPr="000A68E6">
        <w:rPr>
          <w:rFonts w:ascii="Arial" w:hAnsi="Arial" w:cs="Arial"/>
          <w:sz w:val="28"/>
          <w:szCs w:val="28"/>
          <w:shd w:val="clear" w:color="auto" w:fill="FFFFFF"/>
        </w:rPr>
        <w:t>ортал SCImago Journal &amp; Country Rank</w:t>
      </w:r>
      <w:r w:rsidR="001260C7" w:rsidRPr="000A68E6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4A5A94" w:rsidRPr="000A68E6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4A5A94" w:rsidRPr="000A68E6">
        <w:rPr>
          <w:rFonts w:ascii="Arial" w:hAnsi="Arial" w:cs="Arial"/>
          <w:sz w:val="28"/>
          <w:szCs w:val="28"/>
          <w:shd w:val="clear" w:color="auto" w:fill="FFFFFF"/>
          <w:lang w:val="en-US"/>
        </w:rPr>
        <w:t>URL</w:t>
      </w:r>
      <w:r w:rsidR="004A5A94" w:rsidRPr="000A68E6">
        <w:rPr>
          <w:rFonts w:ascii="Arial" w:hAnsi="Arial" w:cs="Arial"/>
          <w:sz w:val="28"/>
          <w:szCs w:val="28"/>
          <w:shd w:val="clear" w:color="auto" w:fill="FFFFFF"/>
        </w:rPr>
        <w:t>: http://www.scimagojr.com/journalsearch.php?q=27691&amp;tip=sid&amp;clean=0,</w:t>
      </w:r>
      <w:r w:rsidR="001260C7" w:rsidRPr="000A68E6">
        <w:rPr>
          <w:rFonts w:ascii="Arial" w:hAnsi="Arial" w:cs="Arial"/>
          <w:sz w:val="28"/>
          <w:szCs w:val="28"/>
          <w:shd w:val="clear" w:color="auto" w:fill="FFFFFF"/>
        </w:rPr>
        <w:t xml:space="preserve"> дата обращения: 07.04.2015</w:t>
      </w:r>
      <w:r w:rsidRPr="000A68E6">
        <w:rPr>
          <w:rFonts w:ascii="Arial" w:hAnsi="Arial" w:cs="Arial"/>
          <w:sz w:val="28"/>
          <w:szCs w:val="28"/>
        </w:rPr>
        <w:t>].</w:t>
      </w:r>
      <w:r w:rsidR="001260C7" w:rsidRPr="000A68E6">
        <w:rPr>
          <w:rFonts w:ascii="Arial" w:hAnsi="Arial" w:cs="Arial"/>
          <w:sz w:val="28"/>
          <w:szCs w:val="28"/>
        </w:rPr>
        <w:t xml:space="preserve"> </w:t>
      </w:r>
      <w:proofErr w:type="gramEnd"/>
    </w:p>
    <w:p w:rsidR="004E2DC0" w:rsidRPr="000A68E6" w:rsidRDefault="004E2DC0" w:rsidP="004306A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A68E6">
        <w:rPr>
          <w:rFonts w:ascii="Arial" w:hAnsi="Arial" w:cs="Arial"/>
          <w:sz w:val="28"/>
          <w:szCs w:val="28"/>
        </w:rPr>
        <w:t>Для подготовки настоящего обзора были отобраны статьи,</w:t>
      </w:r>
      <w:r w:rsidR="004A5A94" w:rsidRPr="000A68E6">
        <w:rPr>
          <w:rFonts w:ascii="Arial" w:hAnsi="Arial" w:cs="Arial"/>
          <w:sz w:val="28"/>
          <w:szCs w:val="28"/>
        </w:rPr>
        <w:t xml:space="preserve"> в которых представлены результаты исследований</w:t>
      </w:r>
      <w:r w:rsidR="00D947E4" w:rsidRPr="000A68E6">
        <w:rPr>
          <w:rFonts w:ascii="Arial" w:hAnsi="Arial" w:cs="Arial"/>
          <w:sz w:val="28"/>
          <w:szCs w:val="28"/>
        </w:rPr>
        <w:t xml:space="preserve">, отражающих современное понимание общественного участия в выработке и принятии решений, имеющих политическое значение. </w:t>
      </w:r>
    </w:p>
    <w:p w:rsidR="00921DD2" w:rsidRPr="000A68E6" w:rsidRDefault="009B4D70" w:rsidP="00C230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MT" w:hAnsi="Arial" w:cs="Arial"/>
          <w:sz w:val="28"/>
          <w:szCs w:val="28"/>
        </w:rPr>
      </w:pPr>
      <w:r w:rsidRPr="000A68E6">
        <w:rPr>
          <w:rFonts w:ascii="Arial" w:eastAsia="ArialMT" w:hAnsi="Arial" w:cs="Arial"/>
          <w:sz w:val="28"/>
          <w:szCs w:val="28"/>
        </w:rPr>
        <w:t xml:space="preserve">В первом номере </w:t>
      </w:r>
      <w:r w:rsidR="008A537C" w:rsidRPr="000A68E6">
        <w:rPr>
          <w:rFonts w:ascii="Arial" w:eastAsia="ArialMT" w:hAnsi="Arial" w:cs="Arial"/>
          <w:sz w:val="28"/>
          <w:szCs w:val="28"/>
        </w:rPr>
        <w:t>Ж</w:t>
      </w:r>
      <w:r w:rsidRPr="000A68E6">
        <w:rPr>
          <w:rFonts w:ascii="Arial" w:eastAsia="ArialMT" w:hAnsi="Arial" w:cs="Arial"/>
          <w:sz w:val="28"/>
          <w:szCs w:val="28"/>
        </w:rPr>
        <w:t xml:space="preserve">урнала </w:t>
      </w:r>
      <w:r w:rsidR="008A537C" w:rsidRPr="000A68E6">
        <w:rPr>
          <w:rFonts w:ascii="Arial" w:eastAsia="ArialMT" w:hAnsi="Arial" w:cs="Arial"/>
          <w:sz w:val="28"/>
          <w:szCs w:val="28"/>
        </w:rPr>
        <w:t xml:space="preserve">публичной политики                                                                                                          </w:t>
      </w:r>
      <w:r w:rsidRPr="000A68E6">
        <w:rPr>
          <w:rFonts w:ascii="Arial" w:eastAsia="ArialMT" w:hAnsi="Arial" w:cs="Arial"/>
          <w:sz w:val="28"/>
          <w:szCs w:val="28"/>
        </w:rPr>
        <w:t>за 2011 год опубликована статья «Представительство и включённость местных сообществ: переосмысливая участие в управлении», автором которой является Робин Эверсоль – директор Института регионального развития Университета Тасмании.</w:t>
      </w:r>
    </w:p>
    <w:p w:rsidR="006224BE" w:rsidRPr="000A68E6" w:rsidRDefault="009B4D70" w:rsidP="006224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A68E6">
        <w:rPr>
          <w:rFonts w:ascii="Arial" w:hAnsi="Arial" w:cs="Arial"/>
          <w:sz w:val="28"/>
          <w:szCs w:val="28"/>
        </w:rPr>
        <w:t xml:space="preserve">Подход, </w:t>
      </w:r>
      <w:r w:rsidR="004328AE" w:rsidRPr="000A68E6">
        <w:rPr>
          <w:rFonts w:ascii="Arial" w:hAnsi="Arial" w:cs="Arial"/>
          <w:sz w:val="28"/>
          <w:szCs w:val="28"/>
        </w:rPr>
        <w:t xml:space="preserve">применяемый </w:t>
      </w:r>
      <w:r w:rsidRPr="000A68E6">
        <w:rPr>
          <w:rFonts w:ascii="Arial" w:hAnsi="Arial" w:cs="Arial"/>
          <w:sz w:val="28"/>
          <w:szCs w:val="28"/>
        </w:rPr>
        <w:t xml:space="preserve">Робин Эверсоль для изучения участия местных сообществ в управлении, основан на этнографических данных, собранных ею за десять лет работы с сельскими общинами в Австралии. </w:t>
      </w:r>
      <w:r w:rsidR="00A0491D" w:rsidRPr="000A68E6">
        <w:rPr>
          <w:rFonts w:ascii="Arial" w:hAnsi="Arial" w:cs="Arial"/>
          <w:sz w:val="28"/>
          <w:szCs w:val="28"/>
        </w:rPr>
        <w:t>По её мнению, п</w:t>
      </w:r>
      <w:r w:rsidRPr="000A68E6">
        <w:rPr>
          <w:rFonts w:ascii="Arial" w:hAnsi="Arial" w:cs="Arial"/>
          <w:sz w:val="28"/>
          <w:szCs w:val="28"/>
        </w:rPr>
        <w:t xml:space="preserve">артиципаторное управление </w:t>
      </w:r>
      <w:r w:rsidR="00211A94" w:rsidRPr="000A68E6">
        <w:rPr>
          <w:rFonts w:ascii="Arial" w:hAnsi="Arial" w:cs="Arial"/>
          <w:sz w:val="28"/>
          <w:szCs w:val="28"/>
        </w:rPr>
        <w:t xml:space="preserve">- </w:t>
      </w:r>
      <w:r w:rsidRPr="000A68E6">
        <w:rPr>
          <w:rFonts w:ascii="Arial" w:hAnsi="Arial" w:cs="Arial"/>
          <w:sz w:val="28"/>
          <w:szCs w:val="28"/>
        </w:rPr>
        <w:t>не просто единичный процесс с</w:t>
      </w:r>
      <w:r w:rsidR="00760732" w:rsidRPr="000A68E6">
        <w:rPr>
          <w:rFonts w:ascii="Arial" w:hAnsi="Arial" w:cs="Arial"/>
          <w:sz w:val="28"/>
          <w:szCs w:val="28"/>
        </w:rPr>
        <w:t xml:space="preserve"> </w:t>
      </w:r>
      <w:r w:rsidRPr="000A68E6">
        <w:rPr>
          <w:rFonts w:ascii="Arial" w:hAnsi="Arial" w:cs="Arial"/>
          <w:sz w:val="28"/>
          <w:szCs w:val="28"/>
        </w:rPr>
        <w:t>множеством участников, а наслоение раз</w:t>
      </w:r>
      <w:r w:rsidR="00A0491D" w:rsidRPr="000A68E6">
        <w:rPr>
          <w:rFonts w:ascii="Arial" w:hAnsi="Arial" w:cs="Arial"/>
          <w:sz w:val="28"/>
          <w:szCs w:val="28"/>
        </w:rPr>
        <w:t>ных</w:t>
      </w:r>
      <w:r w:rsidRPr="000A68E6">
        <w:rPr>
          <w:rFonts w:ascii="Arial" w:hAnsi="Arial" w:cs="Arial"/>
          <w:sz w:val="28"/>
          <w:szCs w:val="28"/>
        </w:rPr>
        <w:t xml:space="preserve"> способов регулирования</w:t>
      </w:r>
      <w:r w:rsidR="00A0491D" w:rsidRPr="000A68E6">
        <w:rPr>
          <w:rFonts w:ascii="Arial" w:hAnsi="Arial" w:cs="Arial"/>
          <w:sz w:val="28"/>
          <w:szCs w:val="28"/>
        </w:rPr>
        <w:t xml:space="preserve"> </w:t>
      </w:r>
      <w:r w:rsidRPr="000A68E6">
        <w:rPr>
          <w:rFonts w:ascii="Arial" w:hAnsi="Arial" w:cs="Arial"/>
          <w:sz w:val="28"/>
          <w:szCs w:val="28"/>
        </w:rPr>
        <w:t>[</w:t>
      </w:r>
      <w:r w:rsidRPr="000A68E6">
        <w:rPr>
          <w:rFonts w:ascii="Arial" w:eastAsia="ArialMT" w:hAnsi="Arial" w:cs="Arial"/>
          <w:sz w:val="28"/>
          <w:szCs w:val="28"/>
          <w:lang w:val="en-US"/>
        </w:rPr>
        <w:t>Eversole</w:t>
      </w:r>
      <w:r w:rsidRPr="000A68E6">
        <w:rPr>
          <w:rFonts w:ascii="Arial" w:eastAsia="ArialMT" w:hAnsi="Arial" w:cs="Arial"/>
          <w:sz w:val="28"/>
          <w:szCs w:val="28"/>
        </w:rPr>
        <w:t>, 2011</w:t>
      </w:r>
      <w:r w:rsidR="00A73BEF" w:rsidRPr="000A68E6">
        <w:rPr>
          <w:rFonts w:ascii="Arial" w:eastAsia="ArialMT" w:hAnsi="Arial" w:cs="Arial"/>
          <w:sz w:val="28"/>
          <w:szCs w:val="28"/>
        </w:rPr>
        <w:t xml:space="preserve">, </w:t>
      </w:r>
      <w:r w:rsidR="00A73BEF" w:rsidRPr="000A68E6">
        <w:rPr>
          <w:rFonts w:ascii="Arial" w:eastAsia="ArialMT" w:hAnsi="Arial" w:cs="Arial"/>
          <w:sz w:val="28"/>
          <w:szCs w:val="28"/>
          <w:lang w:val="en-US"/>
        </w:rPr>
        <w:t>p</w:t>
      </w:r>
      <w:r w:rsidRPr="000A68E6">
        <w:rPr>
          <w:rFonts w:ascii="Arial" w:eastAsia="ArialMT" w:hAnsi="Arial" w:cs="Arial"/>
          <w:sz w:val="28"/>
          <w:szCs w:val="28"/>
        </w:rPr>
        <w:t>. 51</w:t>
      </w:r>
      <w:r w:rsidRPr="000A68E6">
        <w:rPr>
          <w:rFonts w:ascii="Arial" w:hAnsi="Arial" w:cs="Arial"/>
          <w:sz w:val="28"/>
          <w:szCs w:val="28"/>
        </w:rPr>
        <w:t>].</w:t>
      </w:r>
    </w:p>
    <w:p w:rsidR="00AF7AFA" w:rsidRPr="000A68E6" w:rsidRDefault="009B4D70" w:rsidP="006224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A68E6">
        <w:rPr>
          <w:rFonts w:ascii="Arial" w:hAnsi="Arial" w:cs="Arial"/>
          <w:sz w:val="28"/>
          <w:szCs w:val="28"/>
        </w:rPr>
        <w:t>Статья начинается с обзора литературы по публичной политике</w:t>
      </w:r>
      <w:r w:rsidR="00AC5F84" w:rsidRPr="000A68E6">
        <w:rPr>
          <w:rFonts w:ascii="Arial" w:hAnsi="Arial" w:cs="Arial"/>
          <w:sz w:val="28"/>
          <w:szCs w:val="28"/>
        </w:rPr>
        <w:t>.</w:t>
      </w:r>
      <w:r w:rsidRPr="000A68E6">
        <w:rPr>
          <w:rFonts w:ascii="Arial" w:hAnsi="Arial" w:cs="Arial"/>
          <w:sz w:val="28"/>
          <w:szCs w:val="28"/>
        </w:rPr>
        <w:t xml:space="preserve"> Р. Эверсоль приводит </w:t>
      </w:r>
      <w:r w:rsidR="00AC5F84" w:rsidRPr="000A68E6">
        <w:rPr>
          <w:rFonts w:ascii="Arial" w:hAnsi="Arial" w:cs="Arial"/>
          <w:sz w:val="28"/>
          <w:szCs w:val="28"/>
        </w:rPr>
        <w:t xml:space="preserve">основные вопросы, поиск ответов на которые определял содержание предыдущих исследований </w:t>
      </w:r>
      <w:r w:rsidR="00E751CE" w:rsidRPr="000A68E6">
        <w:rPr>
          <w:rFonts w:ascii="Arial" w:hAnsi="Arial" w:cs="Arial"/>
          <w:sz w:val="28"/>
          <w:szCs w:val="28"/>
        </w:rPr>
        <w:t>местных сообществ</w:t>
      </w:r>
      <w:r w:rsidRPr="000A68E6">
        <w:rPr>
          <w:rFonts w:ascii="Arial" w:hAnsi="Arial" w:cs="Arial"/>
          <w:sz w:val="28"/>
          <w:szCs w:val="28"/>
        </w:rPr>
        <w:t>.</w:t>
      </w:r>
      <w:r w:rsidR="006224BE" w:rsidRPr="000A68E6">
        <w:rPr>
          <w:rFonts w:ascii="Arial" w:hAnsi="Arial" w:cs="Arial"/>
          <w:sz w:val="28"/>
          <w:szCs w:val="28"/>
        </w:rPr>
        <w:t xml:space="preserve"> Как установить связь с местным сообществом, вовлечь его, работать с ним и стимулировать реальное, а не формальное участие? Что</w:t>
      </w:r>
      <w:r w:rsidR="00AC5F84" w:rsidRPr="000A68E6">
        <w:rPr>
          <w:rFonts w:ascii="Arial" w:hAnsi="Arial" w:cs="Arial"/>
          <w:sz w:val="28"/>
          <w:szCs w:val="28"/>
        </w:rPr>
        <w:t xml:space="preserve"> должно быть сделано для улучшения способа, </w:t>
      </w:r>
      <w:r w:rsidR="006224BE" w:rsidRPr="000A68E6">
        <w:rPr>
          <w:rFonts w:ascii="Arial" w:hAnsi="Arial" w:cs="Arial"/>
          <w:sz w:val="28"/>
          <w:szCs w:val="28"/>
        </w:rPr>
        <w:t xml:space="preserve">посредством которого </w:t>
      </w:r>
      <w:r w:rsidR="0069139C" w:rsidRPr="000A68E6">
        <w:rPr>
          <w:rFonts w:ascii="Arial" w:hAnsi="Arial" w:cs="Arial"/>
          <w:sz w:val="28"/>
          <w:szCs w:val="28"/>
        </w:rPr>
        <w:t>органы власти</w:t>
      </w:r>
      <w:r w:rsidR="006224BE" w:rsidRPr="000A68E6">
        <w:rPr>
          <w:rFonts w:ascii="Arial" w:hAnsi="Arial" w:cs="Arial"/>
          <w:sz w:val="28"/>
          <w:szCs w:val="28"/>
        </w:rPr>
        <w:t xml:space="preserve"> взаимодейству</w:t>
      </w:r>
      <w:r w:rsidR="0069139C" w:rsidRPr="000A68E6">
        <w:rPr>
          <w:rFonts w:ascii="Arial" w:hAnsi="Arial" w:cs="Arial"/>
          <w:sz w:val="28"/>
          <w:szCs w:val="28"/>
        </w:rPr>
        <w:t>ю</w:t>
      </w:r>
      <w:r w:rsidR="006224BE" w:rsidRPr="000A68E6">
        <w:rPr>
          <w:rFonts w:ascii="Arial" w:hAnsi="Arial" w:cs="Arial"/>
          <w:sz w:val="28"/>
          <w:szCs w:val="28"/>
        </w:rPr>
        <w:t>т с местным сообществом?</w:t>
      </w:r>
      <w:r w:rsidR="006B3E8C" w:rsidRPr="000A68E6">
        <w:rPr>
          <w:rFonts w:ascii="Arial" w:hAnsi="Arial" w:cs="Arial"/>
          <w:sz w:val="28"/>
          <w:szCs w:val="28"/>
        </w:rPr>
        <w:t xml:space="preserve"> </w:t>
      </w:r>
      <w:r w:rsidR="006224BE" w:rsidRPr="000A68E6">
        <w:rPr>
          <w:rFonts w:ascii="Arial" w:hAnsi="Arial" w:cs="Arial"/>
          <w:sz w:val="28"/>
          <w:szCs w:val="28"/>
        </w:rPr>
        <w:t xml:space="preserve">Делается предположение, что антропологический подход даст возможность определить новые пути решения </w:t>
      </w:r>
      <w:r w:rsidR="00253EC7" w:rsidRPr="000A68E6">
        <w:rPr>
          <w:rFonts w:ascii="Arial" w:hAnsi="Arial" w:cs="Arial"/>
          <w:sz w:val="28"/>
          <w:szCs w:val="28"/>
        </w:rPr>
        <w:t>названных</w:t>
      </w:r>
      <w:r w:rsidR="006224BE" w:rsidRPr="000A68E6">
        <w:rPr>
          <w:rFonts w:ascii="Arial" w:hAnsi="Arial" w:cs="Arial"/>
          <w:sz w:val="28"/>
          <w:szCs w:val="28"/>
        </w:rPr>
        <w:t xml:space="preserve"> проблем</w:t>
      </w:r>
      <w:r w:rsidR="0069139C" w:rsidRPr="000A68E6">
        <w:rPr>
          <w:rFonts w:ascii="Arial" w:hAnsi="Arial" w:cs="Arial"/>
          <w:sz w:val="28"/>
          <w:szCs w:val="28"/>
        </w:rPr>
        <w:t>, поскольку именно он</w:t>
      </w:r>
      <w:r w:rsidR="00BC519F" w:rsidRPr="000A68E6">
        <w:rPr>
          <w:rFonts w:ascii="Arial" w:hAnsi="Arial" w:cs="Arial"/>
          <w:sz w:val="28"/>
          <w:szCs w:val="28"/>
        </w:rPr>
        <w:t xml:space="preserve"> позволяет понять природу местных </w:t>
      </w:r>
      <w:r w:rsidR="00BC519F" w:rsidRPr="000A68E6">
        <w:rPr>
          <w:rFonts w:ascii="Arial" w:hAnsi="Arial" w:cs="Arial"/>
          <w:sz w:val="28"/>
          <w:szCs w:val="28"/>
        </w:rPr>
        <w:lastRenderedPageBreak/>
        <w:t>сообществ и противо</w:t>
      </w:r>
      <w:r w:rsidR="00A0491D" w:rsidRPr="000A68E6">
        <w:rPr>
          <w:rFonts w:ascii="Arial" w:hAnsi="Arial" w:cs="Arial"/>
          <w:sz w:val="28"/>
          <w:szCs w:val="28"/>
        </w:rPr>
        <w:t>речивые образы поведения</w:t>
      </w:r>
      <w:r w:rsidR="00BC519F" w:rsidRPr="000A68E6">
        <w:rPr>
          <w:rFonts w:ascii="Arial" w:hAnsi="Arial" w:cs="Arial"/>
          <w:sz w:val="28"/>
          <w:szCs w:val="28"/>
        </w:rPr>
        <w:t xml:space="preserve"> [</w:t>
      </w:r>
      <w:r w:rsidR="00BC519F" w:rsidRPr="000A68E6">
        <w:rPr>
          <w:rFonts w:ascii="Arial" w:eastAsia="ArialMT" w:hAnsi="Arial" w:cs="Arial"/>
          <w:sz w:val="28"/>
          <w:szCs w:val="28"/>
          <w:lang w:val="en-US"/>
        </w:rPr>
        <w:t>Eversole</w:t>
      </w:r>
      <w:r w:rsidR="00BC519F" w:rsidRPr="000A68E6">
        <w:rPr>
          <w:rFonts w:ascii="Arial" w:eastAsia="ArialMT" w:hAnsi="Arial" w:cs="Arial"/>
          <w:sz w:val="28"/>
          <w:szCs w:val="28"/>
        </w:rPr>
        <w:t>, 2011</w:t>
      </w:r>
      <w:r w:rsidR="00A73BEF" w:rsidRPr="000A68E6">
        <w:rPr>
          <w:rFonts w:ascii="Arial" w:eastAsia="ArialMT" w:hAnsi="Arial" w:cs="Arial"/>
          <w:sz w:val="28"/>
          <w:szCs w:val="28"/>
        </w:rPr>
        <w:t xml:space="preserve">, </w:t>
      </w:r>
      <w:r w:rsidR="00A73BEF" w:rsidRPr="000A68E6">
        <w:rPr>
          <w:rFonts w:ascii="Arial" w:eastAsia="ArialMT" w:hAnsi="Arial" w:cs="Arial"/>
          <w:sz w:val="28"/>
          <w:szCs w:val="28"/>
          <w:lang w:val="en-US"/>
        </w:rPr>
        <w:t>p</w:t>
      </w:r>
      <w:r w:rsidR="00BC519F" w:rsidRPr="000A68E6">
        <w:rPr>
          <w:rFonts w:ascii="Arial" w:eastAsia="ArialMT" w:hAnsi="Arial" w:cs="Arial"/>
          <w:sz w:val="28"/>
          <w:szCs w:val="28"/>
        </w:rPr>
        <w:t>. 54</w:t>
      </w:r>
      <w:r w:rsidR="00BC519F" w:rsidRPr="000A68E6">
        <w:rPr>
          <w:rFonts w:ascii="Arial" w:hAnsi="Arial" w:cs="Arial"/>
          <w:sz w:val="28"/>
          <w:szCs w:val="28"/>
        </w:rPr>
        <w:t>].</w:t>
      </w:r>
      <w:r w:rsidR="002C1117" w:rsidRPr="000A68E6">
        <w:rPr>
          <w:rFonts w:ascii="Arial" w:hAnsi="Arial" w:cs="Arial"/>
          <w:sz w:val="28"/>
          <w:szCs w:val="28"/>
        </w:rPr>
        <w:t xml:space="preserve"> Но какие ещё аргументы приводятся в подтверждение?</w:t>
      </w:r>
    </w:p>
    <w:p w:rsidR="00007424" w:rsidRPr="000A68E6" w:rsidRDefault="00A0491D" w:rsidP="006224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A68E6">
        <w:rPr>
          <w:rFonts w:ascii="Arial" w:hAnsi="Arial" w:cs="Arial"/>
          <w:sz w:val="28"/>
          <w:szCs w:val="28"/>
        </w:rPr>
        <w:t>Выбор в пользу антропологии сделан</w:t>
      </w:r>
      <w:r w:rsidR="002C1117" w:rsidRPr="000A68E6">
        <w:rPr>
          <w:rFonts w:ascii="Arial" w:hAnsi="Arial" w:cs="Arial"/>
          <w:sz w:val="28"/>
          <w:szCs w:val="28"/>
        </w:rPr>
        <w:t xml:space="preserve"> автор</w:t>
      </w:r>
      <w:r w:rsidRPr="000A68E6">
        <w:rPr>
          <w:rFonts w:ascii="Arial" w:hAnsi="Arial" w:cs="Arial"/>
          <w:sz w:val="28"/>
          <w:szCs w:val="28"/>
        </w:rPr>
        <w:t>ом</w:t>
      </w:r>
      <w:r w:rsidR="002C1117" w:rsidRPr="000A68E6">
        <w:rPr>
          <w:rFonts w:ascii="Arial" w:hAnsi="Arial" w:cs="Arial"/>
          <w:sz w:val="28"/>
          <w:szCs w:val="28"/>
        </w:rPr>
        <w:t xml:space="preserve"> </w:t>
      </w:r>
      <w:r w:rsidRPr="000A68E6">
        <w:rPr>
          <w:rFonts w:ascii="Arial" w:hAnsi="Arial" w:cs="Arial"/>
          <w:sz w:val="28"/>
          <w:szCs w:val="28"/>
        </w:rPr>
        <w:t>статьи после</w:t>
      </w:r>
      <w:r w:rsidR="00E751CE" w:rsidRPr="000A68E6">
        <w:rPr>
          <w:rFonts w:ascii="Arial" w:hAnsi="Arial" w:cs="Arial"/>
          <w:sz w:val="28"/>
          <w:szCs w:val="28"/>
        </w:rPr>
        <w:t xml:space="preserve"> проведения </w:t>
      </w:r>
      <w:r w:rsidR="002C1117" w:rsidRPr="000A68E6">
        <w:rPr>
          <w:rFonts w:ascii="Arial" w:hAnsi="Arial" w:cs="Arial"/>
          <w:sz w:val="28"/>
          <w:szCs w:val="28"/>
        </w:rPr>
        <w:t xml:space="preserve">этнографического </w:t>
      </w:r>
      <w:r w:rsidR="009E4359" w:rsidRPr="000A68E6">
        <w:rPr>
          <w:rFonts w:ascii="Arial" w:hAnsi="Arial" w:cs="Arial"/>
          <w:sz w:val="28"/>
          <w:szCs w:val="28"/>
        </w:rPr>
        <w:t>исследования, в ходе которого с 2000 по 2009 год</w:t>
      </w:r>
      <w:r w:rsidR="002C1117" w:rsidRPr="000A68E6">
        <w:rPr>
          <w:rFonts w:ascii="Arial" w:hAnsi="Arial" w:cs="Arial"/>
          <w:sz w:val="28"/>
          <w:szCs w:val="28"/>
        </w:rPr>
        <w:t xml:space="preserve"> собирались данные о жизни местных сообще</w:t>
      </w:r>
      <w:proofErr w:type="gramStart"/>
      <w:r w:rsidR="002C1117" w:rsidRPr="000A68E6">
        <w:rPr>
          <w:rFonts w:ascii="Arial" w:hAnsi="Arial" w:cs="Arial"/>
          <w:sz w:val="28"/>
          <w:szCs w:val="28"/>
        </w:rPr>
        <w:t xml:space="preserve">ств </w:t>
      </w:r>
      <w:r w:rsidR="0069139C" w:rsidRPr="000A68E6">
        <w:rPr>
          <w:rFonts w:ascii="Arial" w:hAnsi="Arial" w:cs="Arial"/>
          <w:sz w:val="28"/>
          <w:szCs w:val="28"/>
        </w:rPr>
        <w:t xml:space="preserve">в </w:t>
      </w:r>
      <w:r w:rsidR="002C1117" w:rsidRPr="000A68E6">
        <w:rPr>
          <w:rFonts w:ascii="Arial" w:hAnsi="Arial" w:cs="Arial"/>
          <w:sz w:val="28"/>
          <w:szCs w:val="28"/>
        </w:rPr>
        <w:t>тр</w:t>
      </w:r>
      <w:proofErr w:type="gramEnd"/>
      <w:r w:rsidR="002C1117" w:rsidRPr="000A68E6">
        <w:rPr>
          <w:rFonts w:ascii="Arial" w:hAnsi="Arial" w:cs="Arial"/>
          <w:sz w:val="28"/>
          <w:szCs w:val="28"/>
        </w:rPr>
        <w:t>ех региональных центр</w:t>
      </w:r>
      <w:r w:rsidR="0069139C" w:rsidRPr="000A68E6">
        <w:rPr>
          <w:rFonts w:ascii="Arial" w:hAnsi="Arial" w:cs="Arial"/>
          <w:sz w:val="28"/>
          <w:szCs w:val="28"/>
        </w:rPr>
        <w:t>ах</w:t>
      </w:r>
      <w:r w:rsidRPr="000A68E6">
        <w:rPr>
          <w:rFonts w:ascii="Arial" w:hAnsi="Arial" w:cs="Arial"/>
          <w:sz w:val="28"/>
          <w:szCs w:val="28"/>
        </w:rPr>
        <w:t>: в Западной Австралии</w:t>
      </w:r>
      <w:r w:rsidR="002C1117" w:rsidRPr="000A68E6">
        <w:rPr>
          <w:rFonts w:ascii="Arial" w:hAnsi="Arial" w:cs="Arial"/>
          <w:sz w:val="28"/>
          <w:szCs w:val="28"/>
        </w:rPr>
        <w:t>, Виктори</w:t>
      </w:r>
      <w:r w:rsidR="00FC3DD2" w:rsidRPr="000A68E6">
        <w:rPr>
          <w:rFonts w:ascii="Arial" w:hAnsi="Arial" w:cs="Arial"/>
          <w:sz w:val="28"/>
          <w:szCs w:val="28"/>
        </w:rPr>
        <w:t>и</w:t>
      </w:r>
      <w:r w:rsidR="002C1117" w:rsidRPr="000A68E6">
        <w:rPr>
          <w:rFonts w:ascii="Arial" w:hAnsi="Arial" w:cs="Arial"/>
          <w:sz w:val="28"/>
          <w:szCs w:val="28"/>
        </w:rPr>
        <w:t xml:space="preserve"> и Тасмани</w:t>
      </w:r>
      <w:r w:rsidR="00FC3DD2" w:rsidRPr="000A68E6">
        <w:rPr>
          <w:rFonts w:ascii="Arial" w:hAnsi="Arial" w:cs="Arial"/>
          <w:sz w:val="28"/>
          <w:szCs w:val="28"/>
        </w:rPr>
        <w:t>и</w:t>
      </w:r>
      <w:r w:rsidR="002C1117" w:rsidRPr="000A68E6">
        <w:rPr>
          <w:rFonts w:ascii="Arial" w:hAnsi="Arial" w:cs="Arial"/>
          <w:sz w:val="28"/>
          <w:szCs w:val="28"/>
        </w:rPr>
        <w:t>.</w:t>
      </w:r>
      <w:r w:rsidR="009E4359" w:rsidRPr="000A68E6">
        <w:rPr>
          <w:rFonts w:ascii="Arial" w:hAnsi="Arial" w:cs="Arial"/>
          <w:sz w:val="28"/>
          <w:szCs w:val="28"/>
        </w:rPr>
        <w:t xml:space="preserve"> Цель исследования определялась следующим образом:</w:t>
      </w:r>
      <w:r w:rsidR="00712C44" w:rsidRPr="000A68E6">
        <w:rPr>
          <w:rFonts w:ascii="Arial" w:hAnsi="Arial" w:cs="Arial"/>
          <w:sz w:val="28"/>
          <w:szCs w:val="28"/>
        </w:rPr>
        <w:t xml:space="preserve"> понять, как разные люди и группы в разных сельских общинах Австралии</w:t>
      </w:r>
      <w:r w:rsidR="0069139C" w:rsidRPr="000A68E6">
        <w:rPr>
          <w:rFonts w:ascii="Arial" w:hAnsi="Arial" w:cs="Arial"/>
          <w:sz w:val="28"/>
          <w:szCs w:val="28"/>
        </w:rPr>
        <w:t xml:space="preserve"> высказываются</w:t>
      </w:r>
      <w:r w:rsidR="00712C44" w:rsidRPr="000A68E6">
        <w:rPr>
          <w:rFonts w:ascii="Arial" w:hAnsi="Arial" w:cs="Arial"/>
          <w:sz w:val="28"/>
          <w:szCs w:val="28"/>
        </w:rPr>
        <w:t xml:space="preserve"> и действуют в отношении </w:t>
      </w:r>
      <w:r w:rsidR="0069139C" w:rsidRPr="000A68E6">
        <w:rPr>
          <w:rFonts w:ascii="Arial" w:hAnsi="Arial" w:cs="Arial"/>
          <w:sz w:val="28"/>
          <w:szCs w:val="28"/>
        </w:rPr>
        <w:t xml:space="preserve">актуальных для них </w:t>
      </w:r>
      <w:r w:rsidR="00712C44" w:rsidRPr="000A68E6">
        <w:rPr>
          <w:rFonts w:ascii="Arial" w:hAnsi="Arial" w:cs="Arial"/>
          <w:sz w:val="28"/>
          <w:szCs w:val="28"/>
        </w:rPr>
        <w:t>проблем местного значения.</w:t>
      </w:r>
    </w:p>
    <w:p w:rsidR="00DC5BB2" w:rsidRPr="000A68E6" w:rsidRDefault="007E63E1" w:rsidP="006224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A68E6">
        <w:rPr>
          <w:rFonts w:ascii="Arial" w:hAnsi="Arial" w:cs="Arial"/>
          <w:sz w:val="28"/>
          <w:szCs w:val="28"/>
        </w:rPr>
        <w:t>Исследование показало, что у многих жителей сельских регионов Австралии сформирована культура решения местных проблем и совместной выработки предложений для позитивных изменений</w:t>
      </w:r>
      <w:r w:rsidR="00D55308" w:rsidRPr="000A68E6">
        <w:rPr>
          <w:rFonts w:ascii="Arial" w:hAnsi="Arial" w:cs="Arial"/>
          <w:sz w:val="28"/>
          <w:szCs w:val="28"/>
        </w:rPr>
        <w:t>. Д</w:t>
      </w:r>
      <w:r w:rsidRPr="000A68E6">
        <w:rPr>
          <w:rFonts w:ascii="Arial" w:hAnsi="Arial" w:cs="Arial"/>
          <w:sz w:val="28"/>
          <w:szCs w:val="28"/>
        </w:rPr>
        <w:t xml:space="preserve">ля обозначения этой особенности используется термин «сообщество </w:t>
      </w:r>
      <w:proofErr w:type="gramStart"/>
      <w:r w:rsidR="00253EC7" w:rsidRPr="000A68E6">
        <w:rPr>
          <w:rFonts w:ascii="Arial" w:hAnsi="Arial" w:cs="Arial"/>
          <w:sz w:val="28"/>
          <w:szCs w:val="28"/>
        </w:rPr>
        <w:t>способных</w:t>
      </w:r>
      <w:proofErr w:type="gramEnd"/>
      <w:r w:rsidR="00253EC7" w:rsidRPr="000A68E6">
        <w:rPr>
          <w:rFonts w:ascii="Arial" w:hAnsi="Arial" w:cs="Arial"/>
          <w:sz w:val="28"/>
          <w:szCs w:val="28"/>
        </w:rPr>
        <w:t xml:space="preserve"> де</w:t>
      </w:r>
      <w:r w:rsidR="00410096" w:rsidRPr="000A68E6">
        <w:rPr>
          <w:rFonts w:ascii="Arial" w:hAnsi="Arial" w:cs="Arial"/>
          <w:sz w:val="28"/>
          <w:szCs w:val="28"/>
        </w:rPr>
        <w:t>йствовать</w:t>
      </w:r>
      <w:r w:rsidRPr="000A68E6">
        <w:rPr>
          <w:rFonts w:ascii="Arial" w:hAnsi="Arial" w:cs="Arial"/>
          <w:sz w:val="28"/>
          <w:szCs w:val="28"/>
        </w:rPr>
        <w:t>»</w:t>
      </w:r>
      <w:r w:rsidR="00253EC7" w:rsidRPr="000A68E6">
        <w:rPr>
          <w:rFonts w:ascii="Arial" w:hAnsi="Arial" w:cs="Arial"/>
          <w:sz w:val="28"/>
          <w:szCs w:val="28"/>
        </w:rPr>
        <w:t xml:space="preserve"> </w:t>
      </w:r>
      <w:r w:rsidR="00D55308" w:rsidRPr="000A68E6">
        <w:rPr>
          <w:rFonts w:ascii="Arial" w:hAnsi="Arial" w:cs="Arial"/>
          <w:sz w:val="28"/>
          <w:szCs w:val="28"/>
        </w:rPr>
        <w:t>- ‘</w:t>
      </w:r>
      <w:r w:rsidRPr="000A68E6">
        <w:rPr>
          <w:rFonts w:ascii="Arial" w:hAnsi="Arial" w:cs="Arial"/>
          <w:sz w:val="28"/>
          <w:szCs w:val="28"/>
          <w:lang w:val="en-US"/>
        </w:rPr>
        <w:t>can</w:t>
      </w:r>
      <w:r w:rsidRPr="000A68E6">
        <w:rPr>
          <w:rFonts w:ascii="Arial" w:hAnsi="Arial" w:cs="Arial"/>
          <w:sz w:val="28"/>
          <w:szCs w:val="28"/>
        </w:rPr>
        <w:t xml:space="preserve"> </w:t>
      </w:r>
      <w:r w:rsidRPr="000A68E6">
        <w:rPr>
          <w:rFonts w:ascii="Arial" w:hAnsi="Arial" w:cs="Arial"/>
          <w:sz w:val="28"/>
          <w:szCs w:val="28"/>
          <w:lang w:val="en-US"/>
        </w:rPr>
        <w:t>do</w:t>
      </w:r>
      <w:r w:rsidRPr="000A68E6">
        <w:rPr>
          <w:rFonts w:ascii="Arial" w:hAnsi="Arial" w:cs="Arial"/>
          <w:sz w:val="28"/>
          <w:szCs w:val="28"/>
        </w:rPr>
        <w:t xml:space="preserve"> </w:t>
      </w:r>
      <w:r w:rsidRPr="000A68E6">
        <w:rPr>
          <w:rFonts w:ascii="Arial" w:hAnsi="Arial" w:cs="Arial"/>
          <w:sz w:val="28"/>
          <w:szCs w:val="28"/>
          <w:lang w:val="en-US"/>
        </w:rPr>
        <w:t>community</w:t>
      </w:r>
      <w:r w:rsidR="00D55308" w:rsidRPr="000A68E6">
        <w:rPr>
          <w:rFonts w:ascii="Arial" w:hAnsi="Arial" w:cs="Arial"/>
          <w:sz w:val="28"/>
          <w:szCs w:val="28"/>
        </w:rPr>
        <w:t>’</w:t>
      </w:r>
      <w:r w:rsidRPr="000A68E6">
        <w:rPr>
          <w:rFonts w:ascii="Arial" w:hAnsi="Arial" w:cs="Arial"/>
          <w:sz w:val="28"/>
          <w:szCs w:val="28"/>
        </w:rPr>
        <w:t xml:space="preserve"> [</w:t>
      </w:r>
      <w:r w:rsidRPr="000A68E6">
        <w:rPr>
          <w:rFonts w:ascii="Arial" w:hAnsi="Arial" w:cs="Arial"/>
          <w:sz w:val="28"/>
          <w:szCs w:val="28"/>
          <w:lang w:val="en-US"/>
        </w:rPr>
        <w:t>Ibid</w:t>
      </w:r>
      <w:r w:rsidR="00271488" w:rsidRPr="000A68E6">
        <w:rPr>
          <w:rFonts w:ascii="Arial" w:hAnsi="Arial" w:cs="Arial"/>
          <w:sz w:val="28"/>
          <w:szCs w:val="28"/>
        </w:rPr>
        <w:t xml:space="preserve">, </w:t>
      </w:r>
      <w:r w:rsidR="00271488" w:rsidRPr="000A68E6">
        <w:rPr>
          <w:rFonts w:ascii="Arial" w:hAnsi="Arial" w:cs="Arial"/>
          <w:sz w:val="28"/>
          <w:szCs w:val="28"/>
          <w:lang w:val="en-US"/>
        </w:rPr>
        <w:t>p</w:t>
      </w:r>
      <w:r w:rsidRPr="000A68E6">
        <w:rPr>
          <w:rFonts w:ascii="Arial" w:eastAsia="ArialMT" w:hAnsi="Arial" w:cs="Arial"/>
          <w:sz w:val="28"/>
          <w:szCs w:val="28"/>
        </w:rPr>
        <w:t>. 60</w:t>
      </w:r>
      <w:r w:rsidRPr="000A68E6">
        <w:rPr>
          <w:rFonts w:ascii="Arial" w:hAnsi="Arial" w:cs="Arial"/>
          <w:sz w:val="28"/>
          <w:szCs w:val="28"/>
        </w:rPr>
        <w:t>]</w:t>
      </w:r>
      <w:r w:rsidR="008C3F01" w:rsidRPr="000A68E6">
        <w:rPr>
          <w:rFonts w:ascii="Arial" w:hAnsi="Arial" w:cs="Arial"/>
          <w:sz w:val="28"/>
          <w:szCs w:val="28"/>
        </w:rPr>
        <w:t>.</w:t>
      </w:r>
      <w:r w:rsidR="00D828B0" w:rsidRPr="000A68E6">
        <w:rPr>
          <w:rFonts w:ascii="Arial" w:hAnsi="Arial" w:cs="Arial"/>
          <w:sz w:val="28"/>
          <w:szCs w:val="28"/>
        </w:rPr>
        <w:t xml:space="preserve"> Как следствие фиксируется </w:t>
      </w:r>
      <w:r w:rsidR="00007424" w:rsidRPr="000A68E6">
        <w:rPr>
          <w:rFonts w:ascii="Arial" w:hAnsi="Arial" w:cs="Arial"/>
          <w:sz w:val="28"/>
          <w:szCs w:val="28"/>
        </w:rPr>
        <w:t xml:space="preserve">рост значения неформальных связей. Социальная поддержка молодёжи, пожилых людей, </w:t>
      </w:r>
      <w:r w:rsidR="00DC5BB2" w:rsidRPr="000A68E6">
        <w:rPr>
          <w:rFonts w:ascii="Arial" w:hAnsi="Arial" w:cs="Arial"/>
          <w:sz w:val="28"/>
          <w:szCs w:val="28"/>
        </w:rPr>
        <w:t>лиц</w:t>
      </w:r>
      <w:r w:rsidR="00D828B0" w:rsidRPr="000A68E6">
        <w:rPr>
          <w:rFonts w:ascii="Arial" w:hAnsi="Arial" w:cs="Arial"/>
          <w:sz w:val="28"/>
          <w:szCs w:val="28"/>
        </w:rPr>
        <w:t xml:space="preserve"> в кризисной ситуации</w:t>
      </w:r>
      <w:r w:rsidR="00007424" w:rsidRPr="000A68E6">
        <w:rPr>
          <w:rFonts w:ascii="Arial" w:hAnsi="Arial" w:cs="Arial"/>
          <w:sz w:val="28"/>
          <w:szCs w:val="28"/>
        </w:rPr>
        <w:t xml:space="preserve"> во многих случаях осуществляется через неформальные сети друзей и соседей. Всё меньше людей отдают предпочтение обращению к государственным структурам, призванным выполнять социальную функцию. Тем самым Р. Эверсоль демонстрирует модель замещения государства местным сообществом</w:t>
      </w:r>
      <w:r w:rsidR="002A2CDE" w:rsidRPr="000A68E6">
        <w:rPr>
          <w:rFonts w:ascii="Arial" w:hAnsi="Arial" w:cs="Arial"/>
          <w:sz w:val="28"/>
          <w:szCs w:val="28"/>
        </w:rPr>
        <w:t>, но предпочитает говорить о наслоении</w:t>
      </w:r>
      <w:r w:rsidR="00007424" w:rsidRPr="000A68E6">
        <w:rPr>
          <w:rFonts w:ascii="Arial" w:hAnsi="Arial" w:cs="Arial"/>
          <w:sz w:val="28"/>
          <w:szCs w:val="28"/>
        </w:rPr>
        <w:t>.</w:t>
      </w:r>
    </w:p>
    <w:p w:rsidR="00EF5951" w:rsidRPr="000A68E6" w:rsidRDefault="00DC5BB2" w:rsidP="00EF59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A68E6">
        <w:rPr>
          <w:rFonts w:ascii="Arial" w:hAnsi="Arial" w:cs="Arial"/>
          <w:sz w:val="28"/>
          <w:szCs w:val="28"/>
        </w:rPr>
        <w:t>В качестве основной причины называется неудовлетворенность людей тем способом решения проблем, который используется на государственном (правительственном) уровне</w:t>
      </w:r>
      <w:r w:rsidR="003D40D6" w:rsidRPr="000A68E6">
        <w:rPr>
          <w:rFonts w:ascii="Arial" w:hAnsi="Arial" w:cs="Arial"/>
          <w:sz w:val="28"/>
          <w:szCs w:val="28"/>
        </w:rPr>
        <w:t>:  забюрократизированость и формализм, высокие затраты на оплату государственных услуг</w:t>
      </w:r>
      <w:r w:rsidR="000B0298" w:rsidRPr="000A68E6">
        <w:rPr>
          <w:rFonts w:ascii="Arial" w:hAnsi="Arial" w:cs="Arial"/>
          <w:sz w:val="28"/>
          <w:szCs w:val="28"/>
        </w:rPr>
        <w:t xml:space="preserve">, </w:t>
      </w:r>
      <w:r w:rsidR="00995B40" w:rsidRPr="000A68E6">
        <w:rPr>
          <w:rFonts w:ascii="Arial" w:hAnsi="Arial" w:cs="Arial"/>
          <w:sz w:val="28"/>
          <w:szCs w:val="28"/>
        </w:rPr>
        <w:t>трудновыполнимые требования к</w:t>
      </w:r>
      <w:r w:rsidR="000B0298" w:rsidRPr="000A68E6">
        <w:rPr>
          <w:rFonts w:ascii="Arial" w:hAnsi="Arial" w:cs="Arial"/>
          <w:sz w:val="28"/>
          <w:szCs w:val="28"/>
        </w:rPr>
        <w:t xml:space="preserve"> отчетност</w:t>
      </w:r>
      <w:r w:rsidR="00995B40" w:rsidRPr="000A68E6">
        <w:rPr>
          <w:rFonts w:ascii="Arial" w:hAnsi="Arial" w:cs="Arial"/>
          <w:sz w:val="28"/>
          <w:szCs w:val="28"/>
        </w:rPr>
        <w:t>и</w:t>
      </w:r>
      <w:r w:rsidRPr="000A68E6">
        <w:rPr>
          <w:rFonts w:ascii="Arial" w:hAnsi="Arial" w:cs="Arial"/>
          <w:sz w:val="28"/>
          <w:szCs w:val="28"/>
        </w:rPr>
        <w:t xml:space="preserve">. </w:t>
      </w:r>
      <w:r w:rsidR="00D947E4" w:rsidRPr="000A68E6">
        <w:rPr>
          <w:rFonts w:ascii="Arial" w:hAnsi="Arial" w:cs="Arial"/>
          <w:sz w:val="28"/>
          <w:szCs w:val="28"/>
        </w:rPr>
        <w:t xml:space="preserve">Интуитивно возникает желание согласиться с этим тезисом, но </w:t>
      </w:r>
      <w:r w:rsidR="00D947E4" w:rsidRPr="000A68E6">
        <w:rPr>
          <w:rFonts w:ascii="Arial" w:hAnsi="Arial" w:cs="Arial"/>
          <w:sz w:val="28"/>
          <w:szCs w:val="28"/>
        </w:rPr>
        <w:lastRenderedPageBreak/>
        <w:t>вызывает настороженность тот факт, что</w:t>
      </w:r>
      <w:r w:rsidR="000452D5" w:rsidRPr="000A68E6">
        <w:rPr>
          <w:rFonts w:ascii="Arial" w:hAnsi="Arial" w:cs="Arial"/>
          <w:sz w:val="28"/>
          <w:szCs w:val="28"/>
        </w:rPr>
        <w:t xml:space="preserve"> </w:t>
      </w:r>
      <w:r w:rsidRPr="000A68E6">
        <w:rPr>
          <w:rFonts w:ascii="Arial" w:hAnsi="Arial" w:cs="Arial"/>
          <w:sz w:val="28"/>
          <w:szCs w:val="28"/>
        </w:rPr>
        <w:t>единственн</w:t>
      </w:r>
      <w:r w:rsidR="000452D5" w:rsidRPr="000A68E6">
        <w:rPr>
          <w:rFonts w:ascii="Arial" w:hAnsi="Arial" w:cs="Arial"/>
          <w:sz w:val="28"/>
          <w:szCs w:val="28"/>
        </w:rPr>
        <w:t>ым обоснованием служат</w:t>
      </w:r>
      <w:r w:rsidRPr="000A68E6">
        <w:rPr>
          <w:rFonts w:ascii="Arial" w:hAnsi="Arial" w:cs="Arial"/>
          <w:sz w:val="28"/>
          <w:szCs w:val="28"/>
        </w:rPr>
        <w:t xml:space="preserve"> высказывания </w:t>
      </w:r>
      <w:r w:rsidR="00DD0E1D" w:rsidRPr="000A68E6">
        <w:rPr>
          <w:rFonts w:ascii="Arial" w:hAnsi="Arial" w:cs="Arial"/>
          <w:sz w:val="28"/>
          <w:szCs w:val="28"/>
        </w:rPr>
        <w:t xml:space="preserve">участников опросов и </w:t>
      </w:r>
      <w:proofErr w:type="gramStart"/>
      <w:r w:rsidR="00DD0E1D" w:rsidRPr="000A68E6">
        <w:rPr>
          <w:rFonts w:ascii="Arial" w:hAnsi="Arial" w:cs="Arial"/>
          <w:sz w:val="28"/>
          <w:szCs w:val="28"/>
        </w:rPr>
        <w:t>фокус-групп</w:t>
      </w:r>
      <w:proofErr w:type="gramEnd"/>
      <w:r w:rsidR="00DD0E1D" w:rsidRPr="000A68E6">
        <w:rPr>
          <w:rFonts w:ascii="Arial" w:hAnsi="Arial" w:cs="Arial"/>
          <w:sz w:val="28"/>
          <w:szCs w:val="28"/>
        </w:rPr>
        <w:t>.</w:t>
      </w:r>
      <w:r w:rsidRPr="000A68E6">
        <w:rPr>
          <w:rFonts w:ascii="Arial" w:hAnsi="Arial" w:cs="Arial"/>
          <w:sz w:val="28"/>
          <w:szCs w:val="28"/>
        </w:rPr>
        <w:t xml:space="preserve"> </w:t>
      </w:r>
    </w:p>
    <w:p w:rsidR="00C05D73" w:rsidRPr="000A68E6" w:rsidRDefault="00A92063" w:rsidP="00EF59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MT" w:hAnsi="Arial" w:cs="Arial"/>
          <w:sz w:val="28"/>
          <w:szCs w:val="28"/>
        </w:rPr>
      </w:pPr>
      <w:r w:rsidRPr="000A68E6">
        <w:rPr>
          <w:rFonts w:ascii="Arial" w:eastAsia="ArialMT" w:hAnsi="Arial" w:cs="Arial"/>
          <w:sz w:val="28"/>
          <w:szCs w:val="28"/>
        </w:rPr>
        <w:t>Статья Маргитты Метцке из Института социологии Гёттингенского университета о политической конкуренции и неравенстве в сфере социальных прав не относится напрямую к теме общественного участия</w:t>
      </w:r>
      <w:r w:rsidR="009B5FEF" w:rsidRPr="000A68E6">
        <w:rPr>
          <w:rFonts w:ascii="Arial" w:eastAsia="ArialMT" w:hAnsi="Arial" w:cs="Arial"/>
          <w:sz w:val="28"/>
          <w:szCs w:val="28"/>
        </w:rPr>
        <w:t>. Автором предложена модель изучения динамики политического реформирования</w:t>
      </w:r>
      <w:r w:rsidR="0009753C" w:rsidRPr="000A68E6">
        <w:rPr>
          <w:rFonts w:ascii="Arial" w:eastAsia="ArialMT" w:hAnsi="Arial" w:cs="Arial"/>
          <w:sz w:val="28"/>
          <w:szCs w:val="28"/>
        </w:rPr>
        <w:t>, в которой особое внимание уделяется</w:t>
      </w:r>
      <w:r w:rsidR="00C701EF" w:rsidRPr="000A68E6">
        <w:rPr>
          <w:rFonts w:ascii="Arial" w:eastAsia="ArialMT" w:hAnsi="Arial" w:cs="Arial"/>
          <w:sz w:val="28"/>
          <w:szCs w:val="28"/>
        </w:rPr>
        <w:t xml:space="preserve"> анализ</w:t>
      </w:r>
      <w:r w:rsidR="0009753C" w:rsidRPr="000A68E6">
        <w:rPr>
          <w:rFonts w:ascii="Arial" w:eastAsia="ArialMT" w:hAnsi="Arial" w:cs="Arial"/>
          <w:sz w:val="28"/>
          <w:szCs w:val="28"/>
        </w:rPr>
        <w:t>у</w:t>
      </w:r>
      <w:r w:rsidR="00E81F78" w:rsidRPr="000A68E6">
        <w:rPr>
          <w:rFonts w:ascii="Arial" w:eastAsia="ArialMT" w:hAnsi="Arial" w:cs="Arial"/>
          <w:sz w:val="28"/>
          <w:szCs w:val="28"/>
        </w:rPr>
        <w:t xml:space="preserve"> влияния </w:t>
      </w:r>
      <w:r w:rsidR="00C701EF" w:rsidRPr="000A68E6">
        <w:rPr>
          <w:rFonts w:ascii="Arial" w:eastAsia="ArialMT" w:hAnsi="Arial" w:cs="Arial"/>
          <w:sz w:val="28"/>
          <w:szCs w:val="28"/>
        </w:rPr>
        <w:t xml:space="preserve">различных акторов </w:t>
      </w:r>
      <w:r w:rsidR="00E81F78" w:rsidRPr="000A68E6">
        <w:rPr>
          <w:rFonts w:ascii="Arial" w:eastAsia="ArialMT" w:hAnsi="Arial" w:cs="Arial"/>
          <w:sz w:val="28"/>
          <w:szCs w:val="28"/>
        </w:rPr>
        <w:t>на формирование повестки социальных реформ</w:t>
      </w:r>
      <w:r w:rsidR="00C92967" w:rsidRPr="000A68E6">
        <w:rPr>
          <w:rFonts w:ascii="Arial" w:eastAsia="ArialMT" w:hAnsi="Arial" w:cs="Arial"/>
          <w:sz w:val="28"/>
          <w:szCs w:val="28"/>
        </w:rPr>
        <w:t xml:space="preserve"> [</w:t>
      </w:r>
      <w:r w:rsidR="00C92967" w:rsidRPr="000A68E6">
        <w:rPr>
          <w:rFonts w:ascii="Arial" w:eastAsia="ArialMT" w:hAnsi="Arial" w:cs="Arial"/>
          <w:sz w:val="28"/>
          <w:szCs w:val="28"/>
          <w:lang w:val="en-US"/>
        </w:rPr>
        <w:t>M</w:t>
      </w:r>
      <w:r w:rsidR="00C92967" w:rsidRPr="000A68E6">
        <w:rPr>
          <w:rFonts w:ascii="Arial" w:eastAsia="ArialMT" w:hAnsi="Arial" w:cs="Arial"/>
          <w:sz w:val="28"/>
          <w:szCs w:val="28"/>
        </w:rPr>
        <w:t>ä</w:t>
      </w:r>
      <w:r w:rsidR="00C92967" w:rsidRPr="000A68E6">
        <w:rPr>
          <w:rFonts w:ascii="Arial" w:eastAsia="ArialMT" w:hAnsi="Arial" w:cs="Arial"/>
          <w:sz w:val="28"/>
          <w:szCs w:val="28"/>
          <w:lang w:val="en-US"/>
        </w:rPr>
        <w:t>tzke</w:t>
      </w:r>
      <w:r w:rsidR="00C92967" w:rsidRPr="000A68E6">
        <w:rPr>
          <w:rFonts w:ascii="Arial" w:eastAsia="ArialMT" w:hAnsi="Arial" w:cs="Arial"/>
          <w:sz w:val="28"/>
          <w:szCs w:val="28"/>
        </w:rPr>
        <w:t>, 2011]</w:t>
      </w:r>
      <w:r w:rsidR="00E81F78" w:rsidRPr="000A68E6">
        <w:rPr>
          <w:rFonts w:ascii="Arial" w:eastAsia="ArialMT" w:hAnsi="Arial" w:cs="Arial"/>
          <w:sz w:val="28"/>
          <w:szCs w:val="28"/>
        </w:rPr>
        <w:t>.</w:t>
      </w:r>
      <w:r w:rsidR="001D64C2" w:rsidRPr="000A68E6">
        <w:rPr>
          <w:rFonts w:ascii="Arial" w:eastAsia="ArialMT" w:hAnsi="Arial" w:cs="Arial"/>
          <w:sz w:val="28"/>
          <w:szCs w:val="28"/>
        </w:rPr>
        <w:t xml:space="preserve"> </w:t>
      </w:r>
      <w:r w:rsidR="00743ED9" w:rsidRPr="000A68E6">
        <w:rPr>
          <w:rFonts w:ascii="Arial" w:eastAsia="ArialMT" w:hAnsi="Arial" w:cs="Arial"/>
          <w:sz w:val="28"/>
          <w:szCs w:val="28"/>
        </w:rPr>
        <w:t>Это влияние прослеживается на примере четырёх реформ в социальной сфере, проводившихся в Германии в 1957, 1969, 1972 и 1992 годах.</w:t>
      </w:r>
    </w:p>
    <w:p w:rsidR="00EF5951" w:rsidRPr="000A68E6" w:rsidRDefault="00AF4231" w:rsidP="00EF59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MT" w:hAnsi="Arial" w:cs="Arial"/>
          <w:sz w:val="28"/>
          <w:szCs w:val="28"/>
        </w:rPr>
      </w:pPr>
      <w:r w:rsidRPr="000A68E6">
        <w:rPr>
          <w:rFonts w:ascii="Arial" w:eastAsia="ArialMT" w:hAnsi="Arial" w:cs="Arial"/>
          <w:sz w:val="28"/>
          <w:szCs w:val="28"/>
        </w:rPr>
        <w:t xml:space="preserve">М. Метцке </w:t>
      </w:r>
      <w:r w:rsidR="00A23768" w:rsidRPr="000A68E6">
        <w:rPr>
          <w:rFonts w:ascii="Arial" w:eastAsia="ArialMT" w:hAnsi="Arial" w:cs="Arial"/>
          <w:sz w:val="28"/>
          <w:szCs w:val="28"/>
        </w:rPr>
        <w:t>делает</w:t>
      </w:r>
      <w:r w:rsidRPr="000A68E6">
        <w:rPr>
          <w:rFonts w:ascii="Arial" w:eastAsia="ArialMT" w:hAnsi="Arial" w:cs="Arial"/>
          <w:sz w:val="28"/>
          <w:szCs w:val="28"/>
        </w:rPr>
        <w:t xml:space="preserve"> </w:t>
      </w:r>
      <w:r w:rsidR="000D6796" w:rsidRPr="000A68E6">
        <w:rPr>
          <w:rFonts w:ascii="Arial" w:eastAsia="ArialMT" w:hAnsi="Arial" w:cs="Arial"/>
          <w:sz w:val="28"/>
          <w:szCs w:val="28"/>
        </w:rPr>
        <w:t>вывод</w:t>
      </w:r>
      <w:r w:rsidRPr="000A68E6">
        <w:rPr>
          <w:rFonts w:ascii="Arial" w:eastAsia="ArialMT" w:hAnsi="Arial" w:cs="Arial"/>
          <w:sz w:val="28"/>
          <w:szCs w:val="28"/>
        </w:rPr>
        <w:t>, что в ходе этих реформ</w:t>
      </w:r>
      <w:r w:rsidR="00926D97" w:rsidRPr="000A68E6">
        <w:rPr>
          <w:rFonts w:ascii="Arial" w:eastAsia="ArialMT" w:hAnsi="Arial" w:cs="Arial"/>
          <w:sz w:val="28"/>
          <w:szCs w:val="28"/>
        </w:rPr>
        <w:t xml:space="preserve"> влияние</w:t>
      </w:r>
      <w:r w:rsidR="00D27B57" w:rsidRPr="000A68E6">
        <w:rPr>
          <w:rFonts w:ascii="Arial" w:eastAsia="ArialMT" w:hAnsi="Arial" w:cs="Arial"/>
          <w:sz w:val="28"/>
          <w:szCs w:val="28"/>
        </w:rPr>
        <w:t xml:space="preserve"> ассоциаций</w:t>
      </w:r>
      <w:r w:rsidRPr="000A68E6">
        <w:rPr>
          <w:rFonts w:ascii="Arial" w:eastAsia="ArialMT" w:hAnsi="Arial" w:cs="Arial"/>
          <w:sz w:val="28"/>
          <w:szCs w:val="28"/>
        </w:rPr>
        <w:t xml:space="preserve"> работодател</w:t>
      </w:r>
      <w:r w:rsidR="00926D97" w:rsidRPr="000A68E6">
        <w:rPr>
          <w:rFonts w:ascii="Arial" w:eastAsia="ArialMT" w:hAnsi="Arial" w:cs="Arial"/>
          <w:sz w:val="28"/>
          <w:szCs w:val="28"/>
        </w:rPr>
        <w:t>ей</w:t>
      </w:r>
      <w:r w:rsidR="006B40CB" w:rsidRPr="000A68E6">
        <w:rPr>
          <w:rFonts w:ascii="Arial" w:eastAsia="ArialMT" w:hAnsi="Arial" w:cs="Arial"/>
          <w:sz w:val="28"/>
          <w:szCs w:val="28"/>
        </w:rPr>
        <w:t>, предпринимательского сообщества, профсоюзов</w:t>
      </w:r>
      <w:r w:rsidRPr="000A68E6">
        <w:rPr>
          <w:rFonts w:ascii="Arial" w:eastAsia="ArialMT" w:hAnsi="Arial" w:cs="Arial"/>
          <w:sz w:val="28"/>
          <w:szCs w:val="28"/>
        </w:rPr>
        <w:t xml:space="preserve"> </w:t>
      </w:r>
      <w:r w:rsidR="00926D97" w:rsidRPr="000A68E6">
        <w:rPr>
          <w:rFonts w:ascii="Arial" w:eastAsia="ArialMT" w:hAnsi="Arial" w:cs="Arial"/>
          <w:sz w:val="28"/>
          <w:szCs w:val="28"/>
        </w:rPr>
        <w:t xml:space="preserve">на </w:t>
      </w:r>
      <w:r w:rsidRPr="000A68E6">
        <w:rPr>
          <w:rFonts w:ascii="Arial" w:eastAsia="ArialMT" w:hAnsi="Arial" w:cs="Arial"/>
          <w:sz w:val="28"/>
          <w:szCs w:val="28"/>
        </w:rPr>
        <w:t>принятие реформаторами решений</w:t>
      </w:r>
      <w:r w:rsidR="00926D97" w:rsidRPr="000A68E6">
        <w:rPr>
          <w:rFonts w:ascii="Arial" w:eastAsia="ArialMT" w:hAnsi="Arial" w:cs="Arial"/>
          <w:sz w:val="28"/>
          <w:szCs w:val="28"/>
        </w:rPr>
        <w:t xml:space="preserve"> существенно различалось</w:t>
      </w:r>
      <w:r w:rsidRPr="000A68E6">
        <w:rPr>
          <w:rFonts w:ascii="Arial" w:eastAsia="ArialMT" w:hAnsi="Arial" w:cs="Arial"/>
          <w:sz w:val="28"/>
          <w:szCs w:val="28"/>
        </w:rPr>
        <w:t>.</w:t>
      </w:r>
      <w:r w:rsidR="00926D97" w:rsidRPr="000A68E6">
        <w:rPr>
          <w:rFonts w:ascii="Arial" w:eastAsia="ArialMT" w:hAnsi="Arial" w:cs="Arial"/>
          <w:sz w:val="28"/>
          <w:szCs w:val="28"/>
        </w:rPr>
        <w:t xml:space="preserve"> Объяснением служит </w:t>
      </w:r>
      <w:r w:rsidR="00D27B57" w:rsidRPr="000A68E6">
        <w:rPr>
          <w:rFonts w:ascii="Arial" w:eastAsia="ArialMT" w:hAnsi="Arial" w:cs="Arial"/>
          <w:sz w:val="28"/>
          <w:szCs w:val="28"/>
        </w:rPr>
        <w:t>партийная конкуренция: в том случае, когда в парламенте создаётся коалиция, её члены будут ориентироваться не на интересы большинства избирателей, а на ту группу, поддержк</w:t>
      </w:r>
      <w:r w:rsidR="00F171C0" w:rsidRPr="000A68E6">
        <w:rPr>
          <w:rFonts w:ascii="Arial" w:eastAsia="ArialMT" w:hAnsi="Arial" w:cs="Arial"/>
          <w:sz w:val="28"/>
          <w:szCs w:val="28"/>
        </w:rPr>
        <w:t>у</w:t>
      </w:r>
      <w:r w:rsidR="00D27B57" w:rsidRPr="000A68E6">
        <w:rPr>
          <w:rFonts w:ascii="Arial" w:eastAsia="ArialMT" w:hAnsi="Arial" w:cs="Arial"/>
          <w:sz w:val="28"/>
          <w:szCs w:val="28"/>
        </w:rPr>
        <w:t xml:space="preserve"> которой </w:t>
      </w:r>
      <w:r w:rsidR="00F171C0" w:rsidRPr="000A68E6">
        <w:rPr>
          <w:rFonts w:ascii="Arial" w:eastAsia="ArialMT" w:hAnsi="Arial" w:cs="Arial"/>
          <w:sz w:val="28"/>
          <w:szCs w:val="28"/>
        </w:rPr>
        <w:t xml:space="preserve">они боятся потерять </w:t>
      </w:r>
      <w:r w:rsidR="002D3B5B" w:rsidRPr="000A68E6">
        <w:rPr>
          <w:rFonts w:ascii="Arial" w:hAnsi="Arial" w:cs="Arial"/>
          <w:sz w:val="28"/>
          <w:szCs w:val="28"/>
        </w:rPr>
        <w:t>[</w:t>
      </w:r>
      <w:r w:rsidR="002D3B5B" w:rsidRPr="000A68E6">
        <w:rPr>
          <w:rFonts w:ascii="Arial" w:hAnsi="Arial" w:cs="Arial"/>
          <w:sz w:val="28"/>
          <w:szCs w:val="28"/>
          <w:lang w:val="en-US"/>
        </w:rPr>
        <w:t>Ibid</w:t>
      </w:r>
      <w:r w:rsidR="002D3B5B" w:rsidRPr="000A68E6">
        <w:rPr>
          <w:rFonts w:ascii="Arial" w:hAnsi="Arial" w:cs="Arial"/>
          <w:sz w:val="28"/>
          <w:szCs w:val="28"/>
        </w:rPr>
        <w:t xml:space="preserve">, </w:t>
      </w:r>
      <w:r w:rsidR="002D3B5B" w:rsidRPr="000A68E6">
        <w:rPr>
          <w:rFonts w:ascii="Arial" w:hAnsi="Arial" w:cs="Arial"/>
          <w:sz w:val="28"/>
          <w:szCs w:val="28"/>
          <w:lang w:val="en-US"/>
        </w:rPr>
        <w:t>p</w:t>
      </w:r>
      <w:r w:rsidR="002D3B5B" w:rsidRPr="000A68E6">
        <w:rPr>
          <w:rFonts w:ascii="Arial" w:eastAsia="ArialMT" w:hAnsi="Arial" w:cs="Arial"/>
          <w:sz w:val="28"/>
          <w:szCs w:val="28"/>
        </w:rPr>
        <w:t>. 16</w:t>
      </w:r>
      <w:r w:rsidR="00F171C0" w:rsidRPr="000A68E6">
        <w:rPr>
          <w:rFonts w:ascii="Arial" w:eastAsia="ArialMT" w:hAnsi="Arial" w:cs="Arial"/>
          <w:sz w:val="28"/>
          <w:szCs w:val="28"/>
        </w:rPr>
        <w:t>, 21</w:t>
      </w:r>
      <w:r w:rsidR="002D3B5B" w:rsidRPr="000A68E6">
        <w:rPr>
          <w:rFonts w:ascii="Arial" w:hAnsi="Arial" w:cs="Arial"/>
          <w:sz w:val="28"/>
          <w:szCs w:val="28"/>
        </w:rPr>
        <w:t>].</w:t>
      </w:r>
    </w:p>
    <w:p w:rsidR="00EA6DE4" w:rsidRPr="000A68E6" w:rsidRDefault="00E00BC7" w:rsidP="009F30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A68E6">
        <w:rPr>
          <w:rFonts w:ascii="Arial" w:hAnsi="Arial" w:cs="Arial"/>
          <w:sz w:val="28"/>
          <w:szCs w:val="28"/>
        </w:rPr>
        <w:t xml:space="preserve">С результатами исследования </w:t>
      </w:r>
      <w:r w:rsidR="00EA6DE4" w:rsidRPr="000A68E6">
        <w:rPr>
          <w:rFonts w:ascii="Arial" w:hAnsi="Arial" w:cs="Arial"/>
          <w:sz w:val="28"/>
          <w:szCs w:val="28"/>
        </w:rPr>
        <w:t>Оливер</w:t>
      </w:r>
      <w:r w:rsidRPr="000A68E6">
        <w:rPr>
          <w:rFonts w:ascii="Arial" w:hAnsi="Arial" w:cs="Arial"/>
          <w:sz w:val="28"/>
          <w:szCs w:val="28"/>
        </w:rPr>
        <w:t>а</w:t>
      </w:r>
      <w:r w:rsidR="00EA6DE4" w:rsidRPr="000A68E6">
        <w:rPr>
          <w:rFonts w:ascii="Arial" w:hAnsi="Arial" w:cs="Arial"/>
          <w:sz w:val="28"/>
          <w:szCs w:val="28"/>
        </w:rPr>
        <w:t xml:space="preserve"> Нэ</w:t>
      </w:r>
      <w:r w:rsidRPr="000A68E6">
        <w:rPr>
          <w:rFonts w:ascii="Arial" w:hAnsi="Arial" w:cs="Arial"/>
          <w:sz w:val="28"/>
          <w:szCs w:val="28"/>
        </w:rPr>
        <w:t>я</w:t>
      </w:r>
      <w:r w:rsidR="00EA6DE4" w:rsidRPr="000A68E6">
        <w:rPr>
          <w:rFonts w:ascii="Arial" w:hAnsi="Arial" w:cs="Arial"/>
          <w:sz w:val="28"/>
          <w:szCs w:val="28"/>
        </w:rPr>
        <w:t xml:space="preserve"> (</w:t>
      </w:r>
      <w:r w:rsidR="00EA6DE4" w:rsidRPr="000A68E6">
        <w:rPr>
          <w:rFonts w:ascii="Arial" w:hAnsi="Arial" w:cs="Arial"/>
          <w:bCs/>
          <w:sz w:val="28"/>
          <w:szCs w:val="28"/>
          <w:shd w:val="clear" w:color="auto" w:fill="FFFFFF"/>
        </w:rPr>
        <w:t>Университет Лилля — Северной Франции</w:t>
      </w:r>
      <w:r w:rsidR="00EA6DE4" w:rsidRPr="000A68E6">
        <w:rPr>
          <w:rFonts w:ascii="Arial" w:hAnsi="Arial" w:cs="Arial"/>
          <w:sz w:val="28"/>
          <w:szCs w:val="28"/>
        </w:rPr>
        <w:t>)</w:t>
      </w:r>
      <w:r w:rsidR="005B7D6F" w:rsidRPr="000A68E6">
        <w:rPr>
          <w:rFonts w:ascii="Arial" w:hAnsi="Arial" w:cs="Arial"/>
          <w:sz w:val="28"/>
          <w:szCs w:val="28"/>
        </w:rPr>
        <w:t xml:space="preserve"> </w:t>
      </w:r>
      <w:r w:rsidRPr="000A68E6">
        <w:rPr>
          <w:rFonts w:ascii="Arial" w:hAnsi="Arial" w:cs="Arial"/>
          <w:sz w:val="28"/>
          <w:szCs w:val="28"/>
        </w:rPr>
        <w:t>можно ознакомиться в</w:t>
      </w:r>
      <w:r w:rsidR="005B7D6F" w:rsidRPr="000A68E6">
        <w:rPr>
          <w:rFonts w:ascii="Arial" w:hAnsi="Arial" w:cs="Arial"/>
          <w:sz w:val="28"/>
          <w:szCs w:val="28"/>
        </w:rPr>
        <w:t xml:space="preserve"> первом номере журнала за 2012 год</w:t>
      </w:r>
      <w:r w:rsidR="002A50A4" w:rsidRPr="000A68E6">
        <w:rPr>
          <w:rFonts w:ascii="Arial" w:hAnsi="Arial" w:cs="Arial"/>
          <w:sz w:val="28"/>
          <w:szCs w:val="28"/>
        </w:rPr>
        <w:t xml:space="preserve">. </w:t>
      </w:r>
      <w:r w:rsidR="009F3082" w:rsidRPr="000A68E6">
        <w:rPr>
          <w:rFonts w:ascii="Arial" w:hAnsi="Arial" w:cs="Arial"/>
          <w:sz w:val="28"/>
          <w:szCs w:val="28"/>
        </w:rPr>
        <w:t>Статья</w:t>
      </w:r>
      <w:r w:rsidRPr="000A68E6">
        <w:rPr>
          <w:rFonts w:ascii="Arial" w:hAnsi="Arial" w:cs="Arial"/>
          <w:sz w:val="28"/>
          <w:szCs w:val="28"/>
        </w:rPr>
        <w:t xml:space="preserve"> этого учёного</w:t>
      </w:r>
      <w:r w:rsidR="009F3082" w:rsidRPr="000A68E6">
        <w:rPr>
          <w:rFonts w:ascii="Arial" w:hAnsi="Arial" w:cs="Arial"/>
          <w:sz w:val="28"/>
          <w:szCs w:val="28"/>
        </w:rPr>
        <w:t xml:space="preserve"> представляет собой обоснование исследовательской </w:t>
      </w:r>
      <w:proofErr w:type="gramStart"/>
      <w:r w:rsidR="009F3082" w:rsidRPr="000A68E6">
        <w:rPr>
          <w:rFonts w:ascii="Arial" w:hAnsi="Arial" w:cs="Arial"/>
          <w:sz w:val="28"/>
          <w:szCs w:val="28"/>
        </w:rPr>
        <w:t>проблемы</w:t>
      </w:r>
      <w:proofErr w:type="gramEnd"/>
      <w:r w:rsidR="009F3082" w:rsidRPr="000A68E6">
        <w:rPr>
          <w:rFonts w:ascii="Arial" w:hAnsi="Arial" w:cs="Arial"/>
          <w:sz w:val="28"/>
          <w:szCs w:val="28"/>
        </w:rPr>
        <w:t>:</w:t>
      </w:r>
      <w:r w:rsidR="00287C4C" w:rsidRPr="000A68E6">
        <w:rPr>
          <w:rFonts w:ascii="Arial" w:hAnsi="Arial" w:cs="Arial"/>
          <w:sz w:val="28"/>
          <w:szCs w:val="28"/>
        </w:rPr>
        <w:t xml:space="preserve"> </w:t>
      </w:r>
      <w:r w:rsidR="009F3082" w:rsidRPr="000A68E6">
        <w:rPr>
          <w:rFonts w:ascii="Arial" w:hAnsi="Arial" w:cs="Arial"/>
          <w:sz w:val="28"/>
          <w:szCs w:val="28"/>
        </w:rPr>
        <w:t>каким образом можно проверить политический перенос</w:t>
      </w:r>
      <w:r w:rsidR="00ED2565" w:rsidRPr="000A68E6">
        <w:rPr>
          <w:rFonts w:ascii="Arial" w:hAnsi="Arial" w:cs="Arial"/>
          <w:sz w:val="28"/>
          <w:szCs w:val="28"/>
        </w:rPr>
        <w:t xml:space="preserve"> </w:t>
      </w:r>
      <w:r w:rsidR="00E20CD8" w:rsidRPr="000A68E6">
        <w:rPr>
          <w:rFonts w:ascii="Arial" w:hAnsi="Arial" w:cs="Arial"/>
          <w:sz w:val="28"/>
          <w:szCs w:val="28"/>
        </w:rPr>
        <w:t>– распространение идей – на уровне</w:t>
      </w:r>
      <w:r w:rsidR="009F3082" w:rsidRPr="000A68E6">
        <w:rPr>
          <w:rFonts w:ascii="Arial" w:hAnsi="Arial" w:cs="Arial"/>
          <w:sz w:val="28"/>
          <w:szCs w:val="28"/>
        </w:rPr>
        <w:t xml:space="preserve"> международного управления, </w:t>
      </w:r>
      <w:r w:rsidR="00F22F23" w:rsidRPr="000A68E6">
        <w:rPr>
          <w:rFonts w:ascii="Arial" w:hAnsi="Arial" w:cs="Arial"/>
          <w:sz w:val="28"/>
          <w:szCs w:val="28"/>
        </w:rPr>
        <w:t xml:space="preserve">который </w:t>
      </w:r>
      <w:r w:rsidR="009F3082" w:rsidRPr="000A68E6">
        <w:rPr>
          <w:rFonts w:ascii="Arial" w:hAnsi="Arial" w:cs="Arial"/>
          <w:sz w:val="28"/>
          <w:szCs w:val="28"/>
        </w:rPr>
        <w:t xml:space="preserve">опосредован </w:t>
      </w:r>
      <w:r w:rsidR="00E20CD8" w:rsidRPr="000A68E6">
        <w:rPr>
          <w:rFonts w:ascii="Arial" w:hAnsi="Arial" w:cs="Arial"/>
          <w:sz w:val="28"/>
          <w:szCs w:val="28"/>
        </w:rPr>
        <w:t xml:space="preserve">действиями </w:t>
      </w:r>
      <w:r w:rsidR="009F3082" w:rsidRPr="000A68E6">
        <w:rPr>
          <w:rFonts w:ascii="Arial" w:hAnsi="Arial" w:cs="Arial"/>
          <w:sz w:val="28"/>
          <w:szCs w:val="28"/>
        </w:rPr>
        <w:t>актор</w:t>
      </w:r>
      <w:r w:rsidR="00E20CD8" w:rsidRPr="000A68E6">
        <w:rPr>
          <w:rFonts w:ascii="Arial" w:hAnsi="Arial" w:cs="Arial"/>
          <w:sz w:val="28"/>
          <w:szCs w:val="28"/>
        </w:rPr>
        <w:t>ов</w:t>
      </w:r>
      <w:r w:rsidR="009F3082" w:rsidRPr="000A68E6">
        <w:rPr>
          <w:rFonts w:ascii="Arial" w:hAnsi="Arial" w:cs="Arial"/>
          <w:sz w:val="28"/>
          <w:szCs w:val="28"/>
        </w:rPr>
        <w:t>, интересами и стратегиями [</w:t>
      </w:r>
      <w:r w:rsidR="009F3082" w:rsidRPr="000A68E6">
        <w:rPr>
          <w:rFonts w:ascii="Arial" w:hAnsi="Arial" w:cs="Arial"/>
          <w:sz w:val="28"/>
          <w:szCs w:val="28"/>
          <w:lang w:val="en-US"/>
        </w:rPr>
        <w:t>Nay</w:t>
      </w:r>
      <w:r w:rsidR="009F3082" w:rsidRPr="000A68E6">
        <w:rPr>
          <w:rFonts w:ascii="Arial" w:hAnsi="Arial" w:cs="Arial"/>
          <w:sz w:val="28"/>
          <w:szCs w:val="28"/>
        </w:rPr>
        <w:t xml:space="preserve">, 2012, </w:t>
      </w:r>
      <w:r w:rsidR="009F3082" w:rsidRPr="000A68E6">
        <w:rPr>
          <w:rFonts w:ascii="Arial" w:hAnsi="Arial" w:cs="Arial"/>
          <w:sz w:val="28"/>
          <w:szCs w:val="28"/>
          <w:lang w:val="en-US"/>
        </w:rPr>
        <w:t>p</w:t>
      </w:r>
      <w:r w:rsidR="009F3082" w:rsidRPr="000A68E6">
        <w:rPr>
          <w:rFonts w:ascii="Arial" w:hAnsi="Arial" w:cs="Arial"/>
          <w:sz w:val="28"/>
          <w:szCs w:val="28"/>
        </w:rPr>
        <w:t xml:space="preserve">. </w:t>
      </w:r>
      <w:r w:rsidR="005224A4" w:rsidRPr="000A68E6">
        <w:rPr>
          <w:rFonts w:ascii="Arial" w:hAnsi="Arial" w:cs="Arial"/>
          <w:sz w:val="28"/>
          <w:szCs w:val="28"/>
        </w:rPr>
        <w:t>53</w:t>
      </w:r>
      <w:r w:rsidR="009F3082" w:rsidRPr="000A68E6">
        <w:rPr>
          <w:rFonts w:ascii="Arial" w:hAnsi="Arial" w:cs="Arial"/>
          <w:sz w:val="28"/>
          <w:szCs w:val="28"/>
        </w:rPr>
        <w:t>]</w:t>
      </w:r>
      <w:r w:rsidR="005224A4" w:rsidRPr="000A68E6">
        <w:rPr>
          <w:rFonts w:ascii="Arial" w:hAnsi="Arial" w:cs="Arial"/>
          <w:sz w:val="28"/>
          <w:szCs w:val="28"/>
        </w:rPr>
        <w:t>.</w:t>
      </w:r>
    </w:p>
    <w:p w:rsidR="005224A4" w:rsidRPr="000A68E6" w:rsidRDefault="005224A4" w:rsidP="009F30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</w:pPr>
      <w:r w:rsidRPr="000A68E6">
        <w:rPr>
          <w:rFonts w:ascii="Arial" w:hAnsi="Arial" w:cs="Arial"/>
          <w:sz w:val="28"/>
          <w:szCs w:val="28"/>
        </w:rPr>
        <w:t xml:space="preserve">Для решения этой исследовательской задачи Оливер Нэй </w:t>
      </w:r>
      <w:r w:rsidR="00910889" w:rsidRPr="000A68E6">
        <w:rPr>
          <w:rFonts w:ascii="Arial" w:hAnsi="Arial" w:cs="Arial"/>
          <w:sz w:val="28"/>
          <w:szCs w:val="28"/>
        </w:rPr>
        <w:t xml:space="preserve">проводит анализ </w:t>
      </w:r>
      <w:r w:rsidR="008D1281" w:rsidRPr="000A68E6">
        <w:rPr>
          <w:rFonts w:ascii="Arial" w:hAnsi="Arial" w:cs="Arial"/>
          <w:sz w:val="28"/>
          <w:szCs w:val="28"/>
        </w:rPr>
        <w:t>эмпирических данных о реализации о</w:t>
      </w:r>
      <w:r w:rsidR="008D1281" w:rsidRPr="000A68E6">
        <w:rPr>
          <w:rFonts w:ascii="Arial" w:hAnsi="Arial" w:cs="Arial"/>
          <w:bCs/>
          <w:sz w:val="28"/>
          <w:szCs w:val="28"/>
          <w:shd w:val="clear" w:color="auto" w:fill="FFFFFF"/>
        </w:rPr>
        <w:t>бъединённой программы ООН по ВИЧ/СПИД</w:t>
      </w:r>
      <w:r w:rsidR="008D1281" w:rsidRPr="000A68E6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(</w:t>
      </w:r>
      <w:r w:rsidR="008D1281" w:rsidRPr="000A68E6">
        <w:rPr>
          <w:rStyle w:val="apple-converted-space"/>
          <w:rFonts w:ascii="Arial" w:hAnsi="Arial" w:cs="Arial"/>
          <w:sz w:val="28"/>
          <w:szCs w:val="28"/>
          <w:shd w:val="clear" w:color="auto" w:fill="FFFFFF"/>
          <w:lang w:val="en-US"/>
        </w:rPr>
        <w:t>UNAIDS</w:t>
      </w:r>
      <w:r w:rsidR="008D1281" w:rsidRPr="000A68E6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)</w:t>
      </w:r>
      <w:r w:rsidR="005C47B6" w:rsidRPr="000A68E6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 xml:space="preserve"> и приходит к выводу, что между развитием институтов, распространением идей и продвижением интересов существует тесная взаимосвязь [</w:t>
      </w:r>
      <w:r w:rsidR="005C47B6" w:rsidRPr="000A68E6">
        <w:rPr>
          <w:rStyle w:val="apple-converted-space"/>
          <w:rFonts w:ascii="Arial" w:hAnsi="Arial" w:cs="Arial"/>
          <w:sz w:val="28"/>
          <w:szCs w:val="28"/>
          <w:shd w:val="clear" w:color="auto" w:fill="FFFFFF"/>
          <w:lang w:val="en-US"/>
        </w:rPr>
        <w:t>Ibid</w:t>
      </w:r>
      <w:r w:rsidR="005C47B6" w:rsidRPr="000A68E6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="005C47B6" w:rsidRPr="000A68E6">
        <w:rPr>
          <w:rStyle w:val="apple-converted-space"/>
          <w:rFonts w:ascii="Arial" w:hAnsi="Arial" w:cs="Arial"/>
          <w:sz w:val="28"/>
          <w:szCs w:val="28"/>
          <w:shd w:val="clear" w:color="auto" w:fill="FFFFFF"/>
          <w:lang w:val="en-US"/>
        </w:rPr>
        <w:t>p</w:t>
      </w:r>
      <w:r w:rsidR="005C47B6" w:rsidRPr="000A68E6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. 54]</w:t>
      </w:r>
      <w:r w:rsidR="008D1281" w:rsidRPr="000A68E6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.</w:t>
      </w:r>
      <w:r w:rsidR="006D2AC8" w:rsidRPr="000A68E6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6D2AC8" w:rsidRPr="000A68E6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lastRenderedPageBreak/>
        <w:t>В центре внимания оказываются те, кого Кингдон именует «политическими предпринимателями» [</w:t>
      </w:r>
      <w:r w:rsidR="006D2AC8" w:rsidRPr="000A68E6">
        <w:rPr>
          <w:rStyle w:val="apple-converted-space"/>
          <w:rFonts w:ascii="Arial" w:hAnsi="Arial" w:cs="Arial"/>
          <w:sz w:val="28"/>
          <w:szCs w:val="28"/>
          <w:shd w:val="clear" w:color="auto" w:fill="FFFFFF"/>
          <w:lang w:val="en-US"/>
        </w:rPr>
        <w:t>Kingdon</w:t>
      </w:r>
      <w:r w:rsidR="006D2AC8" w:rsidRPr="000A68E6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, 1984]: некоммерческие организации и другие акторы гражданского общества, «фабрики мысли», консультанты, СМИ, бизнес-сообщество.</w:t>
      </w:r>
    </w:p>
    <w:p w:rsidR="00DD58DF" w:rsidRPr="000A68E6" w:rsidRDefault="00230F1A" w:rsidP="00DD58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A68E6">
        <w:rPr>
          <w:rFonts w:ascii="Arial" w:hAnsi="Arial" w:cs="Arial"/>
          <w:sz w:val="28"/>
          <w:szCs w:val="28"/>
        </w:rPr>
        <w:t>В заключительной части статьи обобщены данные о влиянии посредством распространения эксперт</w:t>
      </w:r>
      <w:r w:rsidR="00F206FF" w:rsidRPr="000A68E6">
        <w:rPr>
          <w:rFonts w:ascii="Arial" w:hAnsi="Arial" w:cs="Arial"/>
          <w:sz w:val="28"/>
          <w:szCs w:val="28"/>
        </w:rPr>
        <w:t>ных знаний и научной информации, а также через определение политических проблем и предложения по их решению.</w:t>
      </w:r>
    </w:p>
    <w:p w:rsidR="00F206FF" w:rsidRPr="000A68E6" w:rsidRDefault="00DD58DF" w:rsidP="00DD58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-BoldMT" w:hAnsi="Arial" w:cs="Arial"/>
          <w:bCs/>
          <w:sz w:val="28"/>
          <w:szCs w:val="28"/>
        </w:rPr>
      </w:pPr>
      <w:r w:rsidRPr="000A68E6">
        <w:rPr>
          <w:rFonts w:ascii="Arial" w:eastAsia="Arial-BoldMT" w:hAnsi="Arial" w:cs="Arial"/>
          <w:bCs/>
          <w:sz w:val="28"/>
          <w:szCs w:val="28"/>
        </w:rPr>
        <w:t xml:space="preserve">«Выработка политики, </w:t>
      </w:r>
      <w:r w:rsidR="00D36868" w:rsidRPr="000A68E6">
        <w:rPr>
          <w:rFonts w:ascii="Arial" w:eastAsia="Arial-BoldMT" w:hAnsi="Arial" w:cs="Arial"/>
          <w:bCs/>
          <w:sz w:val="28"/>
          <w:szCs w:val="28"/>
        </w:rPr>
        <w:t>изменение парадигмы и политическое влияние</w:t>
      </w:r>
      <w:r w:rsidRPr="000A68E6">
        <w:rPr>
          <w:rFonts w:ascii="Arial" w:eastAsia="Arial-BoldMT" w:hAnsi="Arial" w:cs="Arial"/>
          <w:bCs/>
          <w:sz w:val="28"/>
          <w:szCs w:val="28"/>
        </w:rPr>
        <w:t xml:space="preserve">: </w:t>
      </w:r>
      <w:r w:rsidR="00D36868" w:rsidRPr="000A68E6">
        <w:rPr>
          <w:rFonts w:ascii="Arial" w:eastAsia="Arial-BoldMT" w:hAnsi="Arial" w:cs="Arial"/>
          <w:bCs/>
          <w:sz w:val="28"/>
          <w:szCs w:val="28"/>
        </w:rPr>
        <w:t xml:space="preserve">место и содержание системы политического консультирования» - так озаглавлена статья, написанная в соавторстве </w:t>
      </w:r>
      <w:r w:rsidR="00367B96" w:rsidRPr="000A68E6">
        <w:rPr>
          <w:rFonts w:ascii="Arial" w:eastAsia="Arial-BoldMT" w:hAnsi="Arial" w:cs="Arial"/>
          <w:bCs/>
          <w:sz w:val="28"/>
          <w:szCs w:val="28"/>
        </w:rPr>
        <w:t>Джонатаном Крафтом и Мишелем Хоулеттом</w:t>
      </w:r>
      <w:r w:rsidR="00F27DF4" w:rsidRPr="000A68E6">
        <w:rPr>
          <w:rFonts w:ascii="Arial" w:eastAsia="Arial-BoldMT" w:hAnsi="Arial" w:cs="Arial"/>
          <w:bCs/>
          <w:sz w:val="28"/>
          <w:szCs w:val="28"/>
        </w:rPr>
        <w:t xml:space="preserve"> (сотрудниками </w:t>
      </w:r>
      <w:r w:rsidR="00367B96" w:rsidRPr="000A68E6">
        <w:rPr>
          <w:rFonts w:ascii="Arial" w:eastAsia="Arial-BoldMT" w:hAnsi="Arial" w:cs="Arial"/>
          <w:bCs/>
          <w:sz w:val="28"/>
          <w:szCs w:val="28"/>
        </w:rPr>
        <w:t>Департамент</w:t>
      </w:r>
      <w:r w:rsidR="00F27DF4" w:rsidRPr="000A68E6">
        <w:rPr>
          <w:rFonts w:ascii="Arial" w:eastAsia="Arial-BoldMT" w:hAnsi="Arial" w:cs="Arial"/>
          <w:bCs/>
          <w:sz w:val="28"/>
          <w:szCs w:val="28"/>
        </w:rPr>
        <w:t>а</w:t>
      </w:r>
      <w:r w:rsidR="00367B96" w:rsidRPr="000A68E6">
        <w:rPr>
          <w:rFonts w:ascii="Arial" w:eastAsia="Arial-BoldMT" w:hAnsi="Arial" w:cs="Arial"/>
          <w:bCs/>
          <w:sz w:val="28"/>
          <w:szCs w:val="28"/>
        </w:rPr>
        <w:t xml:space="preserve"> прикладной политологии Университета Саймона Фрейзера, Канада),</w:t>
      </w:r>
      <w:r w:rsidR="00D36868" w:rsidRPr="000A68E6">
        <w:rPr>
          <w:rFonts w:ascii="Arial" w:eastAsia="Arial-BoldMT" w:hAnsi="Arial" w:cs="Arial"/>
          <w:bCs/>
          <w:sz w:val="28"/>
          <w:szCs w:val="28"/>
        </w:rPr>
        <w:t xml:space="preserve"> вышедшая во втором номере Журнала публичной политики за 2012 год.</w:t>
      </w:r>
      <w:r w:rsidR="00367B96" w:rsidRPr="000A68E6">
        <w:rPr>
          <w:rFonts w:ascii="Arial" w:eastAsia="Arial-BoldMT" w:hAnsi="Arial" w:cs="Arial"/>
          <w:bCs/>
          <w:sz w:val="28"/>
          <w:szCs w:val="28"/>
        </w:rPr>
        <w:t xml:space="preserve"> </w:t>
      </w:r>
      <w:r w:rsidR="000B3490" w:rsidRPr="000A68E6">
        <w:rPr>
          <w:rFonts w:ascii="Arial" w:eastAsia="Arial-BoldMT" w:hAnsi="Arial" w:cs="Arial"/>
          <w:bCs/>
          <w:sz w:val="28"/>
          <w:szCs w:val="28"/>
        </w:rPr>
        <w:t>Важным представляется указание на недостаток знаний о роли неправительственных организаций в системе политического консультирования, если не считать «фабрики мысли» и исследовательские институты [</w:t>
      </w:r>
      <w:r w:rsidR="000B3490" w:rsidRPr="000A68E6">
        <w:rPr>
          <w:rFonts w:ascii="Arial" w:eastAsia="ArialMT" w:hAnsi="Arial" w:cs="Arial"/>
          <w:sz w:val="28"/>
          <w:szCs w:val="28"/>
          <w:lang w:val="en-US"/>
        </w:rPr>
        <w:t>Craft</w:t>
      </w:r>
      <w:r w:rsidR="000B3490" w:rsidRPr="000A68E6">
        <w:rPr>
          <w:rFonts w:ascii="Arial" w:eastAsia="ArialMT" w:hAnsi="Arial" w:cs="Arial"/>
          <w:sz w:val="28"/>
          <w:szCs w:val="28"/>
        </w:rPr>
        <w:t xml:space="preserve"> &amp; </w:t>
      </w:r>
      <w:r w:rsidR="000B3490" w:rsidRPr="000A68E6">
        <w:rPr>
          <w:rFonts w:ascii="Arial" w:eastAsia="ArialMT" w:hAnsi="Arial" w:cs="Arial"/>
          <w:sz w:val="28"/>
          <w:szCs w:val="28"/>
          <w:lang w:val="en-US"/>
        </w:rPr>
        <w:t>Howlett</w:t>
      </w:r>
      <w:r w:rsidR="000B3490" w:rsidRPr="000A68E6">
        <w:rPr>
          <w:rFonts w:ascii="Arial" w:eastAsia="ArialMT" w:hAnsi="Arial" w:cs="Arial"/>
          <w:sz w:val="28"/>
          <w:szCs w:val="28"/>
        </w:rPr>
        <w:t xml:space="preserve">, 2012, </w:t>
      </w:r>
      <w:r w:rsidR="000B3490" w:rsidRPr="000A68E6">
        <w:rPr>
          <w:rFonts w:ascii="Arial" w:eastAsia="ArialMT" w:hAnsi="Arial" w:cs="Arial"/>
          <w:sz w:val="28"/>
          <w:szCs w:val="28"/>
          <w:lang w:val="en-US"/>
        </w:rPr>
        <w:t>p</w:t>
      </w:r>
      <w:r w:rsidR="000B3490" w:rsidRPr="000A68E6">
        <w:rPr>
          <w:rFonts w:ascii="Arial" w:eastAsia="ArialMT" w:hAnsi="Arial" w:cs="Arial"/>
          <w:sz w:val="28"/>
          <w:szCs w:val="28"/>
        </w:rPr>
        <w:t>. 80</w:t>
      </w:r>
      <w:r w:rsidR="000B3490" w:rsidRPr="000A68E6">
        <w:rPr>
          <w:rFonts w:ascii="Arial" w:eastAsia="Arial-BoldMT" w:hAnsi="Arial" w:cs="Arial"/>
          <w:bCs/>
          <w:sz w:val="28"/>
          <w:szCs w:val="28"/>
        </w:rPr>
        <w:t>].</w:t>
      </w:r>
    </w:p>
    <w:p w:rsidR="00091463" w:rsidRPr="000A68E6" w:rsidRDefault="00091463" w:rsidP="00DD58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A68E6">
        <w:rPr>
          <w:rFonts w:ascii="Arial" w:eastAsia="Arial-BoldMT" w:hAnsi="Arial" w:cs="Arial"/>
          <w:bCs/>
          <w:sz w:val="28"/>
          <w:szCs w:val="28"/>
        </w:rPr>
        <w:t xml:space="preserve">В статье обосновывается необходимость пересмотра традиционной концептуальной модели, применяемой </w:t>
      </w:r>
      <w:r w:rsidR="000D6796" w:rsidRPr="000A68E6">
        <w:rPr>
          <w:rFonts w:ascii="Arial" w:eastAsia="Arial-BoldMT" w:hAnsi="Arial" w:cs="Arial"/>
          <w:bCs/>
          <w:sz w:val="28"/>
          <w:szCs w:val="28"/>
        </w:rPr>
        <w:t>к изучению системы политического консультирования, в которой приоритетным является определение места консультантов: внутри или за пределами правительства.</w:t>
      </w:r>
      <w:r w:rsidR="00544066" w:rsidRPr="000A68E6">
        <w:rPr>
          <w:rFonts w:ascii="Arial" w:eastAsia="Arial-BoldMT" w:hAnsi="Arial" w:cs="Arial"/>
          <w:bCs/>
          <w:sz w:val="28"/>
          <w:szCs w:val="28"/>
        </w:rPr>
        <w:t xml:space="preserve"> Крафт и Хоулетт</w:t>
      </w:r>
      <w:r w:rsidR="00303F28" w:rsidRPr="000A68E6">
        <w:rPr>
          <w:rFonts w:ascii="Arial" w:eastAsia="Arial-BoldMT" w:hAnsi="Arial" w:cs="Arial"/>
          <w:bCs/>
          <w:sz w:val="28"/>
          <w:szCs w:val="28"/>
        </w:rPr>
        <w:t xml:space="preserve"> призывают дополнить существующую модель содержательным измерением.</w:t>
      </w:r>
      <w:r w:rsidR="000D6796" w:rsidRPr="000A68E6">
        <w:rPr>
          <w:rFonts w:ascii="Arial" w:eastAsia="Arial-BoldMT" w:hAnsi="Arial" w:cs="Arial"/>
          <w:bCs/>
          <w:sz w:val="28"/>
          <w:szCs w:val="28"/>
        </w:rPr>
        <w:t xml:space="preserve"> </w:t>
      </w:r>
      <w:r w:rsidR="00B455D2" w:rsidRPr="000A68E6">
        <w:rPr>
          <w:rFonts w:ascii="Arial" w:eastAsia="Arial-BoldMT" w:hAnsi="Arial" w:cs="Arial"/>
          <w:bCs/>
          <w:sz w:val="28"/>
          <w:szCs w:val="28"/>
        </w:rPr>
        <w:t xml:space="preserve">В противном случае невозможно </w:t>
      </w:r>
      <w:r w:rsidR="00FB48FB" w:rsidRPr="000A68E6">
        <w:rPr>
          <w:rFonts w:ascii="Arial" w:eastAsia="Arial-BoldMT" w:hAnsi="Arial" w:cs="Arial"/>
          <w:bCs/>
          <w:sz w:val="28"/>
          <w:szCs w:val="28"/>
        </w:rPr>
        <w:t>получить объективную картину</w:t>
      </w:r>
      <w:r w:rsidR="00B455D2" w:rsidRPr="000A68E6">
        <w:rPr>
          <w:rFonts w:ascii="Arial" w:eastAsia="Arial-BoldMT" w:hAnsi="Arial" w:cs="Arial"/>
          <w:bCs/>
          <w:sz w:val="28"/>
          <w:szCs w:val="28"/>
        </w:rPr>
        <w:t>, классифицировать поведение консультантов (авторы выделяют «холодные» и «горячие» рекомендации, в зависимости от продолжительности и цели) и оценить роль различных политических акторов в процессе выработки политики.</w:t>
      </w:r>
    </w:p>
    <w:p w:rsidR="00CC5E02" w:rsidRPr="000A68E6" w:rsidRDefault="00BF309C" w:rsidP="00C71C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MT" w:hAnsi="Arial" w:cs="Arial"/>
          <w:sz w:val="28"/>
          <w:szCs w:val="28"/>
        </w:rPr>
      </w:pPr>
      <w:r w:rsidRPr="000A68E6">
        <w:rPr>
          <w:rFonts w:ascii="Arial" w:eastAsia="ArialMT" w:hAnsi="Arial" w:cs="Arial"/>
          <w:sz w:val="28"/>
          <w:szCs w:val="28"/>
        </w:rPr>
        <w:lastRenderedPageBreak/>
        <w:t xml:space="preserve">Хенрик Зиберг (Департамент политологии Орхусского университета, Дания) </w:t>
      </w:r>
      <w:r w:rsidR="003B1564" w:rsidRPr="000A68E6">
        <w:rPr>
          <w:rFonts w:ascii="Arial" w:eastAsia="ArialMT" w:hAnsi="Arial" w:cs="Arial"/>
          <w:sz w:val="28"/>
          <w:szCs w:val="28"/>
        </w:rPr>
        <w:t xml:space="preserve">провёл </w:t>
      </w:r>
      <w:r w:rsidRPr="000A68E6">
        <w:rPr>
          <w:rFonts w:ascii="Arial" w:eastAsia="ArialMT" w:hAnsi="Arial" w:cs="Arial"/>
          <w:sz w:val="28"/>
          <w:szCs w:val="28"/>
        </w:rPr>
        <w:t>к</w:t>
      </w:r>
      <w:r w:rsidR="00CC5E02" w:rsidRPr="000A68E6">
        <w:rPr>
          <w:rFonts w:ascii="Arial" w:eastAsia="ArialMT" w:hAnsi="Arial" w:cs="Arial"/>
          <w:sz w:val="28"/>
          <w:szCs w:val="28"/>
        </w:rPr>
        <w:t>оличественный анализ</w:t>
      </w:r>
      <w:r w:rsidR="003B1564" w:rsidRPr="000A68E6">
        <w:rPr>
          <w:rFonts w:ascii="Arial" w:eastAsia="ArialMT" w:hAnsi="Arial" w:cs="Arial"/>
          <w:sz w:val="28"/>
          <w:szCs w:val="28"/>
        </w:rPr>
        <w:t xml:space="preserve"> возможностей оппозиции влиять на политику</w:t>
      </w:r>
      <w:r w:rsidR="00C71CBC" w:rsidRPr="000A68E6">
        <w:rPr>
          <w:rFonts w:ascii="Arial" w:eastAsia="ArialMT" w:hAnsi="Arial" w:cs="Arial"/>
          <w:sz w:val="28"/>
          <w:szCs w:val="28"/>
        </w:rPr>
        <w:t>. Результаты исследования свидетельствуют о слабом влиянии социальных факторов на вероятность изменения политики, о том, что влияние рейтинга одобрения правительства не значимо статистически, а влияние СМИ значимо, но чрезвычайно слабо [</w:t>
      </w:r>
      <w:r w:rsidR="00C71CBC" w:rsidRPr="000A68E6">
        <w:rPr>
          <w:rFonts w:ascii="Arial" w:eastAsia="ArialMT" w:hAnsi="Arial" w:cs="Arial"/>
          <w:sz w:val="28"/>
          <w:szCs w:val="28"/>
          <w:lang w:val="en-US"/>
        </w:rPr>
        <w:t>Seeberg</w:t>
      </w:r>
      <w:r w:rsidR="00C71CBC" w:rsidRPr="000A68E6">
        <w:rPr>
          <w:rFonts w:ascii="Arial" w:eastAsia="ArialMT" w:hAnsi="Arial" w:cs="Arial"/>
          <w:sz w:val="28"/>
          <w:szCs w:val="28"/>
        </w:rPr>
        <w:t xml:space="preserve">, 2013, </w:t>
      </w:r>
      <w:r w:rsidR="00C71CBC" w:rsidRPr="000A68E6">
        <w:rPr>
          <w:rFonts w:ascii="Arial" w:eastAsia="ArialMT" w:hAnsi="Arial" w:cs="Arial"/>
          <w:sz w:val="28"/>
          <w:szCs w:val="28"/>
          <w:lang w:val="en-US"/>
        </w:rPr>
        <w:t>p</w:t>
      </w:r>
      <w:r w:rsidR="00C71CBC" w:rsidRPr="000A68E6">
        <w:rPr>
          <w:rFonts w:ascii="Arial" w:eastAsia="ArialMT" w:hAnsi="Arial" w:cs="Arial"/>
          <w:sz w:val="28"/>
          <w:szCs w:val="28"/>
        </w:rPr>
        <w:t>. 100].</w:t>
      </w:r>
    </w:p>
    <w:p w:rsidR="00C71CBC" w:rsidRPr="000A68E6" w:rsidRDefault="00B76D49" w:rsidP="00AB7B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MT" w:hAnsi="Arial" w:cs="Arial"/>
          <w:sz w:val="28"/>
          <w:szCs w:val="28"/>
        </w:rPr>
      </w:pPr>
      <w:r w:rsidRPr="000A68E6">
        <w:rPr>
          <w:rFonts w:ascii="Arial" w:eastAsia="ArialMT" w:hAnsi="Arial" w:cs="Arial"/>
          <w:sz w:val="28"/>
          <w:szCs w:val="28"/>
        </w:rPr>
        <w:t xml:space="preserve">В </w:t>
      </w:r>
      <w:r w:rsidR="00A1619B" w:rsidRPr="000A68E6">
        <w:rPr>
          <w:rFonts w:ascii="Arial" w:eastAsia="ArialMT" w:hAnsi="Arial" w:cs="Arial"/>
          <w:sz w:val="28"/>
          <w:szCs w:val="28"/>
        </w:rPr>
        <w:t>тексте</w:t>
      </w:r>
      <w:r w:rsidRPr="000A68E6">
        <w:rPr>
          <w:rFonts w:ascii="Arial" w:eastAsia="ArialMT" w:hAnsi="Arial" w:cs="Arial"/>
          <w:sz w:val="28"/>
          <w:szCs w:val="28"/>
        </w:rPr>
        <w:t xml:space="preserve"> профессоров трёх американских университетов: Фредерика Бёмке, Сеана Гейлмарда и Джона Пэтти </w:t>
      </w:r>
      <w:r w:rsidR="00156A28" w:rsidRPr="000A68E6">
        <w:rPr>
          <w:rFonts w:ascii="Arial" w:eastAsia="ArialMT" w:hAnsi="Arial" w:cs="Arial"/>
          <w:sz w:val="28"/>
          <w:szCs w:val="28"/>
        </w:rPr>
        <w:t>проведено сравнение представительства интересов в различных политических структурах</w:t>
      </w:r>
      <w:r w:rsidR="00DE6748" w:rsidRPr="000A68E6">
        <w:rPr>
          <w:rFonts w:ascii="Arial" w:eastAsia="ArialMT" w:hAnsi="Arial" w:cs="Arial"/>
          <w:sz w:val="28"/>
          <w:szCs w:val="28"/>
        </w:rPr>
        <w:t>: исполнительных и законодательных</w:t>
      </w:r>
      <w:r w:rsidR="00156A28" w:rsidRPr="000A68E6">
        <w:rPr>
          <w:rFonts w:ascii="Arial" w:eastAsia="ArialMT" w:hAnsi="Arial" w:cs="Arial"/>
          <w:sz w:val="28"/>
          <w:szCs w:val="28"/>
        </w:rPr>
        <w:t xml:space="preserve">. В фокусе исследователей находится институт лоббизма и процесс участия бизнеса в разработке и принятии политических решений. </w:t>
      </w:r>
      <w:r w:rsidR="00DE6748" w:rsidRPr="000A68E6">
        <w:rPr>
          <w:rFonts w:ascii="Arial" w:eastAsia="ArialMT" w:hAnsi="Arial" w:cs="Arial"/>
          <w:sz w:val="28"/>
          <w:szCs w:val="28"/>
        </w:rPr>
        <w:t>Эмпирическая база исследования включает 669 отчётов лоббистов.</w:t>
      </w:r>
    </w:p>
    <w:p w:rsidR="00DE6748" w:rsidRPr="000A68E6" w:rsidRDefault="004F3DB3" w:rsidP="00AB7B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MT" w:hAnsi="Arial" w:cs="Arial"/>
          <w:sz w:val="28"/>
          <w:szCs w:val="28"/>
        </w:rPr>
      </w:pPr>
      <w:r w:rsidRPr="000A68E6">
        <w:rPr>
          <w:rFonts w:ascii="Arial" w:eastAsia="ArialMT" w:hAnsi="Arial" w:cs="Arial"/>
          <w:sz w:val="28"/>
          <w:szCs w:val="28"/>
        </w:rPr>
        <w:t>Бёмке, Гейлмард и Пэтти обнаружили следующую закономерность: чем больше лоббистская структура участвует в деятельности исполнительного органа, тем она более активна в законотворческом процессе [</w:t>
      </w:r>
      <w:r w:rsidRPr="000A68E6">
        <w:rPr>
          <w:rFonts w:ascii="Arial" w:eastAsia="ArialMT" w:hAnsi="Arial" w:cs="Arial"/>
          <w:sz w:val="28"/>
          <w:szCs w:val="28"/>
          <w:lang w:val="en-US"/>
        </w:rPr>
        <w:t>Boehmke</w:t>
      </w:r>
      <w:r w:rsidRPr="000A68E6">
        <w:rPr>
          <w:rFonts w:ascii="Arial" w:eastAsia="ArialMT" w:hAnsi="Arial" w:cs="Arial"/>
          <w:sz w:val="28"/>
          <w:szCs w:val="28"/>
        </w:rPr>
        <w:t xml:space="preserve">, </w:t>
      </w:r>
      <w:r w:rsidRPr="000A68E6">
        <w:rPr>
          <w:rFonts w:ascii="Arial" w:eastAsia="ArialMT" w:hAnsi="Arial" w:cs="Arial"/>
          <w:sz w:val="28"/>
          <w:szCs w:val="28"/>
          <w:lang w:val="en-US"/>
        </w:rPr>
        <w:t>Gailmard</w:t>
      </w:r>
      <w:r w:rsidRPr="000A68E6">
        <w:rPr>
          <w:rFonts w:ascii="Arial" w:eastAsia="ArialMT" w:hAnsi="Arial" w:cs="Arial"/>
          <w:sz w:val="28"/>
          <w:szCs w:val="28"/>
        </w:rPr>
        <w:t xml:space="preserve"> &amp; </w:t>
      </w:r>
      <w:r w:rsidRPr="000A68E6">
        <w:rPr>
          <w:rFonts w:ascii="Arial" w:eastAsia="ArialMT" w:hAnsi="Arial" w:cs="Arial"/>
          <w:sz w:val="28"/>
          <w:szCs w:val="28"/>
          <w:lang w:val="en-US"/>
        </w:rPr>
        <w:t>Patty</w:t>
      </w:r>
      <w:r w:rsidRPr="000A68E6">
        <w:rPr>
          <w:rFonts w:ascii="Arial" w:eastAsia="ArialMT" w:hAnsi="Arial" w:cs="Arial"/>
          <w:sz w:val="28"/>
          <w:szCs w:val="28"/>
        </w:rPr>
        <w:t xml:space="preserve">, 2013, </w:t>
      </w:r>
      <w:r w:rsidRPr="000A68E6">
        <w:rPr>
          <w:rFonts w:ascii="Arial" w:eastAsia="ArialMT" w:hAnsi="Arial" w:cs="Arial"/>
          <w:sz w:val="28"/>
          <w:szCs w:val="28"/>
          <w:lang w:val="en-US"/>
        </w:rPr>
        <w:t>p</w:t>
      </w:r>
      <w:r w:rsidRPr="000A68E6">
        <w:rPr>
          <w:rFonts w:ascii="Arial" w:eastAsia="ArialMT" w:hAnsi="Arial" w:cs="Arial"/>
          <w:sz w:val="28"/>
          <w:szCs w:val="28"/>
        </w:rPr>
        <w:t>.</w:t>
      </w:r>
      <w:r w:rsidR="003E18B7" w:rsidRPr="000A68E6">
        <w:rPr>
          <w:rFonts w:ascii="Arial" w:eastAsia="ArialMT" w:hAnsi="Arial" w:cs="Arial"/>
          <w:sz w:val="28"/>
          <w:szCs w:val="28"/>
        </w:rPr>
        <w:t xml:space="preserve"> 25</w:t>
      </w:r>
      <w:r w:rsidRPr="000A68E6">
        <w:rPr>
          <w:rFonts w:ascii="Arial" w:eastAsia="ArialMT" w:hAnsi="Arial" w:cs="Arial"/>
          <w:sz w:val="28"/>
          <w:szCs w:val="28"/>
        </w:rPr>
        <w:t>]</w:t>
      </w:r>
      <w:r w:rsidR="003E18B7" w:rsidRPr="000A68E6">
        <w:rPr>
          <w:rFonts w:ascii="Arial" w:eastAsia="ArialMT" w:hAnsi="Arial" w:cs="Arial"/>
          <w:sz w:val="28"/>
          <w:szCs w:val="28"/>
        </w:rPr>
        <w:t xml:space="preserve">. </w:t>
      </w:r>
      <w:r w:rsidR="00176EEB" w:rsidRPr="000A68E6">
        <w:rPr>
          <w:rFonts w:ascii="Arial" w:eastAsia="ArialMT" w:hAnsi="Arial" w:cs="Arial"/>
          <w:sz w:val="28"/>
          <w:szCs w:val="28"/>
        </w:rPr>
        <w:t>Однако объяснение этой закономерности авторами не предложено.</w:t>
      </w:r>
    </w:p>
    <w:p w:rsidR="00C63FBC" w:rsidRPr="000A68E6" w:rsidRDefault="00176EEB" w:rsidP="00D56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MT" w:hAnsi="Arial" w:cs="Arial"/>
          <w:sz w:val="28"/>
          <w:szCs w:val="28"/>
        </w:rPr>
      </w:pPr>
      <w:r w:rsidRPr="000A68E6">
        <w:rPr>
          <w:rFonts w:ascii="Arial" w:eastAsia="ArialMT" w:hAnsi="Arial" w:cs="Arial"/>
          <w:sz w:val="28"/>
          <w:szCs w:val="28"/>
        </w:rPr>
        <w:t>Сунг Еун Ким и Джоннас Урпелайнен</w:t>
      </w:r>
      <w:r w:rsidR="00445118" w:rsidRPr="000A68E6">
        <w:rPr>
          <w:rFonts w:ascii="Arial" w:eastAsia="ArialMT" w:hAnsi="Arial" w:cs="Arial"/>
          <w:sz w:val="28"/>
          <w:szCs w:val="28"/>
        </w:rPr>
        <w:t xml:space="preserve"> (</w:t>
      </w:r>
      <w:r w:rsidR="00A61D1A" w:rsidRPr="000A68E6">
        <w:rPr>
          <w:rFonts w:ascii="Arial" w:eastAsia="ArialMT" w:hAnsi="Arial" w:cs="Arial"/>
          <w:sz w:val="28"/>
          <w:szCs w:val="28"/>
        </w:rPr>
        <w:t>Департамент политологии Колумбийского университета)</w:t>
      </w:r>
      <w:r w:rsidR="006804F8" w:rsidRPr="000A68E6">
        <w:rPr>
          <w:rFonts w:ascii="Arial" w:eastAsia="ArialMT" w:hAnsi="Arial" w:cs="Arial"/>
          <w:sz w:val="28"/>
          <w:szCs w:val="28"/>
        </w:rPr>
        <w:t xml:space="preserve"> </w:t>
      </w:r>
      <w:r w:rsidR="006715CE" w:rsidRPr="000A68E6">
        <w:rPr>
          <w:rFonts w:ascii="Arial" w:eastAsia="ArialMT" w:hAnsi="Arial" w:cs="Arial"/>
          <w:sz w:val="28"/>
          <w:szCs w:val="28"/>
        </w:rPr>
        <w:t>в статье, вышедшей в третьем номере за 2013 год, предприняли попытку разобраться, когда и как</w:t>
      </w:r>
      <w:r w:rsidR="006B11AE" w:rsidRPr="000A68E6">
        <w:rPr>
          <w:rFonts w:ascii="Arial" w:eastAsia="ArialMT" w:hAnsi="Arial" w:cs="Arial"/>
          <w:sz w:val="28"/>
          <w:szCs w:val="28"/>
        </w:rPr>
        <w:t>ое влияние</w:t>
      </w:r>
      <w:r w:rsidR="006715CE" w:rsidRPr="000A68E6">
        <w:rPr>
          <w:rFonts w:ascii="Arial" w:eastAsia="ArialMT" w:hAnsi="Arial" w:cs="Arial"/>
          <w:sz w:val="28"/>
          <w:szCs w:val="28"/>
        </w:rPr>
        <w:t xml:space="preserve"> группы</w:t>
      </w:r>
      <w:r w:rsidR="006B11AE" w:rsidRPr="000A68E6">
        <w:rPr>
          <w:rFonts w:ascii="Arial" w:eastAsia="ArialMT" w:hAnsi="Arial" w:cs="Arial"/>
          <w:sz w:val="28"/>
          <w:szCs w:val="28"/>
        </w:rPr>
        <w:t xml:space="preserve"> в защиту</w:t>
      </w:r>
      <w:r w:rsidR="006715CE" w:rsidRPr="000A68E6">
        <w:rPr>
          <w:rFonts w:ascii="Arial" w:eastAsia="ArialMT" w:hAnsi="Arial" w:cs="Arial"/>
          <w:sz w:val="28"/>
          <w:szCs w:val="28"/>
        </w:rPr>
        <w:t xml:space="preserve"> интересов (</w:t>
      </w:r>
      <w:r w:rsidR="006715CE" w:rsidRPr="000A68E6">
        <w:rPr>
          <w:rFonts w:ascii="Arial" w:hAnsi="Arial" w:cs="Arial"/>
          <w:sz w:val="28"/>
          <w:szCs w:val="28"/>
          <w:lang w:val="en-US"/>
        </w:rPr>
        <w:t>advocacy</w:t>
      </w:r>
      <w:r w:rsidR="006715CE" w:rsidRPr="000A68E6">
        <w:rPr>
          <w:rFonts w:ascii="Arial" w:hAnsi="Arial" w:cs="Arial"/>
          <w:sz w:val="28"/>
          <w:szCs w:val="28"/>
        </w:rPr>
        <w:t xml:space="preserve"> </w:t>
      </w:r>
      <w:r w:rsidR="006715CE" w:rsidRPr="000A68E6">
        <w:rPr>
          <w:rFonts w:ascii="Arial" w:hAnsi="Arial" w:cs="Arial"/>
          <w:sz w:val="28"/>
          <w:szCs w:val="28"/>
          <w:lang w:val="en-US"/>
        </w:rPr>
        <w:t>groups</w:t>
      </w:r>
      <w:r w:rsidR="006715CE" w:rsidRPr="000A68E6">
        <w:rPr>
          <w:rFonts w:ascii="Arial" w:eastAsia="ArialMT" w:hAnsi="Arial" w:cs="Arial"/>
          <w:sz w:val="28"/>
          <w:szCs w:val="28"/>
        </w:rPr>
        <w:t>) оказывают на распространение новых технологий.</w:t>
      </w:r>
    </w:p>
    <w:p w:rsidR="00176EEB" w:rsidRPr="000A68E6" w:rsidRDefault="00686364" w:rsidP="00D56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MT" w:hAnsi="Arial" w:cs="Arial"/>
          <w:sz w:val="28"/>
          <w:szCs w:val="28"/>
        </w:rPr>
      </w:pPr>
      <w:r w:rsidRPr="000A68E6">
        <w:rPr>
          <w:rFonts w:ascii="Arial" w:eastAsia="ArialMT" w:hAnsi="Arial" w:cs="Arial"/>
          <w:sz w:val="28"/>
          <w:szCs w:val="28"/>
        </w:rPr>
        <w:t xml:space="preserve">Обозначенная сфера анализируется </w:t>
      </w:r>
      <w:r w:rsidR="00C63FBC" w:rsidRPr="000A68E6">
        <w:rPr>
          <w:rFonts w:ascii="Arial" w:eastAsia="ArialMT" w:hAnsi="Arial" w:cs="Arial"/>
          <w:sz w:val="28"/>
          <w:szCs w:val="28"/>
        </w:rPr>
        <w:t>с применением теории</w:t>
      </w:r>
      <w:r w:rsidRPr="000A68E6">
        <w:rPr>
          <w:rFonts w:ascii="Arial" w:eastAsia="ArialMT" w:hAnsi="Arial" w:cs="Arial"/>
          <w:sz w:val="28"/>
          <w:szCs w:val="28"/>
        </w:rPr>
        <w:t xml:space="preserve"> игр</w:t>
      </w:r>
      <w:r w:rsidR="00D56C96" w:rsidRPr="000A68E6">
        <w:rPr>
          <w:rFonts w:ascii="Arial" w:eastAsia="ArialMT" w:hAnsi="Arial" w:cs="Arial"/>
          <w:sz w:val="28"/>
          <w:szCs w:val="28"/>
        </w:rPr>
        <w:t>.</w:t>
      </w:r>
      <w:r w:rsidR="004F5E2B" w:rsidRPr="000A68E6">
        <w:rPr>
          <w:rFonts w:ascii="Arial" w:eastAsia="ArialMT" w:hAnsi="Arial" w:cs="Arial"/>
          <w:sz w:val="28"/>
          <w:szCs w:val="28"/>
        </w:rPr>
        <w:t xml:space="preserve"> Рассмотрены пять случаев продвижения технологий силами групп </w:t>
      </w:r>
      <w:r w:rsidR="009C4707" w:rsidRPr="000A68E6">
        <w:rPr>
          <w:rFonts w:ascii="Arial" w:eastAsia="ArialMT" w:hAnsi="Arial" w:cs="Arial"/>
          <w:sz w:val="28"/>
          <w:szCs w:val="28"/>
        </w:rPr>
        <w:t xml:space="preserve">в защиту </w:t>
      </w:r>
      <w:r w:rsidR="004F5E2B" w:rsidRPr="000A68E6">
        <w:rPr>
          <w:rFonts w:ascii="Arial" w:eastAsia="ArialMT" w:hAnsi="Arial" w:cs="Arial"/>
          <w:sz w:val="28"/>
          <w:szCs w:val="28"/>
        </w:rPr>
        <w:t>интересов, которые характеризуются большей или меньшей степенью успешности</w:t>
      </w:r>
      <w:r w:rsidR="00C63FBC" w:rsidRPr="000A68E6">
        <w:rPr>
          <w:rFonts w:ascii="Arial" w:eastAsia="ArialMT" w:hAnsi="Arial" w:cs="Arial"/>
          <w:sz w:val="28"/>
          <w:szCs w:val="28"/>
        </w:rPr>
        <w:t xml:space="preserve">. Примеры взяты из </w:t>
      </w:r>
      <w:r w:rsidR="00532548" w:rsidRPr="000A68E6">
        <w:rPr>
          <w:rFonts w:ascii="Arial" w:eastAsia="ArialMT" w:hAnsi="Arial" w:cs="Arial"/>
          <w:sz w:val="28"/>
          <w:szCs w:val="28"/>
        </w:rPr>
        <w:t xml:space="preserve">практики </w:t>
      </w:r>
      <w:r w:rsidR="00C63FBC" w:rsidRPr="000A68E6">
        <w:rPr>
          <w:rFonts w:ascii="Arial" w:eastAsia="ArialMT" w:hAnsi="Arial" w:cs="Arial"/>
          <w:sz w:val="28"/>
          <w:szCs w:val="28"/>
        </w:rPr>
        <w:t>четырёх стран: Дании, Германии, Испании и США.</w:t>
      </w:r>
      <w:r w:rsidR="00D56C96" w:rsidRPr="000A68E6">
        <w:rPr>
          <w:rFonts w:ascii="Arial" w:eastAsia="ArialMT" w:hAnsi="Arial" w:cs="Arial"/>
          <w:sz w:val="28"/>
          <w:szCs w:val="28"/>
        </w:rPr>
        <w:t xml:space="preserve"> Полученные данные свидетельствуют о том, что группы </w:t>
      </w:r>
      <w:r w:rsidR="00532548" w:rsidRPr="000A68E6">
        <w:rPr>
          <w:rFonts w:ascii="Arial" w:eastAsia="ArialMT" w:hAnsi="Arial" w:cs="Arial"/>
          <w:sz w:val="28"/>
          <w:szCs w:val="28"/>
        </w:rPr>
        <w:t xml:space="preserve">в защиту </w:t>
      </w:r>
      <w:r w:rsidR="00D56C96" w:rsidRPr="000A68E6">
        <w:rPr>
          <w:rFonts w:ascii="Arial" w:eastAsia="ArialMT" w:hAnsi="Arial" w:cs="Arial"/>
          <w:sz w:val="28"/>
          <w:szCs w:val="28"/>
        </w:rPr>
        <w:t xml:space="preserve">интересов имеют </w:t>
      </w:r>
      <w:r w:rsidR="00D56C96" w:rsidRPr="000A68E6">
        <w:rPr>
          <w:rFonts w:ascii="Arial" w:eastAsia="ArialMT" w:hAnsi="Arial" w:cs="Arial"/>
          <w:sz w:val="28"/>
          <w:szCs w:val="28"/>
        </w:rPr>
        <w:lastRenderedPageBreak/>
        <w:t xml:space="preserve">реальную возможность содействовать распространению новых технологий, но только в том случае, когда они эффективно используют двойную стратегию: политического лоббирования и целевых агитационных кампаний </w:t>
      </w:r>
      <w:r w:rsidR="00176EEB" w:rsidRPr="000A68E6">
        <w:rPr>
          <w:rFonts w:ascii="Arial" w:eastAsia="ArialMT" w:hAnsi="Arial" w:cs="Arial"/>
          <w:sz w:val="28"/>
          <w:szCs w:val="28"/>
        </w:rPr>
        <w:t xml:space="preserve">[Kim &amp; Urpelainen, </w:t>
      </w:r>
      <w:r w:rsidR="00C61212" w:rsidRPr="000A68E6">
        <w:rPr>
          <w:rFonts w:ascii="Arial" w:eastAsia="ArialMT" w:hAnsi="Arial" w:cs="Arial"/>
          <w:sz w:val="28"/>
          <w:szCs w:val="28"/>
        </w:rPr>
        <w:t>2013</w:t>
      </w:r>
      <w:r w:rsidR="00D56C96" w:rsidRPr="000A68E6">
        <w:rPr>
          <w:rFonts w:ascii="Arial" w:eastAsia="ArialMT" w:hAnsi="Arial" w:cs="Arial"/>
          <w:sz w:val="28"/>
          <w:szCs w:val="28"/>
        </w:rPr>
        <w:t xml:space="preserve">, </w:t>
      </w:r>
      <w:r w:rsidR="00D56C96" w:rsidRPr="000A68E6">
        <w:rPr>
          <w:rFonts w:ascii="Arial" w:eastAsia="ArialMT" w:hAnsi="Arial" w:cs="Arial"/>
          <w:sz w:val="28"/>
          <w:szCs w:val="28"/>
          <w:lang w:val="en-US"/>
        </w:rPr>
        <w:t>p</w:t>
      </w:r>
      <w:r w:rsidR="00D56C96" w:rsidRPr="000A68E6">
        <w:rPr>
          <w:rFonts w:ascii="Arial" w:eastAsia="ArialMT" w:hAnsi="Arial" w:cs="Arial"/>
          <w:sz w:val="28"/>
          <w:szCs w:val="28"/>
        </w:rPr>
        <w:t>. 286</w:t>
      </w:r>
      <w:r w:rsidR="00C61212" w:rsidRPr="000A68E6">
        <w:rPr>
          <w:rFonts w:ascii="Arial" w:eastAsia="ArialMT" w:hAnsi="Arial" w:cs="Arial"/>
          <w:sz w:val="28"/>
          <w:szCs w:val="28"/>
        </w:rPr>
        <w:t>]</w:t>
      </w:r>
      <w:r w:rsidR="00D56C96" w:rsidRPr="000A68E6">
        <w:rPr>
          <w:rFonts w:ascii="Arial" w:eastAsia="ArialMT" w:hAnsi="Arial" w:cs="Arial"/>
          <w:sz w:val="28"/>
          <w:szCs w:val="28"/>
        </w:rPr>
        <w:t>.</w:t>
      </w:r>
    </w:p>
    <w:p w:rsidR="00417404" w:rsidRPr="000A68E6" w:rsidRDefault="00417404" w:rsidP="00D56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MT" w:hAnsi="Arial" w:cs="Arial"/>
          <w:sz w:val="28"/>
          <w:szCs w:val="28"/>
        </w:rPr>
      </w:pPr>
      <w:r w:rsidRPr="000A68E6">
        <w:rPr>
          <w:rFonts w:ascii="Arial" w:eastAsia="ArialMT" w:hAnsi="Arial" w:cs="Arial"/>
          <w:sz w:val="28"/>
          <w:szCs w:val="28"/>
        </w:rPr>
        <w:t>Первый номер Журнала публичной политики за 2015 года открывает статья Петера Мэя</w:t>
      </w:r>
      <w:r w:rsidR="008B34E0" w:rsidRPr="000A68E6">
        <w:rPr>
          <w:rFonts w:ascii="Arial" w:eastAsia="ArialMT" w:hAnsi="Arial" w:cs="Arial"/>
          <w:sz w:val="28"/>
          <w:szCs w:val="28"/>
        </w:rPr>
        <w:t xml:space="preserve"> (Вашингтонский университет)</w:t>
      </w:r>
      <w:r w:rsidRPr="000A68E6">
        <w:rPr>
          <w:rFonts w:ascii="Arial" w:eastAsia="ArialMT" w:hAnsi="Arial" w:cs="Arial"/>
          <w:sz w:val="28"/>
          <w:szCs w:val="28"/>
        </w:rPr>
        <w:t xml:space="preserve">, Криса Коски </w:t>
      </w:r>
      <w:r w:rsidR="008B34E0" w:rsidRPr="000A68E6">
        <w:rPr>
          <w:rFonts w:ascii="Arial" w:eastAsia="ArialMT" w:hAnsi="Arial" w:cs="Arial"/>
          <w:sz w:val="28"/>
          <w:szCs w:val="28"/>
        </w:rPr>
        <w:t xml:space="preserve">(Рид-Колледж, США) </w:t>
      </w:r>
      <w:r w:rsidRPr="000A68E6">
        <w:rPr>
          <w:rFonts w:ascii="Arial" w:eastAsia="ArialMT" w:hAnsi="Arial" w:cs="Arial"/>
          <w:sz w:val="28"/>
          <w:szCs w:val="28"/>
        </w:rPr>
        <w:t>и Николаса Штрампа</w:t>
      </w:r>
      <w:r w:rsidR="008B34E0" w:rsidRPr="000A68E6">
        <w:rPr>
          <w:rFonts w:ascii="Arial" w:eastAsia="ArialMT" w:hAnsi="Arial" w:cs="Arial"/>
          <w:sz w:val="28"/>
          <w:szCs w:val="28"/>
        </w:rPr>
        <w:t xml:space="preserve"> (Вашингтонский университет)</w:t>
      </w:r>
      <w:r w:rsidRPr="000A68E6">
        <w:rPr>
          <w:rFonts w:ascii="Arial" w:eastAsia="ArialMT" w:hAnsi="Arial" w:cs="Arial"/>
          <w:sz w:val="28"/>
          <w:szCs w:val="28"/>
        </w:rPr>
        <w:t xml:space="preserve"> о проблеме экспертизы в процессе выработки политических решений.</w:t>
      </w:r>
      <w:r w:rsidR="00173F06" w:rsidRPr="000A68E6">
        <w:rPr>
          <w:rFonts w:ascii="Arial" w:eastAsia="ArialMT" w:hAnsi="Arial" w:cs="Arial"/>
          <w:sz w:val="28"/>
          <w:szCs w:val="28"/>
        </w:rPr>
        <w:t xml:space="preserve"> Один из проблемных моментов, на которых останавливаются авторы статьи, связан с ростом числа потенциальных источников экспертизы.</w:t>
      </w:r>
      <w:r w:rsidR="00F122D8" w:rsidRPr="000A68E6">
        <w:rPr>
          <w:rFonts w:ascii="Arial" w:eastAsia="ArialMT" w:hAnsi="Arial" w:cs="Arial"/>
          <w:sz w:val="28"/>
          <w:szCs w:val="28"/>
        </w:rPr>
        <w:t xml:space="preserve"> Выдвигается ряд гипотез:</w:t>
      </w:r>
    </w:p>
    <w:p w:rsidR="00F122D8" w:rsidRPr="000A68E6" w:rsidRDefault="00F122D8" w:rsidP="00D56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MT" w:hAnsi="Arial" w:cs="Arial"/>
          <w:sz w:val="28"/>
          <w:szCs w:val="28"/>
        </w:rPr>
      </w:pPr>
      <w:r w:rsidRPr="000A68E6">
        <w:rPr>
          <w:rFonts w:ascii="Arial" w:eastAsia="ArialMT" w:hAnsi="Arial" w:cs="Arial"/>
          <w:sz w:val="28"/>
          <w:szCs w:val="28"/>
        </w:rPr>
        <w:t>- Экспертиза, проводимая чиновниками, преобладает в числе других видов экспертиз;</w:t>
      </w:r>
    </w:p>
    <w:p w:rsidR="00F122D8" w:rsidRPr="000A68E6" w:rsidRDefault="00F122D8" w:rsidP="00D56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MT" w:hAnsi="Arial" w:cs="Arial"/>
          <w:sz w:val="28"/>
          <w:szCs w:val="28"/>
        </w:rPr>
      </w:pPr>
      <w:r w:rsidRPr="000A68E6">
        <w:rPr>
          <w:rFonts w:ascii="Arial" w:eastAsia="ArialMT" w:hAnsi="Arial" w:cs="Arial"/>
          <w:sz w:val="28"/>
          <w:szCs w:val="28"/>
        </w:rPr>
        <w:t>- Спрос и предложение экспертиз различаются в зависимости от экспертных вопросов;</w:t>
      </w:r>
    </w:p>
    <w:p w:rsidR="00F122D8" w:rsidRPr="000A68E6" w:rsidRDefault="00F122D8" w:rsidP="00F122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MT" w:hAnsi="Arial" w:cs="Arial"/>
          <w:sz w:val="28"/>
          <w:szCs w:val="28"/>
        </w:rPr>
      </w:pPr>
      <w:r w:rsidRPr="000A68E6">
        <w:rPr>
          <w:rFonts w:ascii="Arial" w:eastAsia="ArialMT" w:hAnsi="Arial" w:cs="Arial"/>
          <w:sz w:val="28"/>
          <w:szCs w:val="28"/>
        </w:rPr>
        <w:t>- Согласованность политики усиливается посредством привлечения одних и тех же игроков в разные места</w:t>
      </w:r>
      <w:r w:rsidR="00891ADB" w:rsidRPr="000A68E6">
        <w:rPr>
          <w:rFonts w:ascii="Arial" w:eastAsia="ArialMT" w:hAnsi="Arial" w:cs="Arial"/>
          <w:sz w:val="28"/>
          <w:szCs w:val="28"/>
        </w:rPr>
        <w:t xml:space="preserve"> [</w:t>
      </w:r>
      <w:r w:rsidR="00891ADB" w:rsidRPr="000A68E6">
        <w:rPr>
          <w:rFonts w:ascii="Arial" w:hAnsi="Arial" w:cs="Arial"/>
          <w:sz w:val="28"/>
          <w:szCs w:val="28"/>
          <w:lang w:val="en-US"/>
        </w:rPr>
        <w:t>May</w:t>
      </w:r>
      <w:r w:rsidR="00891ADB" w:rsidRPr="000A68E6">
        <w:rPr>
          <w:rFonts w:ascii="Arial" w:hAnsi="Arial" w:cs="Arial"/>
          <w:sz w:val="28"/>
          <w:szCs w:val="28"/>
        </w:rPr>
        <w:t xml:space="preserve">, </w:t>
      </w:r>
      <w:r w:rsidR="00891ADB" w:rsidRPr="000A68E6">
        <w:rPr>
          <w:rFonts w:ascii="Arial" w:hAnsi="Arial" w:cs="Arial"/>
          <w:sz w:val="28"/>
          <w:szCs w:val="28"/>
          <w:lang w:val="en-US"/>
        </w:rPr>
        <w:t>Koski</w:t>
      </w:r>
      <w:r w:rsidR="00891ADB" w:rsidRPr="000A68E6">
        <w:rPr>
          <w:rFonts w:ascii="Arial" w:hAnsi="Arial" w:cs="Arial"/>
          <w:sz w:val="28"/>
          <w:szCs w:val="28"/>
        </w:rPr>
        <w:t xml:space="preserve"> &amp; </w:t>
      </w:r>
      <w:r w:rsidR="00891ADB" w:rsidRPr="000A68E6">
        <w:rPr>
          <w:rFonts w:ascii="Arial" w:hAnsi="Arial" w:cs="Arial"/>
          <w:sz w:val="28"/>
          <w:szCs w:val="28"/>
          <w:lang w:val="en-US"/>
        </w:rPr>
        <w:t>Stramp</w:t>
      </w:r>
      <w:r w:rsidR="00891ADB" w:rsidRPr="000A68E6">
        <w:rPr>
          <w:rFonts w:ascii="Arial" w:hAnsi="Arial" w:cs="Arial"/>
          <w:sz w:val="28"/>
          <w:szCs w:val="28"/>
        </w:rPr>
        <w:t xml:space="preserve">, 2015, </w:t>
      </w:r>
      <w:r w:rsidR="00891ADB" w:rsidRPr="000A68E6">
        <w:rPr>
          <w:rFonts w:ascii="Arial" w:hAnsi="Arial" w:cs="Arial"/>
          <w:sz w:val="28"/>
          <w:szCs w:val="28"/>
          <w:lang w:val="en-US"/>
        </w:rPr>
        <w:t>p</w:t>
      </w:r>
      <w:r w:rsidR="00891ADB" w:rsidRPr="000A68E6">
        <w:rPr>
          <w:rFonts w:ascii="Arial" w:hAnsi="Arial" w:cs="Arial"/>
          <w:sz w:val="28"/>
          <w:szCs w:val="28"/>
        </w:rPr>
        <w:t xml:space="preserve">. </w:t>
      </w:r>
      <w:r w:rsidR="00C94D36" w:rsidRPr="000A68E6">
        <w:rPr>
          <w:rFonts w:ascii="Arial" w:hAnsi="Arial" w:cs="Arial"/>
          <w:sz w:val="28"/>
          <w:szCs w:val="28"/>
        </w:rPr>
        <w:t>4-7</w:t>
      </w:r>
      <w:r w:rsidR="00891ADB" w:rsidRPr="000A68E6">
        <w:rPr>
          <w:rFonts w:ascii="Arial" w:eastAsia="ArialMT" w:hAnsi="Arial" w:cs="Arial"/>
          <w:sz w:val="28"/>
          <w:szCs w:val="28"/>
        </w:rPr>
        <w:t>].</w:t>
      </w:r>
    </w:p>
    <w:p w:rsidR="00F122D8" w:rsidRPr="000A68E6" w:rsidRDefault="00B15017" w:rsidP="00D56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MT" w:hAnsi="Arial" w:cs="Arial"/>
          <w:sz w:val="28"/>
          <w:szCs w:val="28"/>
        </w:rPr>
      </w:pPr>
      <w:r w:rsidRPr="000A68E6">
        <w:rPr>
          <w:rFonts w:ascii="Arial" w:eastAsia="ArialMT" w:hAnsi="Arial" w:cs="Arial"/>
          <w:sz w:val="28"/>
          <w:szCs w:val="28"/>
        </w:rPr>
        <w:t>Проверка этих гипотез осуществляется на массиве экспертиз, которые поступили в Конгресс США в период с 1995 по 2009 год.</w:t>
      </w:r>
      <w:r w:rsidR="00D5322B" w:rsidRPr="000A68E6">
        <w:rPr>
          <w:rFonts w:ascii="Arial" w:eastAsia="ArialMT" w:hAnsi="Arial" w:cs="Arial"/>
          <w:sz w:val="28"/>
          <w:szCs w:val="28"/>
        </w:rPr>
        <w:t xml:space="preserve"> По 19 ключевым словам были отобраны 750 слушаний</w:t>
      </w:r>
      <w:r w:rsidR="00A25439" w:rsidRPr="000A68E6">
        <w:rPr>
          <w:rFonts w:ascii="Arial" w:eastAsia="ArialMT" w:hAnsi="Arial" w:cs="Arial"/>
          <w:sz w:val="28"/>
          <w:szCs w:val="28"/>
        </w:rPr>
        <w:t>. Анализ данных подтвердил, что экспертиза органов власти используется в законотворческой деятельности гораздо чаще остальных видов экспертиз.</w:t>
      </w:r>
      <w:r w:rsidR="00D01437" w:rsidRPr="000A68E6">
        <w:rPr>
          <w:rFonts w:ascii="Arial" w:eastAsia="ArialMT" w:hAnsi="Arial" w:cs="Arial"/>
          <w:sz w:val="28"/>
          <w:szCs w:val="28"/>
        </w:rPr>
        <w:t xml:space="preserve"> Востребованность экспертизы зависит от готовности и значимости обсуждаемой проблемы.</w:t>
      </w:r>
    </w:p>
    <w:p w:rsidR="004D5D95" w:rsidRPr="000A68E6" w:rsidRDefault="00A1619B" w:rsidP="004D5D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MT" w:hAnsi="Arial" w:cs="Arial"/>
          <w:sz w:val="28"/>
          <w:szCs w:val="28"/>
        </w:rPr>
      </w:pPr>
      <w:r w:rsidRPr="000A68E6">
        <w:rPr>
          <w:rFonts w:ascii="Arial" w:eastAsia="ArialMT" w:hAnsi="Arial" w:cs="Arial"/>
          <w:sz w:val="28"/>
          <w:szCs w:val="28"/>
        </w:rPr>
        <w:t xml:space="preserve">Новый </w:t>
      </w:r>
      <w:r w:rsidR="007454A0" w:rsidRPr="000A68E6">
        <w:rPr>
          <w:rFonts w:ascii="Arial" w:eastAsia="ArialMT" w:hAnsi="Arial" w:cs="Arial"/>
          <w:sz w:val="28"/>
          <w:szCs w:val="28"/>
        </w:rPr>
        <w:t xml:space="preserve">методологический </w:t>
      </w:r>
      <w:r w:rsidRPr="000A68E6">
        <w:rPr>
          <w:rFonts w:ascii="Arial" w:eastAsia="ArialMT" w:hAnsi="Arial" w:cs="Arial"/>
          <w:sz w:val="28"/>
          <w:szCs w:val="28"/>
        </w:rPr>
        <w:t>инструмент для оценки рамочных</w:t>
      </w:r>
      <w:r w:rsidR="00532548" w:rsidRPr="000A68E6">
        <w:rPr>
          <w:rFonts w:ascii="Arial" w:eastAsia="ArialMT" w:hAnsi="Arial" w:cs="Arial"/>
          <w:sz w:val="28"/>
          <w:szCs w:val="28"/>
        </w:rPr>
        <w:t xml:space="preserve"> </w:t>
      </w:r>
      <w:r w:rsidRPr="000A68E6">
        <w:rPr>
          <w:rFonts w:ascii="Arial" w:eastAsia="ArialMT" w:hAnsi="Arial" w:cs="Arial"/>
          <w:sz w:val="28"/>
          <w:szCs w:val="28"/>
        </w:rPr>
        <w:t xml:space="preserve">стратегий </w:t>
      </w:r>
      <w:r w:rsidR="001643A7" w:rsidRPr="000A68E6">
        <w:rPr>
          <w:rFonts w:ascii="Arial" w:eastAsia="ArialMT" w:hAnsi="Arial" w:cs="Arial"/>
          <w:sz w:val="28"/>
          <w:szCs w:val="28"/>
        </w:rPr>
        <w:t>групп интересов</w:t>
      </w:r>
      <w:r w:rsidR="007454A0" w:rsidRPr="000A68E6">
        <w:rPr>
          <w:rFonts w:ascii="Arial" w:eastAsia="ArialMT" w:hAnsi="Arial" w:cs="Arial"/>
          <w:sz w:val="28"/>
          <w:szCs w:val="28"/>
        </w:rPr>
        <w:t xml:space="preserve"> предлагается Хайке Клувером (Университет Бамберга, Германия) и Кристин Махоней (Школа лидерства и публичной политики Франка Баттена, США). Этот инструмент основан на количественном анализе текстов, в которых </w:t>
      </w:r>
      <w:r w:rsidR="007454A0" w:rsidRPr="000A68E6">
        <w:rPr>
          <w:rFonts w:ascii="Arial" w:eastAsia="ArialMT" w:hAnsi="Arial" w:cs="Arial"/>
          <w:sz w:val="28"/>
          <w:szCs w:val="28"/>
        </w:rPr>
        <w:lastRenderedPageBreak/>
        <w:t>выражается позиция групп интересов, и официальных документов.</w:t>
      </w:r>
      <w:r w:rsidR="00675DB9" w:rsidRPr="000A68E6">
        <w:rPr>
          <w:rFonts w:ascii="Arial" w:eastAsia="ArialMT" w:hAnsi="Arial" w:cs="Arial"/>
          <w:sz w:val="28"/>
          <w:szCs w:val="28"/>
        </w:rPr>
        <w:t xml:space="preserve"> Апробирование </w:t>
      </w:r>
      <w:r w:rsidR="00575491" w:rsidRPr="000A68E6">
        <w:rPr>
          <w:rFonts w:ascii="Arial" w:eastAsia="ArialMT" w:hAnsi="Arial" w:cs="Arial"/>
          <w:sz w:val="28"/>
          <w:szCs w:val="28"/>
        </w:rPr>
        <w:t xml:space="preserve">нового методологического подхода </w:t>
      </w:r>
      <w:r w:rsidR="00675DB9" w:rsidRPr="000A68E6">
        <w:rPr>
          <w:rFonts w:ascii="Arial" w:eastAsia="ArialMT" w:hAnsi="Arial" w:cs="Arial"/>
          <w:sz w:val="28"/>
          <w:szCs w:val="28"/>
        </w:rPr>
        <w:t xml:space="preserve">Клувер и Махоней проводят с опорой на </w:t>
      </w:r>
      <w:r w:rsidR="00575491" w:rsidRPr="000A68E6">
        <w:rPr>
          <w:rFonts w:ascii="Arial" w:eastAsia="ArialMT" w:hAnsi="Arial" w:cs="Arial"/>
          <w:sz w:val="28"/>
          <w:szCs w:val="28"/>
        </w:rPr>
        <w:t>дв</w:t>
      </w:r>
      <w:r w:rsidR="00675DB9" w:rsidRPr="000A68E6">
        <w:rPr>
          <w:rFonts w:ascii="Arial" w:eastAsia="ArialMT" w:hAnsi="Arial" w:cs="Arial"/>
          <w:sz w:val="28"/>
          <w:szCs w:val="28"/>
        </w:rPr>
        <w:t>а</w:t>
      </w:r>
      <w:r w:rsidR="00575491" w:rsidRPr="000A68E6">
        <w:rPr>
          <w:rFonts w:ascii="Arial" w:eastAsia="ArialMT" w:hAnsi="Arial" w:cs="Arial"/>
          <w:sz w:val="28"/>
          <w:szCs w:val="28"/>
        </w:rPr>
        <w:t xml:space="preserve"> тематических исследовани</w:t>
      </w:r>
      <w:r w:rsidR="00675DB9" w:rsidRPr="000A68E6">
        <w:rPr>
          <w:rFonts w:ascii="Arial" w:eastAsia="ArialMT" w:hAnsi="Arial" w:cs="Arial"/>
          <w:sz w:val="28"/>
          <w:szCs w:val="28"/>
        </w:rPr>
        <w:t xml:space="preserve">я, одно из которых относится к </w:t>
      </w:r>
      <w:r w:rsidR="00575491" w:rsidRPr="000A68E6">
        <w:rPr>
          <w:rFonts w:ascii="Arial" w:eastAsia="ArialMT" w:hAnsi="Arial" w:cs="Arial"/>
          <w:sz w:val="28"/>
          <w:szCs w:val="28"/>
        </w:rPr>
        <w:t xml:space="preserve">области </w:t>
      </w:r>
      <w:r w:rsidR="00675DB9" w:rsidRPr="000A68E6">
        <w:rPr>
          <w:rFonts w:ascii="Arial" w:eastAsia="ArialMT" w:hAnsi="Arial" w:cs="Arial"/>
          <w:sz w:val="28"/>
          <w:szCs w:val="28"/>
        </w:rPr>
        <w:t xml:space="preserve">экологии, а второе – </w:t>
      </w:r>
      <w:r w:rsidR="00015987" w:rsidRPr="000A68E6">
        <w:rPr>
          <w:rFonts w:ascii="Arial" w:eastAsia="ArialMT" w:hAnsi="Arial" w:cs="Arial"/>
          <w:sz w:val="28"/>
          <w:szCs w:val="28"/>
        </w:rPr>
        <w:t xml:space="preserve">к </w:t>
      </w:r>
      <w:r w:rsidR="00675DB9" w:rsidRPr="000A68E6">
        <w:rPr>
          <w:rFonts w:ascii="Arial" w:eastAsia="ArialMT" w:hAnsi="Arial" w:cs="Arial"/>
          <w:sz w:val="28"/>
          <w:szCs w:val="28"/>
        </w:rPr>
        <w:t>транспортной политик</w:t>
      </w:r>
      <w:r w:rsidR="00015987" w:rsidRPr="000A68E6">
        <w:rPr>
          <w:rFonts w:ascii="Arial" w:eastAsia="ArialMT" w:hAnsi="Arial" w:cs="Arial"/>
          <w:sz w:val="28"/>
          <w:szCs w:val="28"/>
        </w:rPr>
        <w:t>е</w:t>
      </w:r>
      <w:r w:rsidR="00675DB9" w:rsidRPr="000A68E6">
        <w:rPr>
          <w:rFonts w:ascii="Arial" w:eastAsia="ArialMT" w:hAnsi="Arial" w:cs="Arial"/>
          <w:sz w:val="28"/>
          <w:szCs w:val="28"/>
        </w:rPr>
        <w:t xml:space="preserve"> в странах </w:t>
      </w:r>
      <w:r w:rsidR="00575491" w:rsidRPr="000A68E6">
        <w:rPr>
          <w:rFonts w:ascii="Arial" w:eastAsia="ArialMT" w:hAnsi="Arial" w:cs="Arial"/>
          <w:sz w:val="28"/>
          <w:szCs w:val="28"/>
        </w:rPr>
        <w:t>Европейского Союза</w:t>
      </w:r>
      <w:r w:rsidR="004F30B8" w:rsidRPr="000A68E6">
        <w:rPr>
          <w:rFonts w:ascii="Arial" w:eastAsia="ArialMT" w:hAnsi="Arial" w:cs="Arial"/>
          <w:sz w:val="28"/>
          <w:szCs w:val="28"/>
        </w:rPr>
        <w:t xml:space="preserve"> [</w:t>
      </w:r>
      <w:r w:rsidR="004F30B8" w:rsidRPr="000A68E6">
        <w:rPr>
          <w:rFonts w:ascii="Arial" w:hAnsi="Arial" w:cs="Arial"/>
          <w:sz w:val="28"/>
          <w:szCs w:val="28"/>
          <w:lang w:val="en-US"/>
        </w:rPr>
        <w:t>Kl</w:t>
      </w:r>
      <w:r w:rsidR="004F30B8" w:rsidRPr="000A68E6">
        <w:rPr>
          <w:rFonts w:ascii="Arial" w:hAnsi="Arial" w:cs="Arial"/>
          <w:sz w:val="28"/>
          <w:szCs w:val="28"/>
        </w:rPr>
        <w:t>ü</w:t>
      </w:r>
      <w:r w:rsidR="004F30B8" w:rsidRPr="000A68E6">
        <w:rPr>
          <w:rFonts w:ascii="Arial" w:hAnsi="Arial" w:cs="Arial"/>
          <w:sz w:val="28"/>
          <w:szCs w:val="28"/>
          <w:lang w:val="en-US"/>
        </w:rPr>
        <w:t>ver</w:t>
      </w:r>
      <w:r w:rsidR="004F30B8" w:rsidRPr="000A68E6">
        <w:rPr>
          <w:rFonts w:ascii="Arial" w:hAnsi="Arial" w:cs="Arial"/>
          <w:sz w:val="28"/>
          <w:szCs w:val="28"/>
        </w:rPr>
        <w:t xml:space="preserve"> &amp; </w:t>
      </w:r>
      <w:r w:rsidR="004F30B8" w:rsidRPr="000A68E6">
        <w:rPr>
          <w:rFonts w:ascii="Arial" w:hAnsi="Arial" w:cs="Arial"/>
          <w:sz w:val="28"/>
          <w:szCs w:val="28"/>
          <w:lang w:val="en-US"/>
        </w:rPr>
        <w:t>Mahoney</w:t>
      </w:r>
      <w:r w:rsidR="004F30B8" w:rsidRPr="000A68E6">
        <w:rPr>
          <w:rFonts w:ascii="Arial" w:hAnsi="Arial" w:cs="Arial"/>
          <w:sz w:val="28"/>
          <w:szCs w:val="28"/>
        </w:rPr>
        <w:t xml:space="preserve">, </w:t>
      </w:r>
      <w:r w:rsidR="004F30B8" w:rsidRPr="000A68E6">
        <w:rPr>
          <w:rFonts w:ascii="Arial" w:hAnsi="Arial" w:cs="Arial"/>
          <w:sz w:val="28"/>
          <w:szCs w:val="28"/>
          <w:lang w:val="en-US"/>
        </w:rPr>
        <w:t>p</w:t>
      </w:r>
      <w:r w:rsidR="004F30B8" w:rsidRPr="000A68E6">
        <w:rPr>
          <w:rFonts w:ascii="Arial" w:hAnsi="Arial" w:cs="Arial"/>
          <w:sz w:val="28"/>
          <w:szCs w:val="28"/>
        </w:rPr>
        <w:t>. 1</w:t>
      </w:r>
      <w:r w:rsidR="004F30B8" w:rsidRPr="000A68E6">
        <w:rPr>
          <w:rFonts w:ascii="Arial" w:eastAsia="ArialMT" w:hAnsi="Arial" w:cs="Arial"/>
          <w:sz w:val="28"/>
          <w:szCs w:val="28"/>
        </w:rPr>
        <w:t>]</w:t>
      </w:r>
      <w:r w:rsidR="00575491" w:rsidRPr="000A68E6">
        <w:rPr>
          <w:rFonts w:ascii="Arial" w:eastAsia="ArialMT" w:hAnsi="Arial" w:cs="Arial"/>
          <w:sz w:val="28"/>
          <w:szCs w:val="28"/>
        </w:rPr>
        <w:t>.</w:t>
      </w:r>
      <w:r w:rsidR="004D5D95" w:rsidRPr="000A68E6">
        <w:rPr>
          <w:rFonts w:ascii="Arial" w:eastAsia="ArialMT" w:hAnsi="Arial" w:cs="Arial"/>
          <w:sz w:val="28"/>
          <w:szCs w:val="28"/>
        </w:rPr>
        <w:t xml:space="preserve"> Используется кластерный анализ и анализ соответствий с использованием программного пакета </w:t>
      </w:r>
      <w:proofErr w:type="gramStart"/>
      <w:r w:rsidR="004D5D95" w:rsidRPr="000A68E6">
        <w:rPr>
          <w:rFonts w:ascii="Arial" w:eastAsia="ArialMT" w:hAnsi="Arial" w:cs="Arial"/>
          <w:sz w:val="28"/>
          <w:szCs w:val="28"/>
        </w:rPr>
        <w:t>Т</w:t>
      </w:r>
      <w:proofErr w:type="gramEnd"/>
      <w:r w:rsidR="004D5D95" w:rsidRPr="000A68E6">
        <w:rPr>
          <w:rFonts w:ascii="Arial" w:eastAsia="ArialMT" w:hAnsi="Arial" w:cs="Arial"/>
          <w:sz w:val="28"/>
          <w:szCs w:val="28"/>
        </w:rPr>
        <w:t>-</w:t>
      </w:r>
      <w:r w:rsidR="004D5D95" w:rsidRPr="000A68E6">
        <w:rPr>
          <w:rFonts w:ascii="Arial" w:eastAsia="ArialMT" w:hAnsi="Arial" w:cs="Arial"/>
          <w:sz w:val="28"/>
          <w:szCs w:val="28"/>
          <w:lang w:val="en-US"/>
        </w:rPr>
        <w:t>LAB</w:t>
      </w:r>
      <w:r w:rsidR="004D5D95" w:rsidRPr="000A68E6">
        <w:rPr>
          <w:rFonts w:ascii="Arial" w:eastAsia="ArialMT" w:hAnsi="Arial" w:cs="Arial"/>
          <w:sz w:val="28"/>
          <w:szCs w:val="28"/>
        </w:rPr>
        <w:t>, что даёт возможность определить рамки выдвинутые заинтересованными группами</w:t>
      </w:r>
      <w:r w:rsidR="00EA7E13" w:rsidRPr="000A68E6">
        <w:rPr>
          <w:rFonts w:ascii="Arial" w:eastAsia="ArialMT" w:hAnsi="Arial" w:cs="Arial"/>
          <w:sz w:val="28"/>
          <w:szCs w:val="28"/>
        </w:rPr>
        <w:t xml:space="preserve"> требований</w:t>
      </w:r>
      <w:r w:rsidR="004D5D95" w:rsidRPr="000A68E6">
        <w:rPr>
          <w:rFonts w:ascii="Arial" w:eastAsia="ArialMT" w:hAnsi="Arial" w:cs="Arial"/>
          <w:sz w:val="28"/>
          <w:szCs w:val="28"/>
        </w:rPr>
        <w:t xml:space="preserve"> и оценить </w:t>
      </w:r>
      <w:r w:rsidR="00100843" w:rsidRPr="000A68E6">
        <w:rPr>
          <w:rFonts w:ascii="Arial" w:eastAsia="ArialMT" w:hAnsi="Arial" w:cs="Arial"/>
          <w:sz w:val="28"/>
          <w:szCs w:val="28"/>
        </w:rPr>
        <w:t xml:space="preserve">степень их представленности в </w:t>
      </w:r>
      <w:r w:rsidR="004D5D95" w:rsidRPr="000A68E6">
        <w:rPr>
          <w:rFonts w:ascii="Arial" w:eastAsia="ArialMT" w:hAnsi="Arial" w:cs="Arial"/>
          <w:sz w:val="28"/>
          <w:szCs w:val="28"/>
        </w:rPr>
        <w:t>политических дебатах</w:t>
      </w:r>
      <w:r w:rsidR="00100843" w:rsidRPr="000A68E6">
        <w:rPr>
          <w:rFonts w:ascii="Arial" w:eastAsia="ArialMT" w:hAnsi="Arial" w:cs="Arial"/>
          <w:sz w:val="28"/>
          <w:szCs w:val="28"/>
        </w:rPr>
        <w:t xml:space="preserve"> [</w:t>
      </w:r>
      <w:r w:rsidR="00100843" w:rsidRPr="000A68E6">
        <w:rPr>
          <w:rFonts w:ascii="Arial" w:eastAsia="ArialMT" w:hAnsi="Arial" w:cs="Arial"/>
          <w:sz w:val="28"/>
          <w:szCs w:val="28"/>
          <w:lang w:val="en-US"/>
        </w:rPr>
        <w:t>Ibid</w:t>
      </w:r>
      <w:r w:rsidR="00100843" w:rsidRPr="000A68E6">
        <w:rPr>
          <w:rFonts w:ascii="Arial" w:eastAsia="ArialMT" w:hAnsi="Arial" w:cs="Arial"/>
          <w:sz w:val="28"/>
          <w:szCs w:val="28"/>
        </w:rPr>
        <w:t xml:space="preserve">, </w:t>
      </w:r>
      <w:r w:rsidR="00100843" w:rsidRPr="000A68E6">
        <w:rPr>
          <w:rFonts w:ascii="Arial" w:eastAsia="ArialMT" w:hAnsi="Arial" w:cs="Arial"/>
          <w:sz w:val="28"/>
          <w:szCs w:val="28"/>
          <w:lang w:val="en-US"/>
        </w:rPr>
        <w:t>p</w:t>
      </w:r>
      <w:r w:rsidR="00100843" w:rsidRPr="000A68E6">
        <w:rPr>
          <w:rFonts w:ascii="Arial" w:eastAsia="ArialMT" w:hAnsi="Arial" w:cs="Arial"/>
          <w:sz w:val="28"/>
          <w:szCs w:val="28"/>
        </w:rPr>
        <w:t xml:space="preserve">. </w:t>
      </w:r>
      <w:r w:rsidR="0085284B" w:rsidRPr="000A68E6">
        <w:rPr>
          <w:rFonts w:ascii="Arial" w:eastAsia="ArialMT" w:hAnsi="Arial" w:cs="Arial"/>
          <w:sz w:val="28"/>
          <w:szCs w:val="28"/>
        </w:rPr>
        <w:t>19</w:t>
      </w:r>
      <w:r w:rsidR="00100843" w:rsidRPr="000A68E6">
        <w:rPr>
          <w:rFonts w:ascii="Arial" w:eastAsia="ArialMT" w:hAnsi="Arial" w:cs="Arial"/>
          <w:sz w:val="28"/>
          <w:szCs w:val="28"/>
        </w:rPr>
        <w:t>]</w:t>
      </w:r>
      <w:r w:rsidR="004D5D95" w:rsidRPr="000A68E6">
        <w:rPr>
          <w:rFonts w:ascii="Arial" w:eastAsia="ArialMT" w:hAnsi="Arial" w:cs="Arial"/>
          <w:sz w:val="28"/>
          <w:szCs w:val="28"/>
        </w:rPr>
        <w:t>.</w:t>
      </w:r>
    </w:p>
    <w:p w:rsidR="00FE0913" w:rsidRPr="000A68E6" w:rsidRDefault="006C7B3F" w:rsidP="00D56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MT" w:hAnsi="Arial" w:cs="Arial"/>
          <w:sz w:val="28"/>
          <w:szCs w:val="28"/>
        </w:rPr>
      </w:pPr>
      <w:r w:rsidRPr="000A68E6">
        <w:rPr>
          <w:rFonts w:ascii="Arial" w:eastAsia="ArialMT" w:hAnsi="Arial" w:cs="Arial"/>
          <w:sz w:val="28"/>
          <w:szCs w:val="28"/>
        </w:rPr>
        <w:t xml:space="preserve">В каких случаях общественное мнение трансформируется в </w:t>
      </w:r>
      <w:r w:rsidR="00C73478" w:rsidRPr="000A68E6">
        <w:rPr>
          <w:rFonts w:ascii="Arial" w:eastAsia="ArialMT" w:hAnsi="Arial" w:cs="Arial"/>
          <w:sz w:val="28"/>
          <w:szCs w:val="28"/>
        </w:rPr>
        <w:t xml:space="preserve">государственную </w:t>
      </w:r>
      <w:proofErr w:type="gramStart"/>
      <w:r w:rsidR="00C73478" w:rsidRPr="000A68E6">
        <w:rPr>
          <w:rFonts w:ascii="Arial" w:eastAsia="ArialMT" w:hAnsi="Arial" w:cs="Arial"/>
          <w:sz w:val="28"/>
          <w:szCs w:val="28"/>
        </w:rPr>
        <w:t>политику</w:t>
      </w:r>
      <w:proofErr w:type="gramEnd"/>
      <w:r w:rsidR="00C73478" w:rsidRPr="000A68E6">
        <w:rPr>
          <w:rFonts w:ascii="Arial" w:eastAsia="ArialMT" w:hAnsi="Arial" w:cs="Arial"/>
          <w:sz w:val="28"/>
          <w:szCs w:val="28"/>
        </w:rPr>
        <w:t xml:space="preserve"> и </w:t>
      </w:r>
      <w:proofErr w:type="gramStart"/>
      <w:r w:rsidR="00C73478" w:rsidRPr="000A68E6">
        <w:rPr>
          <w:rFonts w:ascii="Arial" w:eastAsia="ArialMT" w:hAnsi="Arial" w:cs="Arial"/>
          <w:sz w:val="28"/>
          <w:szCs w:val="28"/>
        </w:rPr>
        <w:t>какую</w:t>
      </w:r>
      <w:proofErr w:type="gramEnd"/>
      <w:r w:rsidR="00C73478" w:rsidRPr="000A68E6">
        <w:rPr>
          <w:rFonts w:ascii="Arial" w:eastAsia="ArialMT" w:hAnsi="Arial" w:cs="Arial"/>
          <w:sz w:val="28"/>
          <w:szCs w:val="28"/>
        </w:rPr>
        <w:t xml:space="preserve"> роль в этом процессе играет проблема политизации в партийной конкуренции? Ответить на эти вопросы предлагают читателю первого номера 2015 года </w:t>
      </w:r>
      <w:r w:rsidR="00FE0913" w:rsidRPr="000A68E6">
        <w:rPr>
          <w:rFonts w:ascii="Arial" w:eastAsia="ArialMT" w:hAnsi="Arial" w:cs="Arial"/>
          <w:sz w:val="28"/>
          <w:szCs w:val="28"/>
        </w:rPr>
        <w:t xml:space="preserve">Изабель Гуйнадье </w:t>
      </w:r>
      <w:r w:rsidR="00C73478" w:rsidRPr="000A68E6">
        <w:rPr>
          <w:rFonts w:ascii="Arial" w:eastAsia="ArialMT" w:hAnsi="Arial" w:cs="Arial"/>
          <w:sz w:val="28"/>
          <w:szCs w:val="28"/>
        </w:rPr>
        <w:t>из И</w:t>
      </w:r>
      <w:r w:rsidR="00FE0913" w:rsidRPr="000A68E6">
        <w:rPr>
          <w:rFonts w:ascii="Arial" w:eastAsia="ArialMT" w:hAnsi="Arial" w:cs="Arial"/>
          <w:sz w:val="28"/>
          <w:szCs w:val="28"/>
        </w:rPr>
        <w:t>сследовательск</w:t>
      </w:r>
      <w:r w:rsidR="00C73478" w:rsidRPr="000A68E6">
        <w:rPr>
          <w:rFonts w:ascii="Arial" w:eastAsia="ArialMT" w:hAnsi="Arial" w:cs="Arial"/>
          <w:sz w:val="28"/>
          <w:szCs w:val="28"/>
        </w:rPr>
        <w:t>ого</w:t>
      </w:r>
      <w:r w:rsidR="00FE0913" w:rsidRPr="000A68E6">
        <w:rPr>
          <w:rFonts w:ascii="Arial" w:eastAsia="ArialMT" w:hAnsi="Arial" w:cs="Arial"/>
          <w:sz w:val="28"/>
          <w:szCs w:val="28"/>
        </w:rPr>
        <w:t xml:space="preserve"> центр</w:t>
      </w:r>
      <w:r w:rsidR="00C73478" w:rsidRPr="000A68E6">
        <w:rPr>
          <w:rFonts w:ascii="Arial" w:eastAsia="ArialMT" w:hAnsi="Arial" w:cs="Arial"/>
          <w:sz w:val="28"/>
          <w:szCs w:val="28"/>
        </w:rPr>
        <w:t>а</w:t>
      </w:r>
      <w:r w:rsidR="00FE0913" w:rsidRPr="000A68E6">
        <w:rPr>
          <w:rFonts w:ascii="Arial" w:eastAsia="ArialMT" w:hAnsi="Arial" w:cs="Arial"/>
          <w:sz w:val="28"/>
          <w:szCs w:val="28"/>
        </w:rPr>
        <w:t xml:space="preserve"> </w:t>
      </w:r>
      <w:proofErr w:type="gramStart"/>
      <w:r w:rsidR="00FE0913" w:rsidRPr="000A68E6">
        <w:rPr>
          <w:rFonts w:ascii="Arial" w:eastAsia="ArialMT" w:hAnsi="Arial" w:cs="Arial"/>
          <w:sz w:val="28"/>
          <w:szCs w:val="28"/>
        </w:rPr>
        <w:t>Пакте</w:t>
      </w:r>
      <w:proofErr w:type="gramEnd"/>
      <w:r w:rsidR="00FE0913" w:rsidRPr="000A68E6">
        <w:rPr>
          <w:rFonts w:ascii="Arial" w:eastAsia="ArialMT" w:hAnsi="Arial" w:cs="Arial"/>
          <w:sz w:val="28"/>
          <w:szCs w:val="28"/>
        </w:rPr>
        <w:t>, Гренобль</w:t>
      </w:r>
      <w:r w:rsidR="00C73478" w:rsidRPr="000A68E6">
        <w:rPr>
          <w:rFonts w:ascii="Arial" w:eastAsia="ArialMT" w:hAnsi="Arial" w:cs="Arial"/>
          <w:sz w:val="28"/>
          <w:szCs w:val="28"/>
        </w:rPr>
        <w:t>,</w:t>
      </w:r>
      <w:r w:rsidR="00FE0913" w:rsidRPr="000A68E6">
        <w:rPr>
          <w:rFonts w:ascii="Arial" w:eastAsia="ArialMT" w:hAnsi="Arial" w:cs="Arial"/>
          <w:sz w:val="28"/>
          <w:szCs w:val="28"/>
        </w:rPr>
        <w:t xml:space="preserve"> и Сильвейн Броуярд</w:t>
      </w:r>
      <w:r w:rsidR="00C73478" w:rsidRPr="000A68E6">
        <w:rPr>
          <w:rFonts w:ascii="Arial" w:eastAsia="ArialMT" w:hAnsi="Arial" w:cs="Arial"/>
          <w:sz w:val="28"/>
          <w:szCs w:val="28"/>
        </w:rPr>
        <w:t xml:space="preserve"> из Центр</w:t>
      </w:r>
      <w:r w:rsidR="00015987" w:rsidRPr="000A68E6">
        <w:rPr>
          <w:rFonts w:ascii="Arial" w:eastAsia="ArialMT" w:hAnsi="Arial" w:cs="Arial"/>
          <w:sz w:val="28"/>
          <w:szCs w:val="28"/>
        </w:rPr>
        <w:t>а</w:t>
      </w:r>
      <w:r w:rsidR="00C73478" w:rsidRPr="000A68E6">
        <w:rPr>
          <w:rFonts w:ascii="Arial" w:eastAsia="ArialMT" w:hAnsi="Arial" w:cs="Arial"/>
          <w:sz w:val="28"/>
          <w:szCs w:val="28"/>
        </w:rPr>
        <w:t xml:space="preserve"> Эмиля Дюркгейма, Франция</w:t>
      </w:r>
      <w:r w:rsidR="00FE0913" w:rsidRPr="000A68E6">
        <w:rPr>
          <w:rFonts w:ascii="Arial" w:eastAsia="ArialMT" w:hAnsi="Arial" w:cs="Arial"/>
          <w:sz w:val="28"/>
          <w:szCs w:val="28"/>
        </w:rPr>
        <w:t>.</w:t>
      </w:r>
      <w:r w:rsidR="001368C5" w:rsidRPr="000A68E6">
        <w:rPr>
          <w:rFonts w:ascii="Arial" w:eastAsia="ArialMT" w:hAnsi="Arial" w:cs="Arial"/>
          <w:sz w:val="28"/>
          <w:szCs w:val="28"/>
        </w:rPr>
        <w:t xml:space="preserve"> Исследование касается французской политики в сфере ядерной энергетики.</w:t>
      </w:r>
    </w:p>
    <w:p w:rsidR="001368C5" w:rsidRPr="000A68E6" w:rsidRDefault="00F373CF" w:rsidP="00D56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MT" w:hAnsi="Arial" w:cs="Arial"/>
          <w:sz w:val="28"/>
          <w:szCs w:val="28"/>
        </w:rPr>
      </w:pPr>
      <w:r w:rsidRPr="000A68E6">
        <w:rPr>
          <w:rFonts w:ascii="Arial" w:eastAsia="ArialMT" w:hAnsi="Arial" w:cs="Arial"/>
          <w:sz w:val="28"/>
          <w:szCs w:val="28"/>
        </w:rPr>
        <w:t xml:space="preserve">Сосредоточение на влиянии партийной </w:t>
      </w:r>
      <w:r w:rsidR="00463D36" w:rsidRPr="000A68E6">
        <w:rPr>
          <w:rFonts w:ascii="Arial" w:eastAsia="ArialMT" w:hAnsi="Arial" w:cs="Arial"/>
          <w:sz w:val="28"/>
          <w:szCs w:val="28"/>
        </w:rPr>
        <w:t>политики</w:t>
      </w:r>
      <w:r w:rsidRPr="000A68E6">
        <w:rPr>
          <w:rFonts w:ascii="Arial" w:eastAsia="ArialMT" w:hAnsi="Arial" w:cs="Arial"/>
          <w:sz w:val="28"/>
          <w:szCs w:val="28"/>
        </w:rPr>
        <w:t xml:space="preserve"> обусловливается недостаточным вниманием к этому фактору в научной литературе. </w:t>
      </w:r>
      <w:r w:rsidR="00463D36" w:rsidRPr="000A68E6">
        <w:rPr>
          <w:rFonts w:ascii="Arial" w:eastAsia="ArialMT" w:hAnsi="Arial" w:cs="Arial"/>
          <w:sz w:val="28"/>
          <w:szCs w:val="28"/>
        </w:rPr>
        <w:t xml:space="preserve">Значительное место в тексте отводится </w:t>
      </w:r>
      <w:r w:rsidR="003747ED" w:rsidRPr="000A68E6">
        <w:rPr>
          <w:rFonts w:ascii="Arial" w:eastAsia="ArialMT" w:hAnsi="Arial" w:cs="Arial"/>
          <w:sz w:val="28"/>
          <w:szCs w:val="28"/>
        </w:rPr>
        <w:t xml:space="preserve">также </w:t>
      </w:r>
      <w:r w:rsidR="00463D36" w:rsidRPr="000A68E6">
        <w:rPr>
          <w:rFonts w:ascii="Arial" w:eastAsia="ArialMT" w:hAnsi="Arial" w:cs="Arial"/>
          <w:sz w:val="28"/>
          <w:szCs w:val="28"/>
        </w:rPr>
        <w:t>рассмотрению условий, при которых общественное мнение оказывает влияние на политический процесс.</w:t>
      </w:r>
    </w:p>
    <w:p w:rsidR="00F05A06" w:rsidRPr="000A68E6" w:rsidRDefault="00F05A06" w:rsidP="00D56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MT" w:hAnsi="Arial" w:cs="Arial"/>
          <w:sz w:val="28"/>
          <w:szCs w:val="28"/>
        </w:rPr>
      </w:pPr>
      <w:proofErr w:type="gramStart"/>
      <w:r w:rsidRPr="000A68E6">
        <w:rPr>
          <w:rFonts w:ascii="Arial" w:eastAsia="ArialMT" w:hAnsi="Arial" w:cs="Arial"/>
          <w:sz w:val="28"/>
          <w:szCs w:val="28"/>
        </w:rPr>
        <w:t>Общественные настроения по отношению к ядерной политике Франции измерялись с помощью индикаторов, предложенных Симсоном для анализа либеральных и консервативных настроений в Америке [цит. по:</w:t>
      </w:r>
      <w:proofErr w:type="gramEnd"/>
      <w:r w:rsidRPr="000A68E6">
        <w:rPr>
          <w:rFonts w:ascii="Arial" w:eastAsia="ArialMT" w:hAnsi="Arial" w:cs="Arial"/>
          <w:sz w:val="28"/>
          <w:szCs w:val="28"/>
        </w:rPr>
        <w:t xml:space="preserve"> </w:t>
      </w:r>
      <w:r w:rsidRPr="000A68E6">
        <w:rPr>
          <w:rFonts w:ascii="Arial" w:eastAsia="ArialMT" w:hAnsi="Arial" w:cs="Arial"/>
          <w:sz w:val="28"/>
          <w:szCs w:val="28"/>
          <w:lang w:val="en-US"/>
        </w:rPr>
        <w:t>Brouard</w:t>
      </w:r>
      <w:r w:rsidRPr="000A68E6">
        <w:rPr>
          <w:rFonts w:ascii="Arial" w:eastAsia="ArialMT" w:hAnsi="Arial" w:cs="Arial"/>
          <w:sz w:val="28"/>
          <w:szCs w:val="28"/>
        </w:rPr>
        <w:t xml:space="preserve"> &amp; </w:t>
      </w:r>
      <w:r w:rsidRPr="000A68E6">
        <w:rPr>
          <w:rFonts w:ascii="Arial" w:eastAsia="ArialMT" w:hAnsi="Arial" w:cs="Arial"/>
          <w:sz w:val="28"/>
          <w:szCs w:val="28"/>
          <w:lang w:val="en-US"/>
        </w:rPr>
        <w:t>Guinaudeau</w:t>
      </w:r>
      <w:r w:rsidRPr="000A68E6">
        <w:rPr>
          <w:rFonts w:ascii="Arial" w:eastAsia="ArialMT" w:hAnsi="Arial" w:cs="Arial"/>
          <w:sz w:val="28"/>
          <w:szCs w:val="28"/>
        </w:rPr>
        <w:t xml:space="preserve">, 2015, </w:t>
      </w:r>
      <w:r w:rsidRPr="000A68E6">
        <w:rPr>
          <w:rFonts w:ascii="Arial" w:eastAsia="ArialMT" w:hAnsi="Arial" w:cs="Arial"/>
          <w:sz w:val="28"/>
          <w:szCs w:val="28"/>
          <w:lang w:val="en-US"/>
        </w:rPr>
        <w:t>p</w:t>
      </w:r>
      <w:r w:rsidRPr="000A68E6">
        <w:rPr>
          <w:rFonts w:ascii="Arial" w:eastAsia="ArialMT" w:hAnsi="Arial" w:cs="Arial"/>
          <w:sz w:val="28"/>
          <w:szCs w:val="28"/>
        </w:rPr>
        <w:t>. 145].</w:t>
      </w:r>
      <w:r w:rsidR="00430877" w:rsidRPr="000A68E6">
        <w:rPr>
          <w:rFonts w:ascii="Arial" w:eastAsia="ArialMT" w:hAnsi="Arial" w:cs="Arial"/>
          <w:sz w:val="28"/>
          <w:szCs w:val="28"/>
        </w:rPr>
        <w:t xml:space="preserve"> Было проведено лонгитюдное исследование общественного мнения, в ходе которого зафиксировано сохранение разрыва между общественным мнением французов в отношении ядерной энергетики и выбором варианта политики [</w:t>
      </w:r>
      <w:r w:rsidR="00430877" w:rsidRPr="000A68E6">
        <w:rPr>
          <w:rFonts w:ascii="Arial" w:eastAsia="ArialMT" w:hAnsi="Arial" w:cs="Arial"/>
          <w:sz w:val="28"/>
          <w:szCs w:val="28"/>
          <w:lang w:val="en-US"/>
        </w:rPr>
        <w:t>Ibid</w:t>
      </w:r>
      <w:r w:rsidR="00430877" w:rsidRPr="000A68E6">
        <w:rPr>
          <w:rFonts w:ascii="Arial" w:eastAsia="ArialMT" w:hAnsi="Arial" w:cs="Arial"/>
          <w:sz w:val="28"/>
          <w:szCs w:val="28"/>
        </w:rPr>
        <w:t xml:space="preserve">, </w:t>
      </w:r>
      <w:r w:rsidR="00430877" w:rsidRPr="000A68E6">
        <w:rPr>
          <w:rFonts w:ascii="Arial" w:eastAsia="ArialMT" w:hAnsi="Arial" w:cs="Arial"/>
          <w:sz w:val="28"/>
          <w:szCs w:val="28"/>
          <w:lang w:val="en-US"/>
        </w:rPr>
        <w:t>p</w:t>
      </w:r>
      <w:r w:rsidR="00430877" w:rsidRPr="000A68E6">
        <w:rPr>
          <w:rFonts w:ascii="Arial" w:eastAsia="ArialMT" w:hAnsi="Arial" w:cs="Arial"/>
          <w:sz w:val="28"/>
          <w:szCs w:val="28"/>
        </w:rPr>
        <w:t>. 163]</w:t>
      </w:r>
      <w:r w:rsidR="00A74932" w:rsidRPr="000A68E6">
        <w:rPr>
          <w:rFonts w:ascii="Arial" w:eastAsia="ArialMT" w:hAnsi="Arial" w:cs="Arial"/>
          <w:sz w:val="28"/>
          <w:szCs w:val="28"/>
        </w:rPr>
        <w:t xml:space="preserve">. Последний во многом объясняется партийной </w:t>
      </w:r>
      <w:r w:rsidR="00A74932" w:rsidRPr="000A68E6">
        <w:rPr>
          <w:rFonts w:ascii="Arial" w:eastAsia="ArialMT" w:hAnsi="Arial" w:cs="Arial"/>
          <w:sz w:val="28"/>
          <w:szCs w:val="28"/>
        </w:rPr>
        <w:lastRenderedPageBreak/>
        <w:t xml:space="preserve">политикой, в частности, </w:t>
      </w:r>
      <w:proofErr w:type="gramStart"/>
      <w:r w:rsidR="00A74932" w:rsidRPr="000A68E6">
        <w:rPr>
          <w:rFonts w:ascii="Arial" w:eastAsia="ArialMT" w:hAnsi="Arial" w:cs="Arial"/>
          <w:sz w:val="28"/>
          <w:szCs w:val="28"/>
        </w:rPr>
        <w:t>способностью</w:t>
      </w:r>
      <w:proofErr w:type="gramEnd"/>
      <w:r w:rsidR="00A74932" w:rsidRPr="000A68E6">
        <w:rPr>
          <w:rFonts w:ascii="Arial" w:eastAsia="ArialMT" w:hAnsi="Arial" w:cs="Arial"/>
          <w:sz w:val="28"/>
          <w:szCs w:val="28"/>
        </w:rPr>
        <w:t xml:space="preserve"> образовывать коалиции</w:t>
      </w:r>
      <w:r w:rsidR="00F15F64" w:rsidRPr="000A68E6">
        <w:rPr>
          <w:rFonts w:ascii="Arial" w:eastAsia="ArialMT" w:hAnsi="Arial" w:cs="Arial"/>
          <w:sz w:val="28"/>
          <w:szCs w:val="28"/>
        </w:rPr>
        <w:t xml:space="preserve"> [</w:t>
      </w:r>
      <w:r w:rsidR="00F15F64" w:rsidRPr="000A68E6">
        <w:rPr>
          <w:rFonts w:ascii="Arial" w:eastAsia="ArialMT" w:hAnsi="Arial" w:cs="Arial"/>
          <w:sz w:val="28"/>
          <w:szCs w:val="28"/>
          <w:lang w:val="en-US"/>
        </w:rPr>
        <w:t>Ibid</w:t>
      </w:r>
      <w:r w:rsidR="00F15F64" w:rsidRPr="000A68E6">
        <w:rPr>
          <w:rFonts w:ascii="Arial" w:eastAsia="ArialMT" w:hAnsi="Arial" w:cs="Arial"/>
          <w:sz w:val="28"/>
          <w:szCs w:val="28"/>
        </w:rPr>
        <w:t xml:space="preserve">, </w:t>
      </w:r>
      <w:r w:rsidR="00F15F64" w:rsidRPr="000A68E6">
        <w:rPr>
          <w:rFonts w:ascii="Arial" w:eastAsia="ArialMT" w:hAnsi="Arial" w:cs="Arial"/>
          <w:sz w:val="28"/>
          <w:szCs w:val="28"/>
          <w:lang w:val="en-US"/>
        </w:rPr>
        <w:t>p</w:t>
      </w:r>
      <w:r w:rsidR="00F15F64" w:rsidRPr="000A68E6">
        <w:rPr>
          <w:rFonts w:ascii="Arial" w:eastAsia="ArialMT" w:hAnsi="Arial" w:cs="Arial"/>
          <w:sz w:val="28"/>
          <w:szCs w:val="28"/>
        </w:rPr>
        <w:t xml:space="preserve">. 164]. В доказательство приводится </w:t>
      </w:r>
      <w:r w:rsidR="00417404" w:rsidRPr="000A68E6">
        <w:rPr>
          <w:rFonts w:ascii="Arial" w:eastAsia="ArialMT" w:hAnsi="Arial" w:cs="Arial"/>
          <w:sz w:val="28"/>
          <w:szCs w:val="28"/>
        </w:rPr>
        <w:t xml:space="preserve">пример </w:t>
      </w:r>
      <w:r w:rsidR="00F15F64" w:rsidRPr="000A68E6">
        <w:rPr>
          <w:rFonts w:ascii="Arial" w:eastAsia="ArialMT" w:hAnsi="Arial" w:cs="Arial"/>
          <w:sz w:val="28"/>
          <w:szCs w:val="28"/>
        </w:rPr>
        <w:t>изменени</w:t>
      </w:r>
      <w:r w:rsidR="00417404" w:rsidRPr="000A68E6">
        <w:rPr>
          <w:rFonts w:ascii="Arial" w:eastAsia="ArialMT" w:hAnsi="Arial" w:cs="Arial"/>
          <w:sz w:val="28"/>
          <w:szCs w:val="28"/>
        </w:rPr>
        <w:t>я</w:t>
      </w:r>
      <w:r w:rsidR="00F15F64" w:rsidRPr="000A68E6">
        <w:rPr>
          <w:rFonts w:ascii="Arial" w:eastAsia="ArialMT" w:hAnsi="Arial" w:cs="Arial"/>
          <w:sz w:val="28"/>
          <w:szCs w:val="28"/>
        </w:rPr>
        <w:t xml:space="preserve"> политики – закрытие экспериментального ядерного реактора «Суперфеникс» в 1997-1998 годах, которого добились объединившиеся «Партия Зелёных», Социалистическая партия и Коммунистическая партия.</w:t>
      </w:r>
    </w:p>
    <w:p w:rsidR="00A548E2" w:rsidRPr="000A68E6" w:rsidRDefault="00E400BC" w:rsidP="00AB7B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MT" w:hAnsi="Arial" w:cs="Arial"/>
          <w:sz w:val="28"/>
          <w:szCs w:val="28"/>
        </w:rPr>
      </w:pPr>
      <w:r w:rsidRPr="000A68E6">
        <w:rPr>
          <w:rFonts w:ascii="Arial" w:eastAsia="ArialMT" w:hAnsi="Arial" w:cs="Arial"/>
          <w:sz w:val="28"/>
          <w:szCs w:val="28"/>
        </w:rPr>
        <w:t xml:space="preserve">В апрельский номер 2015 года вошла оригинальная статья Кристин Каутлер и Дэвида Мейера из Департамента политологии Университета Каролины, которые задаются вопросом: как </w:t>
      </w:r>
      <w:r w:rsidR="00B86293" w:rsidRPr="000A68E6">
        <w:rPr>
          <w:rFonts w:ascii="Arial" w:eastAsia="ArialMT" w:hAnsi="Arial" w:cs="Arial"/>
          <w:sz w:val="28"/>
          <w:szCs w:val="28"/>
        </w:rPr>
        <w:t>громкие дела, рассматриваемые авторами в качестве «фокусирующих событий», помогают активистам в продвижении</w:t>
      </w:r>
      <w:r w:rsidR="00DB1516" w:rsidRPr="000A68E6">
        <w:rPr>
          <w:rFonts w:ascii="Arial" w:eastAsia="ArialMT" w:hAnsi="Arial" w:cs="Arial"/>
          <w:sz w:val="28"/>
          <w:szCs w:val="28"/>
        </w:rPr>
        <w:t xml:space="preserve"> политических </w:t>
      </w:r>
      <w:r w:rsidR="00B86293" w:rsidRPr="000A68E6">
        <w:rPr>
          <w:rFonts w:ascii="Arial" w:eastAsia="ArialMT" w:hAnsi="Arial" w:cs="Arial"/>
          <w:sz w:val="28"/>
          <w:szCs w:val="28"/>
        </w:rPr>
        <w:t>реформ.</w:t>
      </w:r>
    </w:p>
    <w:p w:rsidR="00A548E2" w:rsidRPr="000A68E6" w:rsidRDefault="007E36ED" w:rsidP="00AB7B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A68E6">
        <w:rPr>
          <w:rFonts w:ascii="Arial" w:eastAsia="ArialMT" w:hAnsi="Arial" w:cs="Arial"/>
          <w:sz w:val="28"/>
          <w:szCs w:val="28"/>
        </w:rPr>
        <w:t>Исследование построено с</w:t>
      </w:r>
      <w:r w:rsidR="00DB1516" w:rsidRPr="000A68E6">
        <w:rPr>
          <w:rFonts w:ascii="Arial" w:eastAsia="ArialMT" w:hAnsi="Arial" w:cs="Arial"/>
          <w:sz w:val="28"/>
          <w:szCs w:val="28"/>
        </w:rPr>
        <w:t xml:space="preserve"> использованием стратегии</w:t>
      </w:r>
      <w:r w:rsidRPr="000A68E6">
        <w:rPr>
          <w:rFonts w:ascii="Arial" w:eastAsia="ArialMT" w:hAnsi="Arial" w:cs="Arial"/>
          <w:sz w:val="28"/>
          <w:szCs w:val="28"/>
        </w:rPr>
        <w:t xml:space="preserve"> кейс-стади</w:t>
      </w:r>
      <w:r w:rsidR="004A519C" w:rsidRPr="000A68E6">
        <w:rPr>
          <w:rFonts w:ascii="Arial" w:eastAsia="ArialMT" w:hAnsi="Arial" w:cs="Arial"/>
          <w:sz w:val="28"/>
          <w:szCs w:val="28"/>
        </w:rPr>
        <w:t xml:space="preserve"> и опирается на собранные э</w:t>
      </w:r>
      <w:r w:rsidR="00A50EC0" w:rsidRPr="000A68E6">
        <w:rPr>
          <w:rFonts w:ascii="Arial" w:eastAsia="ArialMT" w:hAnsi="Arial" w:cs="Arial"/>
          <w:sz w:val="28"/>
          <w:szCs w:val="28"/>
        </w:rPr>
        <w:t>мпирические данные в отношении феминистского движения против сексуального насилия</w:t>
      </w:r>
      <w:r w:rsidR="00DB1516" w:rsidRPr="000A68E6">
        <w:rPr>
          <w:rFonts w:ascii="Arial" w:hAnsi="Arial" w:cs="Arial"/>
          <w:sz w:val="28"/>
          <w:szCs w:val="28"/>
        </w:rPr>
        <w:t>.</w:t>
      </w:r>
      <w:r w:rsidR="005177F2" w:rsidRPr="000A68E6">
        <w:rPr>
          <w:rFonts w:ascii="Arial" w:hAnsi="Arial" w:cs="Arial"/>
          <w:sz w:val="28"/>
          <w:szCs w:val="28"/>
        </w:rPr>
        <w:t xml:space="preserve"> В </w:t>
      </w:r>
      <w:r w:rsidR="00F71AD7" w:rsidRPr="000A68E6">
        <w:rPr>
          <w:rFonts w:ascii="Arial" w:hAnsi="Arial" w:cs="Arial"/>
          <w:sz w:val="28"/>
          <w:szCs w:val="28"/>
        </w:rPr>
        <w:t>центре внимания</w:t>
      </w:r>
      <w:r w:rsidR="005177F2" w:rsidRPr="000A68E6">
        <w:rPr>
          <w:rFonts w:ascii="Arial" w:hAnsi="Arial" w:cs="Arial"/>
          <w:sz w:val="28"/>
          <w:szCs w:val="28"/>
        </w:rPr>
        <w:t xml:space="preserve"> исследователей оказываются тринадцать громких сексуальных скандалов, каждый из которых детально освещался в газете New York Times (издание федерального уровня).</w:t>
      </w:r>
      <w:r w:rsidR="002B3CEC" w:rsidRPr="000A68E6">
        <w:rPr>
          <w:rFonts w:ascii="Arial" w:hAnsi="Arial" w:cs="Arial"/>
          <w:sz w:val="28"/>
          <w:szCs w:val="28"/>
        </w:rPr>
        <w:t xml:space="preserve"> Общественный резонанс является важнейшим фактором, который обеспечивает активистам возможность добиваться социально-политических изменений. </w:t>
      </w:r>
    </w:p>
    <w:p w:rsidR="00AB7BB2" w:rsidRPr="000A68E6" w:rsidRDefault="002B3CEC" w:rsidP="00AB7B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A68E6">
        <w:rPr>
          <w:rFonts w:ascii="Arial" w:hAnsi="Arial" w:cs="Arial"/>
          <w:sz w:val="28"/>
          <w:szCs w:val="28"/>
        </w:rPr>
        <w:t xml:space="preserve">Каутлер и Мейер дают оценку политических последствий </w:t>
      </w:r>
      <w:r w:rsidR="00925058" w:rsidRPr="000A68E6">
        <w:rPr>
          <w:rFonts w:ascii="Arial" w:hAnsi="Arial" w:cs="Arial"/>
          <w:sz w:val="28"/>
          <w:szCs w:val="28"/>
        </w:rPr>
        <w:t>каждого</w:t>
      </w:r>
      <w:r w:rsidRPr="000A68E6">
        <w:rPr>
          <w:rFonts w:ascii="Arial" w:hAnsi="Arial" w:cs="Arial"/>
          <w:sz w:val="28"/>
          <w:szCs w:val="28"/>
        </w:rPr>
        <w:t xml:space="preserve"> из рассмотренных громких дел. </w:t>
      </w:r>
      <w:r w:rsidR="00AB7BB2" w:rsidRPr="000A68E6">
        <w:rPr>
          <w:rFonts w:ascii="Arial" w:hAnsi="Arial" w:cs="Arial"/>
          <w:sz w:val="28"/>
          <w:szCs w:val="28"/>
        </w:rPr>
        <w:t>Кроме того, они выдел</w:t>
      </w:r>
      <w:r w:rsidR="0090065C" w:rsidRPr="000A68E6">
        <w:rPr>
          <w:rFonts w:ascii="Arial" w:hAnsi="Arial" w:cs="Arial"/>
          <w:sz w:val="28"/>
          <w:szCs w:val="28"/>
        </w:rPr>
        <w:t>яют</w:t>
      </w:r>
      <w:r w:rsidR="00AB7BB2" w:rsidRPr="000A68E6">
        <w:rPr>
          <w:rFonts w:ascii="Arial" w:hAnsi="Arial" w:cs="Arial"/>
          <w:sz w:val="28"/>
          <w:szCs w:val="28"/>
        </w:rPr>
        <w:t xml:space="preserve"> два основных препятствия, с которыми активисты сталкиваются в ходе продвижения интересов представляемых ими групп: </w:t>
      </w:r>
    </w:p>
    <w:p w:rsidR="00AB7BB2" w:rsidRPr="000A68E6" w:rsidRDefault="00AB7BB2" w:rsidP="00AB7B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A68E6">
        <w:rPr>
          <w:rFonts w:ascii="Arial" w:hAnsi="Arial" w:cs="Arial"/>
          <w:sz w:val="28"/>
          <w:szCs w:val="28"/>
        </w:rPr>
        <w:t xml:space="preserve">- негативные </w:t>
      </w:r>
      <w:proofErr w:type="gramStart"/>
      <w:r w:rsidRPr="000A68E6">
        <w:rPr>
          <w:rFonts w:ascii="Arial" w:hAnsi="Arial" w:cs="Arial"/>
          <w:sz w:val="28"/>
          <w:szCs w:val="28"/>
        </w:rPr>
        <w:t>факты о жертвах</w:t>
      </w:r>
      <w:proofErr w:type="gramEnd"/>
      <w:r w:rsidRPr="000A68E6">
        <w:rPr>
          <w:rFonts w:ascii="Arial" w:hAnsi="Arial" w:cs="Arial"/>
          <w:sz w:val="28"/>
          <w:szCs w:val="28"/>
        </w:rPr>
        <w:t>: общественность пытаются убедить в том, что жертва сама своими действиями спровоцировала сексуальное насилие, как в случае с домохозяйкой Гретой Редут, когда сторона защиты сослалась на её заявление о возможности стать богатой и знаменитой и согласие подписать контракт на экранизацию событий;</w:t>
      </w:r>
    </w:p>
    <w:p w:rsidR="00AB7BB2" w:rsidRPr="000A68E6" w:rsidRDefault="00AB7BB2" w:rsidP="00AB7B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A68E6">
        <w:rPr>
          <w:rFonts w:ascii="Arial" w:hAnsi="Arial" w:cs="Arial"/>
          <w:sz w:val="28"/>
          <w:szCs w:val="28"/>
        </w:rPr>
        <w:lastRenderedPageBreak/>
        <w:t xml:space="preserve">- </w:t>
      </w:r>
      <w:r w:rsidR="00EF3592" w:rsidRPr="000A68E6">
        <w:rPr>
          <w:rFonts w:ascii="Arial" w:hAnsi="Arial" w:cs="Arial"/>
          <w:sz w:val="28"/>
          <w:szCs w:val="28"/>
        </w:rPr>
        <w:t>конкурентные рамки: когда</w:t>
      </w:r>
      <w:r w:rsidR="008E4FCE" w:rsidRPr="000A68E6">
        <w:rPr>
          <w:rFonts w:ascii="Arial" w:hAnsi="Arial" w:cs="Arial"/>
          <w:sz w:val="28"/>
          <w:szCs w:val="28"/>
        </w:rPr>
        <w:t xml:space="preserve"> один и</w:t>
      </w:r>
      <w:r w:rsidR="00EF3592" w:rsidRPr="000A68E6">
        <w:rPr>
          <w:rFonts w:ascii="Arial" w:hAnsi="Arial" w:cs="Arial"/>
          <w:sz w:val="28"/>
          <w:szCs w:val="28"/>
        </w:rPr>
        <w:t xml:space="preserve"> тот же случай </w:t>
      </w:r>
      <w:r w:rsidR="008E4FCE" w:rsidRPr="000A68E6">
        <w:rPr>
          <w:rFonts w:ascii="Arial" w:hAnsi="Arial" w:cs="Arial"/>
          <w:sz w:val="28"/>
          <w:szCs w:val="28"/>
        </w:rPr>
        <w:t>разные группы</w:t>
      </w:r>
      <w:r w:rsidR="00EF3592" w:rsidRPr="000A68E6">
        <w:rPr>
          <w:rFonts w:ascii="Arial" w:hAnsi="Arial" w:cs="Arial"/>
          <w:sz w:val="28"/>
          <w:szCs w:val="28"/>
        </w:rPr>
        <w:t xml:space="preserve"> активист</w:t>
      </w:r>
      <w:r w:rsidR="008E4FCE" w:rsidRPr="000A68E6">
        <w:rPr>
          <w:rFonts w:ascii="Arial" w:hAnsi="Arial" w:cs="Arial"/>
          <w:sz w:val="28"/>
          <w:szCs w:val="28"/>
        </w:rPr>
        <w:t>ов</w:t>
      </w:r>
      <w:r w:rsidR="00EF3592" w:rsidRPr="000A68E6">
        <w:rPr>
          <w:rFonts w:ascii="Arial" w:hAnsi="Arial" w:cs="Arial"/>
          <w:sz w:val="28"/>
          <w:szCs w:val="28"/>
        </w:rPr>
        <w:t xml:space="preserve"> используют для достижения собственных,</w:t>
      </w:r>
      <w:r w:rsidR="008E4FCE" w:rsidRPr="000A68E6">
        <w:rPr>
          <w:rFonts w:ascii="Arial" w:hAnsi="Arial" w:cs="Arial"/>
          <w:sz w:val="28"/>
          <w:szCs w:val="28"/>
        </w:rPr>
        <w:t xml:space="preserve"> зачастую </w:t>
      </w:r>
      <w:r w:rsidR="00EF3592" w:rsidRPr="000A68E6">
        <w:rPr>
          <w:rFonts w:ascii="Arial" w:hAnsi="Arial" w:cs="Arial"/>
          <w:sz w:val="28"/>
          <w:szCs w:val="28"/>
        </w:rPr>
        <w:t xml:space="preserve">не совпадающих, политических целей, примером чего служит </w:t>
      </w:r>
      <w:r w:rsidR="008E4FCE" w:rsidRPr="000A68E6">
        <w:rPr>
          <w:rFonts w:ascii="Arial" w:hAnsi="Arial" w:cs="Arial"/>
          <w:sz w:val="28"/>
          <w:szCs w:val="28"/>
        </w:rPr>
        <w:t>дело об изнасиловании в Центральном парке в 1989 году, которое использовалось как феминистским, так и антирасистским движением</w:t>
      </w:r>
      <w:r w:rsidR="009121E7" w:rsidRPr="000A68E6">
        <w:rPr>
          <w:rFonts w:ascii="Arial" w:hAnsi="Arial" w:cs="Arial"/>
          <w:sz w:val="28"/>
          <w:szCs w:val="28"/>
        </w:rPr>
        <w:t xml:space="preserve"> [</w:t>
      </w:r>
      <w:r w:rsidR="009121E7" w:rsidRPr="000A68E6">
        <w:rPr>
          <w:rFonts w:ascii="Arial" w:eastAsia="ArialMT" w:hAnsi="Arial" w:cs="Arial"/>
          <w:sz w:val="28"/>
          <w:szCs w:val="28"/>
          <w:lang w:val="en-US"/>
        </w:rPr>
        <w:t>Coulter</w:t>
      </w:r>
      <w:r w:rsidR="009121E7" w:rsidRPr="000A68E6">
        <w:rPr>
          <w:rFonts w:ascii="Arial" w:eastAsia="ArialMT" w:hAnsi="Arial" w:cs="Arial"/>
          <w:sz w:val="28"/>
          <w:szCs w:val="28"/>
        </w:rPr>
        <w:t xml:space="preserve"> &amp; </w:t>
      </w:r>
      <w:r w:rsidR="009121E7" w:rsidRPr="000A68E6">
        <w:rPr>
          <w:rFonts w:ascii="Arial" w:eastAsia="ArialMT" w:hAnsi="Arial" w:cs="Arial"/>
          <w:sz w:val="28"/>
          <w:szCs w:val="28"/>
          <w:lang w:val="en-US"/>
        </w:rPr>
        <w:t>Meyer</w:t>
      </w:r>
      <w:r w:rsidR="009121E7" w:rsidRPr="000A68E6">
        <w:rPr>
          <w:rFonts w:ascii="Arial" w:eastAsia="ArialMT" w:hAnsi="Arial" w:cs="Arial"/>
          <w:sz w:val="28"/>
          <w:szCs w:val="28"/>
        </w:rPr>
        <w:t xml:space="preserve">, 2015, </w:t>
      </w:r>
      <w:r w:rsidR="009121E7" w:rsidRPr="000A68E6">
        <w:rPr>
          <w:rFonts w:ascii="Arial" w:eastAsia="ArialMT" w:hAnsi="Arial" w:cs="Arial"/>
          <w:sz w:val="28"/>
          <w:szCs w:val="28"/>
          <w:lang w:val="en-US"/>
        </w:rPr>
        <w:t>p</w:t>
      </w:r>
      <w:r w:rsidR="009121E7" w:rsidRPr="000A68E6">
        <w:rPr>
          <w:rFonts w:ascii="Arial" w:eastAsia="ArialMT" w:hAnsi="Arial" w:cs="Arial"/>
          <w:sz w:val="28"/>
          <w:szCs w:val="28"/>
        </w:rPr>
        <w:t>. 51-54</w:t>
      </w:r>
      <w:r w:rsidR="009121E7" w:rsidRPr="000A68E6">
        <w:rPr>
          <w:rFonts w:ascii="Arial" w:hAnsi="Arial" w:cs="Arial"/>
          <w:sz w:val="28"/>
          <w:szCs w:val="28"/>
        </w:rPr>
        <w:t>]</w:t>
      </w:r>
      <w:r w:rsidR="008E4FCE" w:rsidRPr="000A68E6">
        <w:rPr>
          <w:rFonts w:ascii="Arial" w:hAnsi="Arial" w:cs="Arial"/>
          <w:sz w:val="28"/>
          <w:szCs w:val="28"/>
        </w:rPr>
        <w:t>.</w:t>
      </w:r>
    </w:p>
    <w:p w:rsidR="000B490D" w:rsidRPr="000A68E6" w:rsidRDefault="009231ED" w:rsidP="000B49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A68E6">
        <w:rPr>
          <w:rFonts w:ascii="Arial" w:eastAsia="ArialMT" w:hAnsi="Arial" w:cs="Arial"/>
          <w:sz w:val="28"/>
          <w:szCs w:val="28"/>
        </w:rPr>
        <w:t xml:space="preserve">Проведенный обзор показал, что в сфере изучения места и роли общественного участия в </w:t>
      </w:r>
      <w:r w:rsidR="00D55716" w:rsidRPr="000A68E6">
        <w:rPr>
          <w:rFonts w:ascii="Arial" w:eastAsia="ArialMT" w:hAnsi="Arial" w:cs="Arial"/>
          <w:sz w:val="28"/>
          <w:szCs w:val="28"/>
        </w:rPr>
        <w:t>политических процессах вырабатываются новые</w:t>
      </w:r>
      <w:r w:rsidRPr="000A68E6">
        <w:rPr>
          <w:rFonts w:ascii="Arial" w:eastAsia="ArialMT" w:hAnsi="Arial" w:cs="Arial"/>
          <w:sz w:val="28"/>
          <w:szCs w:val="28"/>
        </w:rPr>
        <w:t xml:space="preserve"> модел</w:t>
      </w:r>
      <w:r w:rsidR="00D55716" w:rsidRPr="000A68E6">
        <w:rPr>
          <w:rFonts w:ascii="Arial" w:eastAsia="ArialMT" w:hAnsi="Arial" w:cs="Arial"/>
          <w:sz w:val="28"/>
          <w:szCs w:val="28"/>
        </w:rPr>
        <w:t>и</w:t>
      </w:r>
      <w:r w:rsidRPr="000A68E6">
        <w:rPr>
          <w:rFonts w:ascii="Arial" w:eastAsia="ArialMT" w:hAnsi="Arial" w:cs="Arial"/>
          <w:sz w:val="28"/>
          <w:szCs w:val="28"/>
        </w:rPr>
        <w:t xml:space="preserve"> и </w:t>
      </w:r>
      <w:r w:rsidR="00D55716" w:rsidRPr="000A68E6">
        <w:rPr>
          <w:rFonts w:ascii="Arial" w:eastAsia="ArialMT" w:hAnsi="Arial" w:cs="Arial"/>
          <w:sz w:val="28"/>
          <w:szCs w:val="28"/>
        </w:rPr>
        <w:t>методологические</w:t>
      </w:r>
      <w:r w:rsidRPr="000A68E6">
        <w:rPr>
          <w:rFonts w:ascii="Arial" w:eastAsia="ArialMT" w:hAnsi="Arial" w:cs="Arial"/>
          <w:sz w:val="28"/>
          <w:szCs w:val="28"/>
        </w:rPr>
        <w:t xml:space="preserve"> прием</w:t>
      </w:r>
      <w:r w:rsidR="00D55716" w:rsidRPr="000A68E6">
        <w:rPr>
          <w:rFonts w:ascii="Arial" w:eastAsia="ArialMT" w:hAnsi="Arial" w:cs="Arial"/>
          <w:sz w:val="28"/>
          <w:szCs w:val="28"/>
        </w:rPr>
        <w:t>ы</w:t>
      </w:r>
      <w:r w:rsidRPr="000A68E6">
        <w:rPr>
          <w:rFonts w:ascii="Arial" w:eastAsia="ArialMT" w:hAnsi="Arial" w:cs="Arial"/>
          <w:sz w:val="28"/>
          <w:szCs w:val="28"/>
        </w:rPr>
        <w:t xml:space="preserve">, которые применимы, в том числе, к </w:t>
      </w:r>
      <w:r w:rsidR="00D55716" w:rsidRPr="000A68E6">
        <w:rPr>
          <w:rFonts w:ascii="Arial" w:eastAsia="ArialMT" w:hAnsi="Arial" w:cs="Arial"/>
          <w:sz w:val="28"/>
          <w:szCs w:val="28"/>
        </w:rPr>
        <w:t>исследованиям</w:t>
      </w:r>
      <w:r w:rsidRPr="000A68E6">
        <w:rPr>
          <w:rFonts w:ascii="Arial" w:eastAsia="ArialMT" w:hAnsi="Arial" w:cs="Arial"/>
          <w:sz w:val="28"/>
          <w:szCs w:val="28"/>
        </w:rPr>
        <w:t xml:space="preserve"> российских политических процессов.</w:t>
      </w:r>
      <w:r w:rsidR="00D55716" w:rsidRPr="000A68E6">
        <w:rPr>
          <w:rFonts w:ascii="Arial" w:eastAsia="ArialMT" w:hAnsi="Arial" w:cs="Arial"/>
          <w:sz w:val="28"/>
          <w:szCs w:val="28"/>
        </w:rPr>
        <w:t xml:space="preserve"> В частности, </w:t>
      </w:r>
      <w:r w:rsidR="00BE1889" w:rsidRPr="000A68E6">
        <w:rPr>
          <w:rFonts w:ascii="Arial" w:eastAsia="ArialMT" w:hAnsi="Arial" w:cs="Arial"/>
          <w:sz w:val="28"/>
          <w:szCs w:val="28"/>
        </w:rPr>
        <w:t xml:space="preserve">показана применимость антропологического подхода к изучению участия </w:t>
      </w:r>
      <w:r w:rsidR="00BE1889" w:rsidRPr="000A68E6">
        <w:rPr>
          <w:rFonts w:ascii="Arial" w:hAnsi="Arial" w:cs="Arial"/>
          <w:sz w:val="28"/>
          <w:szCs w:val="28"/>
        </w:rPr>
        <w:t>местных сообществ в управлении</w:t>
      </w:r>
      <w:r w:rsidR="00251AD8" w:rsidRPr="000A68E6">
        <w:rPr>
          <w:rFonts w:ascii="Arial" w:eastAsia="ArialMT" w:hAnsi="Arial" w:cs="Arial"/>
          <w:sz w:val="28"/>
          <w:szCs w:val="28"/>
        </w:rPr>
        <w:t xml:space="preserve">; рассмотрены факторы влияния ассоциаций работодателей. В одной из статей, вошедших в обзор, </w:t>
      </w:r>
      <w:r w:rsidR="00251AD8" w:rsidRPr="000A68E6">
        <w:rPr>
          <w:rFonts w:ascii="Arial" w:eastAsia="Arial-BoldMT" w:hAnsi="Arial" w:cs="Arial"/>
          <w:bCs/>
          <w:sz w:val="28"/>
          <w:szCs w:val="28"/>
        </w:rPr>
        <w:t xml:space="preserve">обоснована необходимость пересмотра концептуальной модели, по </w:t>
      </w:r>
      <w:proofErr w:type="gramStart"/>
      <w:r w:rsidR="00251AD8" w:rsidRPr="000A68E6">
        <w:rPr>
          <w:rFonts w:ascii="Arial" w:eastAsia="Arial-BoldMT" w:hAnsi="Arial" w:cs="Arial"/>
          <w:bCs/>
          <w:sz w:val="28"/>
          <w:szCs w:val="28"/>
        </w:rPr>
        <w:t>традиции</w:t>
      </w:r>
      <w:proofErr w:type="gramEnd"/>
      <w:r w:rsidR="00251AD8" w:rsidRPr="000A68E6">
        <w:rPr>
          <w:rFonts w:ascii="Arial" w:eastAsia="Arial-BoldMT" w:hAnsi="Arial" w:cs="Arial"/>
          <w:bCs/>
          <w:sz w:val="28"/>
          <w:szCs w:val="28"/>
        </w:rPr>
        <w:t xml:space="preserve"> используемой в исследованиях системы политического консультирования.</w:t>
      </w:r>
      <w:r w:rsidR="004E0C52" w:rsidRPr="000A68E6">
        <w:rPr>
          <w:rFonts w:ascii="Arial" w:eastAsia="Arial-BoldMT" w:hAnsi="Arial" w:cs="Arial"/>
          <w:bCs/>
          <w:sz w:val="28"/>
          <w:szCs w:val="28"/>
        </w:rPr>
        <w:t xml:space="preserve"> В исследовании </w:t>
      </w:r>
      <w:r w:rsidR="004E0C52" w:rsidRPr="000A68E6">
        <w:rPr>
          <w:rFonts w:ascii="Arial" w:eastAsia="ArialMT" w:hAnsi="Arial" w:cs="Arial"/>
          <w:sz w:val="28"/>
          <w:szCs w:val="28"/>
        </w:rPr>
        <w:t xml:space="preserve">Хенрика Зиберга заслуживают внимания выводы о влиянии социальных факторов на выбор варианта политики. В обзоре приводится также краткое описание методологии, основанной на количественном анализе текстов, </w:t>
      </w:r>
      <w:r w:rsidR="00D601C5" w:rsidRPr="000A68E6">
        <w:rPr>
          <w:rFonts w:ascii="Arial" w:eastAsia="ArialMT" w:hAnsi="Arial" w:cs="Arial"/>
          <w:sz w:val="28"/>
          <w:szCs w:val="28"/>
        </w:rPr>
        <w:t>содержащих</w:t>
      </w:r>
      <w:r w:rsidR="004E0C52" w:rsidRPr="000A68E6">
        <w:rPr>
          <w:rFonts w:ascii="Arial" w:eastAsia="ArialMT" w:hAnsi="Arial" w:cs="Arial"/>
          <w:sz w:val="28"/>
          <w:szCs w:val="28"/>
        </w:rPr>
        <w:t xml:space="preserve"> позици</w:t>
      </w:r>
      <w:r w:rsidR="00D601C5" w:rsidRPr="000A68E6">
        <w:rPr>
          <w:rFonts w:ascii="Arial" w:eastAsia="ArialMT" w:hAnsi="Arial" w:cs="Arial"/>
          <w:sz w:val="28"/>
          <w:szCs w:val="28"/>
        </w:rPr>
        <w:t xml:space="preserve">и </w:t>
      </w:r>
      <w:r w:rsidR="0053346F" w:rsidRPr="000A68E6">
        <w:rPr>
          <w:rFonts w:ascii="Arial" w:eastAsia="ArialMT" w:hAnsi="Arial" w:cs="Arial"/>
          <w:sz w:val="28"/>
          <w:szCs w:val="28"/>
        </w:rPr>
        <w:t>групп интересов</w:t>
      </w:r>
      <w:r w:rsidR="004E0C52" w:rsidRPr="000A68E6">
        <w:rPr>
          <w:rFonts w:ascii="Arial" w:eastAsia="ArialMT" w:hAnsi="Arial" w:cs="Arial"/>
          <w:sz w:val="28"/>
          <w:szCs w:val="28"/>
        </w:rPr>
        <w:t>.</w:t>
      </w:r>
      <w:r w:rsidR="0053346F" w:rsidRPr="000A68E6">
        <w:rPr>
          <w:rFonts w:ascii="Arial" w:eastAsia="ArialMT" w:hAnsi="Arial" w:cs="Arial"/>
          <w:sz w:val="28"/>
          <w:szCs w:val="28"/>
        </w:rPr>
        <w:t xml:space="preserve"> В одном из текстов рассмотрены условия, при которых проявляется влияние общественного мнения на политический процесс</w:t>
      </w:r>
      <w:r w:rsidR="000B490D" w:rsidRPr="000A68E6">
        <w:rPr>
          <w:rFonts w:ascii="Arial" w:eastAsia="ArialMT" w:hAnsi="Arial" w:cs="Arial"/>
          <w:sz w:val="28"/>
          <w:szCs w:val="28"/>
        </w:rPr>
        <w:t>, а также факторы успеха и препятствия для</w:t>
      </w:r>
      <w:r w:rsidR="000B490D" w:rsidRPr="000A68E6">
        <w:rPr>
          <w:rFonts w:ascii="Arial" w:hAnsi="Arial" w:cs="Arial"/>
          <w:sz w:val="28"/>
          <w:szCs w:val="28"/>
        </w:rPr>
        <w:t xml:space="preserve"> продвижения стратегий групп интересов. </w:t>
      </w:r>
    </w:p>
    <w:p w:rsidR="000B490D" w:rsidRPr="000A68E6" w:rsidRDefault="000B490D" w:rsidP="000F0A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MT" w:hAnsi="Arial" w:cs="Arial"/>
          <w:sz w:val="28"/>
          <w:szCs w:val="28"/>
        </w:rPr>
      </w:pPr>
    </w:p>
    <w:p w:rsidR="00E11B04" w:rsidRPr="000A68E6" w:rsidRDefault="00E11B04" w:rsidP="000F0A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MT" w:hAnsi="Arial" w:cs="Arial"/>
          <w:i/>
          <w:sz w:val="28"/>
          <w:szCs w:val="28"/>
          <w:lang w:val="en-US"/>
        </w:rPr>
      </w:pPr>
      <w:r w:rsidRPr="000A68E6">
        <w:rPr>
          <w:rFonts w:ascii="Arial" w:eastAsia="ArialMT" w:hAnsi="Arial" w:cs="Arial"/>
          <w:i/>
          <w:sz w:val="28"/>
          <w:szCs w:val="28"/>
        </w:rPr>
        <w:t>Список</w:t>
      </w:r>
      <w:r w:rsidRPr="000A68E6">
        <w:rPr>
          <w:rFonts w:ascii="Arial" w:eastAsia="ArialMT" w:hAnsi="Arial" w:cs="Arial"/>
          <w:i/>
          <w:sz w:val="28"/>
          <w:szCs w:val="28"/>
          <w:lang w:val="en-US"/>
        </w:rPr>
        <w:t xml:space="preserve"> </w:t>
      </w:r>
      <w:r w:rsidR="00215E9C" w:rsidRPr="000A68E6">
        <w:rPr>
          <w:rFonts w:ascii="Arial" w:eastAsia="ArialMT" w:hAnsi="Arial" w:cs="Arial"/>
          <w:i/>
          <w:sz w:val="28"/>
          <w:szCs w:val="28"/>
        </w:rPr>
        <w:t>статей</w:t>
      </w:r>
      <w:r w:rsidR="00215E9C" w:rsidRPr="000A68E6">
        <w:rPr>
          <w:rFonts w:ascii="Arial" w:eastAsia="ArialMT" w:hAnsi="Arial" w:cs="Arial"/>
          <w:i/>
          <w:sz w:val="28"/>
          <w:szCs w:val="28"/>
          <w:lang w:val="en-US"/>
        </w:rPr>
        <w:t xml:space="preserve">, </w:t>
      </w:r>
      <w:r w:rsidR="00215E9C" w:rsidRPr="000A68E6">
        <w:rPr>
          <w:rFonts w:ascii="Arial" w:eastAsia="ArialMT" w:hAnsi="Arial" w:cs="Arial"/>
          <w:i/>
          <w:sz w:val="28"/>
          <w:szCs w:val="28"/>
        </w:rPr>
        <w:t>включённых</w:t>
      </w:r>
      <w:r w:rsidRPr="000A68E6">
        <w:rPr>
          <w:rFonts w:ascii="Arial" w:eastAsia="ArialMT" w:hAnsi="Arial" w:cs="Arial"/>
          <w:i/>
          <w:sz w:val="28"/>
          <w:szCs w:val="28"/>
          <w:lang w:val="en-US"/>
        </w:rPr>
        <w:t xml:space="preserve"> </w:t>
      </w:r>
      <w:r w:rsidRPr="000A68E6">
        <w:rPr>
          <w:rFonts w:ascii="Arial" w:eastAsia="ArialMT" w:hAnsi="Arial" w:cs="Arial"/>
          <w:i/>
          <w:sz w:val="28"/>
          <w:szCs w:val="28"/>
        </w:rPr>
        <w:t>в</w:t>
      </w:r>
      <w:r w:rsidRPr="000A68E6">
        <w:rPr>
          <w:rFonts w:ascii="Arial" w:eastAsia="ArialMT" w:hAnsi="Arial" w:cs="Arial"/>
          <w:i/>
          <w:sz w:val="28"/>
          <w:szCs w:val="28"/>
          <w:lang w:val="en-US"/>
        </w:rPr>
        <w:t xml:space="preserve"> </w:t>
      </w:r>
      <w:r w:rsidRPr="000A68E6">
        <w:rPr>
          <w:rFonts w:ascii="Arial" w:eastAsia="ArialMT" w:hAnsi="Arial" w:cs="Arial"/>
          <w:i/>
          <w:sz w:val="28"/>
          <w:szCs w:val="28"/>
        </w:rPr>
        <w:t>обзор</w:t>
      </w:r>
    </w:p>
    <w:p w:rsidR="000F0A7F" w:rsidRPr="000A68E6" w:rsidRDefault="000F0A7F" w:rsidP="000F0A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MT" w:hAnsi="Arial" w:cs="Arial"/>
          <w:sz w:val="28"/>
          <w:szCs w:val="28"/>
          <w:lang w:val="en-US"/>
        </w:rPr>
      </w:pPr>
      <w:r w:rsidRPr="000A68E6">
        <w:rPr>
          <w:rFonts w:ascii="Arial" w:eastAsia="ArialMT" w:hAnsi="Arial" w:cs="Arial"/>
          <w:sz w:val="28"/>
          <w:szCs w:val="28"/>
          <w:lang w:val="en-US"/>
        </w:rPr>
        <w:t>Boehmke F. J., Gailmard S., Patty J. W. Business as usual: interest group access and representation across policy-making venues // Journal of Public Policy. –</w:t>
      </w:r>
      <w:r w:rsidR="00215240" w:rsidRPr="000A68E6">
        <w:rPr>
          <w:rFonts w:ascii="Arial" w:eastAsia="ArialMT" w:hAnsi="Arial" w:cs="Arial"/>
          <w:sz w:val="28"/>
          <w:szCs w:val="28"/>
          <w:lang w:val="en-US"/>
        </w:rPr>
        <w:t xml:space="preserve"> </w:t>
      </w:r>
      <w:r w:rsidR="00E6639F" w:rsidRPr="000A68E6">
        <w:rPr>
          <w:rFonts w:ascii="Arial" w:eastAsia="ArialMT" w:hAnsi="Arial" w:cs="Arial"/>
          <w:sz w:val="28"/>
          <w:szCs w:val="28"/>
          <w:lang w:val="en-US"/>
        </w:rPr>
        <w:t>London,</w:t>
      </w:r>
      <w:r w:rsidR="008A4962" w:rsidRPr="000A68E6">
        <w:rPr>
          <w:rFonts w:ascii="Arial" w:eastAsia="ArialMT" w:hAnsi="Arial" w:cs="Arial"/>
          <w:sz w:val="28"/>
          <w:szCs w:val="28"/>
          <w:lang w:val="en-US"/>
        </w:rPr>
        <w:t xml:space="preserve"> </w:t>
      </w:r>
      <w:r w:rsidR="00215240" w:rsidRPr="000A68E6">
        <w:rPr>
          <w:rFonts w:ascii="Arial" w:eastAsia="ArialMT" w:hAnsi="Arial" w:cs="Arial"/>
          <w:sz w:val="28"/>
          <w:szCs w:val="28"/>
          <w:lang w:val="en-US"/>
        </w:rPr>
        <w:t>N</w:t>
      </w:r>
      <w:r w:rsidR="00E6639F" w:rsidRPr="000A68E6">
        <w:rPr>
          <w:rFonts w:ascii="Arial" w:eastAsia="ArialMT" w:hAnsi="Arial" w:cs="Arial"/>
          <w:sz w:val="28"/>
          <w:szCs w:val="28"/>
          <w:lang w:val="en-US"/>
        </w:rPr>
        <w:t xml:space="preserve">ew </w:t>
      </w:r>
      <w:r w:rsidR="00215240" w:rsidRPr="000A68E6">
        <w:rPr>
          <w:rFonts w:ascii="Arial" w:eastAsia="ArialMT" w:hAnsi="Arial" w:cs="Arial"/>
          <w:sz w:val="28"/>
          <w:szCs w:val="28"/>
          <w:lang w:val="en-US"/>
        </w:rPr>
        <w:t>Y</w:t>
      </w:r>
      <w:r w:rsidR="00E6639F" w:rsidRPr="000A68E6">
        <w:rPr>
          <w:rFonts w:ascii="Arial" w:eastAsia="ArialMT" w:hAnsi="Arial" w:cs="Arial"/>
          <w:sz w:val="28"/>
          <w:szCs w:val="28"/>
          <w:lang w:val="en-US"/>
        </w:rPr>
        <w:t>ork</w:t>
      </w:r>
      <w:r w:rsidR="00215240" w:rsidRPr="000A68E6">
        <w:rPr>
          <w:rFonts w:ascii="Arial" w:eastAsia="ArialMT" w:hAnsi="Arial" w:cs="Arial"/>
          <w:sz w:val="28"/>
          <w:szCs w:val="28"/>
          <w:lang w:val="en-US"/>
        </w:rPr>
        <w:t>: Cambridge University Press,</w:t>
      </w:r>
      <w:r w:rsidRPr="000A68E6">
        <w:rPr>
          <w:rFonts w:ascii="Arial" w:eastAsia="ArialMT" w:hAnsi="Arial" w:cs="Arial"/>
          <w:sz w:val="28"/>
          <w:szCs w:val="28"/>
          <w:lang w:val="en-US"/>
        </w:rPr>
        <w:t xml:space="preserve"> 2013. - Vol.  33. - № 1. – P. 3-33.</w:t>
      </w:r>
    </w:p>
    <w:p w:rsidR="008F7D45" w:rsidRPr="000A68E6" w:rsidRDefault="008F7D45" w:rsidP="008F7D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proofErr w:type="gramStart"/>
      <w:r w:rsidRPr="000A68E6">
        <w:rPr>
          <w:rFonts w:ascii="Arial" w:eastAsia="ArialMT" w:hAnsi="Arial" w:cs="Arial"/>
          <w:sz w:val="28"/>
          <w:szCs w:val="28"/>
          <w:lang w:val="en-US"/>
        </w:rPr>
        <w:lastRenderedPageBreak/>
        <w:t>Brouard S., Guinaudeau I. Policy beyond politics?</w:t>
      </w:r>
      <w:proofErr w:type="gramEnd"/>
      <w:r w:rsidRPr="000A68E6">
        <w:rPr>
          <w:rFonts w:ascii="Arial" w:eastAsia="ArialMT" w:hAnsi="Arial" w:cs="Arial"/>
          <w:sz w:val="28"/>
          <w:szCs w:val="28"/>
          <w:lang w:val="en-US"/>
        </w:rPr>
        <w:t xml:space="preserve"> Public opinion, party politics and the French pro-nuclear energy policy // Journal of Public Policy. – </w:t>
      </w:r>
      <w:r w:rsidR="00E6639F" w:rsidRPr="000A68E6">
        <w:rPr>
          <w:rFonts w:ascii="Arial" w:eastAsia="ArialMT" w:hAnsi="Arial" w:cs="Arial"/>
          <w:sz w:val="28"/>
          <w:szCs w:val="28"/>
          <w:lang w:val="en-US"/>
        </w:rPr>
        <w:t xml:space="preserve">London, New York: Cambridge University Press, </w:t>
      </w:r>
      <w:r w:rsidRPr="000A68E6">
        <w:rPr>
          <w:rFonts w:ascii="Arial" w:eastAsia="ArialMT" w:hAnsi="Arial" w:cs="Arial"/>
          <w:sz w:val="28"/>
          <w:szCs w:val="28"/>
          <w:lang w:val="en-US"/>
        </w:rPr>
        <w:t xml:space="preserve">2015. – Vol. 35. </w:t>
      </w:r>
      <w:proofErr w:type="gramStart"/>
      <w:r w:rsidRPr="000A68E6">
        <w:rPr>
          <w:rFonts w:ascii="Arial" w:eastAsia="ArialMT" w:hAnsi="Arial" w:cs="Arial"/>
          <w:sz w:val="28"/>
          <w:szCs w:val="28"/>
          <w:lang w:val="en-US"/>
        </w:rPr>
        <w:t>- № 1.</w:t>
      </w:r>
      <w:proofErr w:type="gramEnd"/>
      <w:r w:rsidRPr="000A68E6">
        <w:rPr>
          <w:rFonts w:ascii="Arial" w:eastAsia="ArialMT" w:hAnsi="Arial" w:cs="Arial"/>
          <w:sz w:val="28"/>
          <w:szCs w:val="28"/>
          <w:lang w:val="en-US"/>
        </w:rPr>
        <w:t xml:space="preserve"> – P. 137-170.</w:t>
      </w:r>
    </w:p>
    <w:p w:rsidR="008F7D45" w:rsidRPr="000A68E6" w:rsidRDefault="008F7D45" w:rsidP="008F7D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MT" w:hAnsi="Arial" w:cs="Arial"/>
          <w:sz w:val="28"/>
          <w:szCs w:val="28"/>
          <w:lang w:val="en-US"/>
        </w:rPr>
      </w:pPr>
      <w:r w:rsidRPr="000A68E6">
        <w:rPr>
          <w:rFonts w:ascii="Arial" w:eastAsia="ArialMT" w:hAnsi="Arial" w:cs="Arial"/>
          <w:sz w:val="28"/>
          <w:szCs w:val="28"/>
          <w:lang w:val="en-US"/>
        </w:rPr>
        <w:t xml:space="preserve">Coulter K., Meyer D. S. High profile rape trials and policy advocacy // Journal of Public Policy. – </w:t>
      </w:r>
      <w:r w:rsidR="00E6639F" w:rsidRPr="000A68E6">
        <w:rPr>
          <w:rFonts w:ascii="Arial" w:eastAsia="ArialMT" w:hAnsi="Arial" w:cs="Arial"/>
          <w:sz w:val="28"/>
          <w:szCs w:val="28"/>
          <w:lang w:val="en-US"/>
        </w:rPr>
        <w:t xml:space="preserve">London, New York: Cambridge University Press, </w:t>
      </w:r>
      <w:r w:rsidRPr="000A68E6">
        <w:rPr>
          <w:rFonts w:ascii="Arial" w:eastAsia="ArialMT" w:hAnsi="Arial" w:cs="Arial"/>
          <w:sz w:val="28"/>
          <w:szCs w:val="28"/>
          <w:lang w:val="en-US"/>
        </w:rPr>
        <w:t xml:space="preserve">2015. – Vol. 35. </w:t>
      </w:r>
      <w:proofErr w:type="gramStart"/>
      <w:r w:rsidRPr="000A68E6">
        <w:rPr>
          <w:rFonts w:ascii="Arial" w:eastAsia="ArialMT" w:hAnsi="Arial" w:cs="Arial"/>
          <w:sz w:val="28"/>
          <w:szCs w:val="28"/>
          <w:lang w:val="en-US"/>
        </w:rPr>
        <w:t>- № 1.</w:t>
      </w:r>
      <w:proofErr w:type="gramEnd"/>
      <w:r w:rsidRPr="000A68E6">
        <w:rPr>
          <w:rFonts w:ascii="Arial" w:eastAsia="ArialMT" w:hAnsi="Arial" w:cs="Arial"/>
          <w:sz w:val="28"/>
          <w:szCs w:val="28"/>
          <w:lang w:val="en-US"/>
        </w:rPr>
        <w:t xml:space="preserve"> – P. 35-61.</w:t>
      </w:r>
    </w:p>
    <w:p w:rsidR="000F0A7F" w:rsidRPr="000A68E6" w:rsidRDefault="000F0A7F" w:rsidP="000F0A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MT" w:hAnsi="Arial" w:cs="Arial"/>
          <w:sz w:val="28"/>
          <w:szCs w:val="28"/>
          <w:lang w:val="en-US"/>
        </w:rPr>
      </w:pPr>
      <w:r w:rsidRPr="000A68E6">
        <w:rPr>
          <w:rFonts w:ascii="Arial" w:eastAsia="ArialMT" w:hAnsi="Arial" w:cs="Arial"/>
          <w:sz w:val="28"/>
          <w:szCs w:val="28"/>
          <w:lang w:val="en-US"/>
        </w:rPr>
        <w:t>Craft J., Howlett M. Policy formulation, governance shifts and policy in</w:t>
      </w:r>
      <w:r w:rsidR="00D94900" w:rsidRPr="000A68E6">
        <w:rPr>
          <w:rFonts w:ascii="Arial" w:eastAsia="ArialMT" w:hAnsi="Arial" w:cs="Arial"/>
          <w:sz w:val="28"/>
          <w:szCs w:val="28"/>
          <w:lang w:val="en-US"/>
        </w:rPr>
        <w:t>fl</w:t>
      </w:r>
      <w:r w:rsidRPr="000A68E6">
        <w:rPr>
          <w:rFonts w:ascii="Arial" w:eastAsia="ArialMT" w:hAnsi="Arial" w:cs="Arial"/>
          <w:sz w:val="28"/>
          <w:szCs w:val="28"/>
          <w:lang w:val="en-US"/>
        </w:rPr>
        <w:t xml:space="preserve">uence: location and content in policy advisory systems // Journal of Public Policy. – </w:t>
      </w:r>
      <w:r w:rsidR="00E6639F" w:rsidRPr="000A68E6">
        <w:rPr>
          <w:rFonts w:ascii="Arial" w:eastAsia="ArialMT" w:hAnsi="Arial" w:cs="Arial"/>
          <w:sz w:val="28"/>
          <w:szCs w:val="28"/>
          <w:lang w:val="en-US"/>
        </w:rPr>
        <w:t xml:space="preserve">London, New York: Cambridge University Press, </w:t>
      </w:r>
      <w:r w:rsidRPr="000A68E6">
        <w:rPr>
          <w:rFonts w:ascii="Arial" w:eastAsia="ArialMT" w:hAnsi="Arial" w:cs="Arial"/>
          <w:sz w:val="28"/>
          <w:szCs w:val="28"/>
          <w:lang w:val="en-US"/>
        </w:rPr>
        <w:t xml:space="preserve">2012. – Vol. 32. </w:t>
      </w:r>
      <w:proofErr w:type="gramStart"/>
      <w:r w:rsidRPr="000A68E6">
        <w:rPr>
          <w:rFonts w:ascii="Arial" w:eastAsia="ArialMT" w:hAnsi="Arial" w:cs="Arial"/>
          <w:sz w:val="28"/>
          <w:szCs w:val="28"/>
          <w:lang w:val="en-US"/>
        </w:rPr>
        <w:t>- № 2.</w:t>
      </w:r>
      <w:proofErr w:type="gramEnd"/>
      <w:r w:rsidRPr="000A68E6">
        <w:rPr>
          <w:rFonts w:ascii="Arial" w:eastAsia="ArialMT" w:hAnsi="Arial" w:cs="Arial"/>
          <w:sz w:val="28"/>
          <w:szCs w:val="28"/>
          <w:lang w:val="en-US"/>
        </w:rPr>
        <w:t xml:space="preserve"> – P. 79-98.</w:t>
      </w:r>
    </w:p>
    <w:p w:rsidR="007245D3" w:rsidRPr="000A68E6" w:rsidRDefault="007245D3" w:rsidP="00C230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MT" w:hAnsi="Arial" w:cs="Arial"/>
          <w:sz w:val="28"/>
          <w:szCs w:val="28"/>
          <w:lang w:val="en-US"/>
        </w:rPr>
      </w:pPr>
      <w:r w:rsidRPr="000A68E6">
        <w:rPr>
          <w:rFonts w:ascii="Arial" w:eastAsia="ArialMT" w:hAnsi="Arial" w:cs="Arial"/>
          <w:sz w:val="28"/>
          <w:szCs w:val="28"/>
          <w:lang w:val="en-US"/>
        </w:rPr>
        <w:t xml:space="preserve">Eversole R. </w:t>
      </w:r>
      <w:r w:rsidR="0014685E" w:rsidRPr="000A68E6">
        <w:rPr>
          <w:rFonts w:ascii="Arial" w:eastAsia="ArialMT" w:hAnsi="Arial" w:cs="Arial"/>
          <w:sz w:val="28"/>
          <w:szCs w:val="28"/>
          <w:lang w:val="en-US"/>
        </w:rPr>
        <w:t>Community agency and community engagement: r</w:t>
      </w:r>
      <w:r w:rsidRPr="000A68E6">
        <w:rPr>
          <w:rFonts w:ascii="Arial" w:eastAsia="ArialMT" w:hAnsi="Arial" w:cs="Arial"/>
          <w:sz w:val="28"/>
          <w:szCs w:val="28"/>
          <w:lang w:val="en-US"/>
        </w:rPr>
        <w:t>e</w:t>
      </w:r>
      <w:r w:rsidR="0014685E" w:rsidRPr="000A68E6">
        <w:rPr>
          <w:rFonts w:ascii="Arial" w:eastAsia="ArialMT" w:hAnsi="Arial" w:cs="Arial"/>
          <w:sz w:val="28"/>
          <w:szCs w:val="28"/>
          <w:lang w:val="en-US"/>
        </w:rPr>
        <w:t>-</w:t>
      </w:r>
      <w:r w:rsidRPr="000A68E6">
        <w:rPr>
          <w:rFonts w:ascii="Arial" w:eastAsia="ArialMT" w:hAnsi="Arial" w:cs="Arial"/>
          <w:sz w:val="28"/>
          <w:szCs w:val="28"/>
          <w:lang w:val="en-US"/>
        </w:rPr>
        <w:t>theorising</w:t>
      </w:r>
      <w:r w:rsidR="0014685E" w:rsidRPr="000A68E6">
        <w:rPr>
          <w:rFonts w:ascii="Arial" w:eastAsia="ArialMT" w:hAnsi="Arial" w:cs="Arial"/>
          <w:sz w:val="28"/>
          <w:szCs w:val="28"/>
          <w:lang w:val="en-US"/>
        </w:rPr>
        <w:t xml:space="preserve"> participation in g</w:t>
      </w:r>
      <w:r w:rsidRPr="000A68E6">
        <w:rPr>
          <w:rFonts w:ascii="Arial" w:eastAsia="ArialMT" w:hAnsi="Arial" w:cs="Arial"/>
          <w:sz w:val="28"/>
          <w:szCs w:val="28"/>
          <w:lang w:val="en-US"/>
        </w:rPr>
        <w:t>overnance // Journal of Public Policy.</w:t>
      </w:r>
      <w:r w:rsidR="004F5136" w:rsidRPr="000A68E6">
        <w:rPr>
          <w:rFonts w:ascii="Arial" w:eastAsia="ArialMT" w:hAnsi="Arial" w:cs="Arial"/>
          <w:sz w:val="28"/>
          <w:szCs w:val="28"/>
          <w:lang w:val="en-US"/>
        </w:rPr>
        <w:t xml:space="preserve"> - </w:t>
      </w:r>
      <w:r w:rsidR="00E6639F" w:rsidRPr="000A68E6">
        <w:rPr>
          <w:rFonts w:ascii="Arial" w:eastAsia="ArialMT" w:hAnsi="Arial" w:cs="Arial"/>
          <w:sz w:val="28"/>
          <w:szCs w:val="28"/>
          <w:lang w:val="en-US"/>
        </w:rPr>
        <w:t xml:space="preserve">London, New York: Cambridge University Press, </w:t>
      </w:r>
      <w:r w:rsidRPr="000A68E6">
        <w:rPr>
          <w:rFonts w:ascii="Arial" w:eastAsia="ArialMT" w:hAnsi="Arial" w:cs="Arial"/>
          <w:sz w:val="28"/>
          <w:szCs w:val="28"/>
          <w:lang w:val="en-US"/>
        </w:rPr>
        <w:t xml:space="preserve">2011. </w:t>
      </w:r>
      <w:r w:rsidR="004F5136" w:rsidRPr="000A68E6">
        <w:rPr>
          <w:rFonts w:ascii="Arial" w:eastAsia="ArialMT" w:hAnsi="Arial" w:cs="Arial"/>
          <w:sz w:val="28"/>
          <w:szCs w:val="28"/>
          <w:lang w:val="en-US"/>
        </w:rPr>
        <w:t xml:space="preserve">- </w:t>
      </w:r>
      <w:r w:rsidR="0014685E" w:rsidRPr="000A68E6">
        <w:rPr>
          <w:rFonts w:ascii="Arial" w:eastAsia="ArialMT" w:hAnsi="Arial" w:cs="Arial"/>
          <w:sz w:val="28"/>
          <w:szCs w:val="28"/>
          <w:lang w:val="en-US"/>
        </w:rPr>
        <w:t xml:space="preserve">Vol. </w:t>
      </w:r>
      <w:r w:rsidRPr="000A68E6">
        <w:rPr>
          <w:rFonts w:ascii="Arial" w:eastAsia="ArialMT" w:hAnsi="Arial" w:cs="Arial"/>
          <w:sz w:val="28"/>
          <w:szCs w:val="28"/>
          <w:lang w:val="en-US"/>
        </w:rPr>
        <w:t>31.</w:t>
      </w:r>
      <w:r w:rsidR="004F5136" w:rsidRPr="000A68E6">
        <w:rPr>
          <w:rFonts w:ascii="Arial" w:eastAsia="ArialMT" w:hAnsi="Arial" w:cs="Arial"/>
          <w:sz w:val="28"/>
          <w:szCs w:val="28"/>
          <w:lang w:val="en-US"/>
        </w:rPr>
        <w:t xml:space="preserve"> </w:t>
      </w:r>
      <w:proofErr w:type="gramStart"/>
      <w:r w:rsidR="004F5136" w:rsidRPr="000A68E6">
        <w:rPr>
          <w:rFonts w:ascii="Arial" w:eastAsia="ArialMT" w:hAnsi="Arial" w:cs="Arial"/>
          <w:sz w:val="28"/>
          <w:szCs w:val="28"/>
          <w:lang w:val="en-US"/>
        </w:rPr>
        <w:t xml:space="preserve">- </w:t>
      </w:r>
      <w:r w:rsidR="0014685E" w:rsidRPr="000A68E6">
        <w:rPr>
          <w:rFonts w:ascii="Arial" w:eastAsia="ArialMT" w:hAnsi="Arial" w:cs="Arial"/>
          <w:sz w:val="28"/>
          <w:szCs w:val="28"/>
          <w:lang w:val="en-US"/>
        </w:rPr>
        <w:t>№ 1.</w:t>
      </w:r>
      <w:proofErr w:type="gramEnd"/>
      <w:r w:rsidR="0014685E" w:rsidRPr="000A68E6">
        <w:rPr>
          <w:rFonts w:ascii="Arial" w:eastAsia="ArialMT" w:hAnsi="Arial" w:cs="Arial"/>
          <w:sz w:val="28"/>
          <w:szCs w:val="28"/>
          <w:lang w:val="en-US"/>
        </w:rPr>
        <w:t xml:space="preserve"> - </w:t>
      </w:r>
      <w:r w:rsidRPr="000A68E6">
        <w:rPr>
          <w:rFonts w:ascii="Arial" w:eastAsia="ArialMT" w:hAnsi="Arial" w:cs="Arial"/>
          <w:sz w:val="28"/>
          <w:szCs w:val="28"/>
          <w:lang w:val="en-US"/>
        </w:rPr>
        <w:t>P. 51-71.</w:t>
      </w:r>
    </w:p>
    <w:p w:rsidR="008F7D45" w:rsidRPr="000A68E6" w:rsidRDefault="008F7D45" w:rsidP="008F7D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MT" w:hAnsi="Arial" w:cs="Arial"/>
          <w:sz w:val="28"/>
          <w:szCs w:val="28"/>
          <w:lang w:val="en-US"/>
        </w:rPr>
      </w:pPr>
      <w:r w:rsidRPr="000A68E6">
        <w:rPr>
          <w:rFonts w:ascii="Arial" w:eastAsia="ArialMT" w:hAnsi="Arial" w:cs="Arial"/>
          <w:sz w:val="28"/>
          <w:szCs w:val="28"/>
          <w:lang w:val="en-US"/>
        </w:rPr>
        <w:t xml:space="preserve">Kim S. E., Urpelainen J. When and how can advocacy groups promote new technologies? Conditions and strategies for effectiveness // Journal of Public Policy. – </w:t>
      </w:r>
      <w:r w:rsidR="00E6639F" w:rsidRPr="000A68E6">
        <w:rPr>
          <w:rFonts w:ascii="Arial" w:eastAsia="ArialMT" w:hAnsi="Arial" w:cs="Arial"/>
          <w:sz w:val="28"/>
          <w:szCs w:val="28"/>
          <w:lang w:val="en-US"/>
        </w:rPr>
        <w:t xml:space="preserve">London, New York: Cambridge University Press, </w:t>
      </w:r>
      <w:r w:rsidRPr="000A68E6">
        <w:rPr>
          <w:rFonts w:ascii="Arial" w:eastAsia="ArialMT" w:hAnsi="Arial" w:cs="Arial"/>
          <w:sz w:val="28"/>
          <w:szCs w:val="28"/>
          <w:lang w:val="en-US"/>
        </w:rPr>
        <w:t xml:space="preserve">2013. – Vol. 33. </w:t>
      </w:r>
      <w:proofErr w:type="gramStart"/>
      <w:r w:rsidRPr="000A68E6">
        <w:rPr>
          <w:rFonts w:ascii="Arial" w:eastAsia="ArialMT" w:hAnsi="Arial" w:cs="Arial"/>
          <w:sz w:val="28"/>
          <w:szCs w:val="28"/>
          <w:lang w:val="en-US"/>
        </w:rPr>
        <w:t>- № 3.</w:t>
      </w:r>
      <w:proofErr w:type="gramEnd"/>
      <w:r w:rsidRPr="000A68E6">
        <w:rPr>
          <w:rFonts w:ascii="Arial" w:eastAsia="ArialMT" w:hAnsi="Arial" w:cs="Arial"/>
          <w:sz w:val="28"/>
          <w:szCs w:val="28"/>
          <w:lang w:val="en-US"/>
        </w:rPr>
        <w:t xml:space="preserve"> - P. 259-293.</w:t>
      </w:r>
    </w:p>
    <w:p w:rsidR="0051354A" w:rsidRPr="000A68E6" w:rsidRDefault="0051354A" w:rsidP="005135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0A68E6">
        <w:rPr>
          <w:rFonts w:ascii="Arial" w:hAnsi="Arial" w:cs="Arial"/>
          <w:sz w:val="28"/>
          <w:szCs w:val="28"/>
          <w:lang w:val="en-US"/>
        </w:rPr>
        <w:t xml:space="preserve">Klüver H., Mahoney C. Measuring interest group framing strategies in public policy debates // Journal of Public Policy. – </w:t>
      </w:r>
      <w:r w:rsidR="00E6639F" w:rsidRPr="000A68E6">
        <w:rPr>
          <w:rFonts w:ascii="Arial" w:eastAsia="ArialMT" w:hAnsi="Arial" w:cs="Arial"/>
          <w:sz w:val="28"/>
          <w:szCs w:val="28"/>
          <w:lang w:val="en-US"/>
        </w:rPr>
        <w:t xml:space="preserve">London, New York: Cambridge University Press, </w:t>
      </w:r>
      <w:r w:rsidR="00E6639F" w:rsidRPr="000A68E6">
        <w:rPr>
          <w:rFonts w:ascii="Arial" w:hAnsi="Arial" w:cs="Arial"/>
          <w:sz w:val="28"/>
          <w:szCs w:val="28"/>
          <w:lang w:val="en-US"/>
        </w:rPr>
        <w:t>2015. -</w:t>
      </w:r>
      <w:r w:rsidRPr="000A68E6">
        <w:rPr>
          <w:rFonts w:ascii="Arial" w:hAnsi="Arial" w:cs="Arial"/>
          <w:sz w:val="28"/>
          <w:szCs w:val="28"/>
          <w:lang w:val="en-US"/>
        </w:rPr>
        <w:t xml:space="preserve"> Vol. 35. </w:t>
      </w:r>
      <w:proofErr w:type="gramStart"/>
      <w:r w:rsidRPr="000A68E6">
        <w:rPr>
          <w:rFonts w:ascii="Arial" w:hAnsi="Arial" w:cs="Arial"/>
          <w:sz w:val="28"/>
          <w:szCs w:val="28"/>
          <w:lang w:val="en-US"/>
        </w:rPr>
        <w:t>- № 1.</w:t>
      </w:r>
      <w:proofErr w:type="gramEnd"/>
      <w:r w:rsidRPr="000A68E6">
        <w:rPr>
          <w:rFonts w:ascii="Arial" w:hAnsi="Arial" w:cs="Arial"/>
          <w:sz w:val="28"/>
          <w:szCs w:val="28"/>
          <w:lang w:val="en-US"/>
        </w:rPr>
        <w:t xml:space="preserve"> – P. 1-22.</w:t>
      </w:r>
    </w:p>
    <w:p w:rsidR="0051354A" w:rsidRPr="000A68E6" w:rsidRDefault="0051354A" w:rsidP="005135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0A68E6">
        <w:rPr>
          <w:rFonts w:ascii="Arial" w:hAnsi="Arial" w:cs="Arial"/>
          <w:sz w:val="28"/>
          <w:szCs w:val="28"/>
          <w:lang w:val="en-US"/>
        </w:rPr>
        <w:t xml:space="preserve">May P.J., Koski C., Stramp N. Issue expertise in policymaking // Journal of Public Policy. – </w:t>
      </w:r>
      <w:r w:rsidR="00E6639F" w:rsidRPr="000A68E6">
        <w:rPr>
          <w:rFonts w:ascii="Arial" w:eastAsia="ArialMT" w:hAnsi="Arial" w:cs="Arial"/>
          <w:sz w:val="28"/>
          <w:szCs w:val="28"/>
          <w:lang w:val="en-US"/>
        </w:rPr>
        <w:t xml:space="preserve">London, New York: Cambridge University Press, </w:t>
      </w:r>
      <w:r w:rsidRPr="000A68E6">
        <w:rPr>
          <w:rFonts w:ascii="Arial" w:hAnsi="Arial" w:cs="Arial"/>
          <w:sz w:val="28"/>
          <w:szCs w:val="28"/>
          <w:lang w:val="en-US"/>
        </w:rPr>
        <w:t xml:space="preserve">2015. - Vol. 35. </w:t>
      </w:r>
      <w:proofErr w:type="gramStart"/>
      <w:r w:rsidRPr="000A68E6">
        <w:rPr>
          <w:rFonts w:ascii="Arial" w:hAnsi="Arial" w:cs="Arial"/>
          <w:sz w:val="28"/>
          <w:szCs w:val="28"/>
          <w:lang w:val="en-US"/>
        </w:rPr>
        <w:t>- № 1.</w:t>
      </w:r>
      <w:proofErr w:type="gramEnd"/>
      <w:r w:rsidRPr="000A68E6">
        <w:rPr>
          <w:rFonts w:ascii="Arial" w:hAnsi="Arial" w:cs="Arial"/>
          <w:sz w:val="28"/>
          <w:szCs w:val="28"/>
          <w:lang w:val="en-US"/>
        </w:rPr>
        <w:t xml:space="preserve"> – P. 1-24.</w:t>
      </w:r>
    </w:p>
    <w:p w:rsidR="004F7C0D" w:rsidRPr="000A68E6" w:rsidRDefault="004F7C0D" w:rsidP="00C230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0A68E6">
        <w:rPr>
          <w:rFonts w:ascii="Arial" w:eastAsia="ArialMT" w:hAnsi="Arial" w:cs="Arial"/>
          <w:sz w:val="28"/>
          <w:szCs w:val="28"/>
          <w:lang w:val="en-US"/>
        </w:rPr>
        <w:t xml:space="preserve">Mätzke M. Political Competition and Unequal Social Rights // Journal of Public Policy. – </w:t>
      </w:r>
      <w:r w:rsidR="00E6639F" w:rsidRPr="000A68E6">
        <w:rPr>
          <w:rFonts w:ascii="Arial" w:eastAsia="ArialMT" w:hAnsi="Arial" w:cs="Arial"/>
          <w:sz w:val="28"/>
          <w:szCs w:val="28"/>
          <w:lang w:val="en-US"/>
        </w:rPr>
        <w:t>London, New York: Cambridge University Press, 2</w:t>
      </w:r>
      <w:r w:rsidRPr="000A68E6">
        <w:rPr>
          <w:rFonts w:ascii="Arial" w:eastAsia="ArialMT" w:hAnsi="Arial" w:cs="Arial"/>
          <w:sz w:val="28"/>
          <w:szCs w:val="28"/>
          <w:lang w:val="en-US"/>
        </w:rPr>
        <w:t xml:space="preserve">011. - Vol. 31. </w:t>
      </w:r>
      <w:proofErr w:type="gramStart"/>
      <w:r w:rsidRPr="000A68E6">
        <w:rPr>
          <w:rFonts w:ascii="Arial" w:eastAsia="ArialMT" w:hAnsi="Arial" w:cs="Arial"/>
          <w:sz w:val="28"/>
          <w:szCs w:val="28"/>
          <w:lang w:val="en-US"/>
        </w:rPr>
        <w:t>- № 1.</w:t>
      </w:r>
      <w:proofErr w:type="gramEnd"/>
      <w:r w:rsidRPr="000A68E6">
        <w:rPr>
          <w:rFonts w:ascii="Arial" w:eastAsia="ArialMT" w:hAnsi="Arial" w:cs="Arial"/>
          <w:sz w:val="28"/>
          <w:szCs w:val="28"/>
          <w:lang w:val="en-US"/>
        </w:rPr>
        <w:t xml:space="preserve"> – P. 1-24.</w:t>
      </w:r>
    </w:p>
    <w:p w:rsidR="008C50AF" w:rsidRPr="000A68E6" w:rsidRDefault="008C50AF" w:rsidP="00C230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MT" w:hAnsi="Arial" w:cs="Arial"/>
          <w:sz w:val="28"/>
          <w:szCs w:val="28"/>
          <w:lang w:val="en-US"/>
        </w:rPr>
      </w:pPr>
      <w:proofErr w:type="gramStart"/>
      <w:r w:rsidRPr="000A68E6">
        <w:rPr>
          <w:rFonts w:ascii="Arial" w:eastAsia="ArialMT" w:hAnsi="Arial" w:cs="Arial"/>
          <w:sz w:val="28"/>
          <w:szCs w:val="28"/>
          <w:lang w:val="en-US"/>
        </w:rPr>
        <w:t>Nay O.</w:t>
      </w:r>
      <w:proofErr w:type="gramEnd"/>
      <w:r w:rsidRPr="000A68E6">
        <w:rPr>
          <w:rFonts w:ascii="Arial" w:eastAsia="ArialMT" w:hAnsi="Arial" w:cs="Arial"/>
          <w:sz w:val="28"/>
          <w:szCs w:val="28"/>
          <w:lang w:val="en-US"/>
        </w:rPr>
        <w:t xml:space="preserve"> How do policy ideas spread among international administrations? Policy entrepreneurs and bureaucratic influence in the UN</w:t>
      </w:r>
      <w:r w:rsidR="00FC3C0B" w:rsidRPr="000A68E6">
        <w:rPr>
          <w:rFonts w:ascii="Arial" w:eastAsia="ArialMT" w:hAnsi="Arial" w:cs="Arial"/>
          <w:sz w:val="28"/>
          <w:szCs w:val="28"/>
          <w:lang w:val="en-US"/>
        </w:rPr>
        <w:t xml:space="preserve"> </w:t>
      </w:r>
      <w:r w:rsidRPr="000A68E6">
        <w:rPr>
          <w:rFonts w:ascii="Arial" w:eastAsia="ArialMT" w:hAnsi="Arial" w:cs="Arial"/>
          <w:sz w:val="28"/>
          <w:szCs w:val="28"/>
          <w:lang w:val="en-US"/>
        </w:rPr>
        <w:lastRenderedPageBreak/>
        <w:t xml:space="preserve">response to AIDS // Journal of Public Policy. – </w:t>
      </w:r>
      <w:r w:rsidR="00E6639F" w:rsidRPr="000A68E6">
        <w:rPr>
          <w:rFonts w:ascii="Arial" w:eastAsia="ArialMT" w:hAnsi="Arial" w:cs="Arial"/>
          <w:sz w:val="28"/>
          <w:szCs w:val="28"/>
          <w:lang w:val="en-US"/>
        </w:rPr>
        <w:t xml:space="preserve">London, New York: Cambridge University Press, </w:t>
      </w:r>
      <w:r w:rsidRPr="000A68E6">
        <w:rPr>
          <w:rFonts w:ascii="Arial" w:eastAsia="ArialMT" w:hAnsi="Arial" w:cs="Arial"/>
          <w:sz w:val="28"/>
          <w:szCs w:val="28"/>
          <w:lang w:val="en-US"/>
        </w:rPr>
        <w:t xml:space="preserve">2012. – Vol. 32. </w:t>
      </w:r>
      <w:proofErr w:type="gramStart"/>
      <w:r w:rsidRPr="000A68E6">
        <w:rPr>
          <w:rFonts w:ascii="Arial" w:eastAsia="ArialMT" w:hAnsi="Arial" w:cs="Arial"/>
          <w:sz w:val="28"/>
          <w:szCs w:val="28"/>
          <w:lang w:val="en-US"/>
        </w:rPr>
        <w:t>- № 1.</w:t>
      </w:r>
      <w:proofErr w:type="gramEnd"/>
      <w:r w:rsidRPr="000A68E6">
        <w:rPr>
          <w:rFonts w:ascii="Arial" w:eastAsia="ArialMT" w:hAnsi="Arial" w:cs="Arial"/>
          <w:sz w:val="28"/>
          <w:szCs w:val="28"/>
          <w:lang w:val="en-US"/>
        </w:rPr>
        <w:t xml:space="preserve"> – P. 53-76.</w:t>
      </w:r>
    </w:p>
    <w:p w:rsidR="00064F88" w:rsidRPr="000A68E6" w:rsidRDefault="002B141F" w:rsidP="005135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MT" w:hAnsi="Arial" w:cs="Arial"/>
          <w:sz w:val="28"/>
          <w:szCs w:val="28"/>
          <w:lang w:val="en-US"/>
        </w:rPr>
      </w:pPr>
      <w:r w:rsidRPr="000A68E6">
        <w:rPr>
          <w:rFonts w:ascii="Arial" w:eastAsia="ArialMT" w:hAnsi="Arial" w:cs="Arial"/>
          <w:sz w:val="28"/>
          <w:szCs w:val="28"/>
          <w:lang w:val="en-US"/>
        </w:rPr>
        <w:t>Seeberg</w:t>
      </w:r>
      <w:r w:rsidR="004F5136" w:rsidRPr="000A68E6">
        <w:rPr>
          <w:rFonts w:ascii="Arial" w:eastAsia="ArialMT" w:hAnsi="Arial" w:cs="Arial"/>
          <w:sz w:val="28"/>
          <w:szCs w:val="28"/>
          <w:lang w:val="en-US"/>
        </w:rPr>
        <w:t xml:space="preserve"> H. B</w:t>
      </w:r>
      <w:r w:rsidRPr="000A68E6">
        <w:rPr>
          <w:rFonts w:ascii="Arial" w:eastAsia="ArialMT" w:hAnsi="Arial" w:cs="Arial"/>
          <w:sz w:val="28"/>
          <w:szCs w:val="28"/>
          <w:lang w:val="en-US"/>
        </w:rPr>
        <w:t>. The opposition's policy in</w:t>
      </w:r>
      <w:r w:rsidR="004F5136" w:rsidRPr="000A68E6">
        <w:rPr>
          <w:rFonts w:ascii="Arial" w:eastAsia="ArialMT" w:hAnsi="Arial" w:cs="Arial"/>
          <w:sz w:val="28"/>
          <w:szCs w:val="28"/>
          <w:lang w:val="en-US"/>
        </w:rPr>
        <w:t>flu</w:t>
      </w:r>
      <w:r w:rsidRPr="000A68E6">
        <w:rPr>
          <w:rFonts w:ascii="Arial" w:eastAsia="ArialMT" w:hAnsi="Arial" w:cs="Arial"/>
          <w:sz w:val="28"/>
          <w:szCs w:val="28"/>
          <w:lang w:val="en-US"/>
        </w:rPr>
        <w:t>ence through issue</w:t>
      </w:r>
      <w:r w:rsidR="004F5136" w:rsidRPr="000A68E6">
        <w:rPr>
          <w:rFonts w:ascii="Arial" w:eastAsia="ArialMT" w:hAnsi="Arial" w:cs="Arial"/>
          <w:sz w:val="28"/>
          <w:szCs w:val="28"/>
          <w:lang w:val="en-US"/>
        </w:rPr>
        <w:t xml:space="preserve"> p</w:t>
      </w:r>
      <w:r w:rsidRPr="000A68E6">
        <w:rPr>
          <w:rFonts w:ascii="Arial" w:eastAsia="ArialMT" w:hAnsi="Arial" w:cs="Arial"/>
          <w:sz w:val="28"/>
          <w:szCs w:val="28"/>
          <w:lang w:val="en-US"/>
        </w:rPr>
        <w:t xml:space="preserve">oliticization // Journal of Public Policy. – </w:t>
      </w:r>
      <w:r w:rsidR="00E6639F" w:rsidRPr="000A68E6">
        <w:rPr>
          <w:rFonts w:ascii="Arial" w:eastAsia="ArialMT" w:hAnsi="Arial" w:cs="Arial"/>
          <w:sz w:val="28"/>
          <w:szCs w:val="28"/>
          <w:lang w:val="en-US"/>
        </w:rPr>
        <w:t xml:space="preserve">London, New York: Cambridge University Press, </w:t>
      </w:r>
      <w:r w:rsidRPr="000A68E6">
        <w:rPr>
          <w:rFonts w:ascii="Arial" w:eastAsia="ArialMT" w:hAnsi="Arial" w:cs="Arial"/>
          <w:sz w:val="28"/>
          <w:szCs w:val="28"/>
          <w:lang w:val="en-US"/>
        </w:rPr>
        <w:t xml:space="preserve">2013. – Vol. 33. </w:t>
      </w:r>
      <w:proofErr w:type="gramStart"/>
      <w:r w:rsidRPr="000A68E6">
        <w:rPr>
          <w:rFonts w:ascii="Arial" w:eastAsia="ArialMT" w:hAnsi="Arial" w:cs="Arial"/>
          <w:sz w:val="28"/>
          <w:szCs w:val="28"/>
          <w:lang w:val="en-US"/>
        </w:rPr>
        <w:t xml:space="preserve">- № </w:t>
      </w:r>
      <w:r w:rsidR="008B0F92" w:rsidRPr="000A68E6">
        <w:rPr>
          <w:rFonts w:ascii="Arial" w:eastAsia="ArialMT" w:hAnsi="Arial" w:cs="Arial"/>
          <w:sz w:val="28"/>
          <w:szCs w:val="28"/>
          <w:lang w:val="en-US"/>
        </w:rPr>
        <w:t>1.</w:t>
      </w:r>
      <w:proofErr w:type="gramEnd"/>
      <w:r w:rsidR="008B0F92" w:rsidRPr="000A68E6">
        <w:rPr>
          <w:rFonts w:ascii="Arial" w:eastAsia="ArialMT" w:hAnsi="Arial" w:cs="Arial"/>
          <w:sz w:val="28"/>
          <w:szCs w:val="28"/>
          <w:lang w:val="en-US"/>
        </w:rPr>
        <w:t xml:space="preserve"> – P.</w:t>
      </w:r>
      <w:r w:rsidRPr="000A68E6">
        <w:rPr>
          <w:rFonts w:ascii="Arial" w:eastAsia="ArialMT" w:hAnsi="Arial" w:cs="Arial"/>
          <w:sz w:val="28"/>
          <w:szCs w:val="28"/>
          <w:lang w:val="en-US"/>
        </w:rPr>
        <w:t xml:space="preserve"> 89-107</w:t>
      </w:r>
      <w:r w:rsidR="008B0F92" w:rsidRPr="000A68E6">
        <w:rPr>
          <w:rFonts w:ascii="Arial" w:eastAsia="ArialMT" w:hAnsi="Arial" w:cs="Arial"/>
          <w:sz w:val="28"/>
          <w:szCs w:val="28"/>
          <w:lang w:val="en-US"/>
        </w:rPr>
        <w:t>.</w:t>
      </w:r>
    </w:p>
    <w:p w:rsidR="006D2AC8" w:rsidRPr="000A68E6" w:rsidRDefault="006D2AC8" w:rsidP="005135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MT" w:hAnsi="Arial" w:cs="Arial"/>
          <w:sz w:val="24"/>
          <w:szCs w:val="24"/>
          <w:lang w:val="en-US"/>
        </w:rPr>
      </w:pPr>
    </w:p>
    <w:p w:rsidR="005E5D75" w:rsidRPr="000A68E6" w:rsidRDefault="005E5D75" w:rsidP="005135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MT" w:hAnsi="Arial" w:cs="Arial"/>
          <w:i/>
          <w:sz w:val="28"/>
          <w:szCs w:val="28"/>
          <w:lang w:val="en-US"/>
        </w:rPr>
      </w:pPr>
      <w:r w:rsidRPr="000A68E6">
        <w:rPr>
          <w:rFonts w:ascii="Arial" w:eastAsia="ArialMT" w:hAnsi="Arial" w:cs="Arial"/>
          <w:i/>
          <w:sz w:val="28"/>
          <w:szCs w:val="28"/>
        </w:rPr>
        <w:t>Иные</w:t>
      </w:r>
      <w:r w:rsidRPr="000A68E6">
        <w:rPr>
          <w:rFonts w:ascii="Arial" w:eastAsia="ArialMT" w:hAnsi="Arial" w:cs="Arial"/>
          <w:i/>
          <w:sz w:val="28"/>
          <w:szCs w:val="28"/>
          <w:lang w:val="en-US"/>
        </w:rPr>
        <w:t xml:space="preserve"> </w:t>
      </w:r>
      <w:r w:rsidRPr="000A68E6">
        <w:rPr>
          <w:rFonts w:ascii="Arial" w:eastAsia="ArialMT" w:hAnsi="Arial" w:cs="Arial"/>
          <w:i/>
          <w:sz w:val="28"/>
          <w:szCs w:val="28"/>
        </w:rPr>
        <w:t>источники</w:t>
      </w:r>
    </w:p>
    <w:p w:rsidR="008A537C" w:rsidRPr="000A68E6" w:rsidRDefault="008A537C" w:rsidP="005135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0A68E6">
        <w:rPr>
          <w:rFonts w:ascii="Arial" w:hAnsi="Arial" w:cs="Arial"/>
          <w:sz w:val="28"/>
          <w:szCs w:val="28"/>
          <w:shd w:val="clear" w:color="auto" w:fill="FFFFFF"/>
          <w:lang w:val="en-US"/>
        </w:rPr>
        <w:t>Hogwood B. Introducing the Journal of Public Policy //</w:t>
      </w:r>
      <w:r w:rsidRPr="000A68E6">
        <w:rPr>
          <w:rFonts w:ascii="Arial" w:eastAsia="ArialMT" w:hAnsi="Arial" w:cs="Arial"/>
          <w:sz w:val="28"/>
          <w:szCs w:val="28"/>
          <w:lang w:val="en-US"/>
        </w:rPr>
        <w:t xml:space="preserve"> Journal of Public Policy. – London, New York: Cambridge University Press</w:t>
      </w:r>
      <w:r w:rsidRPr="000A68E6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, 1981. – Vol. 1. </w:t>
      </w:r>
      <w:proofErr w:type="gramStart"/>
      <w:r w:rsidRPr="000A68E6">
        <w:rPr>
          <w:rFonts w:ascii="Arial" w:hAnsi="Arial" w:cs="Arial"/>
          <w:sz w:val="28"/>
          <w:szCs w:val="28"/>
          <w:shd w:val="clear" w:color="auto" w:fill="FFFFFF"/>
          <w:lang w:val="en-US"/>
        </w:rPr>
        <w:t>- № 1.</w:t>
      </w:r>
      <w:proofErr w:type="gramEnd"/>
      <w:r w:rsidRPr="000A68E6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- P. 1</w:t>
      </w:r>
      <w:r w:rsidR="005E5D75" w:rsidRPr="000A68E6">
        <w:rPr>
          <w:rFonts w:ascii="Arial" w:hAnsi="Arial" w:cs="Arial"/>
          <w:sz w:val="28"/>
          <w:szCs w:val="28"/>
          <w:shd w:val="clear" w:color="auto" w:fill="FFFFFF"/>
          <w:lang w:val="en-US"/>
        </w:rPr>
        <w:t>-3.</w:t>
      </w:r>
    </w:p>
    <w:p w:rsidR="006D2AC8" w:rsidRPr="000A68E6" w:rsidRDefault="006D2AC8" w:rsidP="005135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proofErr w:type="gramStart"/>
      <w:r w:rsidRPr="000A68E6">
        <w:rPr>
          <w:rFonts w:ascii="Arial" w:hAnsi="Arial" w:cs="Arial"/>
          <w:sz w:val="28"/>
          <w:szCs w:val="28"/>
          <w:lang w:val="en-US"/>
        </w:rPr>
        <w:t>Kingdon J. Agendas, Alternatives and Public Policies.</w:t>
      </w:r>
      <w:proofErr w:type="gramEnd"/>
      <w:r w:rsidRPr="000A68E6">
        <w:rPr>
          <w:rFonts w:ascii="Arial" w:hAnsi="Arial" w:cs="Arial"/>
          <w:sz w:val="28"/>
          <w:szCs w:val="28"/>
          <w:lang w:val="en-US"/>
        </w:rPr>
        <w:t xml:space="preserve"> - Boston: Little Brown and Co, 1984. – 240 p.</w:t>
      </w:r>
    </w:p>
    <w:p w:rsidR="00766C60" w:rsidRPr="000A68E6" w:rsidRDefault="00766C60" w:rsidP="005135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</w:p>
    <w:p w:rsidR="00A22EC0" w:rsidRPr="000A68E6" w:rsidRDefault="004E705E" w:rsidP="00A22EC0">
      <w:pPr>
        <w:spacing w:after="0" w:line="360" w:lineRule="auto"/>
        <w:jc w:val="both"/>
        <w:rPr>
          <w:rFonts w:ascii="Arial" w:eastAsia="ArialMT" w:hAnsi="Arial" w:cs="Arial"/>
          <w:i/>
          <w:sz w:val="28"/>
          <w:szCs w:val="28"/>
        </w:rPr>
      </w:pPr>
      <w:r w:rsidRPr="000A68E6">
        <w:rPr>
          <w:rFonts w:ascii="Arial" w:hAnsi="Arial" w:cs="Arial"/>
          <w:sz w:val="28"/>
          <w:szCs w:val="28"/>
        </w:rPr>
        <w:t>Вандышева Елена Александров</w:t>
      </w:r>
      <w:r w:rsidR="00766C60" w:rsidRPr="000A68E6">
        <w:rPr>
          <w:rFonts w:ascii="Arial" w:hAnsi="Arial" w:cs="Arial"/>
          <w:sz w:val="28"/>
          <w:szCs w:val="28"/>
        </w:rPr>
        <w:t>н</w:t>
      </w:r>
      <w:r w:rsidRPr="000A68E6">
        <w:rPr>
          <w:rFonts w:ascii="Arial" w:hAnsi="Arial" w:cs="Arial"/>
          <w:sz w:val="28"/>
          <w:szCs w:val="28"/>
        </w:rPr>
        <w:t>а</w:t>
      </w:r>
      <w:r w:rsidR="00766C60" w:rsidRPr="000A68E6">
        <w:rPr>
          <w:rFonts w:ascii="Arial" w:hAnsi="Arial" w:cs="Arial"/>
          <w:sz w:val="28"/>
          <w:szCs w:val="28"/>
        </w:rPr>
        <w:t xml:space="preserve">, </w:t>
      </w:r>
      <w:r w:rsidR="00A22EC0" w:rsidRPr="000A68E6">
        <w:rPr>
          <w:rFonts w:ascii="Arial" w:eastAsia="ArialMT" w:hAnsi="Arial" w:cs="Arial"/>
          <w:i/>
          <w:sz w:val="28"/>
          <w:szCs w:val="28"/>
        </w:rPr>
        <w:t>старший преподаватель Департамента прикладной политологии Национального исследовательского университета «Высшая школа экономики» (Санкт-Петербургский филиал)</w:t>
      </w:r>
    </w:p>
    <w:p w:rsidR="00766C60" w:rsidRPr="000A68E6" w:rsidRDefault="006F2615" w:rsidP="00A22EC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" w:hAnsi="Arial" w:cs="Arial"/>
          <w:sz w:val="28"/>
          <w:szCs w:val="28"/>
        </w:rPr>
      </w:pPr>
      <w:hyperlink r:id="rId7" w:history="1">
        <w:r w:rsidR="00766C60" w:rsidRPr="000A68E6">
          <w:rPr>
            <w:rStyle w:val="a3"/>
            <w:rFonts w:ascii="Arial" w:hAnsi="Arial" w:cs="Arial"/>
            <w:color w:val="auto"/>
            <w:sz w:val="28"/>
            <w:szCs w:val="28"/>
            <w:shd w:val="clear" w:color="auto" w:fill="FFFFFF"/>
          </w:rPr>
          <w:t>vandisheva@gmail.com</w:t>
        </w:r>
      </w:hyperlink>
    </w:p>
    <w:sectPr w:rsidR="00766C60" w:rsidRPr="000A68E6" w:rsidSect="00565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26A" w:rsidRDefault="00AD026A" w:rsidP="00C722FE">
      <w:pPr>
        <w:spacing w:after="0" w:line="240" w:lineRule="auto"/>
      </w:pPr>
      <w:r>
        <w:separator/>
      </w:r>
    </w:p>
  </w:endnote>
  <w:endnote w:type="continuationSeparator" w:id="0">
    <w:p w:rsidR="00AD026A" w:rsidRDefault="00AD026A" w:rsidP="00C7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26A" w:rsidRDefault="00AD026A" w:rsidP="00C722FE">
      <w:pPr>
        <w:spacing w:after="0" w:line="240" w:lineRule="auto"/>
      </w:pPr>
      <w:r>
        <w:separator/>
      </w:r>
    </w:p>
  </w:footnote>
  <w:footnote w:type="continuationSeparator" w:id="0">
    <w:p w:rsidR="00AD026A" w:rsidRDefault="00AD026A" w:rsidP="00C722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5D3"/>
    <w:rsid w:val="00000131"/>
    <w:rsid w:val="00007424"/>
    <w:rsid w:val="00015987"/>
    <w:rsid w:val="0001664F"/>
    <w:rsid w:val="00027752"/>
    <w:rsid w:val="000452D5"/>
    <w:rsid w:val="00055278"/>
    <w:rsid w:val="00064F88"/>
    <w:rsid w:val="00065B62"/>
    <w:rsid w:val="00091463"/>
    <w:rsid w:val="0009753C"/>
    <w:rsid w:val="000A610A"/>
    <w:rsid w:val="000A68E6"/>
    <w:rsid w:val="000B0298"/>
    <w:rsid w:val="000B3490"/>
    <w:rsid w:val="000B490D"/>
    <w:rsid w:val="000C4249"/>
    <w:rsid w:val="000D6796"/>
    <w:rsid w:val="000D7C1B"/>
    <w:rsid w:val="000F0A7F"/>
    <w:rsid w:val="00100397"/>
    <w:rsid w:val="00100843"/>
    <w:rsid w:val="001103FE"/>
    <w:rsid w:val="001260C7"/>
    <w:rsid w:val="001328FB"/>
    <w:rsid w:val="001368C5"/>
    <w:rsid w:val="0014685E"/>
    <w:rsid w:val="001559BA"/>
    <w:rsid w:val="00156A28"/>
    <w:rsid w:val="001643A7"/>
    <w:rsid w:val="00173F06"/>
    <w:rsid w:val="00176EEB"/>
    <w:rsid w:val="00184703"/>
    <w:rsid w:val="00186498"/>
    <w:rsid w:val="00191B83"/>
    <w:rsid w:val="00191E7C"/>
    <w:rsid w:val="001B069C"/>
    <w:rsid w:val="001B20C5"/>
    <w:rsid w:val="001C6EC8"/>
    <w:rsid w:val="001D64C2"/>
    <w:rsid w:val="001E37E3"/>
    <w:rsid w:val="001E386B"/>
    <w:rsid w:val="001E79F1"/>
    <w:rsid w:val="001E7EAB"/>
    <w:rsid w:val="001F2AE0"/>
    <w:rsid w:val="0020478E"/>
    <w:rsid w:val="00210608"/>
    <w:rsid w:val="00211A94"/>
    <w:rsid w:val="00212821"/>
    <w:rsid w:val="00212AEC"/>
    <w:rsid w:val="00215240"/>
    <w:rsid w:val="00215E9C"/>
    <w:rsid w:val="00225441"/>
    <w:rsid w:val="00230F1A"/>
    <w:rsid w:val="00234627"/>
    <w:rsid w:val="0024107D"/>
    <w:rsid w:val="00251AD8"/>
    <w:rsid w:val="00253EC7"/>
    <w:rsid w:val="00255480"/>
    <w:rsid w:val="00263E64"/>
    <w:rsid w:val="00264BE7"/>
    <w:rsid w:val="00267BEC"/>
    <w:rsid w:val="00271488"/>
    <w:rsid w:val="00272E13"/>
    <w:rsid w:val="002852F8"/>
    <w:rsid w:val="00287C4C"/>
    <w:rsid w:val="00293AA7"/>
    <w:rsid w:val="002A2CDE"/>
    <w:rsid w:val="002A50A4"/>
    <w:rsid w:val="002B141F"/>
    <w:rsid w:val="002B3CEC"/>
    <w:rsid w:val="002C0228"/>
    <w:rsid w:val="002C1117"/>
    <w:rsid w:val="002C4840"/>
    <w:rsid w:val="002C5312"/>
    <w:rsid w:val="002D3B5B"/>
    <w:rsid w:val="002D6BF9"/>
    <w:rsid w:val="002F59C7"/>
    <w:rsid w:val="0030165E"/>
    <w:rsid w:val="00303F28"/>
    <w:rsid w:val="003077F2"/>
    <w:rsid w:val="00310692"/>
    <w:rsid w:val="0033590C"/>
    <w:rsid w:val="003440AE"/>
    <w:rsid w:val="00350B12"/>
    <w:rsid w:val="00367B96"/>
    <w:rsid w:val="003747ED"/>
    <w:rsid w:val="00377F17"/>
    <w:rsid w:val="00384906"/>
    <w:rsid w:val="003854C2"/>
    <w:rsid w:val="00391BBE"/>
    <w:rsid w:val="003B1564"/>
    <w:rsid w:val="003D40D6"/>
    <w:rsid w:val="003D4846"/>
    <w:rsid w:val="003D504C"/>
    <w:rsid w:val="003D71B5"/>
    <w:rsid w:val="003E18B7"/>
    <w:rsid w:val="003E238E"/>
    <w:rsid w:val="003E29EE"/>
    <w:rsid w:val="003F7145"/>
    <w:rsid w:val="0041000F"/>
    <w:rsid w:val="00410096"/>
    <w:rsid w:val="00414DDF"/>
    <w:rsid w:val="00417404"/>
    <w:rsid w:val="00425D93"/>
    <w:rsid w:val="004306A0"/>
    <w:rsid w:val="00430877"/>
    <w:rsid w:val="004317B2"/>
    <w:rsid w:val="004328AE"/>
    <w:rsid w:val="00445118"/>
    <w:rsid w:val="0044523E"/>
    <w:rsid w:val="00445BC5"/>
    <w:rsid w:val="00454454"/>
    <w:rsid w:val="00463D36"/>
    <w:rsid w:val="0046572F"/>
    <w:rsid w:val="00470B89"/>
    <w:rsid w:val="004802B3"/>
    <w:rsid w:val="00497F04"/>
    <w:rsid w:val="004A519C"/>
    <w:rsid w:val="004A5A94"/>
    <w:rsid w:val="004B0ABF"/>
    <w:rsid w:val="004B3D82"/>
    <w:rsid w:val="004C63A1"/>
    <w:rsid w:val="004D5D95"/>
    <w:rsid w:val="004E0C52"/>
    <w:rsid w:val="004E2DC0"/>
    <w:rsid w:val="004E705E"/>
    <w:rsid w:val="004F30B8"/>
    <w:rsid w:val="004F3DB3"/>
    <w:rsid w:val="004F5136"/>
    <w:rsid w:val="004F5E2B"/>
    <w:rsid w:val="004F7C0D"/>
    <w:rsid w:val="00511BDC"/>
    <w:rsid w:val="0051354A"/>
    <w:rsid w:val="00513C15"/>
    <w:rsid w:val="005177F2"/>
    <w:rsid w:val="005224A4"/>
    <w:rsid w:val="00531F19"/>
    <w:rsid w:val="00532548"/>
    <w:rsid w:val="0053346F"/>
    <w:rsid w:val="005418CD"/>
    <w:rsid w:val="00544066"/>
    <w:rsid w:val="00551966"/>
    <w:rsid w:val="0056519A"/>
    <w:rsid w:val="00565B28"/>
    <w:rsid w:val="00574A4B"/>
    <w:rsid w:val="00575491"/>
    <w:rsid w:val="00576D33"/>
    <w:rsid w:val="00592CAB"/>
    <w:rsid w:val="005A5EF9"/>
    <w:rsid w:val="005B7D6F"/>
    <w:rsid w:val="005C47B6"/>
    <w:rsid w:val="005D0169"/>
    <w:rsid w:val="005E31DD"/>
    <w:rsid w:val="005E5D75"/>
    <w:rsid w:val="005F1C95"/>
    <w:rsid w:val="005F3765"/>
    <w:rsid w:val="0060136E"/>
    <w:rsid w:val="006224BE"/>
    <w:rsid w:val="0065038E"/>
    <w:rsid w:val="00657135"/>
    <w:rsid w:val="0066005E"/>
    <w:rsid w:val="00660152"/>
    <w:rsid w:val="006715CE"/>
    <w:rsid w:val="00675247"/>
    <w:rsid w:val="00675DB9"/>
    <w:rsid w:val="006804F8"/>
    <w:rsid w:val="006853C1"/>
    <w:rsid w:val="00686364"/>
    <w:rsid w:val="0069139C"/>
    <w:rsid w:val="0069450A"/>
    <w:rsid w:val="006B11AE"/>
    <w:rsid w:val="006B2371"/>
    <w:rsid w:val="006B3E8C"/>
    <w:rsid w:val="006B40CB"/>
    <w:rsid w:val="006B61D6"/>
    <w:rsid w:val="006C45F5"/>
    <w:rsid w:val="006C7B3F"/>
    <w:rsid w:val="006D1A1A"/>
    <w:rsid w:val="006D2AC8"/>
    <w:rsid w:val="006E6696"/>
    <w:rsid w:val="006F2615"/>
    <w:rsid w:val="00700EE7"/>
    <w:rsid w:val="007050A5"/>
    <w:rsid w:val="00712C44"/>
    <w:rsid w:val="00720269"/>
    <w:rsid w:val="007245D3"/>
    <w:rsid w:val="00733A0F"/>
    <w:rsid w:val="00743ED9"/>
    <w:rsid w:val="007454A0"/>
    <w:rsid w:val="007515CA"/>
    <w:rsid w:val="00755983"/>
    <w:rsid w:val="00760732"/>
    <w:rsid w:val="0076264E"/>
    <w:rsid w:val="0076583E"/>
    <w:rsid w:val="00766C60"/>
    <w:rsid w:val="00790DE4"/>
    <w:rsid w:val="007B7ADC"/>
    <w:rsid w:val="007E36ED"/>
    <w:rsid w:val="007E63E1"/>
    <w:rsid w:val="007F0E8A"/>
    <w:rsid w:val="007F1C45"/>
    <w:rsid w:val="007F73EC"/>
    <w:rsid w:val="008255E1"/>
    <w:rsid w:val="00837253"/>
    <w:rsid w:val="00841A04"/>
    <w:rsid w:val="0085284B"/>
    <w:rsid w:val="00854B3A"/>
    <w:rsid w:val="00891ADB"/>
    <w:rsid w:val="0089340C"/>
    <w:rsid w:val="008A4962"/>
    <w:rsid w:val="008A537C"/>
    <w:rsid w:val="008A776E"/>
    <w:rsid w:val="008B0F92"/>
    <w:rsid w:val="008B34E0"/>
    <w:rsid w:val="008B52A7"/>
    <w:rsid w:val="008B7E09"/>
    <w:rsid w:val="008C3F01"/>
    <w:rsid w:val="008C50AF"/>
    <w:rsid w:val="008D1281"/>
    <w:rsid w:val="008D2599"/>
    <w:rsid w:val="008D4BA7"/>
    <w:rsid w:val="008E4FCE"/>
    <w:rsid w:val="008F7D45"/>
    <w:rsid w:val="0090065C"/>
    <w:rsid w:val="00910889"/>
    <w:rsid w:val="009121E7"/>
    <w:rsid w:val="00921DD2"/>
    <w:rsid w:val="009231ED"/>
    <w:rsid w:val="00925058"/>
    <w:rsid w:val="00926D97"/>
    <w:rsid w:val="00944D74"/>
    <w:rsid w:val="009631FC"/>
    <w:rsid w:val="009765AA"/>
    <w:rsid w:val="00995B40"/>
    <w:rsid w:val="009B30D3"/>
    <w:rsid w:val="009B3DBE"/>
    <w:rsid w:val="009B40F4"/>
    <w:rsid w:val="009B4D70"/>
    <w:rsid w:val="009B5FEF"/>
    <w:rsid w:val="009C07F9"/>
    <w:rsid w:val="009C4707"/>
    <w:rsid w:val="009D3F60"/>
    <w:rsid w:val="009E4359"/>
    <w:rsid w:val="009F0CEB"/>
    <w:rsid w:val="009F3082"/>
    <w:rsid w:val="009F3858"/>
    <w:rsid w:val="00A0491D"/>
    <w:rsid w:val="00A1619B"/>
    <w:rsid w:val="00A22EC0"/>
    <w:rsid w:val="00A23768"/>
    <w:rsid w:val="00A25439"/>
    <w:rsid w:val="00A26701"/>
    <w:rsid w:val="00A26C0D"/>
    <w:rsid w:val="00A40F70"/>
    <w:rsid w:val="00A50EC0"/>
    <w:rsid w:val="00A548E2"/>
    <w:rsid w:val="00A61D1A"/>
    <w:rsid w:val="00A660B5"/>
    <w:rsid w:val="00A67490"/>
    <w:rsid w:val="00A7108F"/>
    <w:rsid w:val="00A73BEF"/>
    <w:rsid w:val="00A74932"/>
    <w:rsid w:val="00A7573A"/>
    <w:rsid w:val="00A82415"/>
    <w:rsid w:val="00A8774F"/>
    <w:rsid w:val="00A8799F"/>
    <w:rsid w:val="00A92063"/>
    <w:rsid w:val="00AA7B3E"/>
    <w:rsid w:val="00AB5B67"/>
    <w:rsid w:val="00AB7BB2"/>
    <w:rsid w:val="00AC1994"/>
    <w:rsid w:val="00AC19E2"/>
    <w:rsid w:val="00AC5F84"/>
    <w:rsid w:val="00AD026A"/>
    <w:rsid w:val="00AD1485"/>
    <w:rsid w:val="00AF4231"/>
    <w:rsid w:val="00AF7AFA"/>
    <w:rsid w:val="00B030F6"/>
    <w:rsid w:val="00B11D51"/>
    <w:rsid w:val="00B132DF"/>
    <w:rsid w:val="00B15017"/>
    <w:rsid w:val="00B3571D"/>
    <w:rsid w:val="00B455D2"/>
    <w:rsid w:val="00B76D49"/>
    <w:rsid w:val="00B86293"/>
    <w:rsid w:val="00BB4B05"/>
    <w:rsid w:val="00BC15BC"/>
    <w:rsid w:val="00BC3548"/>
    <w:rsid w:val="00BC519F"/>
    <w:rsid w:val="00BE1889"/>
    <w:rsid w:val="00BE1FFF"/>
    <w:rsid w:val="00BF309C"/>
    <w:rsid w:val="00BF3546"/>
    <w:rsid w:val="00C02E92"/>
    <w:rsid w:val="00C0424B"/>
    <w:rsid w:val="00C05D73"/>
    <w:rsid w:val="00C1395E"/>
    <w:rsid w:val="00C150C9"/>
    <w:rsid w:val="00C230B2"/>
    <w:rsid w:val="00C36967"/>
    <w:rsid w:val="00C501DE"/>
    <w:rsid w:val="00C53BEA"/>
    <w:rsid w:val="00C56D82"/>
    <w:rsid w:val="00C61212"/>
    <w:rsid w:val="00C63FBC"/>
    <w:rsid w:val="00C701EF"/>
    <w:rsid w:val="00C71CBC"/>
    <w:rsid w:val="00C722FE"/>
    <w:rsid w:val="00C73478"/>
    <w:rsid w:val="00C92967"/>
    <w:rsid w:val="00C94D36"/>
    <w:rsid w:val="00CA43AB"/>
    <w:rsid w:val="00CB0A62"/>
    <w:rsid w:val="00CC5E02"/>
    <w:rsid w:val="00CD10E5"/>
    <w:rsid w:val="00CD14CE"/>
    <w:rsid w:val="00CD4C68"/>
    <w:rsid w:val="00CE3F96"/>
    <w:rsid w:val="00CE79FF"/>
    <w:rsid w:val="00D01437"/>
    <w:rsid w:val="00D27B57"/>
    <w:rsid w:val="00D32E18"/>
    <w:rsid w:val="00D36868"/>
    <w:rsid w:val="00D37EA0"/>
    <w:rsid w:val="00D420A8"/>
    <w:rsid w:val="00D44239"/>
    <w:rsid w:val="00D478AB"/>
    <w:rsid w:val="00D5322B"/>
    <w:rsid w:val="00D55308"/>
    <w:rsid w:val="00D55716"/>
    <w:rsid w:val="00D56C96"/>
    <w:rsid w:val="00D601C5"/>
    <w:rsid w:val="00D62D0E"/>
    <w:rsid w:val="00D828B0"/>
    <w:rsid w:val="00D92F49"/>
    <w:rsid w:val="00D936A5"/>
    <w:rsid w:val="00D947E4"/>
    <w:rsid w:val="00D94900"/>
    <w:rsid w:val="00D94CD6"/>
    <w:rsid w:val="00D96C62"/>
    <w:rsid w:val="00DA2584"/>
    <w:rsid w:val="00DB1516"/>
    <w:rsid w:val="00DC5BB2"/>
    <w:rsid w:val="00DC7275"/>
    <w:rsid w:val="00DD0E1D"/>
    <w:rsid w:val="00DD58DF"/>
    <w:rsid w:val="00DD5BD5"/>
    <w:rsid w:val="00DE6748"/>
    <w:rsid w:val="00DF718B"/>
    <w:rsid w:val="00E00BC7"/>
    <w:rsid w:val="00E06C50"/>
    <w:rsid w:val="00E11B04"/>
    <w:rsid w:val="00E1710C"/>
    <w:rsid w:val="00E20CD8"/>
    <w:rsid w:val="00E247A6"/>
    <w:rsid w:val="00E400BC"/>
    <w:rsid w:val="00E64EEC"/>
    <w:rsid w:val="00E6639F"/>
    <w:rsid w:val="00E7172E"/>
    <w:rsid w:val="00E751CE"/>
    <w:rsid w:val="00E81AF0"/>
    <w:rsid w:val="00E81F78"/>
    <w:rsid w:val="00EA6DE4"/>
    <w:rsid w:val="00EA7E13"/>
    <w:rsid w:val="00EC2374"/>
    <w:rsid w:val="00ED2565"/>
    <w:rsid w:val="00ED25A2"/>
    <w:rsid w:val="00ED4805"/>
    <w:rsid w:val="00EF3592"/>
    <w:rsid w:val="00EF5951"/>
    <w:rsid w:val="00F05A06"/>
    <w:rsid w:val="00F07FA6"/>
    <w:rsid w:val="00F122D8"/>
    <w:rsid w:val="00F15F64"/>
    <w:rsid w:val="00F171C0"/>
    <w:rsid w:val="00F17E82"/>
    <w:rsid w:val="00F206FF"/>
    <w:rsid w:val="00F210EA"/>
    <w:rsid w:val="00F214DA"/>
    <w:rsid w:val="00F22F23"/>
    <w:rsid w:val="00F27DF4"/>
    <w:rsid w:val="00F361A3"/>
    <w:rsid w:val="00F373CF"/>
    <w:rsid w:val="00F4013E"/>
    <w:rsid w:val="00F41B50"/>
    <w:rsid w:val="00F553A2"/>
    <w:rsid w:val="00F71AD7"/>
    <w:rsid w:val="00F77140"/>
    <w:rsid w:val="00F7732D"/>
    <w:rsid w:val="00F85CB8"/>
    <w:rsid w:val="00FA4357"/>
    <w:rsid w:val="00FA7997"/>
    <w:rsid w:val="00FB3027"/>
    <w:rsid w:val="00FB48FB"/>
    <w:rsid w:val="00FC3C0B"/>
    <w:rsid w:val="00FC3DD2"/>
    <w:rsid w:val="00FD457C"/>
    <w:rsid w:val="00FD6715"/>
    <w:rsid w:val="00FE0913"/>
    <w:rsid w:val="00FE1B01"/>
    <w:rsid w:val="00FE299F"/>
    <w:rsid w:val="00FF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85E"/>
    <w:rPr>
      <w:color w:val="0000FF"/>
      <w:u w:val="single"/>
    </w:rPr>
  </w:style>
  <w:style w:type="character" w:styleId="a4">
    <w:name w:val="Emphasis"/>
    <w:basedOn w:val="a0"/>
    <w:uiPriority w:val="20"/>
    <w:qFormat/>
    <w:rsid w:val="00191B83"/>
    <w:rPr>
      <w:i/>
      <w:iCs/>
    </w:rPr>
  </w:style>
  <w:style w:type="character" w:customStyle="1" w:styleId="apple-converted-space">
    <w:name w:val="apple-converted-space"/>
    <w:basedOn w:val="a0"/>
    <w:rsid w:val="00191B83"/>
  </w:style>
  <w:style w:type="paragraph" w:styleId="a5">
    <w:name w:val="footnote text"/>
    <w:basedOn w:val="a"/>
    <w:link w:val="a6"/>
    <w:uiPriority w:val="99"/>
    <w:semiHidden/>
    <w:unhideWhenUsed/>
    <w:rsid w:val="00C722F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722F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722FE"/>
    <w:rPr>
      <w:vertAlign w:val="superscript"/>
    </w:rPr>
  </w:style>
  <w:style w:type="table" w:styleId="a8">
    <w:name w:val="Table Grid"/>
    <w:basedOn w:val="a1"/>
    <w:uiPriority w:val="59"/>
    <w:rsid w:val="00A71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C15BC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210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10608"/>
  </w:style>
  <w:style w:type="paragraph" w:styleId="ac">
    <w:name w:val="footer"/>
    <w:basedOn w:val="a"/>
    <w:link w:val="ad"/>
    <w:uiPriority w:val="99"/>
    <w:semiHidden/>
    <w:unhideWhenUsed/>
    <w:rsid w:val="00210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106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ndishev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894D7-D042-4D52-A8EB-42414B8C0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2224</TotalTime>
  <Pages>13</Pages>
  <Words>2709</Words>
  <Characters>18260</Characters>
  <Application>Microsoft Office Word</Application>
  <DocSecurity>0</DocSecurity>
  <Lines>434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policy</cp:lastModifiedBy>
  <cp:revision>206</cp:revision>
  <dcterms:created xsi:type="dcterms:W3CDTF">2015-04-06T10:05:00Z</dcterms:created>
  <dcterms:modified xsi:type="dcterms:W3CDTF">2015-09-24T20:20:00Z</dcterms:modified>
</cp:coreProperties>
</file>