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35" w:rsidRPr="00047D91" w:rsidRDefault="001B5A35" w:rsidP="001B5A35">
      <w:pPr>
        <w:jc w:val="both"/>
        <w:rPr>
          <w:b/>
          <w:bCs/>
        </w:rPr>
      </w:pPr>
      <w:r w:rsidRPr="00047D91">
        <w:rPr>
          <w:b/>
          <w:bCs/>
          <w:i/>
          <w:iCs/>
        </w:rPr>
        <w:t>А. Е. Бочкарев</w:t>
      </w:r>
      <w:r w:rsidRPr="00047D91">
        <w:rPr>
          <w:b/>
          <w:bCs/>
        </w:rPr>
        <w:t xml:space="preserve">. Социальные нормы в функции </w:t>
      </w:r>
      <w:proofErr w:type="spellStart"/>
      <w:r w:rsidRPr="00047D91">
        <w:rPr>
          <w:b/>
          <w:bCs/>
        </w:rPr>
        <w:t>интерпретанта</w:t>
      </w:r>
      <w:proofErr w:type="spellEnd"/>
      <w:r w:rsidRPr="00047D91">
        <w:rPr>
          <w:b/>
          <w:bCs/>
        </w:rPr>
        <w:t xml:space="preserve"> // Проблемы перев</w:t>
      </w:r>
      <w:r w:rsidRPr="00047D91">
        <w:rPr>
          <w:b/>
          <w:bCs/>
        </w:rPr>
        <w:t>о</w:t>
      </w:r>
      <w:r w:rsidRPr="00047D91">
        <w:rPr>
          <w:b/>
          <w:bCs/>
        </w:rPr>
        <w:t xml:space="preserve">да, лингвистики и литературы. Сборник научных трудов. </w:t>
      </w:r>
      <w:proofErr w:type="spellStart"/>
      <w:r w:rsidRPr="00047D91">
        <w:rPr>
          <w:b/>
          <w:bCs/>
        </w:rPr>
        <w:t>Вып</w:t>
      </w:r>
      <w:proofErr w:type="spellEnd"/>
      <w:r w:rsidRPr="00047D91">
        <w:rPr>
          <w:b/>
          <w:bCs/>
        </w:rPr>
        <w:t>. 15. Т. 2.  Нижний Новгород: Изд-во НГЛУ им. Н. А. Добролюбова, 2012. С. 69</w:t>
      </w:r>
      <w:r w:rsidRPr="00047D91">
        <w:rPr>
          <w:rFonts w:ascii="Cambria Math" w:hAnsi="Cambria Math" w:cs="Cambria Math"/>
          <w:b/>
          <w:bCs/>
        </w:rPr>
        <w:t>‒</w:t>
      </w:r>
      <w:r w:rsidRPr="00047D91">
        <w:rPr>
          <w:b/>
          <w:bCs/>
        </w:rPr>
        <w:t>75. Серия: Язык. Кул</w:t>
      </w:r>
      <w:r w:rsidRPr="00047D91">
        <w:rPr>
          <w:b/>
          <w:bCs/>
        </w:rPr>
        <w:t>ь</w:t>
      </w:r>
      <w:r w:rsidRPr="00047D91">
        <w:rPr>
          <w:b/>
          <w:bCs/>
        </w:rPr>
        <w:t xml:space="preserve">тура. Коммуникация. </w:t>
      </w:r>
    </w:p>
    <w:p w:rsidR="001B5A35" w:rsidRDefault="001B5A35" w:rsidP="001B5A35">
      <w:pPr>
        <w:jc w:val="both"/>
        <w:rPr>
          <w:sz w:val="20"/>
          <w:szCs w:val="20"/>
        </w:rPr>
      </w:pPr>
    </w:p>
    <w:p w:rsidR="001B5A35" w:rsidRPr="006F7094" w:rsidRDefault="001B5A35" w:rsidP="001B5A35">
      <w:pPr>
        <w:ind w:left="540" w:right="-5"/>
        <w:jc w:val="both"/>
        <w:rPr>
          <w:sz w:val="20"/>
          <w:szCs w:val="20"/>
        </w:rPr>
      </w:pPr>
      <w:r w:rsidRPr="006F7094">
        <w:rPr>
          <w:sz w:val="20"/>
          <w:szCs w:val="20"/>
        </w:rPr>
        <w:t xml:space="preserve">Без участия социальных норм не обходится ни одна сколь-нибудь последовательная интерпретация. В этом смысле социальные нормы суть глобальные прагматические </w:t>
      </w:r>
      <w:proofErr w:type="spellStart"/>
      <w:r w:rsidRPr="006F7094">
        <w:rPr>
          <w:sz w:val="20"/>
          <w:szCs w:val="20"/>
        </w:rPr>
        <w:t>пресуппозиции</w:t>
      </w:r>
      <w:proofErr w:type="spellEnd"/>
      <w:r w:rsidRPr="006F7094">
        <w:rPr>
          <w:sz w:val="20"/>
          <w:szCs w:val="20"/>
        </w:rPr>
        <w:t xml:space="preserve"> в функции </w:t>
      </w:r>
      <w:proofErr w:type="spellStart"/>
      <w:r w:rsidRPr="006F7094">
        <w:rPr>
          <w:sz w:val="20"/>
          <w:szCs w:val="20"/>
        </w:rPr>
        <w:t>инте</w:t>
      </w:r>
      <w:r w:rsidRPr="006F7094">
        <w:rPr>
          <w:sz w:val="20"/>
          <w:szCs w:val="20"/>
        </w:rPr>
        <w:t>р</w:t>
      </w:r>
      <w:r w:rsidRPr="006F7094">
        <w:rPr>
          <w:sz w:val="20"/>
          <w:szCs w:val="20"/>
        </w:rPr>
        <w:t>претанта</w:t>
      </w:r>
      <w:proofErr w:type="spellEnd"/>
      <w:r w:rsidRPr="006F7094">
        <w:rPr>
          <w:sz w:val="20"/>
          <w:szCs w:val="20"/>
        </w:rPr>
        <w:t>.</w:t>
      </w:r>
    </w:p>
    <w:p w:rsidR="001B5A35" w:rsidRPr="006F7094" w:rsidRDefault="001B5A35" w:rsidP="001B5A35">
      <w:pPr>
        <w:ind w:left="540" w:right="-5"/>
        <w:jc w:val="both"/>
        <w:rPr>
          <w:sz w:val="20"/>
          <w:szCs w:val="20"/>
        </w:rPr>
      </w:pPr>
    </w:p>
    <w:p w:rsidR="001B5A35" w:rsidRPr="006F7094" w:rsidRDefault="001B5A35" w:rsidP="001B5A35">
      <w:pPr>
        <w:ind w:left="540" w:right="-5"/>
        <w:jc w:val="both"/>
        <w:rPr>
          <w:sz w:val="20"/>
          <w:szCs w:val="20"/>
        </w:rPr>
      </w:pPr>
      <w:r w:rsidRPr="006F7094">
        <w:rPr>
          <w:sz w:val="20"/>
          <w:szCs w:val="20"/>
        </w:rPr>
        <w:t xml:space="preserve">Ключевые слова: социальные нормы, </w:t>
      </w:r>
      <w:proofErr w:type="spellStart"/>
      <w:r w:rsidRPr="006F7094">
        <w:rPr>
          <w:sz w:val="20"/>
          <w:szCs w:val="20"/>
        </w:rPr>
        <w:t>интерпретант</w:t>
      </w:r>
      <w:proofErr w:type="spellEnd"/>
      <w:r w:rsidRPr="006F7094">
        <w:rPr>
          <w:sz w:val="20"/>
          <w:szCs w:val="20"/>
        </w:rPr>
        <w:t xml:space="preserve">, прагматические </w:t>
      </w:r>
      <w:proofErr w:type="spellStart"/>
      <w:r w:rsidRPr="006F7094">
        <w:rPr>
          <w:sz w:val="20"/>
          <w:szCs w:val="20"/>
        </w:rPr>
        <w:t>пресуппозиции</w:t>
      </w:r>
      <w:proofErr w:type="spellEnd"/>
      <w:r w:rsidRPr="006F7094">
        <w:rPr>
          <w:sz w:val="20"/>
          <w:szCs w:val="20"/>
        </w:rPr>
        <w:t>.</w:t>
      </w:r>
    </w:p>
    <w:p w:rsidR="001B5A35" w:rsidRPr="00637F63" w:rsidRDefault="001B5A35" w:rsidP="001B5A35">
      <w:pPr>
        <w:ind w:left="540"/>
        <w:jc w:val="both"/>
        <w:rPr>
          <w:sz w:val="20"/>
          <w:szCs w:val="20"/>
        </w:rPr>
      </w:pPr>
    </w:p>
    <w:p w:rsidR="001B5A35" w:rsidRPr="00486197" w:rsidRDefault="001B5A35" w:rsidP="001B5A35">
      <w:pPr>
        <w:ind w:firstLine="54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 xml:space="preserve">Понятие социальных норм производно от нормы как системы унифицированных установлений </w:t>
      </w:r>
      <w:proofErr w:type="spellStart"/>
      <w:r w:rsidRPr="00486197">
        <w:rPr>
          <w:sz w:val="20"/>
          <w:szCs w:val="20"/>
        </w:rPr>
        <w:t>пр</w:t>
      </w:r>
      <w:r w:rsidRPr="00486197">
        <w:rPr>
          <w:sz w:val="20"/>
          <w:szCs w:val="20"/>
        </w:rPr>
        <w:t>е</w:t>
      </w:r>
      <w:r w:rsidRPr="00486197">
        <w:rPr>
          <w:sz w:val="20"/>
          <w:szCs w:val="20"/>
        </w:rPr>
        <w:t>скриптивного</w:t>
      </w:r>
      <w:proofErr w:type="spellEnd"/>
      <w:r w:rsidRPr="00486197">
        <w:rPr>
          <w:sz w:val="20"/>
          <w:szCs w:val="20"/>
        </w:rPr>
        <w:t xml:space="preserve"> характера. В приложении к языку как «общественному установлению» и «факту культуры» (Э. </w:t>
      </w:r>
      <w:proofErr w:type="spellStart"/>
      <w:r w:rsidRPr="00486197">
        <w:rPr>
          <w:sz w:val="20"/>
          <w:szCs w:val="20"/>
        </w:rPr>
        <w:t>Косериу</w:t>
      </w:r>
      <w:proofErr w:type="spellEnd"/>
      <w:r w:rsidRPr="00486197">
        <w:rPr>
          <w:sz w:val="20"/>
          <w:szCs w:val="20"/>
        </w:rPr>
        <w:t xml:space="preserve">) это общепринятые мнения и представления типа </w:t>
      </w:r>
      <w:proofErr w:type="spellStart"/>
      <w:r w:rsidRPr="00486197">
        <w:rPr>
          <w:i/>
          <w:iCs/>
          <w:sz w:val="20"/>
          <w:szCs w:val="20"/>
          <w:lang w:val="en-US"/>
        </w:rPr>
        <w:t>doxa</w:t>
      </w:r>
      <w:proofErr w:type="spellEnd"/>
      <w:r w:rsidRPr="00486197">
        <w:rPr>
          <w:sz w:val="20"/>
          <w:szCs w:val="20"/>
          <w:vertAlign w:val="superscript"/>
        </w:rPr>
        <w:footnoteReference w:id="1"/>
      </w:r>
      <w:r w:rsidRPr="00486197">
        <w:rPr>
          <w:sz w:val="20"/>
          <w:szCs w:val="20"/>
        </w:rPr>
        <w:t xml:space="preserve">, так или иначе инкорпорированные в языковых произведениях в виде «подразумеваемого» семьи, рода, нации, класса, социальной группы и т. д. [1: 65–69; ср. 2: 317–355]. </w:t>
      </w:r>
    </w:p>
    <w:p w:rsidR="001B5A35" w:rsidRPr="00486197" w:rsidRDefault="001B5A35" w:rsidP="001B5A35">
      <w:pPr>
        <w:ind w:firstLine="54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 xml:space="preserve">Примеры социальных норм можно обнаружить во всех сферах человеческой деятельности </w:t>
      </w:r>
      <w:r w:rsidRPr="00486197">
        <w:rPr>
          <w:rFonts w:ascii="Cambria Math" w:hAnsi="Cambria Math" w:cs="Cambria Math"/>
          <w:sz w:val="20"/>
          <w:szCs w:val="20"/>
        </w:rPr>
        <w:t>‒</w:t>
      </w:r>
      <w:r w:rsidRPr="00486197">
        <w:rPr>
          <w:sz w:val="20"/>
          <w:szCs w:val="20"/>
        </w:rPr>
        <w:t xml:space="preserve"> и в этике, и в юриспруденции, и в бытовом общении. Ими изобилует любая коммуникативная ситуация. И не только потому, что моделируется в соответствии с каким-то типовым ситуативным сценарием, но еще и потому, что специфическое лексико-грамматическое обеспечение, которым располагает язык для наименования и описания отношений внутри ситуации, приводится в соответствие с общезначимыми конвенциональными представлениями, как вести себя в подобной ситуации. Например, по правилам игры в крокет англ. </w:t>
      </w:r>
      <w:r w:rsidRPr="00486197">
        <w:rPr>
          <w:i/>
          <w:iCs/>
          <w:sz w:val="20"/>
          <w:szCs w:val="20"/>
          <w:lang w:val="en-US"/>
        </w:rPr>
        <w:t>Out</w:t>
      </w:r>
      <w:r w:rsidRPr="00486197">
        <w:rPr>
          <w:i/>
          <w:iCs/>
          <w:sz w:val="20"/>
          <w:szCs w:val="20"/>
        </w:rPr>
        <w:t>!</w:t>
      </w:r>
      <w:r w:rsidRPr="00486197">
        <w:rPr>
          <w:sz w:val="20"/>
          <w:szCs w:val="20"/>
        </w:rPr>
        <w:t xml:space="preserve"> о</w:t>
      </w:r>
      <w:r w:rsidRPr="00486197">
        <w:rPr>
          <w:sz w:val="20"/>
          <w:szCs w:val="20"/>
        </w:rPr>
        <w:t>з</w:t>
      </w:r>
      <w:r w:rsidRPr="00486197">
        <w:rPr>
          <w:sz w:val="20"/>
          <w:szCs w:val="20"/>
        </w:rPr>
        <w:t>начает в высказывании судьи удаление отбивающего игрока с поля, а в репликах возмущенных зрителей – осуждение [3: 134]. На высказывание, вплоть до идентификации семемы ‘</w:t>
      </w:r>
      <w:r w:rsidRPr="00486197">
        <w:rPr>
          <w:sz w:val="20"/>
          <w:szCs w:val="20"/>
          <w:lang w:val="en-US"/>
        </w:rPr>
        <w:t>out</w:t>
      </w:r>
      <w:r w:rsidRPr="00486197">
        <w:rPr>
          <w:sz w:val="20"/>
          <w:szCs w:val="20"/>
        </w:rPr>
        <w:t xml:space="preserve">’, влияют, таким образом, и внешние экстралингвистические факторы; причем образуют их не сами по себе явления, а связанные с ним конвенции </w:t>
      </w:r>
      <w:r w:rsidRPr="00486197">
        <w:rPr>
          <w:rFonts w:ascii="Cambria Math" w:hAnsi="Cambria Math" w:cs="Cambria Math"/>
          <w:sz w:val="20"/>
          <w:szCs w:val="20"/>
        </w:rPr>
        <w:t>‒</w:t>
      </w:r>
      <w:r w:rsidRPr="00486197">
        <w:rPr>
          <w:sz w:val="20"/>
          <w:szCs w:val="20"/>
        </w:rPr>
        <w:t xml:space="preserve"> по каким, например, правилам играть в крокет или как понимать в высказывании судьи англ. </w:t>
      </w:r>
      <w:r w:rsidRPr="00486197">
        <w:rPr>
          <w:i/>
          <w:iCs/>
          <w:sz w:val="20"/>
          <w:szCs w:val="20"/>
          <w:lang w:val="en-US"/>
        </w:rPr>
        <w:t>out</w:t>
      </w:r>
      <w:r w:rsidRPr="00486197">
        <w:rPr>
          <w:sz w:val="20"/>
          <w:szCs w:val="20"/>
        </w:rPr>
        <w:t>.</w:t>
      </w:r>
      <w:r w:rsidRPr="00486197">
        <w:rPr>
          <w:snapToGrid w:val="0"/>
          <w:sz w:val="20"/>
          <w:szCs w:val="20"/>
        </w:rPr>
        <w:t xml:space="preserve"> Такие фоновые знания суть необходимые прагматические </w:t>
      </w:r>
      <w:proofErr w:type="spellStart"/>
      <w:r w:rsidRPr="00486197">
        <w:rPr>
          <w:snapToGrid w:val="0"/>
          <w:sz w:val="20"/>
          <w:szCs w:val="20"/>
        </w:rPr>
        <w:t>пресуппозиции</w:t>
      </w:r>
      <w:proofErr w:type="spellEnd"/>
      <w:r w:rsidRPr="00486197">
        <w:rPr>
          <w:snapToGrid w:val="0"/>
          <w:sz w:val="20"/>
          <w:szCs w:val="20"/>
        </w:rPr>
        <w:t>, без которых невозможно п</w:t>
      </w:r>
      <w:r w:rsidRPr="00486197">
        <w:rPr>
          <w:snapToGrid w:val="0"/>
          <w:sz w:val="20"/>
          <w:szCs w:val="20"/>
        </w:rPr>
        <w:t>о</w:t>
      </w:r>
      <w:r w:rsidRPr="00486197">
        <w:rPr>
          <w:snapToGrid w:val="0"/>
          <w:sz w:val="20"/>
          <w:szCs w:val="20"/>
        </w:rPr>
        <w:t>нимание</w:t>
      </w:r>
      <w:r w:rsidRPr="00486197">
        <w:rPr>
          <w:sz w:val="20"/>
          <w:szCs w:val="20"/>
        </w:rPr>
        <w:t>.</w:t>
      </w:r>
    </w:p>
    <w:p w:rsidR="001B5A35" w:rsidRPr="00486197" w:rsidRDefault="001B5A35" w:rsidP="001B5A35">
      <w:pPr>
        <w:ind w:firstLine="54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>Действительно, поскольку язык является по определению социальным явлением, обращенным к разным сферам человеческой деятельности, одним языковым кодированием и/или декодированием не обо</w:t>
      </w:r>
      <w:r w:rsidRPr="00486197">
        <w:rPr>
          <w:sz w:val="20"/>
          <w:szCs w:val="20"/>
        </w:rPr>
        <w:t>й</w:t>
      </w:r>
      <w:r w:rsidRPr="00486197">
        <w:rPr>
          <w:sz w:val="20"/>
          <w:szCs w:val="20"/>
        </w:rPr>
        <w:t>тись. Наряду с функциональной системой языка в понимании учитывать приходится и прочие «системные инстанции» (Ф. </w:t>
      </w:r>
      <w:proofErr w:type="spellStart"/>
      <w:r w:rsidRPr="00486197">
        <w:rPr>
          <w:sz w:val="20"/>
          <w:szCs w:val="20"/>
        </w:rPr>
        <w:t>Растье</w:t>
      </w:r>
      <w:proofErr w:type="spellEnd"/>
      <w:r w:rsidRPr="00486197">
        <w:rPr>
          <w:sz w:val="20"/>
          <w:szCs w:val="20"/>
        </w:rPr>
        <w:t>). В феноменологии с ними совпадает отчасти «феноменологический остаток», в ге</w:t>
      </w:r>
      <w:r w:rsidRPr="00486197">
        <w:rPr>
          <w:sz w:val="20"/>
          <w:szCs w:val="20"/>
        </w:rPr>
        <w:t>р</w:t>
      </w:r>
      <w:r w:rsidRPr="00486197">
        <w:rPr>
          <w:sz w:val="20"/>
          <w:szCs w:val="20"/>
        </w:rPr>
        <w:t xml:space="preserve">меневтике </w:t>
      </w:r>
      <w:r w:rsidRPr="00486197">
        <w:rPr>
          <w:rFonts w:ascii="Cambria Math" w:hAnsi="Cambria Math" w:cs="Cambria Math"/>
          <w:sz w:val="20"/>
          <w:szCs w:val="20"/>
        </w:rPr>
        <w:t>‒</w:t>
      </w:r>
      <w:r w:rsidRPr="00486197">
        <w:rPr>
          <w:sz w:val="20"/>
          <w:szCs w:val="20"/>
        </w:rPr>
        <w:t xml:space="preserve"> предрассудки (</w:t>
      </w:r>
      <w:r w:rsidRPr="00486197">
        <w:rPr>
          <w:sz w:val="20"/>
          <w:szCs w:val="20"/>
          <w:lang w:val="en-US"/>
        </w:rPr>
        <w:t>pr</w:t>
      </w:r>
      <w:proofErr w:type="spellStart"/>
      <w:r w:rsidRPr="00486197">
        <w:rPr>
          <w:sz w:val="20"/>
          <w:szCs w:val="20"/>
        </w:rPr>
        <w:t>é</w:t>
      </w:r>
      <w:proofErr w:type="spellEnd"/>
      <w:r w:rsidRPr="00486197">
        <w:rPr>
          <w:sz w:val="20"/>
          <w:szCs w:val="20"/>
          <w:lang w:val="en-US"/>
        </w:rPr>
        <w:t>jug</w:t>
      </w:r>
      <w:proofErr w:type="spellStart"/>
      <w:r w:rsidRPr="00486197">
        <w:rPr>
          <w:sz w:val="20"/>
          <w:szCs w:val="20"/>
        </w:rPr>
        <w:t>é</w:t>
      </w:r>
      <w:proofErr w:type="spellEnd"/>
      <w:r w:rsidRPr="00486197">
        <w:rPr>
          <w:sz w:val="20"/>
          <w:szCs w:val="20"/>
          <w:lang w:val="en-US"/>
        </w:rPr>
        <w:t>s</w:t>
      </w:r>
      <w:r w:rsidRPr="00486197">
        <w:rPr>
          <w:sz w:val="20"/>
          <w:szCs w:val="20"/>
        </w:rPr>
        <w:t xml:space="preserve">), в когнитивной семантике </w:t>
      </w:r>
      <w:r w:rsidRPr="00486197">
        <w:rPr>
          <w:rFonts w:ascii="Cambria Math" w:hAnsi="Cambria Math" w:cs="Cambria Math"/>
          <w:sz w:val="20"/>
          <w:szCs w:val="20"/>
        </w:rPr>
        <w:t>‒</w:t>
      </w:r>
      <w:r w:rsidRPr="00486197">
        <w:rPr>
          <w:sz w:val="20"/>
          <w:szCs w:val="20"/>
        </w:rPr>
        <w:t xml:space="preserve"> прототипы, социальные стереотипы и фреймы, в теории речевых актов – социальные конвенции, в интерпретирующей семантике – энциклопед</w:t>
      </w:r>
      <w:r w:rsidRPr="00486197">
        <w:rPr>
          <w:sz w:val="20"/>
          <w:szCs w:val="20"/>
        </w:rPr>
        <w:t>и</w:t>
      </w:r>
      <w:r w:rsidRPr="00486197">
        <w:rPr>
          <w:sz w:val="20"/>
          <w:szCs w:val="20"/>
        </w:rPr>
        <w:t xml:space="preserve">ческие знания, прагматические </w:t>
      </w:r>
      <w:proofErr w:type="spellStart"/>
      <w:r w:rsidRPr="00486197">
        <w:rPr>
          <w:sz w:val="20"/>
          <w:szCs w:val="20"/>
        </w:rPr>
        <w:t>пресуппозиции</w:t>
      </w:r>
      <w:proofErr w:type="spellEnd"/>
      <w:r w:rsidRPr="00486197">
        <w:rPr>
          <w:sz w:val="20"/>
          <w:szCs w:val="20"/>
        </w:rPr>
        <w:t xml:space="preserve"> в функции </w:t>
      </w:r>
      <w:proofErr w:type="spellStart"/>
      <w:r w:rsidRPr="00486197">
        <w:rPr>
          <w:sz w:val="20"/>
          <w:szCs w:val="20"/>
        </w:rPr>
        <w:t>интерпретанта</w:t>
      </w:r>
      <w:proofErr w:type="spellEnd"/>
      <w:r w:rsidRPr="00486197">
        <w:rPr>
          <w:sz w:val="20"/>
          <w:szCs w:val="20"/>
        </w:rPr>
        <w:t xml:space="preserve">. Причем, в каких бы терминах ни представлялись эти знания, все без исключения теории значения совпадают в главном: фоновые знания суть необходимые условия понимания. В феноменологическом отношении они образуют, говоря словами </w:t>
      </w:r>
      <w:proofErr w:type="spellStart"/>
      <w:r w:rsidRPr="00486197">
        <w:rPr>
          <w:sz w:val="20"/>
          <w:szCs w:val="20"/>
        </w:rPr>
        <w:t>Гу</w:t>
      </w:r>
      <w:r w:rsidRPr="00486197">
        <w:rPr>
          <w:sz w:val="20"/>
          <w:szCs w:val="20"/>
        </w:rPr>
        <w:t>с</w:t>
      </w:r>
      <w:r w:rsidRPr="00486197">
        <w:rPr>
          <w:sz w:val="20"/>
          <w:szCs w:val="20"/>
        </w:rPr>
        <w:t>серля</w:t>
      </w:r>
      <w:proofErr w:type="spellEnd"/>
      <w:r w:rsidRPr="00486197">
        <w:rPr>
          <w:sz w:val="20"/>
          <w:szCs w:val="20"/>
        </w:rPr>
        <w:t>, всеохватывающий горизонт «жизненного мира», в который мы вживаемся и на котором только м</w:t>
      </w:r>
      <w:r w:rsidRPr="00486197">
        <w:rPr>
          <w:sz w:val="20"/>
          <w:szCs w:val="20"/>
        </w:rPr>
        <w:t>о</w:t>
      </w:r>
      <w:r w:rsidRPr="00486197">
        <w:rPr>
          <w:sz w:val="20"/>
          <w:szCs w:val="20"/>
        </w:rPr>
        <w:t>жем понять, что представляют для нас «в модусе актуальной обращенности» все лежащие внутри этого г</w:t>
      </w:r>
      <w:r w:rsidRPr="00486197">
        <w:rPr>
          <w:sz w:val="20"/>
          <w:szCs w:val="20"/>
        </w:rPr>
        <w:t>о</w:t>
      </w:r>
      <w:r w:rsidRPr="00486197">
        <w:rPr>
          <w:sz w:val="20"/>
          <w:szCs w:val="20"/>
        </w:rPr>
        <w:t xml:space="preserve">ризонта обозначаемые словами вещи [4: 65–69, 79, 116–118; ср. 2: 296, 358]. </w:t>
      </w:r>
    </w:p>
    <w:p w:rsidR="001B5A35" w:rsidRPr="00486197" w:rsidRDefault="001B5A35" w:rsidP="001B5A35">
      <w:pPr>
        <w:ind w:firstLine="540"/>
        <w:jc w:val="both"/>
        <w:rPr>
          <w:sz w:val="20"/>
          <w:szCs w:val="20"/>
        </w:rPr>
      </w:pPr>
      <w:r w:rsidRPr="00486197">
        <w:rPr>
          <w:i/>
          <w:iCs/>
          <w:sz w:val="20"/>
          <w:szCs w:val="20"/>
        </w:rPr>
        <w:t>Множественность норм</w:t>
      </w:r>
      <w:r w:rsidRPr="00486197">
        <w:rPr>
          <w:sz w:val="20"/>
          <w:szCs w:val="20"/>
        </w:rPr>
        <w:t>. При участии сразу нескольких видов нормирования можно говорить о многократной кодировке сообщения, а в возникающем вследствие такого взаимодействия «неустойчивом ра</w:t>
      </w:r>
      <w:r w:rsidRPr="00486197">
        <w:rPr>
          <w:sz w:val="20"/>
          <w:szCs w:val="20"/>
        </w:rPr>
        <w:t>в</w:t>
      </w:r>
      <w:r w:rsidRPr="00486197">
        <w:rPr>
          <w:sz w:val="20"/>
          <w:szCs w:val="20"/>
        </w:rPr>
        <w:t xml:space="preserve">новесии» </w:t>
      </w:r>
      <w:r w:rsidRPr="00486197">
        <w:rPr>
          <w:rFonts w:ascii="Cambria Math" w:hAnsi="Cambria Math" w:cs="Cambria Math"/>
          <w:sz w:val="20"/>
          <w:szCs w:val="20"/>
        </w:rPr>
        <w:t>‒</w:t>
      </w:r>
      <w:r w:rsidRPr="00486197">
        <w:rPr>
          <w:sz w:val="20"/>
          <w:szCs w:val="20"/>
        </w:rPr>
        <w:t xml:space="preserve"> усматривать необходимое условие существования текста; причем, заметим, не только художес</w:t>
      </w:r>
      <w:r w:rsidRPr="00486197">
        <w:rPr>
          <w:sz w:val="20"/>
          <w:szCs w:val="20"/>
        </w:rPr>
        <w:t>т</w:t>
      </w:r>
      <w:r w:rsidRPr="00486197">
        <w:rPr>
          <w:sz w:val="20"/>
          <w:szCs w:val="20"/>
        </w:rPr>
        <w:t>венного текста [5: 168]. Но представлять содержание текста в виде конъюнкции всех образующих его норм-формулировок было бы неоправданно простым решением. Взаимоотношения между разными видами норм, функционирующих в языковом произведении, слишком сложны и многообразны, чтобы представлять их как заведомо простой конгломерат в отношении сложения, ни тем более утверждать выполнимость сразу всех входящих сюда норм</w:t>
      </w:r>
      <w:r w:rsidRPr="00486197">
        <w:rPr>
          <w:sz w:val="20"/>
          <w:szCs w:val="20"/>
          <w:vertAlign w:val="superscript"/>
        </w:rPr>
        <w:footnoteReference w:id="2"/>
      </w:r>
      <w:r w:rsidRPr="00486197">
        <w:rPr>
          <w:sz w:val="20"/>
          <w:szCs w:val="20"/>
        </w:rPr>
        <w:t xml:space="preserve">. </w:t>
      </w:r>
    </w:p>
    <w:p w:rsidR="001B5A35" w:rsidRPr="00486197" w:rsidRDefault="001B5A35" w:rsidP="001B5A35">
      <w:pPr>
        <w:ind w:firstLine="540"/>
        <w:jc w:val="both"/>
        <w:rPr>
          <w:sz w:val="20"/>
          <w:szCs w:val="20"/>
        </w:rPr>
      </w:pPr>
      <w:r w:rsidRPr="00486197">
        <w:rPr>
          <w:sz w:val="20"/>
          <w:szCs w:val="20"/>
        </w:rPr>
        <w:lastRenderedPageBreak/>
        <w:t xml:space="preserve">Взаимодействующие в сообщении нормы могут соотноситься между собой по принципу </w:t>
      </w:r>
      <w:proofErr w:type="spellStart"/>
      <w:r w:rsidRPr="00486197">
        <w:rPr>
          <w:sz w:val="20"/>
          <w:szCs w:val="20"/>
        </w:rPr>
        <w:t>дополн</w:t>
      </w:r>
      <w:r w:rsidRPr="00486197">
        <w:rPr>
          <w:sz w:val="20"/>
          <w:szCs w:val="20"/>
        </w:rPr>
        <w:t>и</w:t>
      </w:r>
      <w:r w:rsidRPr="00486197">
        <w:rPr>
          <w:sz w:val="20"/>
          <w:szCs w:val="20"/>
        </w:rPr>
        <w:t>тельности</w:t>
      </w:r>
      <w:proofErr w:type="spellEnd"/>
      <w:r w:rsidRPr="00486197">
        <w:rPr>
          <w:sz w:val="20"/>
          <w:szCs w:val="20"/>
        </w:rPr>
        <w:t>, входить в противоречие, одна норма может преобразовываться или подавляться другой. Нельзя исключать, кроме того, и такие случаи, когда затруднительно или невозможно вообще сказать, каким соц</w:t>
      </w:r>
      <w:r w:rsidRPr="00486197">
        <w:rPr>
          <w:sz w:val="20"/>
          <w:szCs w:val="20"/>
        </w:rPr>
        <w:t>и</w:t>
      </w:r>
      <w:r w:rsidRPr="00486197">
        <w:rPr>
          <w:sz w:val="20"/>
          <w:szCs w:val="20"/>
        </w:rPr>
        <w:t xml:space="preserve">альным нормам удовлетворяет или должно удовлетворять анализируемое сообщение. </w:t>
      </w:r>
    </w:p>
    <w:p w:rsidR="001B5A35" w:rsidRPr="00486197" w:rsidRDefault="001B5A35" w:rsidP="001B5A35">
      <w:pPr>
        <w:tabs>
          <w:tab w:val="left" w:pos="15"/>
        </w:tabs>
        <w:ind w:firstLine="54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>Рассмотрим наиболее примечательные случаи.</w:t>
      </w:r>
    </w:p>
    <w:p w:rsidR="001B5A35" w:rsidRPr="00486197" w:rsidRDefault="001B5A35" w:rsidP="001B5A35">
      <w:pPr>
        <w:tabs>
          <w:tab w:val="left" w:pos="15"/>
        </w:tabs>
        <w:ind w:firstLine="54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>(</w:t>
      </w:r>
      <w:proofErr w:type="spellStart"/>
      <w:r w:rsidRPr="00486197">
        <w:rPr>
          <w:sz w:val="20"/>
          <w:szCs w:val="20"/>
          <w:lang w:val="en-US"/>
        </w:rPr>
        <w:t>i</w:t>
      </w:r>
      <w:proofErr w:type="spellEnd"/>
      <w:r w:rsidRPr="00486197">
        <w:rPr>
          <w:sz w:val="20"/>
          <w:szCs w:val="20"/>
        </w:rPr>
        <w:t xml:space="preserve">) </w:t>
      </w:r>
      <w:r w:rsidRPr="00486197">
        <w:rPr>
          <w:i/>
          <w:iCs/>
          <w:sz w:val="20"/>
          <w:szCs w:val="20"/>
        </w:rPr>
        <w:t>Социальные нормы в отношении конъюнкции</w:t>
      </w:r>
      <w:r w:rsidRPr="00486197">
        <w:rPr>
          <w:sz w:val="20"/>
          <w:szCs w:val="20"/>
        </w:rPr>
        <w:t>. При участии нескольких видов нормирования ра</w:t>
      </w:r>
      <w:r w:rsidRPr="00486197">
        <w:rPr>
          <w:sz w:val="20"/>
          <w:szCs w:val="20"/>
        </w:rPr>
        <w:t>з</w:t>
      </w:r>
      <w:r w:rsidRPr="00486197">
        <w:rPr>
          <w:sz w:val="20"/>
          <w:szCs w:val="20"/>
        </w:rPr>
        <w:t xml:space="preserve">ные нормы могут входить в отношения </w:t>
      </w:r>
      <w:proofErr w:type="spellStart"/>
      <w:r w:rsidRPr="00486197">
        <w:rPr>
          <w:sz w:val="20"/>
          <w:szCs w:val="20"/>
        </w:rPr>
        <w:t>дополнительности</w:t>
      </w:r>
      <w:proofErr w:type="spellEnd"/>
      <w:r w:rsidRPr="00486197">
        <w:rPr>
          <w:sz w:val="20"/>
          <w:szCs w:val="20"/>
          <w:vertAlign w:val="superscript"/>
        </w:rPr>
        <w:footnoteReference w:id="3"/>
      </w:r>
      <w:r w:rsidRPr="00486197">
        <w:rPr>
          <w:sz w:val="20"/>
          <w:szCs w:val="20"/>
        </w:rPr>
        <w:t xml:space="preserve"> и образовывать совместно систему, например систему представлений о мире, отдельные составляющие которой предполагают друг друга в необходимом различии как формулировки дополняющих друг друга системных инстанций. В идеальном раскладе учит</w:t>
      </w:r>
      <w:r w:rsidRPr="00486197">
        <w:rPr>
          <w:sz w:val="20"/>
          <w:szCs w:val="20"/>
        </w:rPr>
        <w:t>ы</w:t>
      </w:r>
      <w:r w:rsidRPr="00486197">
        <w:rPr>
          <w:sz w:val="20"/>
          <w:szCs w:val="20"/>
        </w:rPr>
        <w:t xml:space="preserve">вать приходится все без исключения систематики, а в «сокращенном» толковании </w:t>
      </w:r>
      <w:r w:rsidRPr="00486197">
        <w:rPr>
          <w:rFonts w:ascii="Cambria Math" w:hAnsi="Cambria Math" w:cs="Cambria Math"/>
          <w:sz w:val="20"/>
          <w:szCs w:val="20"/>
        </w:rPr>
        <w:t>‒</w:t>
      </w:r>
      <w:r w:rsidRPr="00486197">
        <w:rPr>
          <w:sz w:val="20"/>
          <w:szCs w:val="20"/>
        </w:rPr>
        <w:t xml:space="preserve"> только такие, с котор</w:t>
      </w:r>
      <w:r w:rsidRPr="00486197">
        <w:rPr>
          <w:sz w:val="20"/>
          <w:szCs w:val="20"/>
        </w:rPr>
        <w:t>ы</w:t>
      </w:r>
      <w:r w:rsidRPr="00486197">
        <w:rPr>
          <w:sz w:val="20"/>
          <w:szCs w:val="20"/>
        </w:rPr>
        <w:t>ми согласуются в пределах заданной схемы базисные установки интерпретатора. Показательным тому пр</w:t>
      </w:r>
      <w:r w:rsidRPr="00486197">
        <w:rPr>
          <w:sz w:val="20"/>
          <w:szCs w:val="20"/>
        </w:rPr>
        <w:t>и</w:t>
      </w:r>
      <w:r w:rsidRPr="00486197">
        <w:rPr>
          <w:sz w:val="20"/>
          <w:szCs w:val="20"/>
        </w:rPr>
        <w:t>мером служат хотя бы разные интерпретации того же художественного произведения, выполненные в зав</w:t>
      </w:r>
      <w:r w:rsidRPr="00486197">
        <w:rPr>
          <w:sz w:val="20"/>
          <w:szCs w:val="20"/>
        </w:rPr>
        <w:t>и</w:t>
      </w:r>
      <w:r w:rsidRPr="00486197">
        <w:rPr>
          <w:sz w:val="20"/>
          <w:szCs w:val="20"/>
        </w:rPr>
        <w:t>симости от избираемой интерпретатором стратегии в идеологическом, морально-этическом, мифопоэтич</w:t>
      </w:r>
      <w:r w:rsidRPr="00486197">
        <w:rPr>
          <w:sz w:val="20"/>
          <w:szCs w:val="20"/>
        </w:rPr>
        <w:t>е</w:t>
      </w:r>
      <w:r w:rsidRPr="00486197">
        <w:rPr>
          <w:sz w:val="20"/>
          <w:szCs w:val="20"/>
        </w:rPr>
        <w:t>ском, психоаналитическом или каком-то другом ключе. Так, обратившись, например, к «Человеческой к</w:t>
      </w:r>
      <w:r w:rsidRPr="00486197">
        <w:rPr>
          <w:sz w:val="20"/>
          <w:szCs w:val="20"/>
        </w:rPr>
        <w:t>о</w:t>
      </w:r>
      <w:r w:rsidRPr="00486197">
        <w:rPr>
          <w:sz w:val="20"/>
          <w:szCs w:val="20"/>
        </w:rPr>
        <w:t>медии» Бальзака, все входящие сюда сюжетные линии можно при желании ограничить в вульгарно-социологическом прочтении социальными отношениями, поступки действующих лиц соизмерить с быт</w:t>
      </w:r>
      <w:r w:rsidRPr="00486197">
        <w:rPr>
          <w:sz w:val="20"/>
          <w:szCs w:val="20"/>
        </w:rPr>
        <w:t>о</w:t>
      </w:r>
      <w:r w:rsidRPr="00486197">
        <w:rPr>
          <w:sz w:val="20"/>
          <w:szCs w:val="20"/>
        </w:rPr>
        <w:t>вавшими во французском обществе нравами и обычаями, прически и наряды проверить на соответствие м</w:t>
      </w:r>
      <w:r w:rsidRPr="00486197">
        <w:rPr>
          <w:sz w:val="20"/>
          <w:szCs w:val="20"/>
        </w:rPr>
        <w:t>о</w:t>
      </w:r>
      <w:r w:rsidRPr="00486197">
        <w:rPr>
          <w:sz w:val="20"/>
          <w:szCs w:val="20"/>
        </w:rPr>
        <w:t>де, а всепоглощающую страсть к наживе соотнести с подавленными сексуальными желаниями.</w:t>
      </w:r>
    </w:p>
    <w:p w:rsidR="001B5A35" w:rsidRPr="00486197" w:rsidRDefault="001B5A35" w:rsidP="001B5A35">
      <w:pPr>
        <w:tabs>
          <w:tab w:val="left" w:pos="15"/>
        </w:tabs>
        <w:ind w:firstLine="54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>(</w:t>
      </w:r>
      <w:r w:rsidRPr="00486197">
        <w:rPr>
          <w:sz w:val="20"/>
          <w:szCs w:val="20"/>
          <w:lang w:val="en-US"/>
        </w:rPr>
        <w:t>ii</w:t>
      </w:r>
      <w:r w:rsidRPr="00486197">
        <w:rPr>
          <w:sz w:val="20"/>
          <w:szCs w:val="20"/>
        </w:rPr>
        <w:t xml:space="preserve">) </w:t>
      </w:r>
      <w:r w:rsidRPr="00486197">
        <w:rPr>
          <w:i/>
          <w:iCs/>
          <w:sz w:val="20"/>
          <w:szCs w:val="20"/>
        </w:rPr>
        <w:t>Социальные нормы в отношении дизъюнкции</w:t>
      </w:r>
      <w:r w:rsidRPr="00486197">
        <w:rPr>
          <w:sz w:val="20"/>
          <w:szCs w:val="20"/>
        </w:rPr>
        <w:t>. При участии нескольких видов нормирования ра</w:t>
      </w:r>
      <w:r w:rsidRPr="00486197">
        <w:rPr>
          <w:sz w:val="20"/>
          <w:szCs w:val="20"/>
        </w:rPr>
        <w:t>з</w:t>
      </w:r>
      <w:r w:rsidRPr="00486197">
        <w:rPr>
          <w:sz w:val="20"/>
          <w:szCs w:val="20"/>
        </w:rPr>
        <w:t xml:space="preserve">ные нормы могут входить в отношения дизъюнкции. Причем в </w:t>
      </w:r>
      <w:proofErr w:type="spellStart"/>
      <w:r w:rsidRPr="00486197">
        <w:rPr>
          <w:sz w:val="20"/>
          <w:szCs w:val="20"/>
        </w:rPr>
        <w:t>интенциональном</w:t>
      </w:r>
      <w:proofErr w:type="spellEnd"/>
      <w:r w:rsidRPr="00486197">
        <w:rPr>
          <w:sz w:val="20"/>
          <w:szCs w:val="20"/>
        </w:rPr>
        <w:t xml:space="preserve"> переживании нормативн</w:t>
      </w:r>
      <w:r w:rsidRPr="00486197">
        <w:rPr>
          <w:sz w:val="20"/>
          <w:szCs w:val="20"/>
        </w:rPr>
        <w:t>о</w:t>
      </w:r>
      <w:r w:rsidRPr="00486197">
        <w:rPr>
          <w:sz w:val="20"/>
          <w:szCs w:val="20"/>
        </w:rPr>
        <w:t>сти востребованной, как правило, становится опять-таки такая норма, с которой согласуются ценностные установки субъектов коммуникации. В качестве иллюстрации возьмем хотя бы рассуждения о пользе ша</w:t>
      </w:r>
      <w:r w:rsidRPr="00486197">
        <w:rPr>
          <w:sz w:val="20"/>
          <w:szCs w:val="20"/>
        </w:rPr>
        <w:t>х</w:t>
      </w:r>
      <w:r w:rsidRPr="00486197">
        <w:rPr>
          <w:sz w:val="20"/>
          <w:szCs w:val="20"/>
        </w:rPr>
        <w:t>мат в романе В. Набокова «Защита Лужина»: «Дочь показала ей последний номер берлинского иллюстрир</w:t>
      </w:r>
      <w:r w:rsidRPr="00486197">
        <w:rPr>
          <w:sz w:val="20"/>
          <w:szCs w:val="20"/>
        </w:rPr>
        <w:t>о</w:t>
      </w:r>
      <w:r w:rsidRPr="00486197">
        <w:rPr>
          <w:sz w:val="20"/>
          <w:szCs w:val="20"/>
        </w:rPr>
        <w:t xml:space="preserve">ванного журнала, где в отделе загадок и </w:t>
      </w:r>
      <w:proofErr w:type="spellStart"/>
      <w:r w:rsidRPr="00486197">
        <w:rPr>
          <w:sz w:val="20"/>
          <w:szCs w:val="20"/>
        </w:rPr>
        <w:t>крестословиц</w:t>
      </w:r>
      <w:proofErr w:type="spellEnd"/>
      <w:r w:rsidRPr="00486197">
        <w:rPr>
          <w:sz w:val="20"/>
          <w:szCs w:val="20"/>
        </w:rPr>
        <w:t xml:space="preserve"> была приведена чем-то замечательная партия, неда</w:t>
      </w:r>
      <w:r w:rsidRPr="00486197">
        <w:rPr>
          <w:sz w:val="20"/>
          <w:szCs w:val="20"/>
        </w:rPr>
        <w:t>в</w:t>
      </w:r>
      <w:r w:rsidRPr="00486197">
        <w:rPr>
          <w:sz w:val="20"/>
          <w:szCs w:val="20"/>
        </w:rPr>
        <w:t xml:space="preserve">но выигранная Лужиным. “Но разве можно увлекаться такими пустяками? – воскликнула она, растерянно глядя на дочь, – всю жизнь </w:t>
      </w:r>
      <w:proofErr w:type="gramStart"/>
      <w:r w:rsidRPr="00486197">
        <w:rPr>
          <w:sz w:val="20"/>
          <w:szCs w:val="20"/>
        </w:rPr>
        <w:t>ухлопать</w:t>
      </w:r>
      <w:proofErr w:type="gramEnd"/>
      <w:r w:rsidRPr="00486197">
        <w:rPr>
          <w:sz w:val="20"/>
          <w:szCs w:val="20"/>
        </w:rPr>
        <w:t xml:space="preserve"> на такие пустяки. &lt;…&gt; Вот у тебя был дядя, он тоже хорошо играл во всякие игры, – в шахматы, в карты, на бильярде, – но у него была и служба, и карьера, и все”. — “У него тоже карьера, – ответила дочь, – и право же он очень известен. Никто не виноват, что ты шахматами никогда не интересовалась”. — “Фокусники тоже бывают известные”, – ворчливо проговорила она, но все же приз</w:t>
      </w:r>
      <w:r w:rsidRPr="00486197">
        <w:rPr>
          <w:sz w:val="20"/>
          <w:szCs w:val="20"/>
        </w:rPr>
        <w:t>а</w:t>
      </w:r>
      <w:r w:rsidRPr="00486197">
        <w:rPr>
          <w:sz w:val="20"/>
          <w:szCs w:val="20"/>
        </w:rPr>
        <w:t xml:space="preserve">думалась и решила про себя, что известность Лужина отчасти оправдывает его существование» (гл. VII). </w:t>
      </w:r>
    </w:p>
    <w:p w:rsidR="001B5A35" w:rsidRPr="00486197" w:rsidRDefault="001B5A35" w:rsidP="001B5A35">
      <w:pPr>
        <w:ind w:firstLine="54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 xml:space="preserve">В пределах заданной концептуальной схемы занятие шахматами можно, как видно, подвести наряду с </w:t>
      </w:r>
      <w:r w:rsidRPr="00486197">
        <w:rPr>
          <w:i/>
          <w:iCs/>
          <w:sz w:val="20"/>
          <w:szCs w:val="20"/>
        </w:rPr>
        <w:t>загадками</w:t>
      </w:r>
      <w:r w:rsidRPr="00486197">
        <w:rPr>
          <w:sz w:val="20"/>
          <w:szCs w:val="20"/>
        </w:rPr>
        <w:t xml:space="preserve">, </w:t>
      </w:r>
      <w:proofErr w:type="spellStart"/>
      <w:r w:rsidRPr="00486197">
        <w:rPr>
          <w:i/>
          <w:iCs/>
          <w:sz w:val="20"/>
          <w:szCs w:val="20"/>
        </w:rPr>
        <w:t>крестословицами</w:t>
      </w:r>
      <w:proofErr w:type="spellEnd"/>
      <w:r w:rsidRPr="00486197">
        <w:rPr>
          <w:sz w:val="20"/>
          <w:szCs w:val="20"/>
        </w:rPr>
        <w:t xml:space="preserve">, </w:t>
      </w:r>
      <w:r w:rsidRPr="00486197">
        <w:rPr>
          <w:i/>
          <w:iCs/>
          <w:sz w:val="20"/>
          <w:szCs w:val="20"/>
        </w:rPr>
        <w:t>картами</w:t>
      </w:r>
      <w:r w:rsidRPr="00486197">
        <w:rPr>
          <w:sz w:val="20"/>
          <w:szCs w:val="20"/>
        </w:rPr>
        <w:t xml:space="preserve"> и </w:t>
      </w:r>
      <w:r w:rsidRPr="00486197">
        <w:rPr>
          <w:i/>
          <w:iCs/>
          <w:sz w:val="20"/>
          <w:szCs w:val="20"/>
        </w:rPr>
        <w:t>бильярдом</w:t>
      </w:r>
      <w:r w:rsidRPr="00486197">
        <w:rPr>
          <w:sz w:val="20"/>
          <w:szCs w:val="20"/>
        </w:rPr>
        <w:t xml:space="preserve"> под развлечения, которым предаются на досуге, либо наряду со </w:t>
      </w:r>
      <w:r w:rsidRPr="00486197">
        <w:rPr>
          <w:i/>
          <w:iCs/>
          <w:sz w:val="20"/>
          <w:szCs w:val="20"/>
        </w:rPr>
        <w:t>службой</w:t>
      </w:r>
      <w:r w:rsidRPr="00486197">
        <w:rPr>
          <w:sz w:val="20"/>
          <w:szCs w:val="20"/>
        </w:rPr>
        <w:t xml:space="preserve"> и </w:t>
      </w:r>
      <w:r w:rsidRPr="00486197">
        <w:rPr>
          <w:i/>
          <w:iCs/>
          <w:sz w:val="20"/>
          <w:szCs w:val="20"/>
        </w:rPr>
        <w:t>карьерой</w:t>
      </w:r>
      <w:r w:rsidRPr="00486197">
        <w:rPr>
          <w:sz w:val="20"/>
          <w:szCs w:val="20"/>
        </w:rPr>
        <w:t xml:space="preserve"> под род деятельности, а будущего зятя соответственно расценить как челов</w:t>
      </w:r>
      <w:r w:rsidRPr="00486197">
        <w:rPr>
          <w:sz w:val="20"/>
          <w:szCs w:val="20"/>
        </w:rPr>
        <w:t>е</w:t>
      </w:r>
      <w:r w:rsidRPr="00486197">
        <w:rPr>
          <w:sz w:val="20"/>
          <w:szCs w:val="20"/>
        </w:rPr>
        <w:t xml:space="preserve">ка никчемного или, напротив, как человека серьезного и даже успешного. Причем в </w:t>
      </w:r>
      <w:proofErr w:type="spellStart"/>
      <w:r w:rsidRPr="00486197">
        <w:rPr>
          <w:sz w:val="20"/>
          <w:szCs w:val="20"/>
        </w:rPr>
        <w:t>интенсионально-ориентированной</w:t>
      </w:r>
      <w:proofErr w:type="spellEnd"/>
      <w:r w:rsidRPr="00486197">
        <w:rPr>
          <w:sz w:val="20"/>
          <w:szCs w:val="20"/>
        </w:rPr>
        <w:t xml:space="preserve"> рефлексии за достаточное основание суждения принимается всякий раз актуализирова</w:t>
      </w:r>
      <w:r w:rsidRPr="00486197">
        <w:rPr>
          <w:sz w:val="20"/>
          <w:szCs w:val="20"/>
        </w:rPr>
        <w:t>н</w:t>
      </w:r>
      <w:r w:rsidRPr="00486197">
        <w:rPr>
          <w:sz w:val="20"/>
          <w:szCs w:val="20"/>
        </w:rPr>
        <w:t xml:space="preserve">ное в контексте мнения установочное суждение типа (1) </w:t>
      </w:r>
      <w:r w:rsidRPr="00486197">
        <w:rPr>
          <w:i/>
          <w:iCs/>
          <w:sz w:val="20"/>
          <w:szCs w:val="20"/>
        </w:rPr>
        <w:t xml:space="preserve">занятие шахматами </w:t>
      </w:r>
      <w:r w:rsidRPr="00486197">
        <w:rPr>
          <w:rFonts w:ascii="Cambria Math" w:hAnsi="Cambria Math" w:cs="Cambria Math"/>
          <w:i/>
          <w:iCs/>
          <w:sz w:val="20"/>
          <w:szCs w:val="20"/>
        </w:rPr>
        <w:t>‒</w:t>
      </w:r>
      <w:r w:rsidRPr="00486197">
        <w:rPr>
          <w:i/>
          <w:iCs/>
          <w:sz w:val="20"/>
          <w:szCs w:val="20"/>
        </w:rPr>
        <w:t xml:space="preserve"> пустое времяпрепровожд</w:t>
      </w:r>
      <w:r w:rsidRPr="00486197">
        <w:rPr>
          <w:i/>
          <w:iCs/>
          <w:sz w:val="20"/>
          <w:szCs w:val="20"/>
        </w:rPr>
        <w:t>е</w:t>
      </w:r>
      <w:r w:rsidRPr="00486197">
        <w:rPr>
          <w:i/>
          <w:iCs/>
          <w:sz w:val="20"/>
          <w:szCs w:val="20"/>
        </w:rPr>
        <w:t>ние</w:t>
      </w:r>
      <w:r w:rsidRPr="00486197">
        <w:rPr>
          <w:sz w:val="20"/>
          <w:szCs w:val="20"/>
        </w:rPr>
        <w:t xml:space="preserve"> («…разве можно увлекаться такими пустяками?») или (2) </w:t>
      </w:r>
      <w:r w:rsidRPr="00486197">
        <w:rPr>
          <w:i/>
          <w:iCs/>
          <w:sz w:val="20"/>
          <w:szCs w:val="20"/>
        </w:rPr>
        <w:t xml:space="preserve">занятие шахматами </w:t>
      </w:r>
      <w:r w:rsidRPr="00486197">
        <w:rPr>
          <w:rFonts w:ascii="Cambria Math" w:hAnsi="Cambria Math" w:cs="Cambria Math"/>
          <w:i/>
          <w:iCs/>
          <w:sz w:val="20"/>
          <w:szCs w:val="20"/>
        </w:rPr>
        <w:t>‒</w:t>
      </w:r>
      <w:r w:rsidRPr="00486197">
        <w:rPr>
          <w:i/>
          <w:iCs/>
          <w:sz w:val="20"/>
          <w:szCs w:val="20"/>
        </w:rPr>
        <w:t xml:space="preserve"> тоже профессия</w:t>
      </w:r>
      <w:r w:rsidRPr="00486197">
        <w:rPr>
          <w:sz w:val="20"/>
          <w:szCs w:val="20"/>
        </w:rPr>
        <w:t xml:space="preserve"> («У него тоже карьера»). </w:t>
      </w:r>
    </w:p>
    <w:p w:rsidR="001B5A35" w:rsidRPr="00486197" w:rsidRDefault="001B5A35" w:rsidP="001B5A35">
      <w:pPr>
        <w:tabs>
          <w:tab w:val="left" w:pos="15"/>
        </w:tabs>
        <w:ind w:firstLine="54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>(</w:t>
      </w:r>
      <w:r w:rsidRPr="00486197">
        <w:rPr>
          <w:sz w:val="20"/>
          <w:szCs w:val="20"/>
          <w:lang w:val="en-US"/>
        </w:rPr>
        <w:t>iii</w:t>
      </w:r>
      <w:r w:rsidRPr="00486197">
        <w:rPr>
          <w:sz w:val="20"/>
          <w:szCs w:val="20"/>
        </w:rPr>
        <w:t xml:space="preserve">) </w:t>
      </w:r>
      <w:r w:rsidRPr="00486197">
        <w:rPr>
          <w:i/>
          <w:iCs/>
          <w:sz w:val="20"/>
          <w:szCs w:val="20"/>
        </w:rPr>
        <w:t>Нарушение одной нормы в интересах другой</w:t>
      </w:r>
      <w:r w:rsidRPr="00486197">
        <w:rPr>
          <w:sz w:val="20"/>
          <w:szCs w:val="20"/>
        </w:rPr>
        <w:t>. При участии нескольких видов нормирования одна норма может подавляться другой. Показательным тому примером являются хотя бы отступления от норм литературного языка в целях создания особого художественного эффекта в литературной практике. Дейс</w:t>
      </w:r>
      <w:r w:rsidRPr="00486197">
        <w:rPr>
          <w:sz w:val="20"/>
          <w:szCs w:val="20"/>
        </w:rPr>
        <w:t>т</w:t>
      </w:r>
      <w:r w:rsidRPr="00486197">
        <w:rPr>
          <w:sz w:val="20"/>
          <w:szCs w:val="20"/>
        </w:rPr>
        <w:t>вительно, будь то смещенное словоупотребление, морфологические ошибки, нарушение правил лексической сочетаемости или какие-то иные языковые погрешности, всякое отступление от литературной нормы в оп</w:t>
      </w:r>
      <w:r w:rsidRPr="00486197">
        <w:rPr>
          <w:sz w:val="20"/>
          <w:szCs w:val="20"/>
        </w:rPr>
        <w:t>е</w:t>
      </w:r>
      <w:r w:rsidRPr="00486197">
        <w:rPr>
          <w:sz w:val="20"/>
          <w:szCs w:val="20"/>
        </w:rPr>
        <w:t>рировании языковым кодом симптоматично в той мере, в какой предстает как условие литературности. Н</w:t>
      </w:r>
      <w:r w:rsidRPr="00486197">
        <w:rPr>
          <w:sz w:val="20"/>
          <w:szCs w:val="20"/>
        </w:rPr>
        <w:t>е</w:t>
      </w:r>
      <w:r w:rsidRPr="00486197">
        <w:rPr>
          <w:sz w:val="20"/>
          <w:szCs w:val="20"/>
        </w:rPr>
        <w:t xml:space="preserve">даром в знаменитой статье В. Шкловского «Искусство как прием» (1919), своеобразном манифесте русского формализма, поэтический язык определяется преимущественно в плане деформации языка практического как результат совершенной над ним операции </w:t>
      </w:r>
      <w:proofErr w:type="spellStart"/>
      <w:r w:rsidRPr="00486197">
        <w:rPr>
          <w:sz w:val="20"/>
          <w:szCs w:val="20"/>
        </w:rPr>
        <w:t>деконструкции</w:t>
      </w:r>
      <w:proofErr w:type="spellEnd"/>
      <w:r w:rsidRPr="00486197">
        <w:rPr>
          <w:sz w:val="20"/>
          <w:szCs w:val="20"/>
        </w:rPr>
        <w:t xml:space="preserve"> </w:t>
      </w:r>
      <w:r w:rsidRPr="00486197">
        <w:rPr>
          <w:rFonts w:ascii="Cambria Math" w:hAnsi="Cambria Math" w:cs="Cambria Math"/>
          <w:sz w:val="20"/>
          <w:szCs w:val="20"/>
        </w:rPr>
        <w:t>‒</w:t>
      </w:r>
      <w:r w:rsidRPr="00486197">
        <w:rPr>
          <w:sz w:val="20"/>
          <w:szCs w:val="20"/>
        </w:rPr>
        <w:t xml:space="preserve"> «</w:t>
      </w:r>
      <w:proofErr w:type="spellStart"/>
      <w:r w:rsidRPr="00486197">
        <w:rPr>
          <w:sz w:val="20"/>
          <w:szCs w:val="20"/>
        </w:rPr>
        <w:t>остранения</w:t>
      </w:r>
      <w:proofErr w:type="spellEnd"/>
      <w:r w:rsidRPr="00486197">
        <w:rPr>
          <w:sz w:val="20"/>
          <w:szCs w:val="20"/>
        </w:rPr>
        <w:t>» [7: 9</w:t>
      </w:r>
      <w:r w:rsidRPr="00486197">
        <w:rPr>
          <w:rFonts w:ascii="Cambria Math" w:hAnsi="Cambria Math" w:cs="Cambria Math"/>
          <w:sz w:val="20"/>
          <w:szCs w:val="20"/>
        </w:rPr>
        <w:t>‒</w:t>
      </w:r>
      <w:r w:rsidRPr="00486197">
        <w:rPr>
          <w:sz w:val="20"/>
          <w:szCs w:val="20"/>
        </w:rPr>
        <w:t xml:space="preserve">25]. Так </w:t>
      </w:r>
      <w:proofErr w:type="spellStart"/>
      <w:r w:rsidRPr="00486197">
        <w:rPr>
          <w:sz w:val="20"/>
          <w:szCs w:val="20"/>
        </w:rPr>
        <w:t>деконструкция</w:t>
      </w:r>
      <w:proofErr w:type="spellEnd"/>
      <w:r w:rsidRPr="00486197">
        <w:rPr>
          <w:sz w:val="20"/>
          <w:szCs w:val="20"/>
        </w:rPr>
        <w:t xml:space="preserve"> возводится в достоинство «конструктивного фактора»</w:t>
      </w:r>
      <w:r w:rsidRPr="00486197">
        <w:rPr>
          <w:sz w:val="20"/>
          <w:szCs w:val="20"/>
          <w:vertAlign w:val="superscript"/>
        </w:rPr>
        <w:footnoteReference w:id="4"/>
      </w:r>
      <w:r w:rsidRPr="00486197">
        <w:rPr>
          <w:sz w:val="20"/>
          <w:szCs w:val="20"/>
        </w:rPr>
        <w:t xml:space="preserve">. </w:t>
      </w:r>
    </w:p>
    <w:p w:rsidR="001B5A35" w:rsidRPr="00486197" w:rsidRDefault="001B5A35" w:rsidP="001B5A35">
      <w:pPr>
        <w:tabs>
          <w:tab w:val="left" w:pos="15"/>
        </w:tabs>
        <w:ind w:firstLine="54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>(</w:t>
      </w:r>
      <w:r w:rsidRPr="00486197">
        <w:rPr>
          <w:sz w:val="20"/>
          <w:szCs w:val="20"/>
          <w:lang w:val="en-US"/>
        </w:rPr>
        <w:t>iv</w:t>
      </w:r>
      <w:r w:rsidRPr="00486197">
        <w:rPr>
          <w:sz w:val="20"/>
          <w:szCs w:val="20"/>
        </w:rPr>
        <w:t xml:space="preserve">) </w:t>
      </w:r>
      <w:r w:rsidRPr="00486197">
        <w:rPr>
          <w:i/>
          <w:iCs/>
          <w:sz w:val="20"/>
          <w:szCs w:val="20"/>
        </w:rPr>
        <w:t>Преобразование одной нормы другой</w:t>
      </w:r>
      <w:r w:rsidRPr="00486197">
        <w:rPr>
          <w:sz w:val="20"/>
          <w:szCs w:val="20"/>
        </w:rPr>
        <w:t>. Не менее показательны и случаи преобразования, когда к</w:t>
      </w:r>
      <w:r w:rsidRPr="00486197">
        <w:rPr>
          <w:sz w:val="20"/>
          <w:szCs w:val="20"/>
        </w:rPr>
        <w:t>а</w:t>
      </w:r>
      <w:r w:rsidRPr="00486197">
        <w:rPr>
          <w:sz w:val="20"/>
          <w:szCs w:val="20"/>
        </w:rPr>
        <w:t>кая-то норма служит основанием утверждения другой нормы. Так, по свидетельству Я. </w:t>
      </w:r>
      <w:proofErr w:type="spellStart"/>
      <w:r w:rsidRPr="00486197">
        <w:rPr>
          <w:sz w:val="20"/>
          <w:szCs w:val="20"/>
        </w:rPr>
        <w:t>Мукаржовского</w:t>
      </w:r>
      <w:proofErr w:type="spellEnd"/>
      <w:r w:rsidRPr="00486197">
        <w:rPr>
          <w:sz w:val="20"/>
          <w:szCs w:val="20"/>
        </w:rPr>
        <w:t>, нравственная норма, реализованная в романе посредством противопоставления положительного и отриц</w:t>
      </w:r>
      <w:r w:rsidRPr="00486197">
        <w:rPr>
          <w:sz w:val="20"/>
          <w:szCs w:val="20"/>
        </w:rPr>
        <w:t>а</w:t>
      </w:r>
      <w:r w:rsidRPr="00486197">
        <w:rPr>
          <w:sz w:val="20"/>
          <w:szCs w:val="20"/>
        </w:rPr>
        <w:t>тельного героев, может преобразовываться в качестве составной части художественного произведения в норму эстетическую [8: 82</w:t>
      </w:r>
      <w:r w:rsidRPr="00486197">
        <w:rPr>
          <w:rFonts w:ascii="Cambria Math" w:hAnsi="Cambria Math" w:cs="Cambria Math"/>
          <w:sz w:val="20"/>
          <w:szCs w:val="20"/>
        </w:rPr>
        <w:t>‒</w:t>
      </w:r>
      <w:r w:rsidRPr="00486197">
        <w:rPr>
          <w:sz w:val="20"/>
          <w:szCs w:val="20"/>
        </w:rPr>
        <w:t>83]. Не исключаются и противоположные случаи, когда эстетические нормы трансформируются в нормы неэстетические, в том числе языковые, нравственные или поведенческие. Н</w:t>
      </w:r>
      <w:r w:rsidRPr="00486197">
        <w:rPr>
          <w:sz w:val="20"/>
          <w:szCs w:val="20"/>
        </w:rPr>
        <w:t>а</w:t>
      </w:r>
      <w:r w:rsidRPr="00486197">
        <w:rPr>
          <w:sz w:val="20"/>
          <w:szCs w:val="20"/>
        </w:rPr>
        <w:t xml:space="preserve">пример, языковой эстетическая норма становится, когда какое-то сугубо поэтическое </w:t>
      </w:r>
      <w:r w:rsidRPr="00486197">
        <w:rPr>
          <w:sz w:val="20"/>
          <w:szCs w:val="20"/>
        </w:rPr>
        <w:lastRenderedPageBreak/>
        <w:t xml:space="preserve">использование языка вроде специфического оборота речи, </w:t>
      </w:r>
      <w:proofErr w:type="spellStart"/>
      <w:r w:rsidRPr="00486197">
        <w:rPr>
          <w:sz w:val="20"/>
          <w:szCs w:val="20"/>
        </w:rPr>
        <w:t>неконвенционального</w:t>
      </w:r>
      <w:proofErr w:type="spellEnd"/>
      <w:r w:rsidRPr="00486197">
        <w:rPr>
          <w:sz w:val="20"/>
          <w:szCs w:val="20"/>
        </w:rPr>
        <w:t xml:space="preserve"> словосочетания или употребления автоматиз</w:t>
      </w:r>
      <w:r w:rsidRPr="00486197">
        <w:rPr>
          <w:sz w:val="20"/>
          <w:szCs w:val="20"/>
        </w:rPr>
        <w:t>и</w:t>
      </w:r>
      <w:r w:rsidRPr="00486197">
        <w:rPr>
          <w:sz w:val="20"/>
          <w:szCs w:val="20"/>
        </w:rPr>
        <w:t>руется в речевом обиходе вплоть до возведения в достоинство общезначимой литературной нормы. Пов</w:t>
      </w:r>
      <w:r w:rsidRPr="00486197">
        <w:rPr>
          <w:sz w:val="20"/>
          <w:szCs w:val="20"/>
        </w:rPr>
        <w:t>е</w:t>
      </w:r>
      <w:r w:rsidRPr="00486197">
        <w:rPr>
          <w:sz w:val="20"/>
          <w:szCs w:val="20"/>
        </w:rPr>
        <w:t xml:space="preserve">денческой эстетическая норма становится в свою очередь, когда избирается в повседневной деятельности в качестве программы или модели чуть ли не бытового поведения. Весьма примечательна в этой связи роль театра, литературы и искусства в жизни общества в конце </w:t>
      </w:r>
      <w:r w:rsidRPr="00486197">
        <w:rPr>
          <w:sz w:val="20"/>
          <w:szCs w:val="20"/>
          <w:lang w:val="en-US"/>
        </w:rPr>
        <w:t>XVIII</w:t>
      </w:r>
      <w:r w:rsidRPr="00486197">
        <w:rPr>
          <w:sz w:val="20"/>
          <w:szCs w:val="20"/>
        </w:rPr>
        <w:t xml:space="preserve"> </w:t>
      </w:r>
      <w:r w:rsidRPr="00486197">
        <w:rPr>
          <w:rFonts w:ascii="Cambria Math" w:hAnsi="Cambria Math" w:cs="Cambria Math"/>
          <w:sz w:val="20"/>
          <w:szCs w:val="20"/>
        </w:rPr>
        <w:t>‒</w:t>
      </w:r>
      <w:r w:rsidRPr="00486197">
        <w:rPr>
          <w:sz w:val="20"/>
          <w:szCs w:val="20"/>
        </w:rPr>
        <w:t xml:space="preserve"> начале </w:t>
      </w:r>
      <w:r w:rsidRPr="00486197">
        <w:rPr>
          <w:sz w:val="20"/>
          <w:szCs w:val="20"/>
          <w:lang w:val="en-US"/>
        </w:rPr>
        <w:t>XIX</w:t>
      </w:r>
      <w:r w:rsidRPr="00486197">
        <w:rPr>
          <w:sz w:val="20"/>
          <w:szCs w:val="20"/>
        </w:rPr>
        <w:t xml:space="preserve"> века с его обыкновением п</w:t>
      </w:r>
      <w:r w:rsidRPr="00486197">
        <w:rPr>
          <w:sz w:val="20"/>
          <w:szCs w:val="20"/>
        </w:rPr>
        <w:t>е</w:t>
      </w:r>
      <w:r w:rsidRPr="00486197">
        <w:rPr>
          <w:sz w:val="20"/>
          <w:szCs w:val="20"/>
        </w:rPr>
        <w:t xml:space="preserve">ревоплощаться в соответствии с приличествующим занимаемому положению амплуа в </w:t>
      </w:r>
      <w:proofErr w:type="spellStart"/>
      <w:r w:rsidRPr="00486197">
        <w:rPr>
          <w:sz w:val="20"/>
          <w:szCs w:val="20"/>
        </w:rPr>
        <w:t>Катона</w:t>
      </w:r>
      <w:proofErr w:type="spellEnd"/>
      <w:r w:rsidRPr="00486197">
        <w:rPr>
          <w:sz w:val="20"/>
          <w:szCs w:val="20"/>
        </w:rPr>
        <w:t xml:space="preserve">, Брута или </w:t>
      </w:r>
      <w:proofErr w:type="spellStart"/>
      <w:r w:rsidRPr="00486197">
        <w:rPr>
          <w:sz w:val="20"/>
          <w:szCs w:val="20"/>
        </w:rPr>
        <w:t>Мельмота</w:t>
      </w:r>
      <w:proofErr w:type="spellEnd"/>
      <w:r w:rsidRPr="00486197">
        <w:rPr>
          <w:sz w:val="20"/>
          <w:szCs w:val="20"/>
        </w:rPr>
        <w:t>. По наблюдениям Ю. М. Лотмана, «театр вторгается в жизнь, активно перестраивая бытовое п</w:t>
      </w:r>
      <w:r w:rsidRPr="00486197">
        <w:rPr>
          <w:sz w:val="20"/>
          <w:szCs w:val="20"/>
        </w:rPr>
        <w:t>о</w:t>
      </w:r>
      <w:r w:rsidRPr="00486197">
        <w:rPr>
          <w:sz w:val="20"/>
          <w:szCs w:val="20"/>
        </w:rPr>
        <w:t>ведение людей. Монолог проникает в письмо, дневник и бытовую речь. То, что вчера показалось бы нап</w:t>
      </w:r>
      <w:r w:rsidRPr="00486197">
        <w:rPr>
          <w:sz w:val="20"/>
          <w:szCs w:val="20"/>
        </w:rPr>
        <w:t>ы</w:t>
      </w:r>
      <w:r w:rsidRPr="00486197">
        <w:rPr>
          <w:sz w:val="20"/>
          <w:szCs w:val="20"/>
        </w:rPr>
        <w:t xml:space="preserve">щенным и смешным, поскольку приписано было лишь сфере театрального пространства, становится нормой бытовой речи и бытового поведения» [9: 183]. </w:t>
      </w:r>
    </w:p>
    <w:p w:rsidR="001B5A35" w:rsidRPr="00486197" w:rsidRDefault="001B5A35" w:rsidP="001B5A35">
      <w:pPr>
        <w:ind w:firstLine="54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>(</w:t>
      </w:r>
      <w:r w:rsidRPr="00486197">
        <w:rPr>
          <w:sz w:val="20"/>
          <w:szCs w:val="20"/>
          <w:lang w:val="en-US"/>
        </w:rPr>
        <w:t>v</w:t>
      </w:r>
      <w:r w:rsidRPr="00486197">
        <w:rPr>
          <w:sz w:val="20"/>
          <w:szCs w:val="20"/>
        </w:rPr>
        <w:t xml:space="preserve">) Не исключаются, наконец, и такие случаи, когда затруднительно и даже невозможно установить, каким нормам удовлетворяет или должно удовлетворять анализируемое сообщение. Например, </w:t>
      </w:r>
      <w:r w:rsidRPr="00486197">
        <w:rPr>
          <w:i/>
          <w:iCs/>
          <w:sz w:val="20"/>
          <w:szCs w:val="20"/>
        </w:rPr>
        <w:t>Не уходи!</w:t>
      </w:r>
      <w:r w:rsidRPr="00486197">
        <w:rPr>
          <w:sz w:val="20"/>
          <w:szCs w:val="20"/>
        </w:rPr>
        <w:t xml:space="preserve"> можно расценить в разных ситуациях и как просьбу, и как приказ, и как мольбу. Больше того, замечает П. Ф. </w:t>
      </w:r>
      <w:proofErr w:type="spellStart"/>
      <w:r w:rsidRPr="00486197">
        <w:rPr>
          <w:sz w:val="20"/>
          <w:szCs w:val="20"/>
        </w:rPr>
        <w:t>Стросон</w:t>
      </w:r>
      <w:proofErr w:type="spellEnd"/>
      <w:r w:rsidRPr="00486197">
        <w:rPr>
          <w:sz w:val="20"/>
          <w:szCs w:val="20"/>
        </w:rPr>
        <w:t xml:space="preserve">, существует немало случаев, когда </w:t>
      </w:r>
      <w:proofErr w:type="spellStart"/>
      <w:r w:rsidRPr="00486197">
        <w:rPr>
          <w:sz w:val="20"/>
          <w:szCs w:val="20"/>
        </w:rPr>
        <w:t>иллокуция</w:t>
      </w:r>
      <w:proofErr w:type="spellEnd"/>
      <w:r w:rsidRPr="00486197">
        <w:rPr>
          <w:sz w:val="20"/>
          <w:szCs w:val="20"/>
        </w:rPr>
        <w:t xml:space="preserve"> не соотносится вообще, за исключением разве только языковой нормы, ни с одной из известных нам социальных конвенций. Так, в обращении к коньк</w:t>
      </w:r>
      <w:r w:rsidRPr="00486197">
        <w:rPr>
          <w:sz w:val="20"/>
          <w:szCs w:val="20"/>
        </w:rPr>
        <w:t>о</w:t>
      </w:r>
      <w:r w:rsidRPr="00486197">
        <w:rPr>
          <w:sz w:val="20"/>
          <w:szCs w:val="20"/>
        </w:rPr>
        <w:t>бежцу высказывание</w:t>
      </w:r>
      <w:proofErr w:type="gramStart"/>
      <w:r w:rsidRPr="00486197">
        <w:rPr>
          <w:sz w:val="20"/>
          <w:szCs w:val="20"/>
        </w:rPr>
        <w:t xml:space="preserve"> </w:t>
      </w:r>
      <w:r w:rsidRPr="00486197">
        <w:rPr>
          <w:i/>
          <w:iCs/>
          <w:sz w:val="20"/>
          <w:szCs w:val="20"/>
        </w:rPr>
        <w:t>Т</w:t>
      </w:r>
      <w:proofErr w:type="gramEnd"/>
      <w:r w:rsidRPr="00486197">
        <w:rPr>
          <w:i/>
          <w:iCs/>
          <w:sz w:val="20"/>
          <w:szCs w:val="20"/>
        </w:rPr>
        <w:t>ам очень тонкий лед</w:t>
      </w:r>
      <w:r w:rsidRPr="00486197">
        <w:rPr>
          <w:sz w:val="20"/>
          <w:szCs w:val="20"/>
        </w:rPr>
        <w:t xml:space="preserve">, пусть и обладает </w:t>
      </w:r>
      <w:proofErr w:type="spellStart"/>
      <w:r w:rsidRPr="00486197">
        <w:rPr>
          <w:sz w:val="20"/>
          <w:szCs w:val="20"/>
        </w:rPr>
        <w:t>иллокутивной</w:t>
      </w:r>
      <w:proofErr w:type="spellEnd"/>
      <w:r w:rsidRPr="00486197">
        <w:rPr>
          <w:sz w:val="20"/>
          <w:szCs w:val="20"/>
        </w:rPr>
        <w:t xml:space="preserve"> силой предостережения, не имеет «никакой поддающейся формулировке конвенции (отличной от тех, которые касаются природы да</w:t>
      </w:r>
      <w:r w:rsidRPr="00486197">
        <w:rPr>
          <w:sz w:val="20"/>
          <w:szCs w:val="20"/>
        </w:rPr>
        <w:t>н</w:t>
      </w:r>
      <w:r w:rsidRPr="00486197">
        <w:rPr>
          <w:sz w:val="20"/>
          <w:szCs w:val="20"/>
        </w:rPr>
        <w:t xml:space="preserve">ного </w:t>
      </w:r>
      <w:proofErr w:type="spellStart"/>
      <w:r w:rsidRPr="00486197">
        <w:rPr>
          <w:sz w:val="20"/>
          <w:szCs w:val="20"/>
        </w:rPr>
        <w:t>локутивного</w:t>
      </w:r>
      <w:proofErr w:type="spellEnd"/>
      <w:r w:rsidRPr="00486197">
        <w:rPr>
          <w:sz w:val="20"/>
          <w:szCs w:val="20"/>
        </w:rPr>
        <w:t xml:space="preserve"> акта)» [3: 135]. </w:t>
      </w:r>
    </w:p>
    <w:p w:rsidR="001B5A35" w:rsidRPr="00486197" w:rsidRDefault="001B5A35" w:rsidP="001B5A35">
      <w:pPr>
        <w:ind w:firstLine="54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>За отсутствием общезначимой конвенции не остается ничего другого, как довольствоваться интенц</w:t>
      </w:r>
      <w:r w:rsidRPr="00486197">
        <w:rPr>
          <w:sz w:val="20"/>
          <w:szCs w:val="20"/>
        </w:rPr>
        <w:t>и</w:t>
      </w:r>
      <w:r w:rsidRPr="00486197">
        <w:rPr>
          <w:sz w:val="20"/>
          <w:szCs w:val="20"/>
        </w:rPr>
        <w:t xml:space="preserve">ей говорящего. Поэтому, обратившись к </w:t>
      </w:r>
      <w:proofErr w:type="spellStart"/>
      <w:r w:rsidRPr="00486197">
        <w:rPr>
          <w:sz w:val="20"/>
          <w:szCs w:val="20"/>
        </w:rPr>
        <w:t>грайсовскому</w:t>
      </w:r>
      <w:proofErr w:type="spellEnd"/>
      <w:r w:rsidRPr="00486197">
        <w:rPr>
          <w:sz w:val="20"/>
          <w:szCs w:val="20"/>
        </w:rPr>
        <w:t xml:space="preserve"> понятию «субъективного значения», П. Ф. </w:t>
      </w:r>
      <w:proofErr w:type="spellStart"/>
      <w:r w:rsidRPr="00486197">
        <w:rPr>
          <w:sz w:val="20"/>
          <w:szCs w:val="20"/>
        </w:rPr>
        <w:t>Стросон</w:t>
      </w:r>
      <w:proofErr w:type="spellEnd"/>
      <w:r w:rsidRPr="00486197">
        <w:rPr>
          <w:sz w:val="20"/>
          <w:szCs w:val="20"/>
        </w:rPr>
        <w:t xml:space="preserve"> предлагает </w:t>
      </w:r>
      <w:proofErr w:type="spellStart"/>
      <w:r w:rsidRPr="00486197">
        <w:rPr>
          <w:sz w:val="20"/>
          <w:szCs w:val="20"/>
        </w:rPr>
        <w:t>релятивизировать</w:t>
      </w:r>
      <w:proofErr w:type="spellEnd"/>
      <w:r w:rsidRPr="00486197">
        <w:rPr>
          <w:sz w:val="20"/>
          <w:szCs w:val="20"/>
        </w:rPr>
        <w:t xml:space="preserve"> значение </w:t>
      </w:r>
      <w:proofErr w:type="spellStart"/>
      <w:r w:rsidRPr="00486197">
        <w:rPr>
          <w:sz w:val="20"/>
          <w:szCs w:val="20"/>
        </w:rPr>
        <w:t>неконвенционального</w:t>
      </w:r>
      <w:proofErr w:type="spellEnd"/>
      <w:r w:rsidRPr="00486197">
        <w:rPr>
          <w:sz w:val="20"/>
          <w:szCs w:val="20"/>
        </w:rPr>
        <w:t xml:space="preserve"> </w:t>
      </w:r>
      <w:proofErr w:type="spellStart"/>
      <w:r w:rsidRPr="00486197">
        <w:rPr>
          <w:sz w:val="20"/>
          <w:szCs w:val="20"/>
        </w:rPr>
        <w:t>иллокутивного</w:t>
      </w:r>
      <w:proofErr w:type="spellEnd"/>
      <w:r w:rsidRPr="00486197">
        <w:rPr>
          <w:sz w:val="20"/>
          <w:szCs w:val="20"/>
        </w:rPr>
        <w:t xml:space="preserve"> акта относительно намерения говорящего. Анализ значения принимает в таком случае следующий вид: </w:t>
      </w:r>
      <w:r w:rsidRPr="00486197">
        <w:rPr>
          <w:i/>
          <w:iCs/>
          <w:sz w:val="20"/>
          <w:szCs w:val="20"/>
          <w:lang w:val="en-US"/>
        </w:rPr>
        <w:t>S</w:t>
      </w:r>
      <w:r w:rsidRPr="00486197">
        <w:rPr>
          <w:sz w:val="20"/>
          <w:szCs w:val="20"/>
        </w:rPr>
        <w:t xml:space="preserve"> выражает субъективное значение при помощи высказывания </w:t>
      </w:r>
      <w:r w:rsidRPr="00486197">
        <w:rPr>
          <w:i/>
          <w:iCs/>
          <w:sz w:val="20"/>
          <w:szCs w:val="20"/>
          <w:lang w:val="en-US"/>
        </w:rPr>
        <w:t>x</w:t>
      </w:r>
      <w:r w:rsidRPr="00486197">
        <w:rPr>
          <w:sz w:val="20"/>
          <w:szCs w:val="20"/>
        </w:rPr>
        <w:t>, если</w:t>
      </w:r>
      <w:r w:rsidRPr="00486197">
        <w:rPr>
          <w:i/>
          <w:iCs/>
          <w:sz w:val="20"/>
          <w:szCs w:val="20"/>
        </w:rPr>
        <w:t xml:space="preserve"> </w:t>
      </w:r>
      <w:r w:rsidRPr="00486197">
        <w:rPr>
          <w:i/>
          <w:iCs/>
          <w:sz w:val="20"/>
          <w:szCs w:val="20"/>
          <w:lang w:val="en-US"/>
        </w:rPr>
        <w:t>S</w:t>
      </w:r>
      <w:r w:rsidRPr="00486197">
        <w:rPr>
          <w:sz w:val="20"/>
          <w:szCs w:val="20"/>
        </w:rPr>
        <w:t xml:space="preserve"> намерен (</w:t>
      </w:r>
      <w:proofErr w:type="spellStart"/>
      <w:r w:rsidRPr="00486197">
        <w:rPr>
          <w:i/>
          <w:iCs/>
          <w:sz w:val="20"/>
          <w:szCs w:val="20"/>
          <w:lang w:val="en-US"/>
        </w:rPr>
        <w:t>i</w:t>
      </w:r>
      <w:proofErr w:type="spellEnd"/>
      <w:r w:rsidRPr="00486197">
        <w:rPr>
          <w:i/>
          <w:iCs/>
          <w:sz w:val="20"/>
          <w:szCs w:val="20"/>
        </w:rPr>
        <w:t xml:space="preserve"> </w:t>
      </w:r>
      <w:r w:rsidRPr="00486197">
        <w:rPr>
          <w:sz w:val="20"/>
          <w:szCs w:val="20"/>
        </w:rPr>
        <w:t xml:space="preserve">1) произнесением </w:t>
      </w:r>
      <w:r w:rsidRPr="00486197">
        <w:rPr>
          <w:i/>
          <w:iCs/>
          <w:sz w:val="20"/>
          <w:szCs w:val="20"/>
          <w:lang w:val="en-US"/>
        </w:rPr>
        <w:t>x</w:t>
      </w:r>
      <w:r w:rsidRPr="00486197">
        <w:rPr>
          <w:sz w:val="20"/>
          <w:szCs w:val="20"/>
        </w:rPr>
        <w:t xml:space="preserve"> вызвать определенную реакцию (</w:t>
      </w:r>
      <w:r w:rsidRPr="00486197">
        <w:rPr>
          <w:i/>
          <w:iCs/>
          <w:sz w:val="20"/>
          <w:szCs w:val="20"/>
          <w:lang w:val="en-US"/>
        </w:rPr>
        <w:t>r</w:t>
      </w:r>
      <w:r w:rsidRPr="00486197">
        <w:rPr>
          <w:sz w:val="20"/>
          <w:szCs w:val="20"/>
        </w:rPr>
        <w:t xml:space="preserve">) у слушающего </w:t>
      </w:r>
      <w:r w:rsidRPr="00486197">
        <w:rPr>
          <w:i/>
          <w:iCs/>
          <w:sz w:val="20"/>
          <w:szCs w:val="20"/>
          <w:lang w:val="en-US"/>
        </w:rPr>
        <w:t>A</w:t>
      </w:r>
      <w:r w:rsidRPr="00486197">
        <w:rPr>
          <w:sz w:val="20"/>
          <w:szCs w:val="20"/>
        </w:rPr>
        <w:t xml:space="preserve"> и имеет в виду (</w:t>
      </w:r>
      <w:proofErr w:type="spellStart"/>
      <w:r w:rsidRPr="00486197">
        <w:rPr>
          <w:i/>
          <w:iCs/>
          <w:sz w:val="20"/>
          <w:szCs w:val="20"/>
          <w:lang w:val="en-US"/>
        </w:rPr>
        <w:t>i</w:t>
      </w:r>
      <w:proofErr w:type="spellEnd"/>
      <w:r w:rsidRPr="00486197">
        <w:rPr>
          <w:i/>
          <w:iCs/>
          <w:sz w:val="20"/>
          <w:szCs w:val="20"/>
        </w:rPr>
        <w:t> </w:t>
      </w:r>
      <w:r w:rsidRPr="00486197">
        <w:rPr>
          <w:sz w:val="20"/>
          <w:szCs w:val="20"/>
        </w:rPr>
        <w:t xml:space="preserve">2), что </w:t>
      </w:r>
      <w:r w:rsidRPr="00486197">
        <w:rPr>
          <w:i/>
          <w:iCs/>
          <w:sz w:val="20"/>
          <w:szCs w:val="20"/>
          <w:lang w:val="en-US"/>
        </w:rPr>
        <w:t>A</w:t>
      </w:r>
      <w:r w:rsidRPr="00486197">
        <w:rPr>
          <w:sz w:val="20"/>
          <w:szCs w:val="20"/>
        </w:rPr>
        <w:t xml:space="preserve"> опознает его намерение (</w:t>
      </w:r>
      <w:proofErr w:type="spellStart"/>
      <w:r w:rsidRPr="00486197">
        <w:rPr>
          <w:i/>
          <w:iCs/>
          <w:sz w:val="20"/>
          <w:szCs w:val="20"/>
          <w:lang w:val="en-US"/>
        </w:rPr>
        <w:t>i</w:t>
      </w:r>
      <w:proofErr w:type="spellEnd"/>
      <w:r w:rsidRPr="00486197">
        <w:rPr>
          <w:sz w:val="20"/>
          <w:szCs w:val="20"/>
        </w:rPr>
        <w:t>1), и имеет в виду (</w:t>
      </w:r>
      <w:proofErr w:type="spellStart"/>
      <w:r w:rsidRPr="00486197">
        <w:rPr>
          <w:i/>
          <w:iCs/>
          <w:sz w:val="20"/>
          <w:szCs w:val="20"/>
          <w:lang w:val="en-US"/>
        </w:rPr>
        <w:t>i</w:t>
      </w:r>
      <w:proofErr w:type="spellEnd"/>
      <w:r w:rsidRPr="00486197">
        <w:rPr>
          <w:i/>
          <w:iCs/>
          <w:sz w:val="20"/>
          <w:szCs w:val="20"/>
        </w:rPr>
        <w:t> </w:t>
      </w:r>
      <w:r w:rsidRPr="00486197">
        <w:rPr>
          <w:sz w:val="20"/>
          <w:szCs w:val="20"/>
        </w:rPr>
        <w:t>3), что это опознание его намерения (</w:t>
      </w:r>
      <w:proofErr w:type="spellStart"/>
      <w:r w:rsidRPr="00486197">
        <w:rPr>
          <w:i/>
          <w:iCs/>
          <w:sz w:val="20"/>
          <w:szCs w:val="20"/>
          <w:lang w:val="en-US"/>
        </w:rPr>
        <w:t>i</w:t>
      </w:r>
      <w:proofErr w:type="spellEnd"/>
      <w:r w:rsidRPr="00486197">
        <w:rPr>
          <w:sz w:val="20"/>
          <w:szCs w:val="20"/>
        </w:rPr>
        <w:t xml:space="preserve">1) со стороны </w:t>
      </w:r>
      <w:r w:rsidRPr="00486197">
        <w:rPr>
          <w:i/>
          <w:iCs/>
          <w:sz w:val="20"/>
          <w:szCs w:val="20"/>
          <w:lang w:val="en-US"/>
        </w:rPr>
        <w:t>A</w:t>
      </w:r>
      <w:r w:rsidRPr="00486197">
        <w:rPr>
          <w:sz w:val="20"/>
          <w:szCs w:val="20"/>
        </w:rPr>
        <w:t xml:space="preserve"> явится основанием (или частичным основанием) для реакции </w:t>
      </w:r>
      <w:r w:rsidRPr="00486197">
        <w:rPr>
          <w:i/>
          <w:iCs/>
          <w:sz w:val="20"/>
          <w:szCs w:val="20"/>
          <w:lang w:val="en-US"/>
        </w:rPr>
        <w:t>r</w:t>
      </w:r>
      <w:r w:rsidRPr="00486197">
        <w:rPr>
          <w:i/>
          <w:iCs/>
          <w:sz w:val="20"/>
          <w:szCs w:val="20"/>
        </w:rPr>
        <w:t xml:space="preserve"> </w:t>
      </w:r>
      <w:r w:rsidRPr="00486197">
        <w:rPr>
          <w:sz w:val="20"/>
          <w:szCs w:val="20"/>
        </w:rPr>
        <w:t xml:space="preserve">[3: 137, 143, 148]. Так понимание высказывания </w:t>
      </w:r>
      <w:r w:rsidRPr="00486197">
        <w:rPr>
          <w:i/>
          <w:iCs/>
          <w:sz w:val="20"/>
          <w:szCs w:val="20"/>
          <w:lang w:val="en-US"/>
        </w:rPr>
        <w:t>x</w:t>
      </w:r>
      <w:r w:rsidRPr="00486197">
        <w:rPr>
          <w:sz w:val="20"/>
          <w:szCs w:val="20"/>
        </w:rPr>
        <w:t xml:space="preserve"> сводится к распознанию намерения </w:t>
      </w:r>
      <w:r w:rsidRPr="00486197">
        <w:rPr>
          <w:i/>
          <w:iCs/>
          <w:sz w:val="20"/>
          <w:szCs w:val="20"/>
          <w:lang w:val="en-US"/>
        </w:rPr>
        <w:t>S</w:t>
      </w:r>
      <w:r w:rsidRPr="00486197">
        <w:rPr>
          <w:sz w:val="20"/>
          <w:szCs w:val="20"/>
        </w:rPr>
        <w:t xml:space="preserve"> обеспечить реакцию </w:t>
      </w:r>
      <w:r w:rsidRPr="00486197">
        <w:rPr>
          <w:i/>
          <w:iCs/>
          <w:sz w:val="20"/>
          <w:szCs w:val="20"/>
          <w:lang w:val="en-US"/>
        </w:rPr>
        <w:t>r</w:t>
      </w:r>
      <w:r w:rsidRPr="00486197">
        <w:rPr>
          <w:sz w:val="20"/>
          <w:szCs w:val="20"/>
          <w:vertAlign w:val="superscript"/>
        </w:rPr>
        <w:footnoteReference w:id="5"/>
      </w:r>
      <w:r w:rsidRPr="00486197">
        <w:rPr>
          <w:sz w:val="20"/>
          <w:szCs w:val="20"/>
        </w:rPr>
        <w:t xml:space="preserve">. </w:t>
      </w:r>
    </w:p>
    <w:p w:rsidR="001B5A35" w:rsidRPr="00486197" w:rsidRDefault="001B5A35" w:rsidP="001B5A35">
      <w:pPr>
        <w:ind w:firstLine="555"/>
        <w:jc w:val="both"/>
        <w:rPr>
          <w:sz w:val="20"/>
          <w:szCs w:val="20"/>
        </w:rPr>
      </w:pPr>
      <w:r w:rsidRPr="00486197">
        <w:rPr>
          <w:sz w:val="20"/>
          <w:szCs w:val="20"/>
        </w:rPr>
        <w:t>Так приходим к принципиальным установлениям.</w:t>
      </w:r>
    </w:p>
    <w:p w:rsidR="001B5A35" w:rsidRPr="00486197" w:rsidRDefault="001B5A35" w:rsidP="001B5A35">
      <w:pPr>
        <w:ind w:left="180" w:hanging="18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 xml:space="preserve">• В приложении к языку социальные нормы суть общепринятые представления типа </w:t>
      </w:r>
      <w:proofErr w:type="spellStart"/>
      <w:r w:rsidRPr="00486197">
        <w:rPr>
          <w:i/>
          <w:iCs/>
          <w:sz w:val="20"/>
          <w:szCs w:val="20"/>
          <w:lang w:val="en-US"/>
        </w:rPr>
        <w:t>doxa</w:t>
      </w:r>
      <w:proofErr w:type="spellEnd"/>
      <w:r w:rsidRPr="00486197">
        <w:rPr>
          <w:sz w:val="20"/>
          <w:szCs w:val="20"/>
        </w:rPr>
        <w:t>, так или иначе о</w:t>
      </w:r>
      <w:r w:rsidRPr="00486197">
        <w:rPr>
          <w:sz w:val="20"/>
          <w:szCs w:val="20"/>
        </w:rPr>
        <w:t>т</w:t>
      </w:r>
      <w:r w:rsidRPr="00486197">
        <w:rPr>
          <w:sz w:val="20"/>
          <w:szCs w:val="20"/>
        </w:rPr>
        <w:t xml:space="preserve">раженные в языковых произведениях как «подразумеваемое» семьи, рода, нации, класса, социальной группы. </w:t>
      </w:r>
    </w:p>
    <w:p w:rsidR="001B5A35" w:rsidRPr="00486197" w:rsidRDefault="001B5A35" w:rsidP="001B5A35">
      <w:pPr>
        <w:ind w:left="180" w:hanging="18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 xml:space="preserve">• Без участия социальных норм не обходится ни одна сколь-нибудь последовательная интерпретация. В этом смысле социальные нормы суть глобальные прагматические </w:t>
      </w:r>
      <w:proofErr w:type="spellStart"/>
      <w:r w:rsidRPr="00486197">
        <w:rPr>
          <w:sz w:val="20"/>
          <w:szCs w:val="20"/>
        </w:rPr>
        <w:t>пресуппозиции</w:t>
      </w:r>
      <w:proofErr w:type="spellEnd"/>
      <w:r w:rsidRPr="00486197">
        <w:rPr>
          <w:sz w:val="20"/>
          <w:szCs w:val="20"/>
        </w:rPr>
        <w:t xml:space="preserve"> в функции </w:t>
      </w:r>
      <w:proofErr w:type="spellStart"/>
      <w:r w:rsidRPr="00486197">
        <w:rPr>
          <w:sz w:val="20"/>
          <w:szCs w:val="20"/>
        </w:rPr>
        <w:t>интерпретанта</w:t>
      </w:r>
      <w:proofErr w:type="spellEnd"/>
      <w:r w:rsidRPr="00486197">
        <w:rPr>
          <w:sz w:val="20"/>
          <w:szCs w:val="20"/>
        </w:rPr>
        <w:t xml:space="preserve">.  </w:t>
      </w:r>
    </w:p>
    <w:p w:rsidR="001B5A35" w:rsidRPr="00486197" w:rsidRDefault="001B5A35" w:rsidP="001B5A35">
      <w:pPr>
        <w:ind w:left="180" w:hanging="18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>• Взаимодействующие в языковых произведениях нормы могут входить в отношения конъюнкции или дизъюнкции, одна норма может подавляться или преобразовываться другой.</w:t>
      </w:r>
    </w:p>
    <w:p w:rsidR="001B5A35" w:rsidRPr="00486197" w:rsidRDefault="001B5A35" w:rsidP="001B5A35">
      <w:pPr>
        <w:ind w:left="180" w:hanging="18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 xml:space="preserve">• При участи сразу нескольких видов нормирования в идеальной модели интерпретации учитываться по возможности должны все или почти все виды нормирования, а в «сокращенной» интерпретации </w:t>
      </w:r>
      <w:r w:rsidRPr="00486197">
        <w:rPr>
          <w:rFonts w:ascii="Cambria Math" w:hAnsi="Cambria Math" w:cs="Cambria Math"/>
          <w:sz w:val="20"/>
          <w:szCs w:val="20"/>
        </w:rPr>
        <w:t>‒</w:t>
      </w:r>
      <w:r w:rsidRPr="00486197">
        <w:rPr>
          <w:sz w:val="20"/>
          <w:szCs w:val="20"/>
        </w:rPr>
        <w:t xml:space="preserve"> только такие, с которыми совпадают базисные установки интерпретатора. </w:t>
      </w:r>
    </w:p>
    <w:p w:rsidR="001B5A35" w:rsidRPr="00486197" w:rsidRDefault="001B5A35" w:rsidP="001B5A35">
      <w:pPr>
        <w:tabs>
          <w:tab w:val="left" w:pos="360"/>
          <w:tab w:val="left" w:pos="540"/>
          <w:tab w:val="left" w:pos="600"/>
        </w:tabs>
        <w:ind w:left="180" w:hanging="180"/>
        <w:jc w:val="both"/>
        <w:rPr>
          <w:sz w:val="20"/>
          <w:szCs w:val="20"/>
          <w:lang w:val="la-Latn"/>
        </w:rPr>
      </w:pPr>
      <w:r w:rsidRPr="00486197">
        <w:rPr>
          <w:sz w:val="20"/>
          <w:szCs w:val="20"/>
        </w:rPr>
        <w:t>• Нормативные суждения не имеют истинностного значения, поскольку не являются ни истинными, ни ло</w:t>
      </w:r>
      <w:r w:rsidRPr="00486197">
        <w:rPr>
          <w:sz w:val="20"/>
          <w:szCs w:val="20"/>
        </w:rPr>
        <w:t>ж</w:t>
      </w:r>
      <w:r w:rsidRPr="00486197">
        <w:rPr>
          <w:sz w:val="20"/>
          <w:szCs w:val="20"/>
        </w:rPr>
        <w:t>ными, а разве только удовлетворяющими или неудовлетворяющими предписаниям какой-то системной инстанции (</w:t>
      </w:r>
      <w:r w:rsidRPr="00486197">
        <w:rPr>
          <w:i/>
          <w:iCs/>
          <w:sz w:val="20"/>
          <w:szCs w:val="20"/>
          <w:lang w:val="la-Latn"/>
        </w:rPr>
        <w:t>auctoritas</w:t>
      </w:r>
      <w:r w:rsidRPr="00486197">
        <w:rPr>
          <w:sz w:val="20"/>
          <w:szCs w:val="20"/>
        </w:rPr>
        <w:t xml:space="preserve">) в пределах «допустимо» </w:t>
      </w:r>
      <w:r w:rsidRPr="00486197">
        <w:rPr>
          <w:rFonts w:ascii="Cambria Math" w:hAnsi="Cambria Math" w:cs="Cambria Math"/>
          <w:sz w:val="20"/>
          <w:szCs w:val="20"/>
        </w:rPr>
        <w:t>‒</w:t>
      </w:r>
      <w:r w:rsidRPr="00486197">
        <w:rPr>
          <w:sz w:val="20"/>
          <w:szCs w:val="20"/>
        </w:rPr>
        <w:t xml:space="preserve"> «недопустимо», «уместно» </w:t>
      </w:r>
      <w:r w:rsidRPr="00486197">
        <w:rPr>
          <w:rFonts w:ascii="Cambria Math" w:hAnsi="Cambria Math" w:cs="Cambria Math"/>
          <w:sz w:val="20"/>
          <w:szCs w:val="20"/>
        </w:rPr>
        <w:t>‒</w:t>
      </w:r>
      <w:r w:rsidRPr="00486197">
        <w:rPr>
          <w:sz w:val="20"/>
          <w:szCs w:val="20"/>
        </w:rPr>
        <w:t xml:space="preserve"> «неуместно», «можно» </w:t>
      </w:r>
      <w:r w:rsidRPr="00486197">
        <w:rPr>
          <w:rFonts w:ascii="Cambria Math" w:hAnsi="Cambria Math" w:cs="Cambria Math"/>
          <w:sz w:val="20"/>
          <w:szCs w:val="20"/>
        </w:rPr>
        <w:t>‒</w:t>
      </w:r>
      <w:r w:rsidRPr="00486197">
        <w:rPr>
          <w:sz w:val="20"/>
          <w:szCs w:val="20"/>
        </w:rPr>
        <w:t xml:space="preserve"> «нельзя». Так вещи и понятия о вещах становятся тождественными в представлении о них.</w:t>
      </w:r>
    </w:p>
    <w:p w:rsidR="001B5A35" w:rsidRPr="00486197" w:rsidRDefault="001B5A35" w:rsidP="001B5A35">
      <w:pPr>
        <w:jc w:val="both"/>
        <w:rPr>
          <w:sz w:val="20"/>
          <w:szCs w:val="20"/>
        </w:rPr>
      </w:pPr>
    </w:p>
    <w:p w:rsidR="001B5A35" w:rsidRPr="00486197" w:rsidRDefault="001B5A35" w:rsidP="001B5A35">
      <w:pPr>
        <w:ind w:left="360" w:hanging="36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 xml:space="preserve">1. </w:t>
      </w:r>
      <w:r w:rsidRPr="00486197">
        <w:rPr>
          <w:i/>
          <w:iCs/>
          <w:sz w:val="20"/>
          <w:szCs w:val="20"/>
        </w:rPr>
        <w:t xml:space="preserve">Волошинов В. Н. </w:t>
      </w:r>
      <w:r w:rsidRPr="00486197">
        <w:rPr>
          <w:sz w:val="20"/>
          <w:szCs w:val="20"/>
        </w:rPr>
        <w:t>Философия и социология гуманитарных наук. СПб</w:t>
      </w:r>
      <w:proofErr w:type="gramStart"/>
      <w:r w:rsidRPr="00486197">
        <w:rPr>
          <w:sz w:val="20"/>
          <w:szCs w:val="20"/>
        </w:rPr>
        <w:t xml:space="preserve">.: </w:t>
      </w:r>
      <w:proofErr w:type="spellStart"/>
      <w:proofErr w:type="gramEnd"/>
      <w:r w:rsidRPr="00486197">
        <w:rPr>
          <w:sz w:val="20"/>
          <w:szCs w:val="20"/>
        </w:rPr>
        <w:t>Аста-пресс</w:t>
      </w:r>
      <w:proofErr w:type="spellEnd"/>
      <w:r w:rsidRPr="00486197">
        <w:rPr>
          <w:sz w:val="20"/>
          <w:szCs w:val="20"/>
        </w:rPr>
        <w:t xml:space="preserve"> </w:t>
      </w:r>
      <w:r w:rsidRPr="00486197">
        <w:rPr>
          <w:sz w:val="20"/>
          <w:szCs w:val="20"/>
          <w:lang w:val="en-US"/>
        </w:rPr>
        <w:t>Ltd</w:t>
      </w:r>
      <w:r w:rsidRPr="00486197">
        <w:rPr>
          <w:sz w:val="20"/>
          <w:szCs w:val="20"/>
        </w:rPr>
        <w:t xml:space="preserve">, 1995. </w:t>
      </w:r>
    </w:p>
    <w:p w:rsidR="001B5A35" w:rsidRPr="00486197" w:rsidRDefault="001B5A35" w:rsidP="001B5A35">
      <w:pPr>
        <w:ind w:left="360" w:hanging="36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 xml:space="preserve">2. </w:t>
      </w:r>
      <w:proofErr w:type="spellStart"/>
      <w:r w:rsidRPr="00486197">
        <w:rPr>
          <w:i/>
          <w:iCs/>
          <w:sz w:val="20"/>
          <w:szCs w:val="20"/>
        </w:rPr>
        <w:t>Гадамер</w:t>
      </w:r>
      <w:proofErr w:type="spellEnd"/>
      <w:r w:rsidRPr="00486197">
        <w:rPr>
          <w:i/>
          <w:iCs/>
          <w:sz w:val="20"/>
          <w:szCs w:val="20"/>
        </w:rPr>
        <w:t xml:space="preserve"> Х.-Г. </w:t>
      </w:r>
      <w:r w:rsidRPr="00486197">
        <w:rPr>
          <w:sz w:val="20"/>
          <w:szCs w:val="20"/>
        </w:rPr>
        <w:t xml:space="preserve"> Истина и метод. Основы философской герменевтики. М.: Прогресс, 1988. </w:t>
      </w:r>
    </w:p>
    <w:p w:rsidR="001B5A35" w:rsidRPr="00486197" w:rsidRDefault="001B5A35" w:rsidP="001B5A35">
      <w:pPr>
        <w:ind w:left="360" w:hanging="36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 xml:space="preserve">3. </w:t>
      </w:r>
      <w:proofErr w:type="spellStart"/>
      <w:r w:rsidRPr="00486197">
        <w:rPr>
          <w:i/>
          <w:iCs/>
          <w:sz w:val="20"/>
          <w:szCs w:val="20"/>
        </w:rPr>
        <w:t>Стросон</w:t>
      </w:r>
      <w:proofErr w:type="spellEnd"/>
      <w:r w:rsidRPr="00486197">
        <w:rPr>
          <w:i/>
          <w:iCs/>
          <w:sz w:val="20"/>
          <w:szCs w:val="20"/>
        </w:rPr>
        <w:t xml:space="preserve"> П. С</w:t>
      </w:r>
      <w:r w:rsidRPr="00486197">
        <w:rPr>
          <w:sz w:val="20"/>
          <w:szCs w:val="20"/>
        </w:rPr>
        <w:t xml:space="preserve">. Намерение и конвенция в речевых актах // Новое в зарубежной лингвистике. </w:t>
      </w:r>
      <w:proofErr w:type="spellStart"/>
      <w:r w:rsidRPr="00486197">
        <w:rPr>
          <w:sz w:val="20"/>
          <w:szCs w:val="20"/>
        </w:rPr>
        <w:t>Вып</w:t>
      </w:r>
      <w:proofErr w:type="spellEnd"/>
      <w:r w:rsidRPr="00486197">
        <w:rPr>
          <w:sz w:val="20"/>
          <w:szCs w:val="20"/>
        </w:rPr>
        <w:t>.</w:t>
      </w:r>
      <w:r w:rsidRPr="00486197">
        <w:rPr>
          <w:i/>
          <w:iCs/>
          <w:sz w:val="20"/>
          <w:szCs w:val="20"/>
        </w:rPr>
        <w:t> </w:t>
      </w:r>
      <w:r w:rsidRPr="00486197">
        <w:rPr>
          <w:sz w:val="20"/>
          <w:szCs w:val="20"/>
        </w:rPr>
        <w:t>XVII.</w:t>
      </w:r>
      <w:r w:rsidRPr="00486197">
        <w:rPr>
          <w:sz w:val="20"/>
          <w:szCs w:val="20"/>
          <w:lang w:val="ru-MO"/>
        </w:rPr>
        <w:t xml:space="preserve"> </w:t>
      </w:r>
      <w:r w:rsidRPr="00486197">
        <w:rPr>
          <w:sz w:val="20"/>
          <w:szCs w:val="20"/>
        </w:rPr>
        <w:t>Теория речевых актов. М.: Прогресс, 1986. С. 130–150.</w:t>
      </w:r>
    </w:p>
    <w:p w:rsidR="001B5A35" w:rsidRPr="00486197" w:rsidRDefault="001B5A35" w:rsidP="001B5A35">
      <w:pPr>
        <w:ind w:left="360" w:hanging="36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 xml:space="preserve">4. </w:t>
      </w:r>
      <w:proofErr w:type="spellStart"/>
      <w:r w:rsidRPr="00486197">
        <w:rPr>
          <w:i/>
          <w:iCs/>
          <w:sz w:val="20"/>
          <w:szCs w:val="20"/>
        </w:rPr>
        <w:t>Гуссерль</w:t>
      </w:r>
      <w:proofErr w:type="spellEnd"/>
      <w:r w:rsidRPr="00486197">
        <w:rPr>
          <w:i/>
          <w:iCs/>
          <w:sz w:val="20"/>
          <w:szCs w:val="20"/>
        </w:rPr>
        <w:t xml:space="preserve"> Э.</w:t>
      </w:r>
      <w:r w:rsidRPr="00486197">
        <w:rPr>
          <w:sz w:val="20"/>
          <w:szCs w:val="20"/>
        </w:rPr>
        <w:t xml:space="preserve"> Общее введение в чистую феноменологию // Идеи к чистой феноменологии и феноменолог</w:t>
      </w:r>
      <w:r w:rsidRPr="00486197">
        <w:rPr>
          <w:sz w:val="20"/>
          <w:szCs w:val="20"/>
        </w:rPr>
        <w:t>и</w:t>
      </w:r>
      <w:r w:rsidRPr="00486197">
        <w:rPr>
          <w:sz w:val="20"/>
          <w:szCs w:val="20"/>
        </w:rPr>
        <w:t xml:space="preserve">ческой философии. Т. 1. М.: Дом интеллектуальной книги, 1999. </w:t>
      </w:r>
    </w:p>
    <w:p w:rsidR="001B5A35" w:rsidRPr="00486197" w:rsidRDefault="001B5A35" w:rsidP="001B5A35">
      <w:pPr>
        <w:tabs>
          <w:tab w:val="left" w:pos="540"/>
          <w:tab w:val="left" w:pos="600"/>
        </w:tabs>
        <w:ind w:left="360" w:hanging="360"/>
        <w:jc w:val="both"/>
        <w:rPr>
          <w:snapToGrid w:val="0"/>
          <w:sz w:val="20"/>
          <w:szCs w:val="20"/>
        </w:rPr>
      </w:pPr>
      <w:r w:rsidRPr="00486197">
        <w:rPr>
          <w:sz w:val="20"/>
          <w:szCs w:val="20"/>
        </w:rPr>
        <w:t xml:space="preserve">5. </w:t>
      </w:r>
      <w:proofErr w:type="spellStart"/>
      <w:r w:rsidRPr="00486197">
        <w:rPr>
          <w:i/>
          <w:iCs/>
          <w:snapToGrid w:val="0"/>
          <w:sz w:val="20"/>
          <w:szCs w:val="20"/>
        </w:rPr>
        <w:t>Мукаржовский</w:t>
      </w:r>
      <w:proofErr w:type="spellEnd"/>
      <w:r w:rsidRPr="00486197">
        <w:rPr>
          <w:i/>
          <w:iCs/>
          <w:snapToGrid w:val="0"/>
          <w:sz w:val="20"/>
          <w:szCs w:val="20"/>
        </w:rPr>
        <w:t xml:space="preserve"> Я. </w:t>
      </w:r>
      <w:r w:rsidRPr="00486197">
        <w:rPr>
          <w:snapToGrid w:val="0"/>
          <w:sz w:val="20"/>
          <w:szCs w:val="20"/>
        </w:rPr>
        <w:t>Эстетическая норма // Исследования по эстетике и теории искусства. М.: Искусство, 1994. С. 162–171.</w:t>
      </w:r>
    </w:p>
    <w:p w:rsidR="001B5A35" w:rsidRPr="00486197" w:rsidRDefault="001B5A35" w:rsidP="001B5A35">
      <w:pPr>
        <w:tabs>
          <w:tab w:val="left" w:pos="540"/>
          <w:tab w:val="left" w:pos="600"/>
        </w:tabs>
        <w:ind w:left="360" w:hanging="36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 xml:space="preserve">6. </w:t>
      </w:r>
      <w:proofErr w:type="spellStart"/>
      <w:r w:rsidRPr="00486197">
        <w:rPr>
          <w:i/>
          <w:iCs/>
          <w:sz w:val="20"/>
          <w:szCs w:val="20"/>
        </w:rPr>
        <w:t>Вригт</w:t>
      </w:r>
      <w:proofErr w:type="spellEnd"/>
      <w:r w:rsidRPr="00486197">
        <w:rPr>
          <w:i/>
          <w:iCs/>
          <w:sz w:val="20"/>
          <w:szCs w:val="20"/>
        </w:rPr>
        <w:t xml:space="preserve"> Г. Х фон. </w:t>
      </w:r>
      <w:r w:rsidRPr="00486197">
        <w:rPr>
          <w:sz w:val="20"/>
          <w:szCs w:val="20"/>
        </w:rPr>
        <w:t>Нормы, истина и логика // Логико-философские исследования: Избранные труды. М.: Прогресс, 1986. С. 290</w:t>
      </w:r>
      <w:r w:rsidRPr="00486197">
        <w:rPr>
          <w:rFonts w:ascii="Cambria Math" w:hAnsi="Cambria Math" w:cs="Cambria Math"/>
          <w:sz w:val="20"/>
          <w:szCs w:val="20"/>
        </w:rPr>
        <w:t>‒</w:t>
      </w:r>
      <w:r w:rsidRPr="00486197">
        <w:rPr>
          <w:sz w:val="20"/>
          <w:szCs w:val="20"/>
        </w:rPr>
        <w:t>410.</w:t>
      </w:r>
    </w:p>
    <w:p w:rsidR="001B5A35" w:rsidRPr="00486197" w:rsidRDefault="001B5A35" w:rsidP="001B5A35">
      <w:pPr>
        <w:ind w:left="360" w:hanging="360"/>
        <w:jc w:val="both"/>
        <w:rPr>
          <w:sz w:val="20"/>
          <w:szCs w:val="20"/>
        </w:rPr>
      </w:pPr>
      <w:r w:rsidRPr="00486197">
        <w:rPr>
          <w:sz w:val="20"/>
          <w:szCs w:val="20"/>
        </w:rPr>
        <w:t xml:space="preserve">7. </w:t>
      </w:r>
      <w:r w:rsidRPr="00486197">
        <w:rPr>
          <w:i/>
          <w:iCs/>
          <w:sz w:val="20"/>
          <w:szCs w:val="20"/>
        </w:rPr>
        <w:t>Шкловский В</w:t>
      </w:r>
      <w:r w:rsidRPr="00486197">
        <w:rPr>
          <w:sz w:val="20"/>
          <w:szCs w:val="20"/>
        </w:rPr>
        <w:t>. О теории прозы. М.: Советский писатель, 1983.</w:t>
      </w:r>
    </w:p>
    <w:p w:rsidR="001B5A35" w:rsidRPr="00486197" w:rsidRDefault="001B5A35" w:rsidP="001B5A35">
      <w:pPr>
        <w:tabs>
          <w:tab w:val="left" w:pos="540"/>
          <w:tab w:val="left" w:pos="600"/>
        </w:tabs>
        <w:ind w:left="360" w:hanging="360"/>
        <w:jc w:val="both"/>
        <w:rPr>
          <w:snapToGrid w:val="0"/>
          <w:sz w:val="20"/>
          <w:szCs w:val="20"/>
        </w:rPr>
      </w:pPr>
      <w:r w:rsidRPr="00486197">
        <w:rPr>
          <w:sz w:val="20"/>
          <w:szCs w:val="20"/>
        </w:rPr>
        <w:t>8.</w:t>
      </w:r>
      <w:r w:rsidRPr="00486197">
        <w:rPr>
          <w:i/>
          <w:iCs/>
          <w:snapToGrid w:val="0"/>
          <w:sz w:val="20"/>
          <w:szCs w:val="20"/>
        </w:rPr>
        <w:t xml:space="preserve"> </w:t>
      </w:r>
      <w:proofErr w:type="spellStart"/>
      <w:r w:rsidRPr="00486197">
        <w:rPr>
          <w:i/>
          <w:iCs/>
          <w:snapToGrid w:val="0"/>
          <w:sz w:val="20"/>
          <w:szCs w:val="20"/>
        </w:rPr>
        <w:t>Мукаржовский</w:t>
      </w:r>
      <w:proofErr w:type="spellEnd"/>
      <w:r w:rsidRPr="00486197">
        <w:rPr>
          <w:i/>
          <w:iCs/>
          <w:snapToGrid w:val="0"/>
          <w:sz w:val="20"/>
          <w:szCs w:val="20"/>
        </w:rPr>
        <w:t xml:space="preserve"> Я. </w:t>
      </w:r>
      <w:r w:rsidRPr="00486197">
        <w:rPr>
          <w:snapToGrid w:val="0"/>
          <w:sz w:val="20"/>
          <w:szCs w:val="20"/>
        </w:rPr>
        <w:t>Эстетическая функция, норма и ценность как социальные факты // Исследования по эстетике и теории искусства. М.: Искусство, 1994. С. 35–121.</w:t>
      </w:r>
    </w:p>
    <w:p w:rsidR="001B5A35" w:rsidRPr="00486197" w:rsidRDefault="001B5A35" w:rsidP="001B5A35">
      <w:pPr>
        <w:ind w:left="360" w:hanging="360"/>
        <w:jc w:val="both"/>
        <w:rPr>
          <w:sz w:val="20"/>
          <w:szCs w:val="20"/>
        </w:rPr>
      </w:pPr>
      <w:r w:rsidRPr="00486197">
        <w:rPr>
          <w:sz w:val="20"/>
          <w:szCs w:val="20"/>
        </w:rPr>
        <w:lastRenderedPageBreak/>
        <w:t xml:space="preserve">9. </w:t>
      </w:r>
      <w:r w:rsidRPr="00486197">
        <w:rPr>
          <w:i/>
          <w:iCs/>
          <w:sz w:val="20"/>
          <w:szCs w:val="20"/>
        </w:rPr>
        <w:t>Лотман Ю. М</w:t>
      </w:r>
      <w:r w:rsidRPr="00486197">
        <w:rPr>
          <w:sz w:val="20"/>
          <w:szCs w:val="20"/>
        </w:rPr>
        <w:t>. Беседы о русской культуре: Быт и традиции русского дворянства (</w:t>
      </w:r>
      <w:r w:rsidRPr="00486197">
        <w:rPr>
          <w:sz w:val="20"/>
          <w:szCs w:val="20"/>
          <w:lang w:val="en-US"/>
        </w:rPr>
        <w:t>XVIII</w:t>
      </w:r>
      <w:r w:rsidRPr="00486197">
        <w:rPr>
          <w:sz w:val="20"/>
          <w:szCs w:val="20"/>
        </w:rPr>
        <w:t xml:space="preserve"> </w:t>
      </w:r>
      <w:r w:rsidRPr="00486197">
        <w:rPr>
          <w:rFonts w:ascii="Cambria Math" w:hAnsi="Cambria Math" w:cs="Cambria Math"/>
          <w:sz w:val="20"/>
          <w:szCs w:val="20"/>
        </w:rPr>
        <w:t>‒</w:t>
      </w:r>
      <w:r w:rsidRPr="00486197">
        <w:rPr>
          <w:sz w:val="20"/>
          <w:szCs w:val="20"/>
        </w:rPr>
        <w:t xml:space="preserve"> начало </w:t>
      </w:r>
      <w:r w:rsidRPr="00486197">
        <w:rPr>
          <w:sz w:val="20"/>
          <w:szCs w:val="20"/>
          <w:lang w:val="en-US"/>
        </w:rPr>
        <w:t>XIX</w:t>
      </w:r>
      <w:r w:rsidRPr="00486197">
        <w:rPr>
          <w:sz w:val="20"/>
          <w:szCs w:val="20"/>
        </w:rPr>
        <w:t xml:space="preserve"> в</w:t>
      </w:r>
      <w:r w:rsidRPr="00486197">
        <w:rPr>
          <w:sz w:val="20"/>
          <w:szCs w:val="20"/>
        </w:rPr>
        <w:t>е</w:t>
      </w:r>
      <w:r w:rsidRPr="00486197">
        <w:rPr>
          <w:sz w:val="20"/>
          <w:szCs w:val="20"/>
        </w:rPr>
        <w:t>ка). СПб</w:t>
      </w:r>
      <w:proofErr w:type="gramStart"/>
      <w:r w:rsidRPr="00486197">
        <w:rPr>
          <w:sz w:val="20"/>
          <w:szCs w:val="20"/>
        </w:rPr>
        <w:t xml:space="preserve">.: </w:t>
      </w:r>
      <w:proofErr w:type="gramEnd"/>
      <w:r w:rsidRPr="00486197">
        <w:rPr>
          <w:sz w:val="20"/>
          <w:szCs w:val="20"/>
        </w:rPr>
        <w:t xml:space="preserve">Искусство – СПБ, 1994. </w:t>
      </w:r>
    </w:p>
    <w:p w:rsidR="00F23990" w:rsidRDefault="00F23990"/>
    <w:sectPr w:rsidR="00F23990" w:rsidSect="00F2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4F" w:rsidRDefault="0088624F" w:rsidP="001B5A35">
      <w:r>
        <w:separator/>
      </w:r>
    </w:p>
  </w:endnote>
  <w:endnote w:type="continuationSeparator" w:id="0">
    <w:p w:rsidR="0088624F" w:rsidRDefault="0088624F" w:rsidP="001B5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4F" w:rsidRDefault="0088624F" w:rsidP="001B5A35">
      <w:r>
        <w:separator/>
      </w:r>
    </w:p>
  </w:footnote>
  <w:footnote w:type="continuationSeparator" w:id="0">
    <w:p w:rsidR="0088624F" w:rsidRDefault="0088624F" w:rsidP="001B5A35">
      <w:r>
        <w:continuationSeparator/>
      </w:r>
    </w:p>
  </w:footnote>
  <w:footnote w:id="1">
    <w:p w:rsidR="001B5A35" w:rsidRDefault="001B5A35" w:rsidP="001B5A35">
      <w:pPr>
        <w:jc w:val="both"/>
      </w:pPr>
      <w:r w:rsidRPr="009F6E88">
        <w:rPr>
          <w:rStyle w:val="a3"/>
          <w:sz w:val="20"/>
          <w:szCs w:val="20"/>
        </w:rPr>
        <w:footnoteRef/>
      </w:r>
      <w:r w:rsidRPr="009F6E88">
        <w:rPr>
          <w:sz w:val="20"/>
          <w:szCs w:val="20"/>
        </w:rPr>
        <w:t xml:space="preserve"> «Мнение большинства» в определении Платона, «что кажется правильным всем или большинству людей» в определении Аристотеля, «предрассудки» (</w:t>
      </w:r>
      <w:r w:rsidRPr="009F6E88">
        <w:rPr>
          <w:sz w:val="20"/>
          <w:szCs w:val="20"/>
          <w:lang w:val="en-US"/>
        </w:rPr>
        <w:t>pr</w:t>
      </w:r>
      <w:proofErr w:type="spellStart"/>
      <w:r w:rsidRPr="009F6E88">
        <w:rPr>
          <w:sz w:val="20"/>
          <w:szCs w:val="20"/>
        </w:rPr>
        <w:t>é</w:t>
      </w:r>
      <w:proofErr w:type="spellEnd"/>
      <w:r w:rsidRPr="009F6E88">
        <w:rPr>
          <w:sz w:val="20"/>
          <w:szCs w:val="20"/>
          <w:lang w:val="en-US"/>
        </w:rPr>
        <w:t>jug</w:t>
      </w:r>
      <w:proofErr w:type="spellStart"/>
      <w:r w:rsidRPr="009F6E88">
        <w:rPr>
          <w:sz w:val="20"/>
          <w:szCs w:val="20"/>
        </w:rPr>
        <w:t>é</w:t>
      </w:r>
      <w:proofErr w:type="spellEnd"/>
      <w:r w:rsidRPr="009F6E88">
        <w:rPr>
          <w:sz w:val="20"/>
          <w:szCs w:val="20"/>
          <w:lang w:val="en-US"/>
        </w:rPr>
        <w:t>s</w:t>
      </w:r>
      <w:r w:rsidRPr="009F6E88">
        <w:rPr>
          <w:sz w:val="20"/>
          <w:szCs w:val="20"/>
        </w:rPr>
        <w:t>) в определении  Х.-Г. </w:t>
      </w:r>
      <w:proofErr w:type="spellStart"/>
      <w:r w:rsidRPr="009F6E88">
        <w:rPr>
          <w:sz w:val="20"/>
          <w:szCs w:val="20"/>
        </w:rPr>
        <w:t>Гадамера</w:t>
      </w:r>
      <w:proofErr w:type="spellEnd"/>
      <w:r w:rsidRPr="009F6E88">
        <w:rPr>
          <w:sz w:val="20"/>
          <w:szCs w:val="20"/>
        </w:rPr>
        <w:t>. Общим здесь является то, что за достаточное и чуть ли не объективное основание суждения берется мнение большинства, что большинство полагает истинным независимо от реального положения вещей. Достоверна или нет такая си</w:t>
      </w:r>
      <w:r w:rsidRPr="009F6E88">
        <w:rPr>
          <w:sz w:val="20"/>
          <w:szCs w:val="20"/>
        </w:rPr>
        <w:t>с</w:t>
      </w:r>
      <w:r w:rsidRPr="009F6E88">
        <w:rPr>
          <w:sz w:val="20"/>
          <w:szCs w:val="20"/>
        </w:rPr>
        <w:t xml:space="preserve">тема в смысле объективном, заранее знать нельзя; зато можно утверждать безусловную достоверность этой системы как данного коллективного сознания </w:t>
      </w:r>
      <w:r w:rsidRPr="009F6E88">
        <w:rPr>
          <w:rFonts w:ascii="Cambria Math" w:hAnsi="Cambria Math" w:cs="Cambria Math"/>
          <w:sz w:val="20"/>
          <w:szCs w:val="20"/>
        </w:rPr>
        <w:t>‒</w:t>
      </w:r>
      <w:r w:rsidRPr="009F6E88">
        <w:rPr>
          <w:sz w:val="20"/>
          <w:szCs w:val="20"/>
        </w:rPr>
        <w:t xml:space="preserve"> семьи, рода, нации, класса, социальной группы и т. д.</w:t>
      </w:r>
    </w:p>
  </w:footnote>
  <w:footnote w:id="2">
    <w:p w:rsidR="001B5A35" w:rsidRDefault="001B5A35" w:rsidP="001B5A35">
      <w:pPr>
        <w:tabs>
          <w:tab w:val="left" w:pos="15"/>
        </w:tabs>
        <w:jc w:val="both"/>
      </w:pPr>
      <w:r w:rsidRPr="009F6E88">
        <w:rPr>
          <w:rStyle w:val="a3"/>
          <w:sz w:val="20"/>
          <w:szCs w:val="20"/>
        </w:rPr>
        <w:footnoteRef/>
      </w:r>
      <w:r w:rsidRPr="009F6E88">
        <w:rPr>
          <w:sz w:val="20"/>
          <w:szCs w:val="20"/>
        </w:rPr>
        <w:t xml:space="preserve"> О полной выполнимости можно, очевидно, говорить только в отношении какого-то одного вида нормы. И только при условии, если все образующие ее формулировки актуальны и непротиворечивы. Ср. «Норма </w:t>
      </w:r>
      <w:proofErr w:type="gramStart"/>
      <w:r w:rsidRPr="009F6E88">
        <w:rPr>
          <w:i/>
          <w:iCs/>
          <w:sz w:val="20"/>
          <w:szCs w:val="20"/>
        </w:rPr>
        <w:t>О-</w:t>
      </w:r>
      <w:proofErr w:type="gramEnd"/>
      <w:r w:rsidRPr="009F6E88">
        <w:rPr>
          <w:i/>
          <w:iCs/>
          <w:sz w:val="20"/>
          <w:szCs w:val="20"/>
        </w:rPr>
        <w:t xml:space="preserve"> выполнима</w:t>
      </w:r>
      <w:r w:rsidRPr="009F6E88">
        <w:rPr>
          <w:sz w:val="20"/>
          <w:szCs w:val="20"/>
        </w:rPr>
        <w:t xml:space="preserve">, если и только если возможно, что действия и/или воздержания от действия, которые являются содержанием  нормы, имеют место при </w:t>
      </w:r>
      <w:r w:rsidRPr="009F6E88">
        <w:rPr>
          <w:i/>
          <w:iCs/>
          <w:sz w:val="20"/>
          <w:szCs w:val="20"/>
        </w:rPr>
        <w:t>всех</w:t>
      </w:r>
      <w:r w:rsidRPr="009F6E88">
        <w:rPr>
          <w:sz w:val="20"/>
          <w:szCs w:val="20"/>
        </w:rPr>
        <w:t xml:space="preserve"> событиях (в истории нормы), которые предоставляют возмо</w:t>
      </w:r>
      <w:r w:rsidRPr="009F6E88">
        <w:rPr>
          <w:sz w:val="20"/>
          <w:szCs w:val="20"/>
        </w:rPr>
        <w:t>ж</w:t>
      </w:r>
      <w:r w:rsidRPr="009F6E88">
        <w:rPr>
          <w:sz w:val="20"/>
          <w:szCs w:val="20"/>
        </w:rPr>
        <w:t>ности (заинтересованному действующему лицу) для таких действий и/или воздержаний от действий, то есть при всех событиях, когда условия применения нормы выполняются» [6: 376].</w:t>
      </w:r>
    </w:p>
  </w:footnote>
  <w:footnote w:id="3">
    <w:p w:rsidR="001B5A35" w:rsidRDefault="001B5A35" w:rsidP="001B5A35">
      <w:pPr>
        <w:tabs>
          <w:tab w:val="left" w:pos="15"/>
        </w:tabs>
        <w:jc w:val="both"/>
      </w:pPr>
      <w:r w:rsidRPr="009F6E88">
        <w:rPr>
          <w:rStyle w:val="a3"/>
          <w:sz w:val="20"/>
          <w:szCs w:val="20"/>
        </w:rPr>
        <w:footnoteRef/>
      </w:r>
      <w:r w:rsidRPr="009F6E88">
        <w:rPr>
          <w:sz w:val="20"/>
          <w:szCs w:val="20"/>
        </w:rPr>
        <w:t xml:space="preserve"> При условии, разумеется, если все входящие в сообщение нормы-формулировки непротиворечивы.</w:t>
      </w:r>
    </w:p>
  </w:footnote>
  <w:footnote w:id="4">
    <w:p w:rsidR="001B5A35" w:rsidRDefault="001B5A35" w:rsidP="001B5A35">
      <w:pPr>
        <w:tabs>
          <w:tab w:val="left" w:pos="15"/>
        </w:tabs>
        <w:jc w:val="both"/>
      </w:pPr>
      <w:r w:rsidRPr="009F6E88">
        <w:rPr>
          <w:rStyle w:val="a3"/>
          <w:sz w:val="20"/>
          <w:szCs w:val="20"/>
        </w:rPr>
        <w:footnoteRef/>
      </w:r>
      <w:r w:rsidRPr="009F6E88">
        <w:rPr>
          <w:sz w:val="20"/>
          <w:szCs w:val="20"/>
        </w:rPr>
        <w:t xml:space="preserve"> Из этого, разумеется, не следует, что всякое нарушение нормы в оперировании языковым кодом станови</w:t>
      </w:r>
      <w:r w:rsidRPr="009F6E88">
        <w:rPr>
          <w:sz w:val="20"/>
          <w:szCs w:val="20"/>
        </w:rPr>
        <w:t>т</w:t>
      </w:r>
      <w:r w:rsidRPr="009F6E88">
        <w:rPr>
          <w:sz w:val="20"/>
          <w:szCs w:val="20"/>
        </w:rPr>
        <w:t>ся непременно эстетической нормой. Отступление от языковой нормы может также использоваться в целях дискредитации предмета речи, для социальной характеристики говорящего или в интересах языковой игры для достижения, например, комического эффекта.</w:t>
      </w:r>
    </w:p>
  </w:footnote>
  <w:footnote w:id="5">
    <w:p w:rsidR="001B5A35" w:rsidRDefault="001B5A35" w:rsidP="001B5A35">
      <w:pPr>
        <w:pStyle w:val="a4"/>
        <w:jc w:val="both"/>
      </w:pPr>
      <w:r w:rsidRPr="009F6E88">
        <w:rPr>
          <w:rStyle w:val="a3"/>
        </w:rPr>
        <w:footnoteRef/>
      </w:r>
      <w:r w:rsidRPr="009F6E88">
        <w:t xml:space="preserve"> Отсюда предписание из области коммуникативной деонтологии: «…при произнесении высказывания гов</w:t>
      </w:r>
      <w:r w:rsidRPr="009F6E88">
        <w:t>о</w:t>
      </w:r>
      <w:r w:rsidRPr="009F6E88">
        <w:t>рящий должен добиться того, чтобы слушающий осознал наличие у него сложного намерения определенн</w:t>
      </w:r>
      <w:r w:rsidRPr="009F6E88">
        <w:t>о</w:t>
      </w:r>
      <w:r w:rsidRPr="009F6E88">
        <w:t>го вида: намерения, направленного на то, что слушающий должен опознать (и понять, что такое опознание предполагалось) намерение говорящего вызвать у него, слушающего, определенную реакцию» [3: 144–145].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A35"/>
    <w:rsid w:val="000105EE"/>
    <w:rsid w:val="00045156"/>
    <w:rsid w:val="000C011B"/>
    <w:rsid w:val="000E0876"/>
    <w:rsid w:val="00106278"/>
    <w:rsid w:val="00107F6F"/>
    <w:rsid w:val="001732E5"/>
    <w:rsid w:val="001B5A35"/>
    <w:rsid w:val="002B799E"/>
    <w:rsid w:val="003D26EF"/>
    <w:rsid w:val="00423396"/>
    <w:rsid w:val="004A53FC"/>
    <w:rsid w:val="004E721F"/>
    <w:rsid w:val="00553DDF"/>
    <w:rsid w:val="00567889"/>
    <w:rsid w:val="005B3E71"/>
    <w:rsid w:val="005E28E5"/>
    <w:rsid w:val="006A492A"/>
    <w:rsid w:val="006E30F9"/>
    <w:rsid w:val="007518A7"/>
    <w:rsid w:val="007B0FA4"/>
    <w:rsid w:val="00834AA4"/>
    <w:rsid w:val="0088624F"/>
    <w:rsid w:val="00925B8B"/>
    <w:rsid w:val="0098652C"/>
    <w:rsid w:val="00AB0496"/>
    <w:rsid w:val="00AC0118"/>
    <w:rsid w:val="00B32B35"/>
    <w:rsid w:val="00BD5D45"/>
    <w:rsid w:val="00C62D61"/>
    <w:rsid w:val="00D014C8"/>
    <w:rsid w:val="00D24731"/>
    <w:rsid w:val="00E129BF"/>
    <w:rsid w:val="00E5204E"/>
    <w:rsid w:val="00E6139D"/>
    <w:rsid w:val="00EB129A"/>
    <w:rsid w:val="00F23990"/>
    <w:rsid w:val="00F6747E"/>
    <w:rsid w:val="00FA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1B5A35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1B5A35"/>
    <w:pPr>
      <w:widowControl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B5A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2070</Words>
  <Characters>11800</Characters>
  <Application>Microsoft Office Word</Application>
  <DocSecurity>0</DocSecurity>
  <Lines>98</Lines>
  <Paragraphs>27</Paragraphs>
  <ScaleCrop>false</ScaleCrop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mkoskina</dc:creator>
  <cp:keywords/>
  <dc:description/>
  <cp:lastModifiedBy>mkoskina</cp:lastModifiedBy>
  <cp:revision>2</cp:revision>
  <dcterms:created xsi:type="dcterms:W3CDTF">2015-02-16T10:24:00Z</dcterms:created>
  <dcterms:modified xsi:type="dcterms:W3CDTF">2015-02-16T10:24:00Z</dcterms:modified>
</cp:coreProperties>
</file>