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1B" w:rsidRDefault="00C61E1B" w:rsidP="000D3278">
      <w:pPr>
        <w:widowControl w:val="0"/>
        <w:suppressAutoHyphens w:val="0"/>
        <w:spacing w:after="0"/>
        <w:rPr>
          <w:rStyle w:val="a7"/>
          <w:rFonts w:ascii="Arial" w:hAnsi="Arial" w:cs="Arial"/>
          <w:color w:val="262626"/>
          <w:sz w:val="27"/>
          <w:szCs w:val="27"/>
        </w:rPr>
      </w:pPr>
      <w:bookmarkStart w:id="0" w:name="_GoBack"/>
      <w:bookmarkEnd w:id="0"/>
      <w:r>
        <w:rPr>
          <w:rFonts w:ascii="Tahoma" w:hAnsi="Tahoma" w:cs="Tahoma"/>
          <w:color w:val="000000"/>
          <w:sz w:val="23"/>
          <w:szCs w:val="23"/>
        </w:rPr>
        <w:t>﻿</w:t>
      </w:r>
    </w:p>
    <w:p w:rsidR="000D3278" w:rsidRPr="000D3278" w:rsidRDefault="000D3278" w:rsidP="000D3278">
      <w:pPr>
        <w:suppressAutoHyphens w:val="0"/>
        <w:jc w:val="right"/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</w:pPr>
      <w:r w:rsidRPr="000D3278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 xml:space="preserve">Чилипенок Юлия Юрьевна, </w:t>
      </w:r>
    </w:p>
    <w:p w:rsidR="000D3278" w:rsidRPr="000D3278" w:rsidRDefault="000D3278" w:rsidP="000D3278">
      <w:pPr>
        <w:suppressAutoHyphens w:val="0"/>
        <w:jc w:val="right"/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</w:pPr>
      <w:r w:rsidRPr="000D3278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>Национальный исследовательский университет</w:t>
      </w:r>
    </w:p>
    <w:p w:rsidR="000D3278" w:rsidRPr="000D3278" w:rsidRDefault="000D3278" w:rsidP="000D3278">
      <w:pPr>
        <w:suppressAutoHyphens w:val="0"/>
        <w:jc w:val="right"/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</w:pPr>
      <w:r w:rsidRPr="000D3278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>Высшая Школа Экономики,</w:t>
      </w:r>
    </w:p>
    <w:p w:rsidR="000D3278" w:rsidRPr="000D3278" w:rsidRDefault="000D3278" w:rsidP="000D3278">
      <w:pPr>
        <w:suppressAutoHyphens w:val="0"/>
        <w:jc w:val="right"/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</w:pPr>
      <w:r w:rsidRPr="000D3278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 xml:space="preserve">профессор кафедры общего и стратегического менеджмента; </w:t>
      </w:r>
    </w:p>
    <w:p w:rsidR="000D3278" w:rsidRPr="000D3278" w:rsidRDefault="000D3278" w:rsidP="000D3278">
      <w:pPr>
        <w:suppressAutoHyphens w:val="0"/>
        <w:jc w:val="right"/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</w:pPr>
      <w:r w:rsidRPr="000D3278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 xml:space="preserve">Гапонова Ольга Сергеевна, </w:t>
      </w:r>
    </w:p>
    <w:p w:rsidR="000D3278" w:rsidRPr="000D3278" w:rsidRDefault="000D3278" w:rsidP="000D3278">
      <w:pPr>
        <w:suppressAutoHyphens w:val="0"/>
        <w:jc w:val="right"/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</w:pPr>
      <w:r w:rsidRPr="000D3278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>Национальный исследовательский университет</w:t>
      </w:r>
    </w:p>
    <w:p w:rsidR="000D3278" w:rsidRPr="000D3278" w:rsidRDefault="000D3278" w:rsidP="000D3278">
      <w:pPr>
        <w:suppressAutoHyphens w:val="0"/>
        <w:jc w:val="right"/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</w:pPr>
      <w:r w:rsidRPr="000D3278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>Высшая Школа Экономики,</w:t>
      </w:r>
    </w:p>
    <w:p w:rsidR="000D3278" w:rsidRPr="000D3278" w:rsidRDefault="000D3278" w:rsidP="000D3278">
      <w:pPr>
        <w:suppressAutoHyphens w:val="0"/>
        <w:jc w:val="right"/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</w:pPr>
      <w:r w:rsidRPr="000D3278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>доцент кафедры общего и стратегического менеджмента;</w:t>
      </w:r>
      <w:r w:rsidR="00C61E1B">
        <w:rPr>
          <w:rFonts w:ascii="Arial" w:hAnsi="Arial" w:cs="Arial"/>
          <w:color w:val="262626"/>
          <w:sz w:val="27"/>
          <w:szCs w:val="27"/>
        </w:rPr>
        <w:br/>
      </w:r>
      <w:r w:rsidR="00DF000C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>Осип</w:t>
      </w:r>
      <w:r w:rsidRPr="000D3278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 xml:space="preserve">ова Ольга Сергеевна, </w:t>
      </w:r>
    </w:p>
    <w:p w:rsidR="000D3278" w:rsidRPr="000D3278" w:rsidRDefault="000D3278" w:rsidP="000D3278">
      <w:pPr>
        <w:suppressAutoHyphens w:val="0"/>
        <w:jc w:val="right"/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</w:pPr>
      <w:r w:rsidRPr="000D3278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>Национальный исследовательский университет</w:t>
      </w:r>
    </w:p>
    <w:p w:rsidR="000D3278" w:rsidRPr="000D3278" w:rsidRDefault="000D3278" w:rsidP="000D3278">
      <w:pPr>
        <w:suppressAutoHyphens w:val="0"/>
        <w:jc w:val="right"/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</w:pPr>
      <w:r w:rsidRPr="000D3278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>Высшая Школа Экономики,</w:t>
      </w:r>
    </w:p>
    <w:p w:rsidR="000D3278" w:rsidRPr="000D3278" w:rsidRDefault="000D3278" w:rsidP="000D3278">
      <w:pPr>
        <w:suppressAutoHyphens w:val="0"/>
        <w:jc w:val="right"/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</w:pPr>
      <w:r w:rsidRPr="000D3278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>доцент кафедры общего и стратегического менеджмента;</w:t>
      </w:r>
    </w:p>
    <w:p w:rsidR="00C61E1B" w:rsidRPr="00C61E1B" w:rsidRDefault="00C61E1B" w:rsidP="000D3278">
      <w:pPr>
        <w:widowControl w:val="0"/>
        <w:suppressAutoHyphens w:val="0"/>
        <w:spacing w:after="0" w:line="240" w:lineRule="auto"/>
        <w:ind w:firstLine="851"/>
        <w:jc w:val="right"/>
        <w:rPr>
          <w:rFonts w:ascii="Times New Roman" w:hAnsi="Times New Roman" w:cs="Times New Roman"/>
          <w:iCs/>
          <w:color w:val="262626"/>
          <w:sz w:val="28"/>
          <w:szCs w:val="28"/>
        </w:rPr>
      </w:pPr>
    </w:p>
    <w:p w:rsidR="00C61E1B" w:rsidRDefault="00C61E1B" w:rsidP="00DF000C">
      <w:pPr>
        <w:widowControl w:val="0"/>
        <w:suppressAutoHyphens w:val="0"/>
        <w:spacing w:after="0" w:line="360" w:lineRule="auto"/>
        <w:ind w:firstLine="851"/>
        <w:jc w:val="center"/>
        <w:rPr>
          <w:rStyle w:val="a7"/>
          <w:rFonts w:ascii="Arial" w:hAnsi="Arial" w:cs="Arial"/>
          <w:color w:val="262626"/>
          <w:sz w:val="27"/>
          <w:szCs w:val="27"/>
        </w:rPr>
      </w:pPr>
    </w:p>
    <w:p w:rsidR="00950A94" w:rsidRDefault="0046486F" w:rsidP="00DF000C">
      <w:pPr>
        <w:widowControl w:val="0"/>
        <w:suppressAutoHyphens w:val="0"/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Региональные особенности условий трудовой деятельности и самочувствия населения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рынке труда </w:t>
      </w:r>
    </w:p>
    <w:p w:rsidR="00950A94" w:rsidRDefault="00950A94" w:rsidP="00DF000C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0A94" w:rsidRDefault="0046486F" w:rsidP="00DF000C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Аннотация</w:t>
      </w:r>
    </w:p>
    <w:p w:rsidR="00950A94" w:rsidRPr="00BD61CF" w:rsidRDefault="00DF000C" w:rsidP="00DF000C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 главе</w:t>
      </w:r>
      <w:r w:rsidR="004648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представлены результаты исследования, основной целью которого </w:t>
      </w:r>
      <w:r w:rsidR="0046486F">
        <w:rPr>
          <w:rFonts w:ascii="Times New Roman" w:hAnsi="Times New Roman" w:cs="Times New Roman"/>
          <w:i/>
          <w:sz w:val="28"/>
          <w:szCs w:val="28"/>
        </w:rPr>
        <w:t>стало</w:t>
      </w:r>
      <w:r w:rsidR="0046486F">
        <w:rPr>
          <w:rFonts w:ascii="Times New Roman" w:hAnsi="Times New Roman" w:cs="Times New Roman"/>
          <w:i/>
          <w:color w:val="9933FF"/>
          <w:sz w:val="28"/>
          <w:szCs w:val="28"/>
        </w:rPr>
        <w:t xml:space="preserve"> </w:t>
      </w:r>
      <w:r w:rsidR="004648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выявление региональных особенностей включенности жителей территории в трудовые отношения: как в контексте условий </w:t>
      </w:r>
      <w:r w:rsidR="0046486F" w:rsidRPr="00BD61CF">
        <w:rPr>
          <w:rFonts w:ascii="Times New Roman" w:hAnsi="Times New Roman" w:cs="Times New Roman"/>
          <w:i/>
          <w:sz w:val="28"/>
          <w:szCs w:val="28"/>
        </w:rPr>
        <w:t>труда,</w:t>
      </w:r>
      <w:r w:rsidR="0046486F" w:rsidRPr="00BD61C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так и в аспекте социально</w:t>
      </w:r>
      <w:r w:rsidR="0046486F" w:rsidRPr="00BD61CF">
        <w:rPr>
          <w:rFonts w:ascii="Times New Roman" w:hAnsi="Times New Roman" w:cs="Times New Roman"/>
          <w:i/>
          <w:color w:val="auto"/>
          <w:sz w:val="28"/>
          <w:szCs w:val="28"/>
        </w:rPr>
        <w:t xml:space="preserve">-трудового </w:t>
      </w:r>
      <w:r w:rsidR="00490E49" w:rsidRPr="00BD61CF">
        <w:rPr>
          <w:rFonts w:ascii="Times New Roman" w:hAnsi="Times New Roman" w:cs="Times New Roman"/>
          <w:i/>
          <w:color w:val="auto"/>
          <w:sz w:val="28"/>
          <w:szCs w:val="28"/>
        </w:rPr>
        <w:t>самочувствия.</w:t>
      </w:r>
    </w:p>
    <w:p w:rsidR="00950A94" w:rsidRPr="00490E49" w:rsidRDefault="0046486F" w:rsidP="00DF000C">
      <w:pPr>
        <w:widowControl w:val="0"/>
        <w:suppressAutoHyphens w:val="0"/>
        <w:spacing w:after="0" w:line="360" w:lineRule="auto"/>
        <w:jc w:val="both"/>
        <w:rPr>
          <w:color w:val="auto"/>
        </w:rPr>
      </w:pPr>
      <w:r w:rsidRPr="00490E49">
        <w:rPr>
          <w:rFonts w:ascii="Times New Roman" w:hAnsi="Times New Roman" w:cs="Times New Roman"/>
          <w:i/>
          <w:color w:val="auto"/>
          <w:sz w:val="28"/>
          <w:szCs w:val="28"/>
        </w:rPr>
        <w:t>Эмпирической базой послужили данные Российского мониторинга экономического положения и здоровья населения (RLMS) НИУ ВШЭ 28 волны.</w:t>
      </w:r>
    </w:p>
    <w:p w:rsidR="00950A94" w:rsidRPr="00490E49" w:rsidRDefault="00490E49" w:rsidP="00DF000C">
      <w:pPr>
        <w:widowControl w:val="0"/>
        <w:suppressAutoHyphens w:val="0"/>
        <w:spacing w:after="0" w:line="360" w:lineRule="auto"/>
        <w:jc w:val="both"/>
        <w:rPr>
          <w:color w:val="auto"/>
          <w:shd w:val="clear" w:color="auto" w:fill="FFFFFF"/>
        </w:rPr>
      </w:pPr>
      <w:r w:rsidRPr="00490E49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Н</w:t>
      </w:r>
      <w:r w:rsidR="0046486F" w:rsidRPr="00490E49">
        <w:rPr>
          <w:rFonts w:ascii="Times New Roman" w:eastAsia="Calibri" w:hAnsi="Times New Roman" w:cs="Times New Roman"/>
          <w:i/>
          <w:color w:val="auto"/>
          <w:sz w:val="28"/>
          <w:szCs w:val="28"/>
          <w:shd w:val="clear" w:color="auto" w:fill="FFFFFF"/>
          <w:lang w:eastAsia="en-US"/>
        </w:rPr>
        <w:t xml:space="preserve">а уровне непосредственно условий труда существенный региональных отличий на данных </w:t>
      </w:r>
      <w:r w:rsidR="0046486F" w:rsidRPr="00490E49">
        <w:rPr>
          <w:rFonts w:ascii="Times New Roman" w:eastAsia="Calibri" w:hAnsi="Times New Roman" w:cs="Times New Roman"/>
          <w:i/>
          <w:color w:val="auto"/>
          <w:sz w:val="28"/>
          <w:szCs w:val="28"/>
          <w:shd w:val="clear" w:color="auto" w:fill="FFFFFF"/>
          <w:lang w:val="en-US" w:eastAsia="en-US"/>
        </w:rPr>
        <w:t>RLMS</w:t>
      </w:r>
      <w:r w:rsidR="0046486F" w:rsidRPr="00490E49">
        <w:rPr>
          <w:rFonts w:ascii="Times New Roman" w:eastAsia="Calibri" w:hAnsi="Times New Roman" w:cs="Times New Roman"/>
          <w:i/>
          <w:color w:val="auto"/>
          <w:sz w:val="28"/>
          <w:szCs w:val="28"/>
          <w:shd w:val="clear" w:color="auto" w:fill="FFFFFF"/>
          <w:lang w:eastAsia="en-US"/>
        </w:rPr>
        <w:t xml:space="preserve"> не установлено. Однако при рассмотрении параметров, связанных с социально-трудовым самочувствием населения</w:t>
      </w:r>
      <w:r w:rsidRPr="00490E49">
        <w:rPr>
          <w:rFonts w:ascii="Times New Roman" w:eastAsia="Calibri" w:hAnsi="Times New Roman" w:cs="Times New Roman"/>
          <w:i/>
          <w:color w:val="auto"/>
          <w:sz w:val="28"/>
          <w:szCs w:val="28"/>
          <w:shd w:val="clear" w:color="auto" w:fill="FFFFFF"/>
          <w:lang w:eastAsia="en-US"/>
        </w:rPr>
        <w:t>,</w:t>
      </w:r>
      <w:r w:rsidR="0046486F" w:rsidRPr="00490E49">
        <w:rPr>
          <w:rFonts w:ascii="Times New Roman" w:eastAsia="Calibri" w:hAnsi="Times New Roman" w:cs="Times New Roman"/>
          <w:i/>
          <w:color w:val="auto"/>
          <w:sz w:val="28"/>
          <w:szCs w:val="28"/>
          <w:shd w:val="clear" w:color="auto" w:fill="FFFFFF"/>
          <w:lang w:eastAsia="en-US"/>
        </w:rPr>
        <w:t xml:space="preserve"> выявляются различия на уровне типов населенных пунктов — жители районных </w:t>
      </w:r>
      <w:r w:rsidR="0046486F" w:rsidRPr="00490E49">
        <w:rPr>
          <w:rFonts w:ascii="Times New Roman" w:eastAsia="Calibri" w:hAnsi="Times New Roman" w:cs="Times New Roman"/>
          <w:i/>
          <w:color w:val="auto"/>
          <w:sz w:val="28"/>
          <w:szCs w:val="28"/>
          <w:shd w:val="clear" w:color="auto" w:fill="FFFFFF"/>
          <w:lang w:eastAsia="en-US"/>
        </w:rPr>
        <w:lastRenderedPageBreak/>
        <w:t xml:space="preserve">центров краев и республик чувствуют себя на рынке труда лучше, чем жители крупных областных центров. </w:t>
      </w:r>
    </w:p>
    <w:p w:rsidR="00950A94" w:rsidRDefault="0046486F" w:rsidP="00DF000C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E49">
        <w:rPr>
          <w:rFonts w:ascii="Times New Roman" w:hAnsi="Times New Roman" w:cs="Times New Roman"/>
          <w:b/>
          <w:i/>
          <w:color w:val="auto"/>
          <w:sz w:val="28"/>
          <w:szCs w:val="28"/>
        </w:rPr>
        <w:t>Ключевые слова:</w:t>
      </w:r>
      <w:r w:rsidRPr="00490E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региональная экономика, региональная дифференциация, рынок труда, человеческий капитал, условия труда, социальное </w:t>
      </w:r>
      <w:r>
        <w:rPr>
          <w:rFonts w:ascii="Times New Roman" w:hAnsi="Times New Roman" w:cs="Times New Roman"/>
          <w:i/>
          <w:sz w:val="28"/>
          <w:szCs w:val="28"/>
        </w:rPr>
        <w:t>самочувствие.</w:t>
      </w:r>
    </w:p>
    <w:p w:rsidR="00950A94" w:rsidRDefault="00950A94" w:rsidP="00DF000C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A94" w:rsidRDefault="0046486F" w:rsidP="00DF000C">
      <w:pPr>
        <w:widowControl w:val="0"/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950A94" w:rsidRDefault="0046486F" w:rsidP="00DF000C">
      <w:pPr>
        <w:widowControl w:val="0"/>
        <w:suppressAutoHyphens w:val="0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Традиционно в рамках социально-экономической науки дифференциация регионов рассматривается через призму ряда значимых показателей, таких как экономический потенциал региона; потенциал инновационного развития;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сбалансированности спроса и предложения на региональном рынке труда; уровень дотаций в регионе; количество инвестиций на душу населения;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валовый региональный продукт (ВРП), а также через особенности социально-демографических характеристик и качество человеческого </w:t>
      </w:r>
      <w:r w:rsidRPr="00E772DD">
        <w:rPr>
          <w:rFonts w:ascii="Times New Roman" w:hAnsi="Times New Roman" w:cs="Times New Roman"/>
          <w:sz w:val="28"/>
          <w:szCs w:val="28"/>
        </w:rPr>
        <w:t>капитала региона</w:t>
      </w:r>
      <w:r w:rsidR="00050D5C" w:rsidRPr="00050D5C">
        <w:rPr>
          <w:rFonts w:ascii="Times New Roman" w:hAnsi="Times New Roman" w:cs="Times New Roman"/>
          <w:sz w:val="28"/>
          <w:szCs w:val="28"/>
        </w:rPr>
        <w:t xml:space="preserve"> [</w:t>
      </w:r>
      <w:r w:rsidR="00050D5C">
        <w:rPr>
          <w:rFonts w:ascii="Times New Roman" w:hAnsi="Times New Roman" w:cs="Times New Roman"/>
          <w:sz w:val="28"/>
          <w:szCs w:val="28"/>
        </w:rPr>
        <w:t>9; 7; 34</w:t>
      </w:r>
      <w:r w:rsidR="00050D5C" w:rsidRPr="00050D5C">
        <w:rPr>
          <w:rFonts w:ascii="Times New Roman" w:hAnsi="Times New Roman" w:cs="Times New Roman"/>
          <w:sz w:val="28"/>
          <w:szCs w:val="28"/>
        </w:rPr>
        <w:t>]</w:t>
      </w:r>
      <w:r w:rsidRPr="00E772DD">
        <w:rPr>
          <w:rFonts w:ascii="Times New Roman" w:hAnsi="Times New Roman" w:cs="Times New Roman"/>
          <w:sz w:val="28"/>
          <w:szCs w:val="28"/>
        </w:rPr>
        <w:t>.</w:t>
      </w:r>
      <w:r w:rsidR="00E772DD" w:rsidRPr="00E772DD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E772DD" w:rsidRPr="00050D5C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E772D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950A94" w:rsidRDefault="0046486F" w:rsidP="00DF000C">
      <w:pPr>
        <w:widowControl w:val="0"/>
        <w:suppressAutoHyphens w:val="0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то же время глобальные тренды задают рамки для стратегического развития территорий, что отражается, в том числе и на региональных кадровых стратегиях.  Особое внимание уделяется здесь потребностям в человеческом капитале, их соотношению с имеющими ресурсами, способам воспроизведения этих ресурсов, конкурентоспособности и т. д. Решение проблемы прогнозирования потребности региональной экономики в профессиональных кадрах и способов их удержания считается одной из важнейших задач при построении стратегии</w:t>
      </w:r>
      <w:r w:rsidR="00050D5C" w:rsidRPr="0005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050D5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050D5C" w:rsidRPr="00050D5C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этом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результатам имеющихся исследований</w:t>
      </w:r>
      <w:r w:rsidR="00050D5C" w:rsidRPr="00050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050D5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50D5C" w:rsidRPr="00050D5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наибольшее беспокойство в контексте кадрового развития, вызывают объективные проблемы,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связанные с условиями труда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регионах: статус формальной, либо неформальной занятости;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суммарные денежные доходы, включающие заработную плату, пособия </w:t>
      </w:r>
      <w:r w:rsidRPr="00490E49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дополнительные заработки</w:t>
      </w:r>
      <w:r>
        <w:rPr>
          <w:rFonts w:ascii="Times New Roman" w:hAnsi="Times New Roman" w:cs="Times New Roman"/>
          <w:sz w:val="28"/>
          <w:szCs w:val="28"/>
        </w:rPr>
        <w:t xml:space="preserve">; случаи сокращения заработной платы либо задолженности по ней; продолжительность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рабочего времени, отпусков и больничных.</w:t>
      </w:r>
    </w:p>
    <w:p w:rsidR="00950A94" w:rsidRDefault="0046486F" w:rsidP="00DF000C">
      <w:pPr>
        <w:widowControl w:val="0"/>
        <w:suppressAutoHyphens w:val="0"/>
        <w:spacing w:after="0" w:line="360" w:lineRule="auto"/>
        <w:ind w:firstLine="567"/>
        <w:jc w:val="both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>Однако при исследовании особенностей кадрового потенциала регионов немаловажными являются и субъективные факторы, влияющие на его состояние и развитие. Как сами жители разных регионов ощущают себя на рынке труда? Чего опасаются? На что возлагают надежды? В этой связи нам представляется интересным рассмотреть дифференциацию регионов еще и в аспекте изучения социального самочувствия населения в контексте трудового взаимодействия.</w:t>
      </w:r>
    </w:p>
    <w:p w:rsidR="00950A94" w:rsidRDefault="0046486F" w:rsidP="00DF000C">
      <w:pPr>
        <w:widowControl w:val="0"/>
        <w:suppressAutoHyphens w:val="0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Таким образом, целью н</w:t>
      </w:r>
      <w:bookmarkStart w:id="1" w:name="__DdeLink__1168_1721790789"/>
      <w:r>
        <w:rPr>
          <w:rFonts w:ascii="Times New Roman" w:hAnsi="Times New Roman" w:cs="Times New Roman"/>
          <w:sz w:val="28"/>
          <w:szCs w:val="28"/>
        </w:rPr>
        <w:t xml:space="preserve">астоящего исследования </w:t>
      </w:r>
      <w:r w:rsidRPr="00490E49">
        <w:rPr>
          <w:rFonts w:ascii="Times New Roman" w:eastAsia="Calibri" w:hAnsi="Times New Roman"/>
          <w:color w:val="auto"/>
          <w:sz w:val="28"/>
          <w:szCs w:val="28"/>
        </w:rPr>
        <w:t xml:space="preserve">стало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особенностей, связанных с включенностью жителей территории в трудовые отношения, как в контексте условий труда, так и в аспекте их социально-трудового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самочувствия.</w:t>
      </w:r>
    </w:p>
    <w:p w:rsidR="00067FB2" w:rsidRDefault="00067FB2" w:rsidP="00DF000C">
      <w:pPr>
        <w:widowControl w:val="0"/>
        <w:suppressAutoHyphens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4" w:rsidRDefault="0046486F" w:rsidP="00DF000C">
      <w:pPr>
        <w:widowControl w:val="0"/>
        <w:suppressAutoHyphens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рамки исследования</w:t>
      </w:r>
    </w:p>
    <w:p w:rsidR="00950A94" w:rsidRDefault="0046486F" w:rsidP="00DF00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Сущность, механизм, структура и основные тенденции развития </w:t>
      </w:r>
      <w:r w:rsidR="00E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рынка труда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широко представлены в работах отечественных авторов</w:t>
      </w:r>
      <w:r w:rsidR="00050D5C" w:rsidRPr="00050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BD103B">
        <w:rPr>
          <w:rFonts w:ascii="Times New Roman" w:hAnsi="Times New Roman" w:cs="Times New Roman"/>
          <w:color w:val="000000" w:themeColor="text1"/>
          <w:sz w:val="28"/>
          <w:szCs w:val="28"/>
        </w:rPr>
        <w:t>22; 21; 6</w:t>
      </w:r>
      <w:r w:rsidR="00050D5C" w:rsidRPr="00050D5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1E66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0A94" w:rsidRDefault="0046486F" w:rsidP="00DF00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Констатируя ассимметрию российского рынка труда, Е.Я. Варшавская объясняет его высокую дифференциацию инерционно гибкой численностью работников при относительно негибкой заработной плате. Особо уязвимыми к кризисам на рынке труда Е.Я. Варшавская считает моногорода, с их традиционно высокой плотностью населения и ограниченным количеством ключевых работодателей</w:t>
      </w:r>
      <w:r w:rsidR="00050D5C" w:rsidRPr="00050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BD103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0D5C" w:rsidRPr="00050D5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50A94" w:rsidRDefault="0046486F" w:rsidP="00DF00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Рассматривая российский рынок труда с точки зрения его структурных и</w:t>
      </w:r>
      <w:r w:rsidR="0049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институциональных характеристик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В.Е. Гимпельсон и Р.И. Капелюшников </w:t>
      </w:r>
      <w:r w:rsidRPr="00490E49">
        <w:rPr>
          <w:rFonts w:ascii="Times New Roman" w:hAnsi="Times New Roman" w:cs="Times New Roman"/>
          <w:color w:val="auto"/>
          <w:sz w:val="28"/>
          <w:szCs w:val="28"/>
        </w:rPr>
        <w:t xml:space="preserve">также констатируют его неоднородность по уровню зарплат по причине скопления низкооплачиваемых рабочих мест в отдельных регионах, а также из-за наличия / отсутствия крупных </w:t>
      </w:r>
      <w:r w:rsidR="00490E49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работодателей</w:t>
      </w:r>
      <w:r w:rsidR="00050D5C" w:rsidRPr="00050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BD103B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50D5C" w:rsidRPr="00050D5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490E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0A94" w:rsidRDefault="00490E49" w:rsidP="00DF000C">
      <w:pPr>
        <w:spacing w:after="0" w:line="360" w:lineRule="auto"/>
        <w:ind w:firstLine="567"/>
        <w:jc w:val="both"/>
        <w:rPr>
          <w:color w:val="FF66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Разделяя эту точку зрения, М.В. Курбатова объясняет поляризацию регионов наличием либо отсутствием потенциала инновационного развития, и, следовательно, количеством инвестиций</w:t>
      </w:r>
      <w:r w:rsidR="00050D5C" w:rsidRPr="00050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BD103B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050D5C" w:rsidRPr="00050D5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0A94" w:rsidRDefault="0046486F" w:rsidP="00DF00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И.И. Елисеева и М.П. Декина основывают дифференциацию региональных рынков труда на разнице зарплат, выделяют регионы-лидеры и регионы-аутсайдеры, отмечая основные различия в максимальных значениях средней заработной платы по субъектам, в то время как минимальные значения находятся практически на одном уровне. Авторы выявляют прямую взаимосвязь уровня зарплат в регионах с охватом населения высшим образованием</w:t>
      </w:r>
      <w:r w:rsidR="00050D5C" w:rsidRPr="00050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BD103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50D5C" w:rsidRPr="00050D5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0A94" w:rsidRPr="00490E49" w:rsidRDefault="0046486F" w:rsidP="00DF000C">
      <w:pPr>
        <w:spacing w:after="0" w:line="360" w:lineRule="auto"/>
        <w:ind w:firstLine="567"/>
        <w:jc w:val="both"/>
        <w:rPr>
          <w:color w:val="auto"/>
        </w:rPr>
      </w:pPr>
      <w:r w:rsidRPr="00490E49">
        <w:rPr>
          <w:rFonts w:ascii="Times New Roman" w:hAnsi="Times New Roman" w:cs="Times New Roman"/>
          <w:color w:val="auto"/>
          <w:sz w:val="28"/>
          <w:szCs w:val="28"/>
        </w:rPr>
        <w:t xml:space="preserve">Региональная поляризация, по мнению группы исследователей во главе с Л.В. Санковой, во многом детерминирована исторически: демографические, структурные и институциональные особенности </w:t>
      </w:r>
      <w:r w:rsidR="000100C1">
        <w:rPr>
          <w:rFonts w:ascii="Times New Roman" w:hAnsi="Times New Roman" w:cs="Times New Roman"/>
          <w:color w:val="auto"/>
          <w:sz w:val="28"/>
          <w:szCs w:val="28"/>
        </w:rPr>
        <w:t>регионов  запрограммированы</w:t>
      </w:r>
      <w:r w:rsidRPr="00490E49">
        <w:rPr>
          <w:rFonts w:ascii="Times New Roman" w:hAnsi="Times New Roman" w:cs="Times New Roman"/>
          <w:color w:val="auto"/>
          <w:sz w:val="28"/>
          <w:szCs w:val="28"/>
        </w:rPr>
        <w:t xml:space="preserve"> и зависят от унаследованных от советского прошлого особенностей</w:t>
      </w:r>
      <w:r w:rsidR="00050D5C" w:rsidRPr="00050D5C">
        <w:rPr>
          <w:rFonts w:ascii="Times New Roman" w:hAnsi="Times New Roman" w:cs="Times New Roman"/>
          <w:color w:val="auto"/>
          <w:sz w:val="28"/>
          <w:szCs w:val="28"/>
        </w:rPr>
        <w:t xml:space="preserve"> [</w:t>
      </w:r>
      <w:r w:rsidR="00BD103B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050D5C" w:rsidRPr="00050D5C">
        <w:rPr>
          <w:rFonts w:ascii="Times New Roman" w:hAnsi="Times New Roman" w:cs="Times New Roman"/>
          <w:color w:val="auto"/>
          <w:sz w:val="28"/>
          <w:szCs w:val="28"/>
        </w:rPr>
        <w:t>]</w:t>
      </w:r>
      <w:r w:rsidR="00490E49" w:rsidRPr="00490E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90E49" w:rsidRPr="00490E4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="00490E49" w:rsidRPr="00490E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0E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50A94" w:rsidRDefault="0046486F" w:rsidP="00DF00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Ф.И. Мирзабалаева производит оценку российских реги</w:t>
      </w:r>
      <w:r w:rsidR="00E447A6">
        <w:rPr>
          <w:rFonts w:ascii="Times New Roman" w:hAnsi="Times New Roman" w:cs="Times New Roman"/>
          <w:color w:val="000000" w:themeColor="text1"/>
          <w:sz w:val="28"/>
          <w:szCs w:val="28"/>
        </w:rPr>
        <w:t>онов по уровню депрессивности. И отмечает, что в большинстве своем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епрессивные регионы в прошлом </w:t>
      </w:r>
      <w:r w:rsidR="0049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были отстающими. </w:t>
      </w:r>
      <w:r>
        <w:rPr>
          <w:rFonts w:ascii="Times New Roman" w:hAnsi="Times New Roman" w:cs="Times New Roman"/>
          <w:sz w:val="28"/>
          <w:szCs w:val="28"/>
        </w:rPr>
        <w:t xml:space="preserve">Депрессивное состояние региона наступает вследствие его низкой адаптационной способности, когда он больше </w:t>
      </w:r>
      <w:r w:rsidRPr="00490E49">
        <w:rPr>
          <w:rFonts w:ascii="Times New Roman" w:hAnsi="Times New Roman" w:cs="Times New Roman"/>
          <w:color w:val="auto"/>
          <w:sz w:val="28"/>
          <w:szCs w:val="28"/>
        </w:rPr>
        <w:t xml:space="preserve">может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обеспечить себе не только экономический рост, но даже и элементарное выживание, что неизбежно приводит к зависимости от федеральной финансовой </w:t>
      </w:r>
      <w:r w:rsidR="00490E49">
        <w:rPr>
          <w:rFonts w:ascii="Times New Roman" w:hAnsi="Times New Roman" w:cs="Times New Roman"/>
          <w:sz w:val="28"/>
          <w:szCs w:val="28"/>
        </w:rPr>
        <w:t>поддержки</w:t>
      </w:r>
      <w:r w:rsidR="00050D5C" w:rsidRPr="00050D5C">
        <w:rPr>
          <w:rFonts w:ascii="Times New Roman" w:hAnsi="Times New Roman" w:cs="Times New Roman"/>
          <w:sz w:val="28"/>
          <w:szCs w:val="28"/>
        </w:rPr>
        <w:t xml:space="preserve"> [</w:t>
      </w:r>
      <w:r w:rsidR="00BD103B">
        <w:rPr>
          <w:rFonts w:ascii="Times New Roman" w:hAnsi="Times New Roman" w:cs="Times New Roman"/>
          <w:sz w:val="28"/>
          <w:szCs w:val="28"/>
        </w:rPr>
        <w:t>17</w:t>
      </w:r>
      <w:r w:rsidR="00050D5C" w:rsidRPr="00050D5C">
        <w:rPr>
          <w:rFonts w:ascii="Times New Roman" w:hAnsi="Times New Roman" w:cs="Times New Roman"/>
          <w:sz w:val="28"/>
          <w:szCs w:val="28"/>
        </w:rPr>
        <w:t>]</w:t>
      </w:r>
      <w:r w:rsidR="00490E49">
        <w:rPr>
          <w:rFonts w:ascii="Times New Roman" w:hAnsi="Times New Roman" w:cs="Times New Roman"/>
          <w:sz w:val="28"/>
          <w:szCs w:val="28"/>
        </w:rPr>
        <w:t>.</w:t>
      </w:r>
      <w:r w:rsidR="00490E49" w:rsidRPr="00490E49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0E49" w:rsidRDefault="00490E49" w:rsidP="00DF00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Н.В. Зубаревич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особое внимание уделяет миграционным потокам,</w:t>
      </w:r>
      <w:r w:rsidR="00E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основная масса которых направлена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провинции в столицу, </w:t>
      </w:r>
      <w:r w:rsidR="00E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высокий показатель мобильности у представителей тех профессиональных групп, работа которых не требует </w:t>
      </w:r>
      <w:r w:rsidR="00E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затрат</w:t>
      </w:r>
      <w:r w:rsidR="00E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длительного обучения</w:t>
      </w:r>
      <w:r w:rsidR="00050D5C" w:rsidRPr="00050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BD103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50D5C" w:rsidRPr="00050D5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50A94" w:rsidRDefault="0046486F" w:rsidP="00DF00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зарубежной литературе проблематика формирования равновесия на локальных рынках труда, в основном, рассматривается в рамках модели узко локализованных рынков труда – на уровне городских поселений</w:t>
      </w:r>
      <w:r w:rsidR="00050D5C" w:rsidRPr="00050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BD103B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0A5D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D1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</w:t>
      </w:r>
      <w:r w:rsidR="00050D5C" w:rsidRPr="00050D5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1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Ряд работ рассматривает более крупные географически территории – регионы и провинции</w:t>
      </w:r>
      <w:r w:rsidR="00050D5C" w:rsidRPr="00050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BD103B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0A5D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D1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</w:t>
      </w:r>
      <w:r w:rsidR="00050D5C" w:rsidRPr="00050D5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1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мнению исследователей, равновесие региональных рынков труда и эластичность занятости во многом определяются устоявшимися институтами и характеристиками региональных рынков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Особое внимание зарубежные авторы уделяют вопросам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регулирования рынка </w:t>
      </w:r>
      <w:r w:rsidR="00490E49" w:rsidRPr="00490E49">
        <w:rPr>
          <w:rFonts w:ascii="Times New Roman" w:hAnsi="Times New Roman" w:cs="Times New Roman"/>
          <w:color w:val="auto"/>
          <w:sz w:val="28"/>
          <w:szCs w:val="28"/>
        </w:rPr>
        <w:t>труда</w:t>
      </w:r>
      <w:r w:rsidR="00050D5C" w:rsidRPr="00050D5C">
        <w:rPr>
          <w:rFonts w:ascii="Times New Roman" w:hAnsi="Times New Roman" w:cs="Times New Roman"/>
          <w:color w:val="auto"/>
          <w:sz w:val="28"/>
          <w:szCs w:val="28"/>
        </w:rPr>
        <w:t xml:space="preserve"> [</w:t>
      </w:r>
      <w:r w:rsidR="00BD103B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="00050D5C" w:rsidRPr="00050D5C">
        <w:rPr>
          <w:rFonts w:ascii="Times New Roman" w:hAnsi="Times New Roman" w:cs="Times New Roman"/>
          <w:color w:val="auto"/>
          <w:sz w:val="28"/>
          <w:szCs w:val="28"/>
        </w:rPr>
        <w:t>]</w:t>
      </w:r>
      <w:r w:rsidR="00490E49" w:rsidRPr="00490E4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50A94" w:rsidRDefault="0046486F" w:rsidP="00DF00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Обращаясь к исследованию региональной дифференциации на российской почве, зарубежные авторы также обращают внимание на ее исторические предпосыл</w:t>
      </w:r>
      <w:r w:rsidR="0049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ки. Так, П. Маршан и И. Самсон </w:t>
      </w:r>
      <w:r w:rsidR="002B1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отмечают,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России </w:t>
      </w:r>
      <w:r w:rsidR="002B1A69">
        <w:rPr>
          <w:rFonts w:ascii="Times New Roman" w:hAnsi="Times New Roman" w:cs="Times New Roman"/>
          <w:color w:val="000000" w:themeColor="text1"/>
          <w:sz w:val="28"/>
          <w:szCs w:val="28"/>
        </w:rPr>
        <w:t>свойственен</w:t>
      </w:r>
      <w:r w:rsidR="00E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7A6" w:rsidRPr="002B1A69">
        <w:rPr>
          <w:rFonts w:ascii="Times New Roman" w:hAnsi="Times New Roman" w:cs="Times New Roman"/>
          <w:color w:val="000000" w:themeColor="text1"/>
          <w:sz w:val="28"/>
          <w:szCs w:val="28"/>
        </w:rPr>
        <w:t>«структурный дуализм</w:t>
      </w:r>
      <w:r w:rsidRPr="002B1A69">
        <w:rPr>
          <w:rFonts w:ascii="Times New Roman" w:hAnsi="Times New Roman" w:cs="Times New Roman"/>
          <w:color w:val="000000" w:themeColor="text1"/>
          <w:sz w:val="28"/>
          <w:szCs w:val="28"/>
        </w:rPr>
        <w:t>, обусловленный историе</w:t>
      </w:r>
      <w:r w:rsidRPr="002B1A69">
        <w:rPr>
          <w:rFonts w:ascii="Times New Roman" w:hAnsi="Times New Roman" w:cs="Times New Roman"/>
          <w:sz w:val="28"/>
          <w:szCs w:val="28"/>
        </w:rPr>
        <w:t xml:space="preserve">й, </w:t>
      </w:r>
      <w:r w:rsidRPr="002B1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2B1A69">
        <w:rPr>
          <w:rFonts w:ascii="Times New Roman" w:hAnsi="Times New Roman" w:cs="Times New Roman"/>
          <w:sz w:val="28"/>
          <w:szCs w:val="28"/>
        </w:rPr>
        <w:t>модернизация российского общества и экономики получила неравномерное распространение по обширной российской территории</w:t>
      </w:r>
      <w:r w:rsidR="00E447A6" w:rsidRPr="002B1A69">
        <w:rPr>
          <w:rFonts w:ascii="Times New Roman" w:hAnsi="Times New Roman" w:cs="Times New Roman"/>
          <w:sz w:val="28"/>
          <w:szCs w:val="28"/>
        </w:rPr>
        <w:t>»</w:t>
      </w:r>
      <w:r w:rsidR="002B1A69" w:rsidRPr="002B1A69">
        <w:rPr>
          <w:rFonts w:ascii="Times New Roman" w:hAnsi="Times New Roman" w:cs="Times New Roman"/>
          <w:sz w:val="28"/>
          <w:szCs w:val="28"/>
        </w:rPr>
        <w:t xml:space="preserve"> [16, </w:t>
      </w:r>
      <w:r w:rsidR="002B1A69" w:rsidRPr="002B1A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B1A69" w:rsidRPr="002B1A69">
        <w:rPr>
          <w:rFonts w:ascii="Times New Roman" w:hAnsi="Times New Roman" w:cs="Times New Roman"/>
          <w:sz w:val="28"/>
          <w:szCs w:val="28"/>
        </w:rPr>
        <w:t>. 12]</w:t>
      </w:r>
      <w:r w:rsidRPr="002B1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66A6" w:rsidRPr="002B1A6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0A94" w:rsidRPr="00490E49" w:rsidRDefault="0046486F" w:rsidP="00DF000C">
      <w:pPr>
        <w:spacing w:after="0" w:line="360" w:lineRule="auto"/>
        <w:ind w:firstLine="567"/>
        <w:jc w:val="both"/>
        <w:rPr>
          <w:color w:val="aut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же касается методологии современных исследований, то одним из эффективно применяемых подходов к исследованию проблем асимметрии региональных рынков труда является кластеризация регионов по ряду показателей. Так, А.В. Мальцева, О.В. Махныткина, Н.Е. Шилкина описывают методику кластеризации регионов на основе 120 </w:t>
      </w:r>
      <w:r>
        <w:rPr>
          <w:rFonts w:ascii="Times New Roman" w:hAnsi="Times New Roman" w:cs="Times New Roman"/>
          <w:sz w:val="28"/>
          <w:szCs w:val="28"/>
        </w:rPr>
        <w:t xml:space="preserve">различных переменных, выделяя в итоге несколько кластеров с различной регламентированностью, интенсивностью труда, его оплатой, уровнем востребованности иностранной рабочей силы </w:t>
      </w:r>
      <w:r w:rsidRPr="00490E49">
        <w:rPr>
          <w:rFonts w:ascii="Times New Roman" w:hAnsi="Times New Roman" w:cs="Times New Roman"/>
          <w:color w:val="auto"/>
          <w:sz w:val="28"/>
          <w:szCs w:val="28"/>
        </w:rPr>
        <w:t>и др</w:t>
      </w:r>
      <w:r w:rsidR="00050D5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D10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0D5C" w:rsidRPr="00050D5C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BD103B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050D5C" w:rsidRPr="00050D5C">
        <w:rPr>
          <w:rFonts w:ascii="Times New Roman" w:hAnsi="Times New Roman" w:cs="Times New Roman"/>
          <w:color w:val="auto"/>
          <w:sz w:val="28"/>
          <w:szCs w:val="28"/>
        </w:rPr>
        <w:t>]</w:t>
      </w:r>
      <w:r w:rsidR="00BD103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исследовании Локосова В. В., Рюминой Е. В., Ульянова В. 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выделены наиболее значимые параметры качества жизни </w:t>
      </w:r>
      <w:r w:rsidRPr="00490E49">
        <w:rPr>
          <w:rFonts w:ascii="Times New Roman" w:hAnsi="Times New Roman" w:cs="Times New Roman"/>
          <w:color w:val="auto"/>
          <w:sz w:val="28"/>
          <w:szCs w:val="28"/>
        </w:rPr>
        <w:t>населения (среднедушевые доходы, уровень бедности, уровень безработицы, продолжительность жизни и т.д.).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0E49">
        <w:rPr>
          <w:rFonts w:ascii="Times New Roman" w:hAnsi="Times New Roman" w:cs="Times New Roman"/>
          <w:color w:val="auto"/>
          <w:sz w:val="28"/>
          <w:szCs w:val="28"/>
        </w:rPr>
        <w:t>В итоге определяются 7 региональных кластеров с различными особенностями, которые могут определить содержание социальной стратегии</w:t>
      </w:r>
      <w:r w:rsidR="00050D5C" w:rsidRPr="00050D5C">
        <w:rPr>
          <w:rFonts w:ascii="Times New Roman" w:hAnsi="Times New Roman" w:cs="Times New Roman"/>
          <w:color w:val="auto"/>
          <w:sz w:val="28"/>
          <w:szCs w:val="28"/>
        </w:rPr>
        <w:t xml:space="preserve"> [</w:t>
      </w:r>
      <w:r w:rsidR="00BD103B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050D5C" w:rsidRPr="00050D5C">
        <w:rPr>
          <w:rFonts w:ascii="Times New Roman" w:hAnsi="Times New Roman" w:cs="Times New Roman"/>
          <w:color w:val="auto"/>
          <w:sz w:val="28"/>
          <w:szCs w:val="28"/>
        </w:rPr>
        <w:t>]</w:t>
      </w:r>
      <w:r w:rsidRPr="00490E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90E49" w:rsidRPr="00490E49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0E49">
        <w:rPr>
          <w:rFonts w:ascii="Times New Roman" w:hAnsi="Times New Roman" w:cs="Times New Roman"/>
          <w:color w:val="auto"/>
          <w:sz w:val="28"/>
          <w:szCs w:val="28"/>
        </w:rPr>
        <w:t xml:space="preserve">При изучении путей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территорий в части работы с </w:t>
      </w:r>
      <w:r w:rsidRPr="00490E49">
        <w:rPr>
          <w:rFonts w:ascii="Times New Roman" w:hAnsi="Times New Roman" w:cs="Times New Roman"/>
          <w:color w:val="auto"/>
          <w:sz w:val="28"/>
          <w:szCs w:val="28"/>
        </w:rPr>
        <w:t>населением Орлова И.В. и Филонова Е.С. проводят кластерный анализ регионов центрального федерального округа по социально-экономически</w:t>
      </w:r>
      <w:r w:rsidR="00490E49" w:rsidRPr="00490E49">
        <w:rPr>
          <w:rFonts w:ascii="Times New Roman" w:hAnsi="Times New Roman" w:cs="Times New Roman"/>
          <w:color w:val="auto"/>
          <w:sz w:val="28"/>
          <w:szCs w:val="28"/>
        </w:rPr>
        <w:t>м и демографическим показателям</w:t>
      </w:r>
      <w:r w:rsidR="00050D5C" w:rsidRPr="00050D5C">
        <w:rPr>
          <w:rFonts w:ascii="Times New Roman" w:hAnsi="Times New Roman" w:cs="Times New Roman"/>
          <w:color w:val="auto"/>
          <w:sz w:val="28"/>
          <w:szCs w:val="28"/>
        </w:rPr>
        <w:t xml:space="preserve"> [</w:t>
      </w:r>
      <w:r w:rsidR="00BD103B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050D5C" w:rsidRPr="00050D5C">
        <w:rPr>
          <w:rFonts w:ascii="Times New Roman" w:hAnsi="Times New Roman" w:cs="Times New Roman"/>
          <w:color w:val="auto"/>
          <w:sz w:val="28"/>
          <w:szCs w:val="28"/>
        </w:rPr>
        <w:t>]</w:t>
      </w:r>
      <w:r w:rsidRPr="00490E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0A94" w:rsidRPr="000D0A10" w:rsidRDefault="0046486F" w:rsidP="00DF00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808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М.В. Малкина в качестве индикаторов социально-экономического неравенства регионов использует в своих работах такие методики, как:</w:t>
      </w:r>
      <w:r w:rsidR="000D0A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80800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коэффициент Джини</w:t>
      </w:r>
      <w:r w:rsidR="000D0A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определяемый как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степень неравенства в распределения доходов или богатства меж</w:t>
      </w:r>
      <w:r w:rsidR="000D0A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 различными группами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 межрегиональный индекс Хэчмана, рассчитанный на основе сравнения доли региона в определенном показателе развития и доли региона в общем населении страны;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индекс социального благополучия,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рассчитывается с применением четырехкомпонентной мультипликативной модели, </w:t>
      </w:r>
      <w:r w:rsidRPr="000D0A1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учитывающей: ВРП на душу населения, долю доходов населения в ВРП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индекс стоимости жизни в регионе и показатель дифференциации доходов</w:t>
      </w:r>
      <w:r>
        <w:rPr>
          <w:rFonts w:ascii="Arial" w:hAnsi="Arial" w:cs="Arial"/>
          <w:color w:val="333333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Оценка неравенства производится на основе индексов обобщенной энтропии Тейла-Бернулли</w:t>
      </w:r>
      <w:r w:rsidR="00050D5C" w:rsidRPr="00050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</w:t>
      </w:r>
      <w:r w:rsidR="00BD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</w:t>
      </w:r>
      <w:r w:rsidR="00050D5C" w:rsidRPr="00050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D0A10" w:rsidRPr="000D0A10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50A94" w:rsidRDefault="0046486F" w:rsidP="00DF000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Отмечено, что межрегиональные различия </w:t>
      </w:r>
      <w:r w:rsidRPr="000D0A1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объясняются действием ряда компенсационных эффектов, так, например, более высокая стоимость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жизни и уровень внутрирегионального неравенства уменьшают благосостояние богатых регионов и отчасти обеспечивают их приближение к бедным</w:t>
      </w:r>
      <w:r w:rsidR="00050D5C" w:rsidRPr="00050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</w:t>
      </w:r>
      <w:r w:rsidR="00BD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</w:t>
      </w:r>
      <w:r w:rsidR="00050D5C" w:rsidRPr="00050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50A94" w:rsidRDefault="0046486F" w:rsidP="00DF000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зарубежной литературе для исследования дифференциации регионов по уровню среднедушевого благосостояния также был разработан ряд методов: метод ковариаций Шоррокса, аддитивный метод разложения коэффициента Джини Лерманом и Ицхаки, метод стоимостной декомпозиции Шепли, метод декомпозиции на основе «функции влияния</w:t>
      </w:r>
      <w:r w:rsidRPr="000D0A1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 </w:t>
      </w:r>
      <w:r w:rsidR="000D0A1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др</w:t>
      </w:r>
      <w:r w:rsidR="00050D5C" w:rsidRPr="00050D5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="00050D5C" w:rsidRPr="00BD10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[</w:t>
      </w:r>
      <w:r w:rsidR="00BD10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33</w:t>
      </w:r>
      <w:r w:rsidR="00050D5C" w:rsidRPr="00BD10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]</w:t>
      </w:r>
      <w:r w:rsidR="00BD10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950A94" w:rsidRDefault="0046486F" w:rsidP="00DF000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же касается понятия «социальное самочувствие» </w:t>
      </w:r>
      <w:r>
        <w:rPr>
          <w:rFonts w:ascii="Times New Roman" w:hAnsi="Times New Roman" w:cs="Times New Roman"/>
          <w:sz w:val="28"/>
          <w:szCs w:val="28"/>
        </w:rPr>
        <w:t>- это одна из важнейших характеристик социокультурных и социально-экономических процессов в регионах, а также в более крупных социальных и территориальных общностях.  Данное понятие вошло в социологию относительно недавно. До этого оно использовалось преимущественно в психологии.  Сходные термины – «субъективное благополучие», «восприятие качества жизни» традиционно используются в зарубежных и отечественных социально-психологических и экономических исследованиях</w:t>
      </w:r>
      <w:r w:rsidR="00050D5C" w:rsidRPr="00050D5C">
        <w:rPr>
          <w:rFonts w:ascii="Times New Roman" w:hAnsi="Times New Roman" w:cs="Times New Roman"/>
          <w:sz w:val="28"/>
          <w:szCs w:val="28"/>
        </w:rPr>
        <w:t xml:space="preserve"> [</w:t>
      </w:r>
      <w:r w:rsidR="00BD103B">
        <w:rPr>
          <w:rFonts w:ascii="Times New Roman" w:hAnsi="Times New Roman" w:cs="Times New Roman"/>
          <w:sz w:val="28"/>
          <w:szCs w:val="28"/>
        </w:rPr>
        <w:t>30</w:t>
      </w:r>
      <w:r w:rsidR="000A5D79">
        <w:rPr>
          <w:rFonts w:ascii="Times New Roman" w:hAnsi="Times New Roman" w:cs="Times New Roman"/>
          <w:sz w:val="28"/>
          <w:szCs w:val="28"/>
        </w:rPr>
        <w:t>;</w:t>
      </w:r>
      <w:r w:rsidR="00BD103B">
        <w:rPr>
          <w:rFonts w:ascii="Times New Roman" w:hAnsi="Times New Roman" w:cs="Times New Roman"/>
          <w:sz w:val="28"/>
          <w:szCs w:val="28"/>
        </w:rPr>
        <w:t xml:space="preserve"> 28</w:t>
      </w:r>
      <w:r w:rsidR="00EB2E73">
        <w:rPr>
          <w:rFonts w:ascii="Times New Roman" w:hAnsi="Times New Roman" w:cs="Times New Roman"/>
          <w:sz w:val="28"/>
          <w:szCs w:val="28"/>
        </w:rPr>
        <w:t>;</w:t>
      </w:r>
      <w:r w:rsidR="00BD103B">
        <w:rPr>
          <w:rFonts w:ascii="Times New Roman" w:hAnsi="Times New Roman" w:cs="Times New Roman"/>
          <w:sz w:val="28"/>
          <w:szCs w:val="28"/>
        </w:rPr>
        <w:t xml:space="preserve"> 19</w:t>
      </w:r>
      <w:r w:rsidR="00EB2E73">
        <w:rPr>
          <w:rFonts w:ascii="Times New Roman" w:hAnsi="Times New Roman" w:cs="Times New Roman"/>
          <w:sz w:val="28"/>
          <w:szCs w:val="28"/>
        </w:rPr>
        <w:t>;</w:t>
      </w:r>
      <w:r w:rsidR="00BD103B">
        <w:rPr>
          <w:rFonts w:ascii="Times New Roman" w:hAnsi="Times New Roman" w:cs="Times New Roman"/>
          <w:sz w:val="28"/>
          <w:szCs w:val="28"/>
        </w:rPr>
        <w:t xml:space="preserve"> 20</w:t>
      </w:r>
      <w:r w:rsidR="00EB2E73">
        <w:rPr>
          <w:rFonts w:ascii="Times New Roman" w:hAnsi="Times New Roman" w:cs="Times New Roman"/>
          <w:sz w:val="28"/>
          <w:szCs w:val="28"/>
        </w:rPr>
        <w:t>;</w:t>
      </w:r>
      <w:r w:rsidR="00BD103B">
        <w:rPr>
          <w:rFonts w:ascii="Times New Roman" w:hAnsi="Times New Roman" w:cs="Times New Roman"/>
          <w:sz w:val="28"/>
          <w:szCs w:val="28"/>
        </w:rPr>
        <w:t xml:space="preserve"> 26</w:t>
      </w:r>
      <w:r w:rsidR="00050D5C" w:rsidRPr="00050D5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A94" w:rsidRDefault="00437F87" w:rsidP="00DF000C">
      <w:pPr>
        <w:widowControl w:val="0"/>
        <w:suppressAutoHyphens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46486F">
        <w:rPr>
          <w:rFonts w:ascii="Times New Roman" w:hAnsi="Times New Roman" w:cs="Times New Roman"/>
          <w:sz w:val="28"/>
          <w:szCs w:val="28"/>
        </w:rPr>
        <w:t xml:space="preserve"> существуют различные интерпретации как самого понятия «социальное самочувствие», так и критериев его оценки. Чаще всего социальное самочувствие понимается как </w:t>
      </w:r>
      <w:r w:rsidR="0046486F" w:rsidRPr="00EB2E73">
        <w:rPr>
          <w:rFonts w:ascii="Times New Roman" w:hAnsi="Times New Roman" w:cs="Times New Roman"/>
          <w:sz w:val="28"/>
          <w:szCs w:val="28"/>
        </w:rPr>
        <w:t>общая</w:t>
      </w:r>
      <w:r w:rsidR="00E447A6" w:rsidRPr="00EB2E73">
        <w:rPr>
          <w:rFonts w:ascii="Times New Roman" w:hAnsi="Times New Roman" w:cs="Times New Roman"/>
          <w:sz w:val="28"/>
          <w:szCs w:val="28"/>
        </w:rPr>
        <w:t xml:space="preserve"> интегральная удовлетворенность</w:t>
      </w:r>
      <w:r w:rsidR="0046486F" w:rsidRPr="00EB2E73">
        <w:rPr>
          <w:rFonts w:ascii="Times New Roman" w:hAnsi="Times New Roman" w:cs="Times New Roman"/>
          <w:sz w:val="28"/>
          <w:szCs w:val="28"/>
        </w:rPr>
        <w:t xml:space="preserve"> жизнью</w:t>
      </w:r>
      <w:r w:rsidR="000A5D79" w:rsidRPr="00EB2E73">
        <w:rPr>
          <w:rFonts w:ascii="Times New Roman" w:hAnsi="Times New Roman" w:cs="Times New Roman"/>
          <w:sz w:val="28"/>
          <w:szCs w:val="28"/>
        </w:rPr>
        <w:t>, здоровьем и уровнем потребления</w:t>
      </w:r>
      <w:r w:rsidR="0046486F" w:rsidRPr="00EB2E73">
        <w:rPr>
          <w:rFonts w:ascii="Times New Roman" w:hAnsi="Times New Roman" w:cs="Times New Roman"/>
          <w:sz w:val="28"/>
          <w:szCs w:val="28"/>
        </w:rPr>
        <w:t xml:space="preserve">, своего рода субъективное эмоциональное отражение образа жизни; </w:t>
      </w:r>
      <w:r w:rsidR="0046486F" w:rsidRPr="00EB2E7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6486F" w:rsidRPr="00EB2E73">
        <w:rPr>
          <w:rFonts w:ascii="Times New Roman" w:hAnsi="Times New Roman" w:cs="Times New Roman"/>
          <w:sz w:val="28"/>
          <w:szCs w:val="28"/>
        </w:rPr>
        <w:t xml:space="preserve"> как интегральная характеристи</w:t>
      </w:r>
      <w:r w:rsidR="000A5D79" w:rsidRPr="00EB2E73">
        <w:rPr>
          <w:rFonts w:ascii="Times New Roman" w:hAnsi="Times New Roman" w:cs="Times New Roman"/>
          <w:sz w:val="28"/>
          <w:szCs w:val="28"/>
        </w:rPr>
        <w:t>ка жизненной стратегии личности</w:t>
      </w:r>
      <w:r w:rsidR="0046486F" w:rsidRPr="00EB2E73">
        <w:rPr>
          <w:rFonts w:ascii="Times New Roman" w:hAnsi="Times New Roman" w:cs="Times New Roman"/>
          <w:sz w:val="28"/>
          <w:szCs w:val="28"/>
        </w:rPr>
        <w:t>, отражающая соотношение между уровнем притязаний и степенью удовлетворения потребностей субъекта; как эл</w:t>
      </w:r>
      <w:r w:rsidR="000A5D79" w:rsidRPr="00EB2E73">
        <w:rPr>
          <w:rFonts w:ascii="Times New Roman" w:hAnsi="Times New Roman" w:cs="Times New Roman"/>
          <w:sz w:val="28"/>
          <w:szCs w:val="28"/>
        </w:rPr>
        <w:t>емент социального настроения, вы</w:t>
      </w:r>
      <w:r w:rsidR="0046486F" w:rsidRPr="00EB2E73">
        <w:rPr>
          <w:rFonts w:ascii="Times New Roman" w:hAnsi="Times New Roman" w:cs="Times New Roman"/>
          <w:sz w:val="28"/>
          <w:szCs w:val="28"/>
        </w:rPr>
        <w:t xml:space="preserve">ражающий общий эмоциональный фон и </w:t>
      </w:r>
      <w:r w:rsidR="000A5D79" w:rsidRPr="00EB2E73">
        <w:rPr>
          <w:rFonts w:ascii="Times New Roman" w:hAnsi="Times New Roman" w:cs="Times New Roman"/>
          <w:sz w:val="28"/>
          <w:szCs w:val="28"/>
        </w:rPr>
        <w:t xml:space="preserve">внутренний персональный </w:t>
      </w:r>
      <w:r w:rsidR="0046486F" w:rsidRPr="00EB2E73">
        <w:rPr>
          <w:rFonts w:ascii="Times New Roman" w:hAnsi="Times New Roman" w:cs="Times New Roman"/>
          <w:sz w:val="28"/>
          <w:szCs w:val="28"/>
        </w:rPr>
        <w:t>настрой</w:t>
      </w:r>
      <w:r w:rsidR="000A5D79" w:rsidRPr="00EB2E73">
        <w:rPr>
          <w:rFonts w:ascii="Times New Roman" w:hAnsi="Times New Roman" w:cs="Times New Roman"/>
          <w:sz w:val="28"/>
          <w:szCs w:val="28"/>
        </w:rPr>
        <w:t xml:space="preserve"> отдельной личности</w:t>
      </w:r>
      <w:r w:rsidR="0046486F" w:rsidRPr="00EB2E73">
        <w:rPr>
          <w:rFonts w:ascii="Times New Roman" w:hAnsi="Times New Roman" w:cs="Times New Roman"/>
          <w:sz w:val="28"/>
          <w:szCs w:val="28"/>
        </w:rPr>
        <w:t>;</w:t>
      </w:r>
      <w:r w:rsidR="000A5D79" w:rsidRPr="00EB2E7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6486F" w:rsidRPr="00EB2E73">
        <w:rPr>
          <w:rFonts w:ascii="Times New Roman" w:hAnsi="Times New Roman" w:cs="Times New Roman"/>
          <w:sz w:val="28"/>
          <w:szCs w:val="28"/>
        </w:rPr>
        <w:t xml:space="preserve">как интегральный </w:t>
      </w:r>
      <w:r w:rsidR="0046486F" w:rsidRPr="00EB2E73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социальной адаптации населения к реформам, </w:t>
      </w:r>
      <w:r w:rsidR="000A5D79" w:rsidRPr="00EB2E73">
        <w:rPr>
          <w:rFonts w:ascii="Times New Roman" w:hAnsi="Times New Roman" w:cs="Times New Roman"/>
          <w:sz w:val="28"/>
          <w:szCs w:val="28"/>
        </w:rPr>
        <w:t xml:space="preserve">как </w:t>
      </w:r>
      <w:r w:rsidR="0046486F" w:rsidRPr="00EB2E73">
        <w:rPr>
          <w:rFonts w:ascii="Times New Roman" w:hAnsi="Times New Roman" w:cs="Times New Roman"/>
          <w:sz w:val="28"/>
          <w:szCs w:val="28"/>
        </w:rPr>
        <w:t>общий индикат</w:t>
      </w:r>
      <w:r w:rsidR="000A5D79" w:rsidRPr="00EB2E73">
        <w:rPr>
          <w:rFonts w:ascii="Times New Roman" w:hAnsi="Times New Roman" w:cs="Times New Roman"/>
          <w:sz w:val="28"/>
          <w:szCs w:val="28"/>
        </w:rPr>
        <w:t>ор успешности процесса адаптации</w:t>
      </w:r>
      <w:r w:rsidR="00050D5C" w:rsidRPr="00EB2E73">
        <w:rPr>
          <w:rFonts w:ascii="Times New Roman" w:hAnsi="Times New Roman" w:cs="Times New Roman"/>
          <w:sz w:val="28"/>
          <w:szCs w:val="28"/>
        </w:rPr>
        <w:t xml:space="preserve"> </w:t>
      </w:r>
      <w:r w:rsidR="0046486F" w:rsidRPr="00EB2E73">
        <w:rPr>
          <w:rFonts w:ascii="Times New Roman" w:hAnsi="Times New Roman" w:cs="Times New Roman"/>
          <w:sz w:val="28"/>
          <w:szCs w:val="28"/>
        </w:rPr>
        <w:t>и т. д.</w:t>
      </w:r>
      <w:r w:rsidR="00050D5C" w:rsidRPr="00EB2E73">
        <w:rPr>
          <w:rFonts w:ascii="Times New Roman" w:hAnsi="Times New Roman" w:cs="Times New Roman"/>
          <w:sz w:val="28"/>
          <w:szCs w:val="28"/>
        </w:rPr>
        <w:t xml:space="preserve"> [</w:t>
      </w:r>
      <w:r w:rsidR="000A5D79" w:rsidRPr="00EB2E73">
        <w:rPr>
          <w:rFonts w:ascii="Times New Roman" w:hAnsi="Times New Roman" w:cs="Times New Roman"/>
          <w:sz w:val="28"/>
          <w:szCs w:val="28"/>
        </w:rPr>
        <w:t>19; 1; 10; 11; 3</w:t>
      </w:r>
      <w:r w:rsidR="00050D5C" w:rsidRPr="00EB2E73">
        <w:rPr>
          <w:rFonts w:ascii="Times New Roman" w:hAnsi="Times New Roman" w:cs="Times New Roman"/>
          <w:sz w:val="28"/>
          <w:szCs w:val="28"/>
        </w:rPr>
        <w:t>]</w:t>
      </w:r>
      <w:r w:rsidR="000A5D79" w:rsidRPr="00EB2E73">
        <w:rPr>
          <w:rStyle w:val="a9"/>
          <w:color w:val="000000"/>
        </w:rPr>
        <w:t xml:space="preserve"> </w:t>
      </w:r>
    </w:p>
    <w:p w:rsidR="00950A94" w:rsidRPr="000D0A10" w:rsidRDefault="0046486F" w:rsidP="00DF000C">
      <w:pPr>
        <w:widowControl w:val="0"/>
        <w:suppressAutoHyphens w:val="0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современной отечественной и зарубежной литературе описаны разные подходы к измерению социального самочувствия населения и к последующей классификации и типизации групп населения. К примеру, Всероссийский центр изучения общественного мнения (ВЦИОМ) проводит ежемесячные построения индексов социального самочувствия.</w:t>
      </w:r>
      <w:r w:rsidRPr="00F03C38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Эмпирической базой для их расчета служат данные ежемесячных экспресс-опросов, проводимых ВЦИОМ по репрезентативной общероссийской выборке в 45 областях, краях и республиках Российской Федерации.</w:t>
      </w:r>
    </w:p>
    <w:p w:rsidR="00950A94" w:rsidRDefault="0046486F" w:rsidP="00DF000C">
      <w:pPr>
        <w:widowControl w:val="0"/>
        <w:suppressAutoHyphens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Индикаторы, отражающие социальное благополучие населения, часто объединяются исследователями в специальные индексы, с целью разработки методик измерения. Например, был разработан социологический тест «Интегральный индекс социального самочувствия», позволяющий измерить уровень социального самочувствия населения в трансформирующемся обществе и оценить эффективность региональной социальной политики</w:t>
      </w:r>
      <w:r w:rsidR="00050D5C" w:rsidRPr="00050D5C">
        <w:rPr>
          <w:rFonts w:ascii="Times New Roman" w:hAnsi="Times New Roman" w:cs="Times New Roman"/>
          <w:sz w:val="28"/>
          <w:szCs w:val="28"/>
        </w:rPr>
        <w:t xml:space="preserve"> [</w:t>
      </w:r>
      <w:r w:rsidR="00BD103B">
        <w:rPr>
          <w:rFonts w:ascii="Times New Roman" w:hAnsi="Times New Roman" w:cs="Times New Roman"/>
          <w:sz w:val="28"/>
          <w:szCs w:val="28"/>
        </w:rPr>
        <w:t>3</w:t>
      </w:r>
      <w:r w:rsidR="00050D5C" w:rsidRPr="00050D5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   </w:t>
      </w:r>
    </w:p>
    <w:p w:rsidR="00950A94" w:rsidRDefault="0046486F" w:rsidP="00DF000C">
      <w:pPr>
        <w:widowControl w:val="0"/>
        <w:suppressAutoHyphens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структура воздействующих на социальное самочувствие факторов достаточно обширна и охватывает различные уровни социально-психологических явлений. Подобная двойственность объясняется одновременным воздействием на индивида как внешних факторов, так воздействием его внутреннего восприятия качества жизни. Социальное самочувствие не должно интерпретироваться как объективный показатель благополучия населения, в него также должны войти и субъективные факторы, оказывающие непосредственное влияние на формирование социального самочувствия. </w:t>
      </w:r>
    </w:p>
    <w:p w:rsidR="00950A94" w:rsidRPr="000D0A10" w:rsidRDefault="0046486F" w:rsidP="00DF000C">
      <w:pPr>
        <w:widowControl w:val="0"/>
        <w:suppressAutoHyphens w:val="0"/>
        <w:spacing w:after="0" w:line="360" w:lineRule="auto"/>
        <w:ind w:firstLine="567"/>
        <w:jc w:val="both"/>
        <w:rPr>
          <w:color w:val="auto"/>
        </w:rPr>
      </w:pPr>
      <w:r w:rsidRPr="000D0A1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Сужая ракурс исследования до сферы трудовой деятельности, мы остановимся как на объективных показателях условий труда в регионах, так и на </w:t>
      </w:r>
      <w:r w:rsidRPr="000D0A1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субъективных </w:t>
      </w:r>
      <w:r w:rsidR="000D0A10" w:rsidRPr="000D0A1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факторах, </w:t>
      </w:r>
      <w:r w:rsidRPr="000D0A1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касающихся непосредственно социального самочувствия населения, рассмотренные через индикаторы </w:t>
      </w:r>
      <w:r w:rsidRPr="000D0A1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RLMS</w:t>
      </w:r>
      <w:r w:rsidRPr="000D0A1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такие как удовлетворенно</w:t>
      </w:r>
      <w:r w:rsidR="001B7C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сть работой, страх потери работы, </w:t>
      </w:r>
      <w:r w:rsidR="000D0A10" w:rsidRPr="000D0A1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возможность быстро найти новую</w:t>
      </w:r>
      <w:r w:rsidR="00F03C3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работу</w:t>
      </w:r>
      <w:r w:rsidR="000D0A10" w:rsidRPr="000D0A1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</w:t>
      </w:r>
      <w:r w:rsidRPr="000D0A1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др.</w:t>
      </w:r>
    </w:p>
    <w:p w:rsidR="00950A94" w:rsidRDefault="0046486F" w:rsidP="00DF000C">
      <w:pPr>
        <w:widowControl w:val="0"/>
        <w:suppressAutoHyphens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Методологические основы исследования</w:t>
      </w:r>
    </w:p>
    <w:p w:rsidR="00950A94" w:rsidRDefault="0046486F" w:rsidP="00DF000C">
      <w:pPr>
        <w:widowControl w:val="0"/>
        <w:suppressAutoHyphens w:val="0"/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Аналитика пр</w:t>
      </w:r>
      <w:r w:rsidRPr="000D0A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оизведена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данных мониторинга экономического положения и здоровья населения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RLMS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HS</w:t>
      </w:r>
      <w:r w:rsidRPr="00F03C3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F03C38">
        <w:rPr>
          <w:rStyle w:val="a9"/>
          <w:rFonts w:ascii="Times New Roman" w:eastAsia="Calibri" w:hAnsi="Times New Roman" w:cs="Times New Roman"/>
          <w:sz w:val="28"/>
          <w:szCs w:val="28"/>
          <w:lang w:val="en-US" w:eastAsia="en-US"/>
        </w:rPr>
        <w:footnoteReference w:id="3"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помощью программного обеспечения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IBM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SPSS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Statistics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Мониторинг представляет собой серию ежегодных, с 1994 года, общенациональных репрезентативных опросов, проводимых на базе вероятностной стратифицированной многоступенчатой территориальной выборки.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анализа взя</w:t>
      </w:r>
      <w:r w:rsidR="000D0A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 данные 28 волны, то есть 2019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года. </w:t>
      </w:r>
    </w:p>
    <w:p w:rsidR="00950A94" w:rsidRDefault="0046486F" w:rsidP="00DF000C">
      <w:pPr>
        <w:widowControl w:val="0"/>
        <w:suppressAutoHyphens w:val="0"/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каждого респондента присутствуют данные о месте проживания. Всего в выборке представлено 38 городов и районов областей и республик Российской Федерации. На Рис.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1 представлено распределение респондентов по принципу проживания в различных типах населенных пунктов. Оно соответствует сведениям Росстата за аналогичный период (проживание сельского населения предполагается в типе населенного пункта «Село» в категоризации RLMS).</w:t>
      </w:r>
      <w:r>
        <w:rPr>
          <w:rFonts w:ascii="Times New Roman" w:eastAsia="Calibri" w:hAnsi="Times New Roman" w:cs="Times New Roman"/>
          <w:color w:val="FF6600"/>
          <w:sz w:val="28"/>
          <w:szCs w:val="28"/>
          <w:shd w:val="clear" w:color="auto" w:fill="FFFFFF"/>
          <w:lang w:eastAsia="en-US"/>
        </w:rPr>
        <w:t xml:space="preserve"> </w:t>
      </w:r>
      <w:r w:rsidR="001E66A6" w:rsidRPr="00F03C38">
        <w:rPr>
          <w:rStyle w:val="a4"/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footnoteReference w:id="4"/>
      </w:r>
    </w:p>
    <w:p w:rsidR="00950A94" w:rsidRDefault="00950A94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950A94" w:rsidRDefault="0046486F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86760" cy="193294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193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A94" w:rsidRDefault="00950A94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0A94" w:rsidRPr="000D0A10" w:rsidRDefault="0046486F">
      <w:pPr>
        <w:widowControl w:val="0"/>
        <w:suppressAutoHyphens w:val="0"/>
        <w:spacing w:after="0" w:line="360" w:lineRule="auto"/>
        <w:ind w:hanging="142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D0A1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Рис. 1. Типы населенных пунктов</w:t>
      </w:r>
      <w:r w:rsidR="000D0A1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950A94" w:rsidRDefault="00950A94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0A94" w:rsidRDefault="0046486F" w:rsidP="00DF000C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Рис.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 представлена такая характеристика выборки, как возрастное распределение по типам населенных пунктов. Данные Росстата показывают аналогичное распределение.</w:t>
      </w:r>
      <w:r w:rsidR="000D0A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Бытует стереотип о контрастном различии возрастного распределения в городских и сельских населенных пунктах с преобладанием людей пенсионного </w:t>
      </w:r>
      <w:r w:rsidRPr="000D0A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возраста на сельских территориях. Если так, было бы некорректно сравнивать особенности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характеристик населенных пунктов разного типа, связанных с трудовой деятельностью его жителей. Однако анализ статистики возраста (на основании базы данных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RLMS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Росстата</w:t>
      </w:r>
      <w:r w:rsidRPr="00F03C38">
        <w:rPr>
          <w:rStyle w:val="a9"/>
          <w:rFonts w:ascii="Times New Roman" w:eastAsia="Calibri" w:hAnsi="Times New Roman" w:cs="Times New Roman"/>
          <w:sz w:val="28"/>
          <w:szCs w:val="28"/>
          <w:lang w:eastAsia="en-US"/>
        </w:rPr>
        <w:footnoteReference w:id="5"/>
      </w:r>
      <w:r w:rsidRPr="00F03C3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показывает, что населенные пункты вполне сопоставимы между собой. </w:t>
      </w:r>
    </w:p>
    <w:p w:rsidR="00EB2E73" w:rsidRDefault="00EB2E73">
      <w:pPr>
        <w:widowControl w:val="0"/>
        <w:suppressAutoHyphens w:val="0"/>
        <w:spacing w:after="0" w:line="360" w:lineRule="auto"/>
        <w:ind w:firstLine="709"/>
        <w:jc w:val="both"/>
      </w:pPr>
    </w:p>
    <w:p w:rsidR="00950A94" w:rsidRDefault="0046486F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30240" cy="336804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A94" w:rsidRDefault="0046486F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Рис. 2. Возрастное распределение по типам населенных пунктов.</w:t>
      </w:r>
    </w:p>
    <w:p w:rsidR="00F95C75" w:rsidRDefault="00F95C75" w:rsidP="00DF000C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0A94" w:rsidRDefault="0046486F" w:rsidP="00DF000C">
      <w:pPr>
        <w:widowControl w:val="0"/>
        <w:suppressAutoHyphens w:val="0"/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Характер распределения по возрасту в разных типах поселения не содержит контрастных различий. Однако можно выделить некоторые особенности. Так, опираясь на данные мониторинга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RLMS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соответствующей категоризацией типов населенных пунктов, можно зафиксировать, что распределение сельского населения имеет несколько менее выразительный провал в численности группы около 50 лет. Наиболее возрастное население фиксируется в поселках городского типа. Распределение на селе и в ПГТ отличается отсутствием характерного для городов пика численности населения возраста 30-</w:t>
      </w:r>
      <w:r w:rsidRPr="000D0A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40 лет.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городах пики 35</w:t>
      </w:r>
      <w:r w:rsidRPr="000D0A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тилетних и 65</w:t>
      </w:r>
      <w:r w:rsidRPr="000D0A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-летних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примерно равны, на селе и в ПГТ явного первого пика нет. Проверка взаимосвязи на основании критерия Спирмена также указывает на отсутствие корреляции между типом населенного пункта и возрастным распределением (p-value = 0,611).</w:t>
      </w:r>
    </w:p>
    <w:p w:rsidR="00950A94" w:rsidRDefault="0046486F" w:rsidP="00DF000C">
      <w:pPr>
        <w:widowControl w:val="0"/>
        <w:suppressAutoHyphens w:val="0"/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Распределение работающего и неработающего населения имеет некоторые отличия в зависимости от типа населенного пункта (</w:t>
      </w:r>
      <w:r w:rsidRPr="000D0A10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см. Рис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 3).</w:t>
      </w:r>
    </w:p>
    <w:p w:rsidR="00950A94" w:rsidRDefault="00950A94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0A94" w:rsidRDefault="0046486F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78400" cy="2886075"/>
            <wp:effectExtent l="0" t="0" r="0" b="0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A94" w:rsidRDefault="0046486F" w:rsidP="00DF000C">
      <w:pPr>
        <w:widowControl w:val="0"/>
        <w:suppressAutoHyphens w:val="0"/>
        <w:spacing w:after="0" w:line="360" w:lineRule="auto"/>
        <w:jc w:val="both"/>
      </w:pPr>
      <w:r w:rsidRPr="000D0A1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Рис. 3. Возрастное распределение по типу населенного пункта в зависимости от характера основного занятия на момент опроса.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</w:p>
    <w:p w:rsidR="00950A94" w:rsidRDefault="00950A94" w:rsidP="00DF000C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950A94" w:rsidRDefault="0046486F" w:rsidP="00DF000C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Средний медианный возраст всех работающих отличается незначительно. В областных центрах – статистически самое молодое работающее население, но работают здесь до достижения более старшего возраста, чем в других типах населенных пунктов. Самое возрастное работающее население фиксируется в селе. Чем более отдаленной периферией является населенный пункт, тем старше работающее население, и тем моложе - неработающее. Начало трудовой жизни незначительно разнится. В областных центрах работать начинают в более молодом возрасте. </w:t>
      </w:r>
    </w:p>
    <w:p w:rsidR="00950A94" w:rsidRDefault="0046486F" w:rsidP="00DF000C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данного исследования необходимо было сформировать подвыборку, включающую респондентов – потенциальных или актуальных участников рынка труда. Из основной выборки были отсеяны респонденты возраста младше 14 лет. Поскольку достижение пенсионного возраста не обязательно сопряжено с окончанием трудовой деятельности, верхний порог возраста не задавался. Репрезентативная выборка участников рынка труда по РФ включила в себя 10 414 респондентов старше 13 лет.</w:t>
      </w:r>
    </w:p>
    <w:p w:rsidR="00950A94" w:rsidRDefault="0046486F" w:rsidP="00DF000C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анализа различий в условиях трудовой деятельности и положения респондентов на рынке труда первично использовался анализ взаимосвязи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соответствующих переменных с типом населенного пункта с помощью расчета коэффициента сопряженности и оценки уровня статистической значимости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value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уровне обобщения по типам населенных пунктов значительных особенностей не было найдено. Однако они стали проявляться на уровне анализа коэффициентов сопряженности признаков с отдельными муниципальными образованиями. Причем, значимо сопряженные критерии по содержанию описывают именно социальное самочувствие респондентов на рынке труда.</w:t>
      </w:r>
    </w:p>
    <w:p w:rsidR="00950A94" w:rsidRDefault="0046486F" w:rsidP="00DF000C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Далее, на основании этих характеристик, был проведен кластерный анализ методом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-средних и получена двухкластерная модель – кластеры с характеристиками более уверенного и менее уверенного самочувствия на рынке труда. Средние показатели наполненности кластеров для общей выборки были соотнесены с распределением долей респондентов по кластерам в отдельных населенных пунктах. При этом выделились муниципальные образования с заметно отклоняющимся от среднего распределением. Характеристики выборки не позволяют делать выводы в отношении отдельных муниципальных образований, поэтому мы проанализировали сходные и различающиеся характеристики населенных пунктов с нетипичной наполненностью кластеров.</w:t>
      </w:r>
    </w:p>
    <w:p w:rsidR="00950A94" w:rsidRDefault="00950A94" w:rsidP="00DF000C">
      <w:pPr>
        <w:widowControl w:val="0"/>
        <w:suppressAutoHyphens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0A94" w:rsidRDefault="0046486F" w:rsidP="00DF000C">
      <w:pPr>
        <w:widowControl w:val="0"/>
        <w:suppressAutoHyphens w:val="0"/>
        <w:spacing w:after="0" w:line="360" w:lineRule="auto"/>
        <w:ind w:firstLine="709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Результаты</w:t>
      </w:r>
    </w:p>
    <w:p w:rsidR="00950A94" w:rsidRPr="000D0A10" w:rsidRDefault="0046486F" w:rsidP="00DF000C">
      <w:pPr>
        <w:widowControl w:val="0"/>
        <w:suppressAutoHyphens w:val="0"/>
        <w:spacing w:after="0" w:line="360" w:lineRule="auto"/>
        <w:ind w:firstLine="709"/>
        <w:jc w:val="both"/>
        <w:rPr>
          <w:color w:val="auto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разведочного анализа мы искали региональные особенности, связанные с включенностью жителей территории в трудовые отношения: как текущие параметры условий труда, так и более общие </w:t>
      </w:r>
      <w:r w:rsidRPr="000D0A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параметры социально-трудового</w:t>
      </w:r>
      <w:r w:rsidR="000D0A10" w:rsidRPr="000D0A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самочувствия.</w:t>
      </w:r>
    </w:p>
    <w:p w:rsidR="0056734F" w:rsidRDefault="0046486F" w:rsidP="00DF000C">
      <w:pPr>
        <w:widowControl w:val="0"/>
        <w:suppressAutoHyphens w:val="0"/>
        <w:spacing w:after="0" w:line="360" w:lineRule="auto"/>
        <w:ind w:firstLine="709"/>
        <w:jc w:val="both"/>
      </w:pPr>
      <w:r w:rsidRPr="000D0A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анализа особенностей положения населения различных муниципальных </w:t>
      </w:r>
      <w:r w:rsidRPr="001E66A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образований в контексте условий труда были использованы следующие </w:t>
      </w:r>
      <w:r w:rsidR="000D0A10" w:rsidRPr="001E66A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переменные</w:t>
      </w:r>
      <w:r w:rsidRPr="001E66A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  <w:r w:rsidR="001E66A6" w:rsidRPr="001E66A6">
        <w:rPr>
          <w:color w:val="auto"/>
        </w:rPr>
        <w:t xml:space="preserve"> </w:t>
      </w:r>
      <w:r w:rsidRPr="001E66A6">
        <w:rPr>
          <w:rFonts w:ascii="Times New Roman" w:hAnsi="Times New Roman" w:cs="Times New Roman"/>
          <w:color w:val="auto"/>
          <w:sz w:val="28"/>
          <w:szCs w:val="28"/>
        </w:rPr>
        <w:t>продолжительность рабочего дня и рабочей недели;</w:t>
      </w:r>
      <w:r w:rsidR="001E66A6" w:rsidRPr="001E66A6">
        <w:rPr>
          <w:color w:val="auto"/>
        </w:rPr>
        <w:t xml:space="preserve"> </w:t>
      </w:r>
      <w:r w:rsidRPr="001E66A6">
        <w:rPr>
          <w:rFonts w:ascii="Times New Roman" w:hAnsi="Times New Roman" w:cs="Times New Roman"/>
          <w:color w:val="auto"/>
          <w:sz w:val="28"/>
          <w:szCs w:val="28"/>
        </w:rPr>
        <w:t>время, затраченное на работу дома (дополнительно к основному трудовому графику);</w:t>
      </w:r>
      <w:r w:rsidR="001E66A6" w:rsidRPr="001E66A6">
        <w:rPr>
          <w:color w:val="auto"/>
        </w:rPr>
        <w:t xml:space="preserve"> </w:t>
      </w:r>
      <w:r w:rsidRPr="001E66A6">
        <w:rPr>
          <w:rFonts w:ascii="Times New Roman" w:hAnsi="Times New Roman" w:cs="Times New Roman"/>
          <w:color w:val="auto"/>
          <w:sz w:val="28"/>
          <w:szCs w:val="28"/>
        </w:rPr>
        <w:t>доход по основному месту работы;</w:t>
      </w:r>
      <w:r w:rsidR="001E66A6" w:rsidRPr="001E66A6">
        <w:rPr>
          <w:color w:val="auto"/>
        </w:rPr>
        <w:t xml:space="preserve"> </w:t>
      </w:r>
      <w:r w:rsidRPr="001E66A6">
        <w:rPr>
          <w:rFonts w:ascii="Times New Roman" w:hAnsi="Times New Roman" w:cs="Times New Roman"/>
          <w:color w:val="auto"/>
          <w:sz w:val="28"/>
          <w:szCs w:val="28"/>
        </w:rPr>
        <w:t>размер предприятий, на которых работают респонденты (по численности сотрудников);</w:t>
      </w:r>
      <w:r w:rsidR="001E66A6" w:rsidRPr="001E66A6">
        <w:rPr>
          <w:color w:val="auto"/>
        </w:rPr>
        <w:t xml:space="preserve"> </w:t>
      </w:r>
      <w:r w:rsidRPr="001E66A6">
        <w:rPr>
          <w:rFonts w:ascii="Times New Roman" w:hAnsi="Times New Roman" w:cs="Times New Roman"/>
          <w:color w:val="auto"/>
          <w:sz w:val="28"/>
          <w:szCs w:val="28"/>
        </w:rPr>
        <w:t>продолжительность отпуска;</w:t>
      </w:r>
      <w:r w:rsidR="001E66A6" w:rsidRPr="001E66A6">
        <w:rPr>
          <w:color w:val="auto"/>
        </w:rPr>
        <w:t xml:space="preserve"> </w:t>
      </w:r>
      <w:r w:rsidRPr="001E66A6">
        <w:rPr>
          <w:rFonts w:ascii="Times New Roman" w:hAnsi="Times New Roman" w:cs="Times New Roman"/>
          <w:color w:val="auto"/>
          <w:sz w:val="28"/>
          <w:szCs w:val="28"/>
        </w:rPr>
        <w:t>продолжительность больничного;</w:t>
      </w:r>
      <w:r w:rsidR="001E66A6" w:rsidRPr="001E66A6">
        <w:rPr>
          <w:color w:val="auto"/>
        </w:rPr>
        <w:t xml:space="preserve"> </w:t>
      </w:r>
      <w:r w:rsidRPr="001E66A6">
        <w:rPr>
          <w:rFonts w:ascii="Times New Roman" w:hAnsi="Times New Roman" w:cs="Times New Roman"/>
          <w:color w:val="auto"/>
          <w:sz w:val="28"/>
          <w:szCs w:val="28"/>
        </w:rPr>
        <w:t>задолженность по зарплате;</w:t>
      </w:r>
      <w:r w:rsidR="001E66A6" w:rsidRPr="001E66A6">
        <w:rPr>
          <w:color w:val="auto"/>
        </w:rPr>
        <w:t xml:space="preserve"> </w:t>
      </w:r>
      <w:r w:rsidRPr="001E66A6">
        <w:rPr>
          <w:rFonts w:ascii="Times New Roman" w:hAnsi="Times New Roman" w:cs="Times New Roman"/>
          <w:color w:val="auto"/>
          <w:sz w:val="28"/>
          <w:szCs w:val="28"/>
        </w:rPr>
        <w:t xml:space="preserve">статус </w:t>
      </w:r>
      <w:r w:rsidRPr="0056734F">
        <w:rPr>
          <w:rFonts w:ascii="Times New Roman" w:hAnsi="Times New Roman" w:cs="Times New Roman"/>
          <w:color w:val="auto"/>
          <w:sz w:val="28"/>
          <w:szCs w:val="28"/>
        </w:rPr>
        <w:lastRenderedPageBreak/>
        <w:t>официального либо неофициального оформления на работе;</w:t>
      </w:r>
      <w:r w:rsidR="001E66A6" w:rsidRPr="0056734F">
        <w:rPr>
          <w:color w:val="auto"/>
        </w:rPr>
        <w:t xml:space="preserve"> </w:t>
      </w:r>
      <w:r w:rsidRPr="0056734F">
        <w:rPr>
          <w:rFonts w:ascii="Times New Roman" w:hAnsi="Times New Roman" w:cs="Times New Roman"/>
          <w:color w:val="auto"/>
          <w:sz w:val="28"/>
          <w:szCs w:val="28"/>
        </w:rPr>
        <w:t>дополнительная работа;</w:t>
      </w:r>
      <w:r w:rsidR="001E66A6" w:rsidRPr="0056734F">
        <w:rPr>
          <w:color w:val="auto"/>
        </w:rPr>
        <w:t xml:space="preserve"> </w:t>
      </w:r>
      <w:r w:rsidRPr="0056734F">
        <w:rPr>
          <w:rFonts w:ascii="Times New Roman" w:hAnsi="Times New Roman" w:cs="Times New Roman"/>
          <w:color w:val="auto"/>
          <w:sz w:val="28"/>
          <w:szCs w:val="28"/>
        </w:rPr>
        <w:t>случаи сокращения заработной платы;</w:t>
      </w:r>
      <w:r w:rsidR="001E66A6" w:rsidRPr="0056734F">
        <w:rPr>
          <w:color w:val="auto"/>
        </w:rPr>
        <w:t xml:space="preserve"> </w:t>
      </w:r>
      <w:r w:rsidRPr="0056734F">
        <w:rPr>
          <w:rFonts w:ascii="Times New Roman" w:hAnsi="Times New Roman" w:cs="Times New Roman"/>
          <w:color w:val="auto"/>
          <w:sz w:val="28"/>
          <w:szCs w:val="28"/>
        </w:rPr>
        <w:t>способы дополнительного заработка;</w:t>
      </w:r>
      <w:r w:rsidR="001E66A6" w:rsidRPr="0056734F">
        <w:rPr>
          <w:color w:val="auto"/>
        </w:rPr>
        <w:t xml:space="preserve"> </w:t>
      </w:r>
      <w:r w:rsidRPr="0056734F">
        <w:rPr>
          <w:rFonts w:ascii="Times New Roman" w:hAnsi="Times New Roman" w:cs="Times New Roman"/>
          <w:color w:val="auto"/>
          <w:sz w:val="28"/>
          <w:szCs w:val="28"/>
        </w:rPr>
        <w:t>опыт</w:t>
      </w:r>
      <w:r w:rsidRPr="0056734F">
        <w:rPr>
          <w:rFonts w:ascii="Times New Roman" w:hAnsi="Times New Roman" w:cs="Times New Roman"/>
          <w:strike/>
          <w:color w:val="auto"/>
          <w:sz w:val="28"/>
          <w:szCs w:val="28"/>
        </w:rPr>
        <w:t>е</w:t>
      </w:r>
      <w:r w:rsidRPr="0056734F">
        <w:rPr>
          <w:rFonts w:ascii="Times New Roman" w:hAnsi="Times New Roman" w:cs="Times New Roman"/>
          <w:color w:val="auto"/>
          <w:sz w:val="28"/>
          <w:szCs w:val="28"/>
        </w:rPr>
        <w:t xml:space="preserve"> предпринимательства;</w:t>
      </w:r>
      <w:r w:rsidR="001E66A6" w:rsidRPr="0056734F">
        <w:rPr>
          <w:color w:val="auto"/>
        </w:rPr>
        <w:t xml:space="preserve"> </w:t>
      </w:r>
      <w:r w:rsidRPr="0056734F">
        <w:rPr>
          <w:rFonts w:ascii="Times New Roman" w:hAnsi="Times New Roman" w:cs="Times New Roman"/>
          <w:color w:val="auto"/>
          <w:sz w:val="28"/>
          <w:szCs w:val="28"/>
        </w:rPr>
        <w:t>получение социальных пособий и пенсий;</w:t>
      </w:r>
      <w:r w:rsidR="001E66A6" w:rsidRPr="0056734F">
        <w:rPr>
          <w:color w:val="auto"/>
        </w:rPr>
        <w:t xml:space="preserve"> </w:t>
      </w:r>
      <w:r w:rsidRPr="0056734F">
        <w:rPr>
          <w:rFonts w:ascii="Times New Roman" w:hAnsi="Times New Roman" w:cs="Times New Roman"/>
          <w:color w:val="auto"/>
          <w:sz w:val="28"/>
          <w:szCs w:val="28"/>
        </w:rPr>
        <w:t>суммарные доходы, включая пособия, дополнительные з</w:t>
      </w:r>
      <w:r w:rsidR="0056734F" w:rsidRPr="0056734F">
        <w:rPr>
          <w:rFonts w:ascii="Times New Roman" w:hAnsi="Times New Roman" w:cs="Times New Roman"/>
          <w:color w:val="auto"/>
          <w:sz w:val="28"/>
          <w:szCs w:val="28"/>
        </w:rPr>
        <w:t>аработки и материальную помощь.</w:t>
      </w:r>
    </w:p>
    <w:p w:rsidR="0056734F" w:rsidRPr="0056734F" w:rsidRDefault="0046486F" w:rsidP="00DF000C">
      <w:pPr>
        <w:widowControl w:val="0"/>
        <w:suppressAutoHyphens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аспекте социального самочувствия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были использ</w:t>
      </w:r>
      <w:r w:rsidR="0056734F">
        <w:rPr>
          <w:rFonts w:ascii="Times New Roman" w:eastAsia="Calibri" w:hAnsi="Times New Roman" w:cs="Times New Roman"/>
          <w:sz w:val="28"/>
          <w:szCs w:val="28"/>
          <w:lang w:eastAsia="en-US"/>
        </w:rPr>
        <w:t>ованы переменные с информацией об удовлетворенности</w:t>
      </w:r>
      <w:r w:rsidR="0056734F" w:rsidRPr="00567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работой в целом;</w:t>
      </w:r>
      <w:r w:rsidR="00567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удовлетворенности условиями и оплатой труда; удовлетворенности</w:t>
      </w:r>
      <w:r w:rsidR="0056734F" w:rsidRPr="00567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возможностями профессионального роста;</w:t>
      </w:r>
      <w:r w:rsidR="0056734F">
        <w:t xml:space="preserve"> </w:t>
      </w:r>
      <w:r w:rsidR="0056734F" w:rsidRPr="0056734F">
        <w:rPr>
          <w:rFonts w:ascii="Times New Roman" w:hAnsi="Times New Roman" w:cs="Times New Roman"/>
          <w:sz w:val="28"/>
          <w:szCs w:val="28"/>
        </w:rPr>
        <w:t>у</w:t>
      </w:r>
      <w:r w:rsidR="0056734F">
        <w:rPr>
          <w:rFonts w:ascii="Times New Roman" w:eastAsia="Calibri" w:hAnsi="Times New Roman" w:cs="Times New Roman"/>
          <w:sz w:val="28"/>
          <w:szCs w:val="28"/>
          <w:lang w:eastAsia="en-US"/>
        </w:rPr>
        <w:t>веренности</w:t>
      </w:r>
      <w:r w:rsidR="0056734F" w:rsidRPr="00567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собственной возможности в случае необходимост</w:t>
      </w:r>
      <w:r w:rsidR="0056734F">
        <w:rPr>
          <w:rFonts w:ascii="Times New Roman" w:eastAsia="Calibri" w:hAnsi="Times New Roman" w:cs="Times New Roman"/>
          <w:sz w:val="28"/>
          <w:szCs w:val="28"/>
          <w:lang w:eastAsia="en-US"/>
        </w:rPr>
        <w:t>и найти работу не хуже текущей; бес</w:t>
      </w:r>
      <w:r w:rsidR="00F03C38">
        <w:rPr>
          <w:rFonts w:ascii="Times New Roman" w:eastAsia="Calibri" w:hAnsi="Times New Roman" w:cs="Times New Roman"/>
          <w:sz w:val="28"/>
          <w:szCs w:val="28"/>
          <w:lang w:eastAsia="en-US"/>
        </w:rPr>
        <w:t>покойстве потерять работу; уров</w:t>
      </w:r>
      <w:r w:rsidR="0056734F">
        <w:rPr>
          <w:rFonts w:ascii="Times New Roman" w:eastAsia="Calibri" w:hAnsi="Times New Roman" w:cs="Times New Roman"/>
          <w:sz w:val="28"/>
          <w:szCs w:val="28"/>
          <w:lang w:eastAsia="en-US"/>
        </w:rPr>
        <w:t>не</w:t>
      </w:r>
      <w:r w:rsidR="0056734F" w:rsidRPr="00567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обеспокоенности о собственной способности обеспечивать себя самым необходимым в течение ближайшего года</w:t>
      </w:r>
    </w:p>
    <w:p w:rsidR="00950A94" w:rsidRDefault="0046486F" w:rsidP="00DF000C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Первично предполагалось, что самочувствие на рынке труда жителей крупных городов лучше, чем жителей ПГТ и сел. На уровне сопоставления по типам населенных пунктов в приведенных выше параметрах заметных различий не зафиксировано. Тем не менее, на уровне сравнения характеристик жителей непосредственных населенных пунктов, представленных в мониторинге, картина меняется.</w:t>
      </w:r>
    </w:p>
    <w:p w:rsidR="00950A94" w:rsidRPr="0056734F" w:rsidRDefault="0046486F" w:rsidP="00DF000C">
      <w:pPr>
        <w:widowControl w:val="0"/>
        <w:suppressAutoHyphens w:val="0"/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основном, значительной связи переменных с населенными пунктами не обнаружено. Коэффициент сопряженности переменных с входящими в выборку муниципальными образованиями колеблется около 0,2. Однако ряд переменных, объединенных сходным смысловым наполнением, характеризуется более высоким уровнем сопряженности с территориями от 0,4 до 0,6. Все эти переменные представлены шкальными оценками и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характеризуют самочувствие людей как субъектов рынка труда</w:t>
      </w:r>
      <w:r w:rsidR="00567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Обнаруживается специфичность на уровне субъективных ощущений удовлетворенности условиями труда и уровне</w:t>
      </w:r>
      <w:r w:rsidR="000D0A10">
        <w:rPr>
          <w:rFonts w:ascii="Times New Roman" w:eastAsia="Calibri" w:hAnsi="Times New Roman" w:cs="Times New Roman"/>
          <w:sz w:val="28"/>
          <w:szCs w:val="28"/>
          <w:lang w:eastAsia="en-US"/>
        </w:rPr>
        <w:t>м обеспокоенности (тревожности).</w:t>
      </w:r>
    </w:p>
    <w:p w:rsidR="00950A94" w:rsidRDefault="0046486F" w:rsidP="00DF000C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этих семи переменных методом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-средних была построена двухкластерная модель: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(1) кластер наименее удовлетворенных и наиболее обеспокоенных и (2) кластер наиболее удовлетво</w:t>
      </w:r>
      <w:r w:rsidR="000D0A10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ренных и наименее </w:t>
      </w:r>
      <w:r w:rsidR="000D0A10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lastRenderedPageBreak/>
        <w:t xml:space="preserve">обеспокоенных.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Наполненность кластеров сбалансирована. Учитывались ответы людей, вовлеченных в трудовые отношения.</w:t>
      </w:r>
    </w:p>
    <w:p w:rsidR="00950A94" w:rsidRDefault="0046486F" w:rsidP="00DF000C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Наполненность кластеров по всей выборке в дальнейшем используется как средний показатель для выделения территориальных особенностей.</w:t>
      </w:r>
    </w:p>
    <w:p w:rsidR="00950A94" w:rsidRDefault="00950A94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0A94" w:rsidRDefault="0046486F">
      <w:pPr>
        <w:widowControl w:val="0"/>
        <w:suppressAutoHyphens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Таблица 1. Наполненность кластеров  </w:t>
      </w:r>
    </w:p>
    <w:tbl>
      <w:tblPr>
        <w:tblW w:w="7446" w:type="dxa"/>
        <w:tblLook w:val="04A0" w:firstRow="1" w:lastRow="0" w:firstColumn="1" w:lastColumn="0" w:noHBand="0" w:noVBand="1"/>
      </w:tblPr>
      <w:tblGrid>
        <w:gridCol w:w="2439"/>
        <w:gridCol w:w="1103"/>
        <w:gridCol w:w="284"/>
        <w:gridCol w:w="3620"/>
      </w:tblGrid>
      <w:tr w:rsidR="00950A94">
        <w:trPr>
          <w:trHeight w:val="720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950A94" w:rsidRDefault="00950A94">
            <w:pPr>
              <w:suppressAutoHyphens w:val="0"/>
              <w:spacing w:after="0" w:line="240" w:lineRule="auto"/>
              <w:jc w:val="right"/>
              <w:rPr>
                <w:rFonts w:ascii="Arial Bold" w:hAnsi="Arial Bold" w:cs="Arial"/>
                <w:b/>
                <w:bCs/>
                <w:color w:val="010205"/>
                <w:lang w:eastAsia="ru-RU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950A94" w:rsidRDefault="0046486F">
            <w:pPr>
              <w:suppressAutoHyphens w:val="0"/>
              <w:spacing w:after="0" w:line="240" w:lineRule="auto"/>
              <w:jc w:val="center"/>
              <w:rPr>
                <w:rFonts w:ascii="Arial Bold" w:hAnsi="Arial Bold" w:cs="Arial"/>
                <w:color w:val="010205"/>
                <w:lang w:eastAsia="ru-RU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eastAsia="ru-RU"/>
              </w:rPr>
              <w:t>Число наблюдений в каждом кластере</w:t>
            </w:r>
          </w:p>
        </w:tc>
      </w:tr>
      <w:tr w:rsidR="00950A94">
        <w:trPr>
          <w:trHeight w:val="339"/>
        </w:trPr>
        <w:tc>
          <w:tcPr>
            <w:tcW w:w="2440" w:type="dxa"/>
            <w:vMerge w:val="restart"/>
            <w:tcBorders>
              <w:bottom w:val="single" w:sz="4" w:space="0" w:color="C0C0C0"/>
            </w:tcBorders>
            <w:shd w:val="clear" w:color="000000" w:fill="E0E0E0"/>
          </w:tcPr>
          <w:p w:rsidR="00950A94" w:rsidRDefault="0046486F">
            <w:pPr>
              <w:suppressAutoHyphens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eastAsia="ru-RU"/>
              </w:rPr>
              <w:t>Кластер</w:t>
            </w:r>
          </w:p>
        </w:tc>
        <w:tc>
          <w:tcPr>
            <w:tcW w:w="1103" w:type="dxa"/>
            <w:tcBorders>
              <w:bottom w:val="single" w:sz="4" w:space="0" w:color="C0C0C0"/>
            </w:tcBorders>
            <w:shd w:val="clear" w:color="000000" w:fill="E0E0E0"/>
          </w:tcPr>
          <w:p w:rsidR="00950A94" w:rsidRDefault="0046486F">
            <w:pPr>
              <w:suppressAutoHyphens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3" w:type="dxa"/>
            <w:gridSpan w:val="2"/>
            <w:tcBorders>
              <w:bottom w:val="single" w:sz="4" w:space="0" w:color="C0C0C0"/>
            </w:tcBorders>
            <w:shd w:val="clear" w:color="000000" w:fill="FFFFFF"/>
          </w:tcPr>
          <w:p w:rsidR="00950A94" w:rsidRDefault="004648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eastAsia="ru-RU"/>
              </w:rPr>
              <w:t>1878</w:t>
            </w:r>
          </w:p>
        </w:tc>
      </w:tr>
      <w:tr w:rsidR="00950A94">
        <w:trPr>
          <w:trHeight w:val="339"/>
        </w:trPr>
        <w:tc>
          <w:tcPr>
            <w:tcW w:w="2440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50A94" w:rsidRDefault="00950A94">
            <w:pPr>
              <w:suppressAutoHyphens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bottom w:val="single" w:sz="4" w:space="0" w:color="C0C0C0"/>
            </w:tcBorders>
            <w:shd w:val="clear" w:color="000000" w:fill="E0E0E0"/>
          </w:tcPr>
          <w:p w:rsidR="00950A94" w:rsidRDefault="0046486F">
            <w:pPr>
              <w:suppressAutoHyphens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03" w:type="dxa"/>
            <w:gridSpan w:val="2"/>
            <w:tcBorders>
              <w:bottom w:val="single" w:sz="4" w:space="0" w:color="C0C0C0"/>
            </w:tcBorders>
            <w:shd w:val="clear" w:color="000000" w:fill="FFFFFF"/>
          </w:tcPr>
          <w:p w:rsidR="00950A94" w:rsidRDefault="004648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eastAsia="ru-RU"/>
              </w:rPr>
              <w:t>2403</w:t>
            </w:r>
          </w:p>
        </w:tc>
      </w:tr>
      <w:tr w:rsidR="00950A94">
        <w:trPr>
          <w:trHeight w:val="339"/>
        </w:trPr>
        <w:tc>
          <w:tcPr>
            <w:tcW w:w="3542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000000" w:fill="E0E0E0"/>
          </w:tcPr>
          <w:p w:rsidR="00950A94" w:rsidRDefault="0046486F">
            <w:pPr>
              <w:suppressAutoHyphens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eastAsia="ru-RU"/>
              </w:rPr>
              <w:t>Валидные</w:t>
            </w:r>
          </w:p>
        </w:tc>
        <w:tc>
          <w:tcPr>
            <w:tcW w:w="3904" w:type="dxa"/>
            <w:gridSpan w:val="2"/>
            <w:tcBorders>
              <w:bottom w:val="single" w:sz="4" w:space="0" w:color="C0C0C0"/>
            </w:tcBorders>
            <w:shd w:val="clear" w:color="000000" w:fill="FFFFFF"/>
          </w:tcPr>
          <w:p w:rsidR="00950A94" w:rsidRDefault="004648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eastAsia="ru-RU"/>
              </w:rPr>
              <w:t>4281</w:t>
            </w:r>
          </w:p>
        </w:tc>
      </w:tr>
    </w:tbl>
    <w:p w:rsidR="00950A94" w:rsidRDefault="00950A94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p w:rsidR="00950A94" w:rsidRDefault="0046486F" w:rsidP="00DF000C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среднем преобладает, с отрывом в 10%, доля людей, скорее удовлетворенных условиями труда, и не обеспокоенных своим положением/перспективами на рынке труда.</w:t>
      </w:r>
    </w:p>
    <w:p w:rsidR="00950A94" w:rsidRDefault="0046486F" w:rsidP="00DF000C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выявления особенностей регионов была выполнена оценка наполненности кластеров в зависимости от проживания респондента в том или ином муниципальном образовании. Процент людей с «хорошим» и «плохим» самочувствием на рынке труда в отдельных населенных пунктах сопоставлялся со средним распределением по всей выборке. В результате выделились территории с заметным отклонением от среднего, которое выражается: </w:t>
      </w:r>
    </w:p>
    <w:p w:rsidR="00950A94" w:rsidRDefault="00BD61CF" w:rsidP="00DF000C">
      <w:pPr>
        <w:widowControl w:val="0"/>
        <w:suppressAutoHyphens w:val="0"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464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в значительном контрасте наполненности кластеров, </w:t>
      </w:r>
    </w:p>
    <w:p w:rsidR="00950A94" w:rsidRDefault="00BD61CF" w:rsidP="00DF000C">
      <w:pPr>
        <w:widowControl w:val="0"/>
        <w:suppressAutoHyphens w:val="0"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464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в нетипичном, обратном соотношении на данной территории людей </w:t>
      </w:r>
      <w:r w:rsidR="0046486F" w:rsidRPr="00BD61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«хорошим» и «плохим» </w:t>
      </w:r>
      <w:r w:rsidR="0046486F">
        <w:rPr>
          <w:rFonts w:ascii="Times New Roman" w:eastAsia="Calibri" w:hAnsi="Times New Roman" w:cs="Times New Roman"/>
          <w:sz w:val="28"/>
          <w:szCs w:val="28"/>
          <w:lang w:eastAsia="en-US"/>
        </w:rPr>
        <w:t>самочувствием на рынке труда.</w:t>
      </w:r>
    </w:p>
    <w:p w:rsidR="00950A94" w:rsidRDefault="0046486F" w:rsidP="00DF000C">
      <w:pPr>
        <w:widowControl w:val="0"/>
        <w:suppressAutoHyphens w:val="0"/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Зафиксированы нетипично благоприятные и нетипично неблагоприятные в этом контексте населенные пункты,</w:t>
      </w:r>
      <w:r w:rsidR="00567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где количество удовлетворенных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респондентов  значительно превышает средние значения (56%), либо, наоборот, количество недовольных значительно выше среднерегиональных показателей (44%).</w:t>
      </w:r>
    </w:p>
    <w:p w:rsidR="00950A94" w:rsidRDefault="0046486F" w:rsidP="00DF000C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Необходимо учитывать, что сам по себе показатель региона анализировать некорректно, поскольку база данных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RLMS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гарантирует репрезентативности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данных по отдельным муниципальным образованиями или регионам. Однако, на уровне тенденций, можно наблюдать сходства между населенными пунктами с выраженно благоприятным и выраженно неблагоприятным самочувствием субъектов рынка труда.</w:t>
      </w:r>
    </w:p>
    <w:p w:rsidR="00950A94" w:rsidRPr="00BD61CF" w:rsidRDefault="0046486F" w:rsidP="00DF000C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Среди муниципальных образований, в которых превышена в </w:t>
      </w:r>
      <w:r w:rsidRPr="00BD61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сравнении со средним доля людей с хорошим самочувствием на рынке труда, преобладают районные центры. Причем, в большинстве случаев, республиканские и краевые. Среди выделившихся хорошим самочувствием на рынке труда муниципалитетов чаще других встречаются территории Приволжского федерального округа, хотя присутствуют и территории Сибирского, Центрального, Дальневосточного и Северозападного. </w:t>
      </w:r>
    </w:p>
    <w:p w:rsidR="00950A94" w:rsidRDefault="0046486F" w:rsidP="00DF000C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D61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 вторую группу попадают муниципальные образования, в которых либо преобладает доля представителей кластера людей, менее удовлетворенных условиями труда и более встревоженных своими трудовыми перспективами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либо превышена по сравнению со средним. В этой группе преобладают крупные города, причем преобладающий тип территориального субъекта – область. Без заметного преобладания присутствуют населенные пункты, представляющие все федеральные округи, кроме Дальневосточного.</w:t>
      </w:r>
    </w:p>
    <w:p w:rsidR="00950A94" w:rsidRDefault="00950A94" w:rsidP="00DF000C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D61CF" w:rsidRDefault="00BD61CF" w:rsidP="00DF000C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Выводы, интерпретации</w:t>
      </w:r>
    </w:p>
    <w:p w:rsidR="00950A94" w:rsidRPr="00BD61CF" w:rsidRDefault="0046486F" w:rsidP="00DF000C">
      <w:pPr>
        <w:widowControl w:val="0"/>
        <w:suppressAutoHyphens w:val="0"/>
        <w:spacing w:after="0" w:line="360" w:lineRule="auto"/>
        <w:ind w:firstLine="709"/>
        <w:jc w:val="both"/>
        <w:rPr>
          <w:color w:val="auto"/>
        </w:rPr>
      </w:pPr>
      <w:r w:rsidRPr="00BD61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Таким образом, основной вывод исследования состоит в том, </w:t>
      </w:r>
      <w:bookmarkStart w:id="2" w:name="__DdeLink__1077_1319173620"/>
      <w:r w:rsidRPr="00BD61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что на уровне непосредственно условий труда существенный региональных отличий на данных </w:t>
      </w:r>
      <w:r w:rsidRPr="00BD61C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RLMS</w:t>
      </w:r>
      <w:r w:rsidRPr="00BD61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bookmarkEnd w:id="2"/>
      <w:r w:rsidRPr="00BD61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 установлено. Однако при рассмотрении параметров, связанных с социально-трудовым самочувствием населения</w:t>
      </w:r>
      <w:r w:rsidR="005673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BD61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выявляются различия на уровне типов населенных пунктов — жители районных центров краев и республик чувствуют себя на рынке труда лучше, чем жители крупных областных центров. </w:t>
      </w:r>
    </w:p>
    <w:p w:rsidR="00950A94" w:rsidRPr="00BD61CF" w:rsidRDefault="0046486F" w:rsidP="00DF000C">
      <w:pPr>
        <w:widowControl w:val="0"/>
        <w:suppressAutoHyphens w:val="0"/>
        <w:spacing w:after="0" w:line="360" w:lineRule="auto"/>
        <w:ind w:firstLine="709"/>
        <w:jc w:val="both"/>
        <w:rPr>
          <w:color w:val="auto"/>
        </w:rPr>
      </w:pPr>
      <w:r w:rsidRPr="00BD61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Причины подобной ситуации подлежат дополнительному изучению.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Можно предположить, что лучшее самочувствие населения на рынке труда в районных центрах краев и республик по сравнению с крупными областными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центрами может быть связано как с меньшими возможностями выбора кадровых стратегий,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так и с меньшими запросами населения в целом.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Возможности выбора кадровых стратегий напрямую связаны с инновационным потенциалом, который в районных центрах очевидно ниже, чем в крупных областных городах, что подтверждается точкой зрения ряда отечественных ученых, предлагающих деление регионов на две большие категории: </w:t>
      </w:r>
      <w:r>
        <w:rPr>
          <w:rFonts w:ascii="Times New Roman" w:eastAsia="Calibri" w:hAnsi="Times New Roman" w:cs="Times New Roman"/>
          <w:sz w:val="28"/>
          <w:szCs w:val="28"/>
        </w:rPr>
        <w:t>- регионы, ориентированные на выживание, либо - на развитие; ориентированные на традиционный или на инновационный путь</w:t>
      </w:r>
      <w:r w:rsidR="00F03C38" w:rsidRPr="00F03C38">
        <w:rPr>
          <w:rFonts w:ascii="Times New Roman" w:eastAsia="Calibri" w:hAnsi="Times New Roman" w:cs="Times New Roman"/>
          <w:sz w:val="28"/>
          <w:szCs w:val="28"/>
        </w:rPr>
        <w:t xml:space="preserve"> [34]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Депрессивность регионов ученые связывают с их меньшей гибкостью и адаптивностью к быстро изменяющимся новым условиям</w:t>
      </w:r>
      <w:r w:rsidR="00F03C38" w:rsidRPr="00F03C38">
        <w:rPr>
          <w:rFonts w:ascii="Times New Roman" w:hAnsi="Times New Roman" w:cs="Times New Roman"/>
          <w:sz w:val="28"/>
          <w:szCs w:val="28"/>
        </w:rPr>
        <w:t xml:space="preserve"> [17]</w:t>
      </w:r>
      <w:r>
        <w:rPr>
          <w:rFonts w:ascii="Times New Roman" w:hAnsi="Times New Roman" w:cs="Times New Roman"/>
          <w:sz w:val="28"/>
          <w:szCs w:val="28"/>
        </w:rPr>
        <w:t>. Но, как ни парадоксально, возможно, именно эта традиционность, порой инертность, отсутствие резких изменений и необходимости стрессового реагирования на них и объясняет  лучшее самочувствие населения. Такое обратное положительное влияние на самочувствие населения может оказывать и более низкий уровень цифровизации</w:t>
      </w:r>
      <w:r w:rsidR="00050D5C" w:rsidRPr="00050D5C">
        <w:rPr>
          <w:rFonts w:ascii="Times New Roman" w:hAnsi="Times New Roman" w:cs="Times New Roman"/>
          <w:sz w:val="28"/>
          <w:szCs w:val="28"/>
        </w:rPr>
        <w:t xml:space="preserve"> [</w:t>
      </w:r>
      <w:r w:rsidR="00F03C38" w:rsidRPr="00F03C38">
        <w:rPr>
          <w:rFonts w:ascii="Times New Roman" w:hAnsi="Times New Roman" w:cs="Times New Roman"/>
          <w:sz w:val="28"/>
          <w:szCs w:val="28"/>
        </w:rPr>
        <w:t>24</w:t>
      </w:r>
      <w:r w:rsidR="00050D5C" w:rsidRPr="00050D5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3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которая не всегда достигает в равной степени всей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территории, «немалая часть которой остается в стороне от новых веяний»</w:t>
      </w:r>
      <w:r w:rsidR="00050D5C" w:rsidRPr="00050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[16</w:t>
      </w:r>
      <w:r w:rsidR="00050D5C">
        <w:rPr>
          <w:rFonts w:ascii="Times New Roman" w:eastAsia="Calibri" w:hAnsi="Times New Roman" w:cs="Times New Roman"/>
          <w:sz w:val="28"/>
          <w:szCs w:val="28"/>
          <w:lang w:eastAsia="en-US"/>
        </w:rPr>
        <w:t>, с. 12</w:t>
      </w:r>
      <w:r w:rsidR="00050D5C" w:rsidRPr="00050D5C">
        <w:rPr>
          <w:rFonts w:ascii="Times New Roman" w:eastAsia="Calibri" w:hAnsi="Times New Roman" w:cs="Times New Roman"/>
          <w:sz w:val="28"/>
          <w:szCs w:val="28"/>
          <w:lang w:eastAsia="en-US"/>
        </w:rPr>
        <w:t>]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Все это вместе может быть причиной более низких запросов</w:t>
      </w:r>
      <w:r w:rsidR="00BD61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населения,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касающихся ключевых характеристик жизни, условий и содержания трудовой деятельности, уровня заработной платы и потребительских потребностей. Так, более амбициозные и образованные участники рынка труда зачастую покидают депрессивные территории в поисках удовлетворения своих более высоких запросов. </w:t>
      </w:r>
      <w:r w:rsidRPr="00BD61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Исследователи выявляют феномен так называемой «институциональной ловушки» провинциальных городов, когда в населенном пункте остаются люди, готовые довольствоваться малым. </w:t>
      </w:r>
      <w:r w:rsidRPr="00BD61CF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В провинции складывается специфический рынок труда, который характеризуется как формализованными, так и неформализованными практиками, к которым вполне приспосабливается местное население</w:t>
      </w:r>
      <w:r w:rsidR="00050D5C" w:rsidRPr="00050D5C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[</w:t>
      </w:r>
      <w:r w:rsidR="00F03C38" w:rsidRPr="00F03C38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27</w:t>
      </w:r>
      <w:r w:rsidR="00050D5C" w:rsidRPr="00050D5C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]</w:t>
      </w:r>
      <w:r w:rsidRPr="00BD61CF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</w:t>
      </w:r>
      <w:r w:rsidR="00BD61CF" w:rsidRPr="00BD61CF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50A94" w:rsidRDefault="0046486F" w:rsidP="00DF000C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Обращая внимание на социально-психологических контекст, можно сделать предположение о том, что лучшее самочувствие населения, в том числе и на рынке труда, </w:t>
      </w:r>
      <w:r w:rsidRPr="005673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небольших районных центров связано с тем, что человек в принципе лучше ощущает себя в малых, более соразмерных ему системах, чем в </w:t>
      </w:r>
      <w:r w:rsidRPr="005673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больших, а также в системах с у</w:t>
      </w:r>
      <w:r w:rsidR="00BD61CF" w:rsidRPr="005673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меренным уровнем регламентированности</w:t>
      </w:r>
      <w:r w:rsidRPr="005673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Например, исследователями социально-</w:t>
      </w:r>
      <w:r w:rsidRPr="0056734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трудовых отношений не раз отмечен тот факт, что в небольших компаниях, с преобладанием дружеских, неформальных </w:t>
      </w:r>
      <w:r w:rsidR="00BD61CF" w:rsidRPr="0056734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взаимосвязей </w:t>
      </w:r>
      <w:r w:rsidRPr="0056734F">
        <w:rPr>
          <w:rFonts w:ascii="Times New Roman" w:eastAsia="Calibri" w:hAnsi="Times New Roman" w:cs="Times New Roman"/>
          <w:color w:val="auto"/>
          <w:sz w:val="28"/>
          <w:szCs w:val="28"/>
        </w:rPr>
        <w:t>с</w:t>
      </w:r>
      <w:r w:rsidRPr="005673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отрудники чувствуют себя лучше, нежели в крупных, формализованных организациях.</w:t>
      </w:r>
      <w:r>
        <w:rPr>
          <w:rFonts w:ascii="Times New Roman" w:eastAsia="Calibri" w:hAnsi="Times New Roman" w:cs="Times New Roman"/>
          <w:color w:val="9933FF"/>
          <w:sz w:val="28"/>
          <w:szCs w:val="28"/>
          <w:lang w:eastAsia="en-US"/>
        </w:rPr>
        <w:t xml:space="preserve"> </w:t>
      </w:r>
      <w:r w:rsidR="005D5F8C" w:rsidRPr="00F03C38">
        <w:rPr>
          <w:rStyle w:val="a4"/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footnoteReference w:id="6"/>
      </w:r>
    </w:p>
    <w:p w:rsidR="00EB2E73" w:rsidRDefault="00EB2E73" w:rsidP="00EB2E73">
      <w:pPr>
        <w:suppressAutoHyphens w:val="0"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EB2E73" w:rsidRPr="00EB2E73" w:rsidRDefault="00F95C75" w:rsidP="00F95C75">
      <w:pPr>
        <w:suppressAutoHyphens w:val="0"/>
        <w:spacing w:after="16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Список литературы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Баринов Д. Н. Региональная специфика социальной тревожности // Вестник Челябинского государственного университета, 2008. - № 28. - С. 172-176.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Варшавская Е.Я. Российский рынок труда в условиях экономического кризиса: трансформация модели гибкости? // Известия Иркутской государственной экономической академии, 2009. - № 4. - С. 141-144.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Головаха Е.И., Панина Н.В., Горбачик А.П. Измерение социального самочувствия // Социология: 4М. № 10, 1998. - С. 45-72.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Елисеева И. И., Декина М. П. Дифференциация заработной платы в Российской Федерации: территориальные особенности // Интеллект. Инновации. Инвестиции, 2020. - № 5. - С. 39-51. DOI: 10.25198/2077-7175-2020-5-39.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Забелина, О. В., Пилипчук Н.В. Прогнозирование потребности региональной экономики в кадрах с различным уровнем профессионального образования : методический аспект // Инновации и инвестиции, 2013. - № 7. - С. 198-204.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Землянухина С.Г. Некоторые концептуальные аспекты повышения конкурентоспособности российских регионов // Каспийский регион: политика, экономика, культура, 2011. - № 1. - С. 135-140.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Зубаревич Н.В. Развитие и конкуренция крупнейших городов России в периоды экономического роста и кризиса // Региональные исследования, 2010. - № 1. - С. 45-54.</w:t>
      </w:r>
    </w:p>
    <w:p w:rsidR="00EB2E73" w:rsidRPr="00EB2E73" w:rsidRDefault="00EB2E73" w:rsidP="00F95C75">
      <w:pPr>
        <w:numPr>
          <w:ilvl w:val="0"/>
          <w:numId w:val="6"/>
        </w:numPr>
        <w:tabs>
          <w:tab w:val="left" w:pos="993"/>
        </w:tabs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Краснопевцева, И. В. Профессиональный дисбаланс рынка труда квалифицированной рабочей силы // Вестник ННГУ, 2013. - № 31. - С. 315-321.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Кривошей В.А., Школкина Н.В. Уровень и качество жизни населения (теория, практика). - М.: ОАО «ИТКОР», 2010. - 175 с.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Крупец Я. Н. Социальное самочувствие как интегральный показатель адаптированности // Социологические исследования, 2003. - № 4. - С.143-144.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Лапин, Н.И. Регион как поле социального самочувствия россиян и их отношения к институтам власти / Н.И. Лапин // Опыт апробации типовой методики «Социологический портрет региона»: сборник материалов Всероссийской научно-методической конференции. - Ч. II. - Тюмень: Изд-во ТюмГУ, 2006. - С. 22-33.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Локосов В. В., Рюмина Е. В., Ульянов В. В. Кластеризация регионов России по показателям качества жизни и качества населения // Народонаселение, 2019. - №4. - С. 4-17. DOI: https://doi.org/10.19181/1561-7785-2019-00035.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Малкина М.Ю. Исследование факторов межрегиональной конвергенции-дивергенции реальных доходов и «социального благополучия» регионов РФ //Вопросы регулирования экономики, 2015. – Т. 6, № 4. - C. 111-119.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Малкина М. Ю. Социальное благополучие регионов Российской Федерации // Экономика региона, 2017. - Т. 13, вып. 1. - С. 49–62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Мальцева А.В., Махныткина О.В., Шилкина Н.Е. Многомерные классификационные модели в сравнительном анализе социально-структурной специфики регионов России // Науковедение, 2015. - Т. 7. № 6. - С. 64.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Маршан П., Самсон И. Метрополисы и экономическое развитие России // Вопросы экономики, 2004. - № 1. – С. 4-18.</w:t>
      </w:r>
      <w:r w:rsidRPr="00EB2E73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https://doi.org/10.32609/0042-8736-2004-1-4-18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Мирзабалаева Ф.И. Типологизация депрессии на рынке труда с использованием карт Кохонена // Экономика и управление: проблемы и решения, 2017. - Т. 1, № 10. -  С. 79-88.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Орлова И.В., Филонова Е.С. Кластерный анализ регионов центрального федерального округа по социально-экономическим и демографическим показателям. Статистика и Экономика. 2015. - № 5. – С. 111-115. https://doi.org/10.21686/2500-3925-2015-5-136-142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Орлова Л.А. О социальном самочувствии учителей московской области // Социологические исследования.,1998. -  № 8. - С.89-94.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Петрова Л. Е. Социальное самочувствие молодежи // Социологические исследования, 2000. - № 12. - С. 50-55.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Российский работник: образование, профессия, квалификация: монография /под ред. В.Е. Гимпельсона, Р.И. Капелюшникова; Национальный исследовательский университет «Высшая школа экономики». – М.: Изд. Дом Высшей школы экономики, 2011. – 574 с. 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Санкова Л.В., Колколова Е.В. Региональная асимметрия занятости в инновационной сфере России // Инновационная деятельность, 2013. - № 1-2. - С. 35-43.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Санкова Л.В., Косарева А.В. Оценка эффективности программ активной политики занятости: теория и методология // Вестник Саратовского государственного технического университета, 2011. - Т. 3, № 1. - С. 357-368.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Санкова Л.В., Мирзабалаева Ф.И. Региональная асимметрия рынков труда и вызовы политике занятости // Проблемы развития территории, 2018. - № 4 (96). - С. 104-123.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Социальное самочувствие населения в условиях реформ: региональный аспект / под ред. М. К. Горшкова. - М.: Нестор-История, 2011. - 176 с.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Тощенко Ж. Т. Социальное настроение - феномен современной социологической теории и практики // Социологические исследования, 1998. - № 1. - С. 21-34.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Юрасов, И. А. Социальное самочувствие жителей провинциального города / И. А. Юрасов, М. А. Танина // Известия Саратовского университета. Сер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. «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Социология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 xml:space="preserve">. 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Политология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»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 xml:space="preserve"> 2018. - 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 xml:space="preserve">. 18, 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вып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 xml:space="preserve">. 3. - 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. 260-264.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 xml:space="preserve">Andrews F. M. Population Issues and Social Indicators of Well-Being // The University of Michigan/ Human Sciences Press. 1983. - № 6, 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Рр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. 210-230.  DOI:10.1007/BF01363887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Bertola, Giuseppe and Blau, Francine D. and Kahn, Lawrence M., Comparative Analysis of Labor Market Outcomes: Lessons for the Us from International Long-Run Evidence (October 2001). NBER Working Paper №. w8526, Available at SSRN: https://ssrn.com/abstract=286198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Diener E., Oishi S., Lucas</w:t>
      </w:r>
      <w:r w:rsidRPr="00EB2E73">
        <w:rPr>
          <w:rFonts w:asciiTheme="minorHAnsi" w:eastAsiaTheme="minorHAnsi" w:hAnsiTheme="minorHAnsi" w:cstheme="minorBidi"/>
          <w:color w:val="auto"/>
          <w:lang w:val="en-US" w:eastAsia="en-US"/>
        </w:rPr>
        <w:t xml:space="preserve"> 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 xml:space="preserve">R. 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. Personality, Culture and Subjective Well-Being: Emotional and Cognitive Evaluations of Life // Annu. Rev. Psychol, 2003. - Vol. 54. P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. 403 - 425.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Estevào M. Regional Labor Market Disparities in Belgium », Reflets et perspectives de la vie économique, 2003. - Vol.</w:t>
      </w:r>
      <w:r w:rsidRPr="00EB2E73">
        <w:rPr>
          <w:rFonts w:asciiTheme="minorHAnsi" w:eastAsiaTheme="minorHAnsi" w:hAnsiTheme="minorHAnsi" w:cstheme="minorBidi"/>
          <w:color w:val="auto"/>
          <w:lang w:val="en-US" w:eastAsia="en-US"/>
        </w:rPr>
        <w:t xml:space="preserve"> 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 xml:space="preserve">XLII, № 1, - 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p. 95-114.</w:t>
      </w:r>
      <w:r w:rsidRPr="00EB2E73">
        <w:rPr>
          <w:rFonts w:asciiTheme="minorHAnsi" w:eastAsiaTheme="minorHAnsi" w:hAnsiTheme="minorHAnsi" w:cstheme="minorBidi"/>
          <w:color w:val="auto"/>
          <w:lang w:val="en-US" w:eastAsia="en-US"/>
        </w:rPr>
        <w:t xml:space="preserve"> 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DOI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: 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10.3917/rpve.421.0095.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Herwartz H., Niebuhr A. Regional Labor Market Performance in Europe. Error Correction Dynamics and the Role of National Institutions and Local Structure. International Regional Science Review, 2015.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 xml:space="preserve">Vol. 40, 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p. 270-296.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Linder P. Factor decomposition of the wealth distribution in euro area // Empirica, 2015. - Vol. 42 (2). - Pp. 291-322.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 xml:space="preserve">Kurbatova M.V. The problems of institutional environment formation at the post-industrial economy // 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Журнал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институциональных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исследований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 xml:space="preserve">, 2010. - 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 xml:space="preserve">. 2. № 1. - 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. 54-66.</w:t>
      </w:r>
    </w:p>
    <w:p w:rsidR="00EB2E73" w:rsidRPr="00EB2E73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 xml:space="preserve">Roback J. Wages, Rents and the Quality of Life. Journal of Political Economy, 1982. - Vol. 90, 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</w:t>
      </w: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p. 1257-1278.</w:t>
      </w:r>
    </w:p>
    <w:p w:rsidR="0046486F" w:rsidRPr="00F95C75" w:rsidRDefault="00EB2E73" w:rsidP="00F95C75">
      <w:pPr>
        <w:numPr>
          <w:ilvl w:val="0"/>
          <w:numId w:val="6"/>
        </w:numPr>
        <w:suppressAutoHyphens w:val="0"/>
        <w:spacing w:after="160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</w:pPr>
      <w:r w:rsidRPr="00EB2E7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Rosen S., Miezkowski P., Straszheim M. (eds.). Wagebased Indexes of Urban Quality of Life. Current Issues in Urban Economics. Baltimore: Johns Hopkins University Press, 1979. - Pp. 74-104.</w:t>
      </w:r>
    </w:p>
    <w:sectPr w:rsidR="0046486F" w:rsidRPr="00F95C75">
      <w:footerReference w:type="default" r:id="rId11"/>
      <w:type w:val="continuous"/>
      <w:pgSz w:w="11906" w:h="16838"/>
      <w:pgMar w:top="1134" w:right="567" w:bottom="1134" w:left="1701" w:header="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B8" w:rsidRDefault="00CA0FB8">
      <w:pPr>
        <w:spacing w:after="0" w:line="240" w:lineRule="auto"/>
      </w:pPr>
      <w:r>
        <w:separator/>
      </w:r>
    </w:p>
  </w:endnote>
  <w:endnote w:type="continuationSeparator" w:id="0">
    <w:p w:rsidR="00CA0FB8" w:rsidRDefault="00CA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238662"/>
      <w:docPartObj>
        <w:docPartGallery w:val="Page Numbers (Bottom of Page)"/>
        <w:docPartUnique/>
      </w:docPartObj>
    </w:sdtPr>
    <w:sdtEndPr/>
    <w:sdtContent>
      <w:p w:rsidR="00950A94" w:rsidRDefault="0046486F">
        <w:pPr>
          <w:pStyle w:val="af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A18E2">
          <w:rPr>
            <w:noProof/>
          </w:rPr>
          <w:t>1</w:t>
        </w:r>
        <w:r>
          <w:fldChar w:fldCharType="end"/>
        </w:r>
      </w:p>
      <w:p w:rsidR="00950A94" w:rsidRDefault="00CA0FB8">
        <w:pPr>
          <w:pStyle w:val="af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B8" w:rsidRDefault="00CA0FB8">
      <w:r>
        <w:separator/>
      </w:r>
    </w:p>
  </w:footnote>
  <w:footnote w:type="continuationSeparator" w:id="0">
    <w:p w:rsidR="00CA0FB8" w:rsidRDefault="00CA0FB8">
      <w:r>
        <w:continuationSeparator/>
      </w:r>
    </w:p>
  </w:footnote>
  <w:footnote w:id="1">
    <w:p w:rsidR="00E772DD" w:rsidRDefault="00E772DD" w:rsidP="00E772DD">
      <w:pPr>
        <w:pStyle w:val="af7"/>
      </w:pPr>
      <w:r>
        <w:rPr>
          <w:rStyle w:val="a4"/>
          <w:rFonts w:ascii="Times New Roman" w:hAnsi="Times New Roman" w:cs="Times New Roman"/>
          <w:sz w:val="24"/>
          <w:szCs w:val="24"/>
        </w:rPr>
        <w:footnoteRef/>
      </w:r>
      <w:r>
        <w:rPr>
          <w:rStyle w:val="a4"/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Регионы России. Социально-экономические показатели. 2020: Стат. сб. / Росстат. М., 2020. 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1242 с.</w:t>
      </w:r>
    </w:p>
  </w:footnote>
  <w:footnote w:id="2">
    <w:p w:rsidR="00950A94" w:rsidRDefault="0046486F">
      <w:pPr>
        <w:pStyle w:val="af7"/>
      </w:pPr>
      <w:r>
        <w:rPr>
          <w:rStyle w:val="a4"/>
          <w:rFonts w:ascii="Times New Roman" w:hAnsi="Times New Roman" w:cs="Times New Roman"/>
          <w:sz w:val="24"/>
          <w:szCs w:val="24"/>
        </w:rPr>
        <w:footnoteRef/>
      </w:r>
      <w:r>
        <w:rPr>
          <w:rStyle w:val="a4"/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Индексы социального самочувствия // ВЦИОМ. — 2018.</w:t>
      </w:r>
      <w: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wciom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ratings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indeksy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socialnogo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samochuvstvija</w:t>
      </w:r>
    </w:p>
  </w:footnote>
  <w:footnote w:id="3">
    <w:p w:rsidR="00950A94" w:rsidRPr="001E66A6" w:rsidRDefault="0046486F" w:rsidP="001E66A6">
      <w:pPr>
        <w:pStyle w:val="af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6A6">
        <w:rPr>
          <w:rStyle w:val="a4"/>
          <w:rFonts w:ascii="Times New Roman" w:hAnsi="Times New Roman" w:cs="Times New Roman"/>
          <w:i/>
          <w:sz w:val="24"/>
          <w:szCs w:val="24"/>
        </w:rPr>
        <w:footnoteRef/>
      </w:r>
      <w:r w:rsidRPr="001E66A6">
        <w:rPr>
          <w:rStyle w:val="a4"/>
          <w:rFonts w:ascii="Times New Roman" w:hAnsi="Times New Roman" w:cs="Times New Roman"/>
          <w:i/>
          <w:sz w:val="24"/>
          <w:szCs w:val="24"/>
        </w:rPr>
        <w:tab/>
      </w:r>
      <w:r w:rsidRPr="001E66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66A6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«Российский мониторинг экономического положения и здоровья населения НИУ ВШЭ (RLMS HSE)», проводимый Национальным исследовательским университетом "Высшая школа экономики" и ООО «Демоскоп» при участии Центра народонаселения Университета Северной Каролины в Чапел Хилле и Института социологии Федерального научно-исследовательского социологического центра РАН. (Сайты обследования RLMS HSE: </w:t>
      </w:r>
      <w:hyperlink r:id="rId1">
        <w:r w:rsidRPr="001E66A6">
          <w:rPr>
            <w:rStyle w:val="-"/>
            <w:rFonts w:ascii="Times New Roman" w:hAnsi="Times New Roman" w:cs="Times New Roman"/>
            <w:i/>
            <w:iCs/>
            <w:color w:val="007AC5"/>
            <w:sz w:val="24"/>
            <w:szCs w:val="24"/>
            <w:shd w:val="clear" w:color="auto" w:fill="FFFFFF"/>
          </w:rPr>
          <w:t>https://rlms-hse.cpc.unc.edu</w:t>
        </w:r>
      </w:hyperlink>
      <w:r w:rsidRPr="001E66A6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и </w:t>
      </w:r>
      <w:hyperlink r:id="rId2">
        <w:r w:rsidRPr="001E66A6">
          <w:rPr>
            <w:rStyle w:val="-"/>
            <w:rFonts w:ascii="Times New Roman" w:hAnsi="Times New Roman" w:cs="Times New Roman"/>
            <w:i/>
            <w:iCs/>
            <w:color w:val="007AC5"/>
            <w:sz w:val="24"/>
            <w:szCs w:val="24"/>
            <w:shd w:val="clear" w:color="auto" w:fill="FFFFFF"/>
          </w:rPr>
          <w:t>http</w:t>
        </w:r>
      </w:hyperlink>
      <w:hyperlink r:id="rId3">
        <w:r w:rsidRPr="001E66A6">
          <w:rPr>
            <w:rStyle w:val="-"/>
            <w:rFonts w:ascii="Times New Roman" w:hAnsi="Times New Roman" w:cs="Times New Roman"/>
            <w:i/>
            <w:iCs/>
            <w:color w:val="007AC5"/>
            <w:sz w:val="24"/>
            <w:szCs w:val="24"/>
            <w:shd w:val="clear" w:color="auto" w:fill="FFFFFF"/>
          </w:rPr>
          <w:t>://www.hse.ru/rlms</w:t>
        </w:r>
      </w:hyperlink>
      <w:r w:rsidRPr="001E66A6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)».</w:t>
      </w:r>
    </w:p>
  </w:footnote>
  <w:footnote w:id="4">
    <w:p w:rsidR="001E66A6" w:rsidRPr="00BD103B" w:rsidRDefault="001E66A6" w:rsidP="00BD103B">
      <w:pPr>
        <w:pStyle w:val="af4"/>
        <w:jc w:val="both"/>
        <w:rPr>
          <w:color w:val="auto"/>
        </w:rPr>
      </w:pPr>
      <w:r w:rsidRPr="00BD103B">
        <w:rPr>
          <w:rStyle w:val="a4"/>
          <w:rFonts w:ascii="Times New Roman" w:hAnsi="Times New Roman" w:cs="Times New Roman"/>
          <w:color w:val="auto"/>
          <w:sz w:val="24"/>
          <w:szCs w:val="24"/>
        </w:rPr>
        <w:footnoteRef/>
      </w:r>
      <w:r w:rsidRPr="00BD103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103B" w:rsidRPr="00BD103B">
        <w:rPr>
          <w:rFonts w:ascii="Times New Roman" w:hAnsi="Times New Roman" w:cs="Times New Roman"/>
          <w:color w:val="auto"/>
          <w:sz w:val="24"/>
          <w:szCs w:val="24"/>
        </w:rPr>
        <w:t xml:space="preserve">Регионы России. Социально-экономические показатели. 2020: Стат. сб. / Росстат. М., 2020. - 1242 с. - </w:t>
      </w:r>
      <w:r w:rsidR="00BD103B" w:rsidRPr="00BD103B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="00BD103B" w:rsidRPr="00BD103B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hyperlink r:id="rId4" w:history="1">
        <w:r w:rsidR="00BD103B" w:rsidRPr="00BD103B">
          <w:rPr>
            <w:rStyle w:val="afb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BD103B" w:rsidRPr="00BD103B">
          <w:rPr>
            <w:rStyle w:val="afb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D103B" w:rsidRPr="00BD103B">
          <w:rPr>
            <w:rStyle w:val="afb"/>
            <w:rFonts w:ascii="Times New Roman" w:hAnsi="Times New Roman" w:cs="Times New Roman"/>
            <w:color w:val="auto"/>
            <w:sz w:val="24"/>
            <w:szCs w:val="24"/>
            <w:lang w:val="en-US"/>
          </w:rPr>
          <w:t>rosstat</w:t>
        </w:r>
        <w:r w:rsidR="00BD103B" w:rsidRPr="00BD103B">
          <w:rPr>
            <w:rStyle w:val="af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D103B" w:rsidRPr="00BD103B">
          <w:rPr>
            <w:rStyle w:val="afb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BD103B" w:rsidRPr="00BD103B">
          <w:rPr>
            <w:rStyle w:val="af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D103B" w:rsidRPr="00BD103B">
          <w:rPr>
            <w:rStyle w:val="afb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BD103B" w:rsidRPr="00BD103B">
          <w:rPr>
            <w:rStyle w:val="afb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D103B" w:rsidRPr="00BD103B">
          <w:rPr>
            <w:rStyle w:val="afb"/>
            <w:rFonts w:ascii="Times New Roman" w:hAnsi="Times New Roman" w:cs="Times New Roman"/>
            <w:color w:val="auto"/>
            <w:sz w:val="24"/>
            <w:szCs w:val="24"/>
            <w:lang w:val="en-US"/>
          </w:rPr>
          <w:t>storage</w:t>
        </w:r>
        <w:r w:rsidR="00BD103B" w:rsidRPr="00BD103B">
          <w:rPr>
            <w:rStyle w:val="afb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D103B" w:rsidRPr="00BD103B">
          <w:rPr>
            <w:rStyle w:val="afb"/>
            <w:rFonts w:ascii="Times New Roman" w:hAnsi="Times New Roman" w:cs="Times New Roman"/>
            <w:color w:val="auto"/>
            <w:sz w:val="24"/>
            <w:szCs w:val="24"/>
            <w:lang w:val="en-US"/>
          </w:rPr>
          <w:t>mediabank</w:t>
        </w:r>
        <w:r w:rsidR="00BD103B" w:rsidRPr="00BD103B">
          <w:rPr>
            <w:rStyle w:val="afb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D103B" w:rsidRPr="00BD103B">
          <w:rPr>
            <w:rStyle w:val="afb"/>
            <w:rFonts w:ascii="Times New Roman" w:hAnsi="Times New Roman" w:cs="Times New Roman"/>
            <w:color w:val="auto"/>
            <w:sz w:val="24"/>
            <w:szCs w:val="24"/>
            <w:lang w:val="en-US"/>
          </w:rPr>
          <w:t>LkooETqG</w:t>
        </w:r>
        <w:r w:rsidR="00BD103B" w:rsidRPr="00BD103B">
          <w:rPr>
            <w:rStyle w:val="afb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D103B" w:rsidRPr="00BD103B">
          <w:rPr>
            <w:rStyle w:val="afb"/>
            <w:rFonts w:ascii="Times New Roman" w:hAnsi="Times New Roman" w:cs="Times New Roman"/>
            <w:color w:val="auto"/>
            <w:sz w:val="24"/>
            <w:szCs w:val="24"/>
            <w:lang w:val="en-US"/>
          </w:rPr>
          <w:t>Region</w:t>
        </w:r>
        <w:r w:rsidR="00BD103B" w:rsidRPr="00BD103B">
          <w:rPr>
            <w:rStyle w:val="afb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BD103B" w:rsidRPr="00BD103B">
          <w:rPr>
            <w:rStyle w:val="afb"/>
            <w:rFonts w:ascii="Times New Roman" w:hAnsi="Times New Roman" w:cs="Times New Roman"/>
            <w:color w:val="auto"/>
            <w:sz w:val="24"/>
            <w:szCs w:val="24"/>
            <w:lang w:val="en-US"/>
          </w:rPr>
          <w:t>Pokaz</w:t>
        </w:r>
        <w:r w:rsidR="00BD103B" w:rsidRPr="00BD103B">
          <w:rPr>
            <w:rStyle w:val="afb"/>
            <w:rFonts w:ascii="Times New Roman" w:hAnsi="Times New Roman" w:cs="Times New Roman"/>
            <w:color w:val="auto"/>
            <w:sz w:val="24"/>
            <w:szCs w:val="24"/>
          </w:rPr>
          <w:t>_2020.</w:t>
        </w:r>
        <w:r w:rsidR="00BD103B" w:rsidRPr="00BD103B">
          <w:rPr>
            <w:rStyle w:val="afb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</w:hyperlink>
      <w:r w:rsidR="00BD103B" w:rsidRPr="00BD103B">
        <w:rPr>
          <w:rFonts w:ascii="Times New Roman" w:hAnsi="Times New Roman" w:cs="Times New Roman"/>
          <w:color w:val="auto"/>
          <w:sz w:val="24"/>
          <w:szCs w:val="24"/>
        </w:rPr>
        <w:t xml:space="preserve"> (дата обращения 07.10.2021)</w:t>
      </w:r>
    </w:p>
  </w:footnote>
  <w:footnote w:id="5">
    <w:p w:rsidR="00950A94" w:rsidRPr="00F03C38" w:rsidRDefault="0046486F" w:rsidP="00BD103B">
      <w:pPr>
        <w:pStyle w:val="af7"/>
        <w:jc w:val="both"/>
      </w:pPr>
      <w:r w:rsidRPr="00BD103B">
        <w:rPr>
          <w:rStyle w:val="a4"/>
          <w:color w:val="auto"/>
        </w:rPr>
        <w:footnoteRef/>
      </w:r>
      <w:r w:rsidRPr="00BD103B">
        <w:rPr>
          <w:rStyle w:val="a4"/>
          <w:color w:val="auto"/>
        </w:rPr>
        <w:tab/>
      </w:r>
      <w:r w:rsidRPr="00BD103B">
        <w:rPr>
          <w:color w:val="auto"/>
        </w:rPr>
        <w:t xml:space="preserve"> </w:t>
      </w:r>
      <w:r w:rsidRPr="00BD103B">
        <w:rPr>
          <w:rFonts w:ascii="Times New Roman" w:hAnsi="Times New Roman" w:cs="Times New Roman"/>
          <w:color w:val="auto"/>
          <w:sz w:val="24"/>
          <w:szCs w:val="24"/>
        </w:rPr>
        <w:t>Данные Росстата «Распределение населения по в</w:t>
      </w:r>
      <w:r w:rsidR="00BD103B" w:rsidRPr="00BD103B">
        <w:rPr>
          <w:rFonts w:ascii="Times New Roman" w:hAnsi="Times New Roman" w:cs="Times New Roman"/>
          <w:color w:val="auto"/>
          <w:sz w:val="24"/>
          <w:szCs w:val="24"/>
        </w:rPr>
        <w:t>озрастным группам» за 2019 год</w:t>
      </w:r>
      <w:r w:rsidR="00F03C38">
        <w:rPr>
          <w:rFonts w:ascii="Times New Roman" w:hAnsi="Times New Roman" w:cs="Times New Roman"/>
          <w:color w:val="auto"/>
          <w:sz w:val="24"/>
          <w:szCs w:val="24"/>
        </w:rPr>
        <w:t>. -</w:t>
      </w:r>
      <w:r w:rsidR="00BD103B" w:rsidRPr="00BD103B">
        <w:rPr>
          <w:rFonts w:ascii="Times New Roman" w:hAnsi="Times New Roman" w:cs="Times New Roman"/>
          <w:color w:val="auto"/>
          <w:sz w:val="24"/>
          <w:szCs w:val="24"/>
        </w:rPr>
        <w:t xml:space="preserve"> URL: </w:t>
      </w:r>
      <w:hyperlink r:id="rId5">
        <w:r w:rsidRPr="00BD103B"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https://rosstat.gov.ru/folder/12781</w:t>
        </w:r>
      </w:hyperlink>
      <w:r w:rsidR="00BD103B" w:rsidRPr="00BD103B">
        <w:rPr>
          <w:color w:val="auto"/>
        </w:rPr>
        <w:t xml:space="preserve"> </w:t>
      </w:r>
      <w:r w:rsidR="00BD103B" w:rsidRPr="00BD103B">
        <w:rPr>
          <w:rFonts w:ascii="Times New Roman" w:hAnsi="Times New Roman" w:cs="Times New Roman"/>
          <w:color w:val="auto"/>
          <w:sz w:val="24"/>
          <w:szCs w:val="24"/>
        </w:rPr>
        <w:t>(дата обращения 07.10.2021)</w:t>
      </w:r>
    </w:p>
  </w:footnote>
  <w:footnote w:id="6">
    <w:p w:rsidR="005D5F8C" w:rsidRDefault="005D5F8C" w:rsidP="005D5F8C">
      <w:pPr>
        <w:pStyle w:val="af4"/>
        <w:jc w:val="both"/>
      </w:pPr>
      <w:r w:rsidRPr="005D5F8C">
        <w:rPr>
          <w:rStyle w:val="a4"/>
          <w:rFonts w:ascii="Times New Roman" w:hAnsi="Times New Roman" w:cs="Times New Roman"/>
          <w:color w:val="auto"/>
          <w:sz w:val="24"/>
          <w:szCs w:val="24"/>
        </w:rPr>
        <w:footnoteRef/>
      </w:r>
      <w:r w:rsidRPr="005D5F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5F8C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BFBFB"/>
        </w:rPr>
        <w:t>Чилипенок</w:t>
      </w:r>
      <w:r w:rsidRPr="005D5F8C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> Ю. Ю. Взаимодействия субъектов социально-трудовых отношений в малом и среднем бизнесе в современной России: </w:t>
      </w:r>
      <w:r w:rsidRPr="005D5F8C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BFBFB"/>
        </w:rPr>
        <w:t>диссертация</w:t>
      </w:r>
      <w:r w:rsidRPr="005D5F8C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> ... доктора социологических наук: 22.00.04; «Национальный исследовательский Нижегородский государственный университет им. Н.И. Лобачевского», 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6FF1"/>
    <w:multiLevelType w:val="multilevel"/>
    <w:tmpl w:val="8C98205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1" w15:restartNumberingAfterBreak="0">
    <w:nsid w:val="19743BA5"/>
    <w:multiLevelType w:val="multilevel"/>
    <w:tmpl w:val="F24847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 w15:restartNumberingAfterBreak="0">
    <w:nsid w:val="2D832A65"/>
    <w:multiLevelType w:val="multilevel"/>
    <w:tmpl w:val="2A5439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B66115"/>
    <w:multiLevelType w:val="multilevel"/>
    <w:tmpl w:val="7DF493A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1769B"/>
    <w:multiLevelType w:val="hybridMultilevel"/>
    <w:tmpl w:val="9F86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7551E"/>
    <w:multiLevelType w:val="multilevel"/>
    <w:tmpl w:val="2D6C0E5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94"/>
    <w:rsid w:val="000100C1"/>
    <w:rsid w:val="00050D5C"/>
    <w:rsid w:val="00067FB2"/>
    <w:rsid w:val="000A5D79"/>
    <w:rsid w:val="000A7869"/>
    <w:rsid w:val="000D0A10"/>
    <w:rsid w:val="000D3278"/>
    <w:rsid w:val="000E3D08"/>
    <w:rsid w:val="001B7C9A"/>
    <w:rsid w:val="001E66A6"/>
    <w:rsid w:val="00256514"/>
    <w:rsid w:val="0027016B"/>
    <w:rsid w:val="002B1A69"/>
    <w:rsid w:val="002C13AA"/>
    <w:rsid w:val="002D7180"/>
    <w:rsid w:val="002E40FB"/>
    <w:rsid w:val="003A36EB"/>
    <w:rsid w:val="00437F87"/>
    <w:rsid w:val="0046486F"/>
    <w:rsid w:val="00490E49"/>
    <w:rsid w:val="004C3B10"/>
    <w:rsid w:val="0056734F"/>
    <w:rsid w:val="005D5F8C"/>
    <w:rsid w:val="00634A52"/>
    <w:rsid w:val="006457C1"/>
    <w:rsid w:val="00651D07"/>
    <w:rsid w:val="00686282"/>
    <w:rsid w:val="006B18CE"/>
    <w:rsid w:val="00950A94"/>
    <w:rsid w:val="009A18E2"/>
    <w:rsid w:val="00BD103B"/>
    <w:rsid w:val="00BD61CF"/>
    <w:rsid w:val="00C61E1B"/>
    <w:rsid w:val="00C751E3"/>
    <w:rsid w:val="00CA0FB8"/>
    <w:rsid w:val="00DF000C"/>
    <w:rsid w:val="00DF4426"/>
    <w:rsid w:val="00E447A6"/>
    <w:rsid w:val="00E57AA6"/>
    <w:rsid w:val="00E772DD"/>
    <w:rsid w:val="00EB2E73"/>
    <w:rsid w:val="00F03C38"/>
    <w:rsid w:val="00F7405C"/>
    <w:rsid w:val="00F83F4B"/>
    <w:rsid w:val="00F941DC"/>
    <w:rsid w:val="00F9441D"/>
    <w:rsid w:val="00F95C75"/>
    <w:rsid w:val="00F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4C030-CDA1-4906-931F-48CE703C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2C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81662C"/>
    <w:rPr>
      <w:rFonts w:ascii="Calibri" w:eastAsia="Times New Roman" w:hAnsi="Calibri" w:cs="Calibri"/>
      <w:color w:val="00000A"/>
      <w:sz w:val="20"/>
      <w:szCs w:val="20"/>
      <w:lang w:eastAsia="zh-CN"/>
    </w:rPr>
  </w:style>
  <w:style w:type="character" w:styleId="a4">
    <w:name w:val="footnote reference"/>
    <w:basedOn w:val="a0"/>
    <w:uiPriority w:val="99"/>
    <w:unhideWhenUsed/>
    <w:qFormat/>
    <w:rsid w:val="0081662C"/>
    <w:rPr>
      <w:vertAlign w:val="superscript"/>
    </w:rPr>
  </w:style>
  <w:style w:type="character" w:customStyle="1" w:styleId="a5">
    <w:name w:val="Без интервала Знак"/>
    <w:basedOn w:val="a0"/>
    <w:link w:val="1"/>
    <w:uiPriority w:val="1"/>
    <w:qFormat/>
    <w:locked/>
    <w:rsid w:val="0081662C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Strong"/>
    <w:uiPriority w:val="22"/>
    <w:qFormat/>
    <w:rsid w:val="006228D2"/>
    <w:rPr>
      <w:b/>
      <w:bCs/>
    </w:rPr>
  </w:style>
  <w:style w:type="character" w:styleId="a7">
    <w:name w:val="Emphasis"/>
    <w:basedOn w:val="a0"/>
    <w:uiPriority w:val="20"/>
    <w:qFormat/>
    <w:rsid w:val="000B26F4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9D4CB9"/>
    <w:rPr>
      <w:color w:val="0000FF"/>
      <w:u w:val="single"/>
    </w:rPr>
  </w:style>
  <w:style w:type="character" w:customStyle="1" w:styleId="ListLabel1">
    <w:name w:val="ListLabel 1"/>
    <w:qFormat/>
    <w:rPr>
      <w:rFonts w:cs="Tahoma"/>
      <w:color w:val="333333"/>
    </w:rPr>
  </w:style>
  <w:style w:type="character" w:customStyle="1" w:styleId="ListLabel2">
    <w:name w:val="ListLabel 2"/>
    <w:qFormat/>
    <w:rPr>
      <w:rFonts w:ascii="Times New Roman" w:hAnsi="Times New Roman" w:cs="Courier New"/>
      <w:sz w:val="28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ы концевой сноски"/>
    <w:qFormat/>
  </w:style>
  <w:style w:type="character" w:customStyle="1" w:styleId="ListLabel3">
    <w:name w:val="ListLabel 3"/>
    <w:qFormat/>
    <w:rPr>
      <w:rFonts w:ascii="Times New Roman" w:hAnsi="Times New Roman"/>
      <w:i w:val="0"/>
      <w:color w:val="00000A"/>
      <w:sz w:val="28"/>
    </w:rPr>
  </w:style>
  <w:style w:type="character" w:customStyle="1" w:styleId="ListLabel4">
    <w:name w:val="ListLabel 4"/>
    <w:qFormat/>
    <w:rPr>
      <w:rFonts w:ascii="Times New Roman" w:hAnsi="Times New Roman" w:cs="Courier New"/>
      <w:sz w:val="28"/>
    </w:rPr>
  </w:style>
  <w:style w:type="character" w:customStyle="1" w:styleId="ListLabel5">
    <w:name w:val="ListLabel 5"/>
    <w:qFormat/>
    <w:rPr>
      <w:rFonts w:ascii="Times New Roman" w:hAnsi="Times New Roman" w:cs="Wingdings"/>
      <w:sz w:val="28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ascii="Times New Roman" w:hAnsi="Times New Roman" w:cs="Courier New"/>
      <w:sz w:val="28"/>
    </w:rPr>
  </w:style>
  <w:style w:type="character" w:customStyle="1" w:styleId="ListLabel8">
    <w:name w:val="ListLabel 8"/>
    <w:qFormat/>
    <w:rPr>
      <w:sz w:val="20"/>
    </w:rPr>
  </w:style>
  <w:style w:type="character" w:customStyle="1" w:styleId="ac">
    <w:name w:val="Верхний колонтитул Знак"/>
    <w:basedOn w:val="a0"/>
    <w:uiPriority w:val="99"/>
    <w:qFormat/>
    <w:rsid w:val="002547E1"/>
    <w:rPr>
      <w:rFonts w:ascii="Calibri" w:eastAsia="Times New Roman" w:hAnsi="Calibri" w:cs="Calibri"/>
      <w:color w:val="00000A"/>
      <w:lang w:eastAsia="zh-CN"/>
    </w:rPr>
  </w:style>
  <w:style w:type="character" w:customStyle="1" w:styleId="ad">
    <w:name w:val="Нижний колонтитул Знак"/>
    <w:basedOn w:val="a0"/>
    <w:uiPriority w:val="99"/>
    <w:qFormat/>
    <w:rsid w:val="002547E1"/>
    <w:rPr>
      <w:rFonts w:ascii="Calibri" w:eastAsia="Times New Roman" w:hAnsi="Calibri" w:cs="Calibri"/>
      <w:color w:val="00000A"/>
      <w:lang w:eastAsia="zh-CN"/>
    </w:rPr>
  </w:style>
  <w:style w:type="character" w:customStyle="1" w:styleId="ListLabel9">
    <w:name w:val="ListLabel 9"/>
    <w:qFormat/>
    <w:rPr>
      <w:rFonts w:ascii="Times New Roman" w:hAnsi="Times New Roman"/>
      <w:i w:val="0"/>
      <w:color w:val="00000A"/>
      <w:sz w:val="28"/>
    </w:rPr>
  </w:style>
  <w:style w:type="character" w:customStyle="1" w:styleId="ListLabel10">
    <w:name w:val="ListLabel 10"/>
    <w:qFormat/>
    <w:rPr>
      <w:rFonts w:ascii="Times New Roman" w:hAnsi="Times New Roman" w:cs="Courier New"/>
      <w:sz w:val="28"/>
    </w:rPr>
  </w:style>
  <w:style w:type="character" w:customStyle="1" w:styleId="ListLabel11">
    <w:name w:val="ListLabel 11"/>
    <w:qFormat/>
    <w:rPr>
      <w:rFonts w:ascii="Times New Roman" w:hAnsi="Times New Roman" w:cs="Wingdings"/>
      <w:sz w:val="28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Times New Roman" w:hAnsi="Times New Roman"/>
      <w:i w:val="0"/>
      <w:color w:val="00000A"/>
      <w:sz w:val="28"/>
    </w:rPr>
  </w:style>
  <w:style w:type="character" w:customStyle="1" w:styleId="ListLabel15">
    <w:name w:val="ListLabel 15"/>
    <w:qFormat/>
    <w:rPr>
      <w:rFonts w:ascii="Times New Roman" w:hAnsi="Times New Roman" w:cs="Courier New"/>
      <w:sz w:val="28"/>
    </w:rPr>
  </w:style>
  <w:style w:type="character" w:customStyle="1" w:styleId="ListLabel16">
    <w:name w:val="ListLabel 16"/>
    <w:qFormat/>
    <w:rPr>
      <w:rFonts w:ascii="Times New Roman" w:hAnsi="Times New Roman" w:cs="Wingdings"/>
      <w:sz w:val="28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Wingdings"/>
    </w:rPr>
  </w:style>
  <w:style w:type="paragraph" w:styleId="ae">
    <w:name w:val="Title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Arial"/>
    </w:rPr>
  </w:style>
  <w:style w:type="paragraph" w:customStyle="1" w:styleId="af1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af3">
    <w:name w:val="Заглавие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4">
    <w:name w:val="footnote text"/>
    <w:basedOn w:val="a"/>
    <w:unhideWhenUsed/>
    <w:qFormat/>
    <w:rsid w:val="0081662C"/>
    <w:pPr>
      <w:spacing w:after="0" w:line="240" w:lineRule="auto"/>
    </w:pPr>
    <w:rPr>
      <w:sz w:val="20"/>
      <w:szCs w:val="20"/>
    </w:rPr>
  </w:style>
  <w:style w:type="paragraph" w:customStyle="1" w:styleId="1">
    <w:name w:val="Без интервала1"/>
    <w:link w:val="a5"/>
    <w:uiPriority w:val="1"/>
    <w:qFormat/>
    <w:rsid w:val="0081662C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5">
    <w:name w:val="No Spacing"/>
    <w:uiPriority w:val="1"/>
    <w:qFormat/>
    <w:rsid w:val="0081662C"/>
    <w:pPr>
      <w:suppressAutoHyphens/>
      <w:spacing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f6">
    <w:name w:val="List Paragraph"/>
    <w:basedOn w:val="a"/>
    <w:uiPriority w:val="34"/>
    <w:qFormat/>
    <w:rsid w:val="000B26F4"/>
    <w:pPr>
      <w:ind w:left="720"/>
      <w:contextualSpacing/>
    </w:pPr>
  </w:style>
  <w:style w:type="paragraph" w:customStyle="1" w:styleId="af7">
    <w:name w:val="Сноска"/>
    <w:basedOn w:val="a"/>
  </w:style>
  <w:style w:type="paragraph" w:styleId="af8">
    <w:name w:val="Normal (Web)"/>
    <w:basedOn w:val="a"/>
    <w:uiPriority w:val="99"/>
    <w:semiHidden/>
    <w:unhideWhenUsed/>
    <w:qFormat/>
    <w:rsid w:val="00023921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uiPriority w:val="99"/>
    <w:unhideWhenUsed/>
    <w:rsid w:val="002547E1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iPriority w:val="99"/>
    <w:unhideWhenUsed/>
    <w:rsid w:val="002547E1"/>
    <w:pPr>
      <w:tabs>
        <w:tab w:val="center" w:pos="4677"/>
        <w:tab w:val="right" w:pos="9355"/>
      </w:tabs>
      <w:spacing w:after="0" w:line="240" w:lineRule="auto"/>
    </w:pPr>
  </w:style>
  <w:style w:type="character" w:styleId="afb">
    <w:name w:val="Hyperlink"/>
    <w:basedOn w:val="a0"/>
    <w:uiPriority w:val="99"/>
    <w:unhideWhenUsed/>
    <w:rsid w:val="00645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se.ru/rlms" TargetMode="External"/><Relationship Id="rId2" Type="http://schemas.openxmlformats.org/officeDocument/2006/relationships/hyperlink" Target="http://www.hse.ru/rlms" TargetMode="External"/><Relationship Id="rId1" Type="http://schemas.openxmlformats.org/officeDocument/2006/relationships/hyperlink" Target="https://rlms-hse.cpc.unc.edu/" TargetMode="External"/><Relationship Id="rId5" Type="http://schemas.openxmlformats.org/officeDocument/2006/relationships/hyperlink" Target="https://rosstat.gov.ru/folder/12781" TargetMode="External"/><Relationship Id="rId4" Type="http://schemas.openxmlformats.org/officeDocument/2006/relationships/hyperlink" Target="https://rosstat.gov.ru/storage/mediabank/LkooETqG/Region_Pokaz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1564-827A-4A95-8567-2B987870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19</Pages>
  <Words>4033</Words>
  <Characters>28435</Characters>
  <Application>Microsoft Office Word</Application>
  <DocSecurity>0</DocSecurity>
  <Lines>546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OSG</dc:creator>
  <cp:lastModifiedBy>OSG</cp:lastModifiedBy>
  <cp:revision>25</cp:revision>
  <dcterms:created xsi:type="dcterms:W3CDTF">2021-10-06T10:26:00Z</dcterms:created>
  <dcterms:modified xsi:type="dcterms:W3CDTF">2022-06-23T13:03:00Z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